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20"/>
        <w:gridCol w:w="360"/>
        <w:gridCol w:w="1800"/>
        <w:gridCol w:w="900"/>
        <w:gridCol w:w="360"/>
        <w:gridCol w:w="1260"/>
        <w:gridCol w:w="1815"/>
        <w:gridCol w:w="525"/>
        <w:gridCol w:w="1440"/>
      </w:tblGrid>
      <w:tr w:rsidR="00476293" w:rsidTr="001A123F">
        <w:trPr>
          <w:cantSplit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Cytocentrifugation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of Body Fluids</w:t>
            </w:r>
          </w:p>
          <w:p w:rsidR="00476293" w:rsidRDefault="00476293">
            <w:pPr>
              <w:rPr>
                <w:rFonts w:ascii="Arial" w:hAnsi="Arial" w:cs="Arial"/>
                <w:sz w:val="24"/>
              </w:rPr>
            </w:pPr>
          </w:p>
        </w:tc>
      </w:tr>
      <w:tr w:rsidR="00476293" w:rsidTr="001A123F">
        <w:trPr>
          <w:cantSplit/>
          <w:trHeight w:val="2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76293" w:rsidRDefault="00476293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instructions for CYTOCENTRIFUGATION OF BODY FLUIDS.</w:t>
            </w:r>
          </w:p>
          <w:p w:rsidR="00476293" w:rsidRDefault="00476293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76293" w:rsidTr="001A123F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76293" w:rsidRDefault="00990FB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Aerospray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model 7152 with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rotor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St.Paul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) and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Cytocentrifuge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model 7621(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.) are </w:t>
            </w:r>
            <w:r w:rsidR="00476293">
              <w:rPr>
                <w:rFonts w:ascii="Arial" w:hAnsi="Arial"/>
                <w:sz w:val="20"/>
                <w:szCs w:val="20"/>
              </w:rPr>
              <w:t>designed for rapid and standardized deposition of body fluids directly onto microscope slides. Under the influence of centrifugal force, the sample is driven through the outlet port; the cells are deposited onto the microscope slide, while the suspension fluid spreads along the slide and is absorbed by the filter card.</w:t>
            </w:r>
          </w:p>
          <w:p w:rsidR="00476293" w:rsidRDefault="00476293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93" w:rsidTr="001A123F">
        <w:trPr>
          <w:cantSplit/>
          <w:trHeight w:val="405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6293" w:rsidRDefault="0047629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 making slides from body fluids, section supervisor, and pathologist.</w:t>
            </w:r>
          </w:p>
          <w:p w:rsidR="00476293" w:rsidRDefault="00476293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6293" w:rsidTr="001A12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476293" w:rsidTr="001A12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B72" w:rsidRPr="00C5464F" w:rsidRDefault="002C6B72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proofErr w:type="spellStart"/>
            <w:r w:rsidRPr="00C5464F">
              <w:rPr>
                <w:rFonts w:ascii="Arial" w:hAnsi="Arial"/>
                <w:sz w:val="20"/>
                <w:szCs w:val="20"/>
                <w:highlight w:val="yellow"/>
              </w:rPr>
              <w:t>Sysmex</w:t>
            </w:r>
            <w:proofErr w:type="spellEnd"/>
            <w:r w:rsidRPr="00C5464F">
              <w:rPr>
                <w:rFonts w:ascii="Arial" w:hAnsi="Arial"/>
                <w:sz w:val="20"/>
                <w:szCs w:val="20"/>
                <w:highlight w:val="yellow"/>
              </w:rPr>
              <w:t xml:space="preserve"> XN 3000 (SP-10 Slide Maker /</w:t>
            </w:r>
            <w:proofErr w:type="spellStart"/>
            <w:r w:rsidRPr="00C5464F">
              <w:rPr>
                <w:rFonts w:ascii="Arial" w:hAnsi="Arial"/>
                <w:sz w:val="20"/>
                <w:szCs w:val="20"/>
                <w:highlight w:val="yellow"/>
              </w:rPr>
              <w:t>Stainer</w:t>
            </w:r>
            <w:proofErr w:type="spellEnd"/>
            <w:r w:rsidRPr="00C5464F">
              <w:rPr>
                <w:rFonts w:ascii="Arial" w:hAnsi="Arial"/>
                <w:sz w:val="20"/>
                <w:szCs w:val="20"/>
                <w:highlight w:val="yellow"/>
              </w:rPr>
              <w:t>)</w:t>
            </w:r>
          </w:p>
          <w:p w:rsidR="00476293" w:rsidRDefault="00990FB4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Wescor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Aerospray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model 7152 with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rotor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St.Paul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Wescor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Cytocentrifuge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model 7621(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.) </w:t>
            </w:r>
          </w:p>
          <w:p w:rsidR="00476293" w:rsidRDefault="00476293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3C34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Wescor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sample chambers with fast, white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Cytopads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caps, pk48. Part # SS-113.</w:t>
            </w:r>
          </w:p>
          <w:p w:rsidR="00473C34" w:rsidRDefault="00473C34" w:rsidP="00473C34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3C34" w:rsidRDefault="00473C34" w:rsidP="00473C34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Wescor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sample chambers with slow, tan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Cytopads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caps, pk48. Part # SS-114.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3C34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Microscope Slides, 1/2 G, uncoated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Part # SS-117.</w:t>
            </w:r>
          </w:p>
          <w:p w:rsidR="002C6B72" w:rsidRDefault="002C6B72" w:rsidP="002C6B72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2C6B72" w:rsidRPr="00C5464F" w:rsidRDefault="002C6B72" w:rsidP="002C6B72">
            <w:pPr>
              <w:numPr>
                <w:ilvl w:val="0"/>
                <w:numId w:val="32"/>
              </w:numPr>
              <w:tabs>
                <w:tab w:val="clear" w:pos="720"/>
                <w:tab w:val="left" w:pos="-720"/>
                <w:tab w:val="left" w:pos="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464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Microscope Slides, frosted with rounded / clipped corners 76 x 26mm; 0.9 - 1.2 mm thick </w:t>
            </w:r>
            <w:proofErr w:type="spellStart"/>
            <w:r w:rsidRPr="00C5464F">
              <w:rPr>
                <w:rFonts w:ascii="Arial" w:hAnsi="Arial" w:cs="Arial"/>
                <w:sz w:val="20"/>
                <w:szCs w:val="20"/>
                <w:highlight w:val="yellow"/>
              </w:rPr>
              <w:t>Chc</w:t>
            </w:r>
            <w:proofErr w:type="spellEnd"/>
            <w:r w:rsidRPr="00C5464F">
              <w:rPr>
                <w:rFonts w:ascii="Arial" w:hAnsi="Arial" w:cs="Arial"/>
                <w:sz w:val="20"/>
                <w:szCs w:val="20"/>
                <w:highlight w:val="yellow"/>
              </w:rPr>
              <w:t># 30455.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Gamma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Biologicals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22% albumin; product # 7-024; pH 7.2; store at 2 - 8</w:t>
            </w:r>
            <w:r>
              <w:rPr>
                <w:rFonts w:ascii="Arial" w:hAnsi="Arial"/>
                <w:sz w:val="20"/>
                <w:szCs w:val="20"/>
              </w:rPr>
              <w:sym w:font="Symbol" w:char="F0B0"/>
            </w:r>
            <w:r>
              <w:rPr>
                <w:rFonts w:ascii="Arial" w:hAnsi="Arial"/>
                <w:sz w:val="20"/>
                <w:szCs w:val="20"/>
              </w:rPr>
              <w:t>C.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 x 75 glass or plastic test tubes.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E94766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Marker – Moist Mark Plus – Cancer Diagnostics,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# 22062.</w:t>
            </w:r>
            <w:r w:rsidR="001B6BBD">
              <w:rPr>
                <w:rFonts w:ascii="Arial" w:hAnsi="Arial"/>
                <w:sz w:val="20"/>
                <w:szCs w:val="20"/>
              </w:rPr>
              <w:t>, or lead pencil.</w:t>
            </w:r>
          </w:p>
          <w:p w:rsidR="00476293" w:rsidRDefault="00476293">
            <w:pPr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76293" w:rsidTr="001A123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</w:tc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Cerebrospinal fluid or other body fluids.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Minimum volume: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0.5 to 1.0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mL</w:t>
            </w:r>
            <w:proofErr w:type="spellEnd"/>
          </w:p>
          <w:p w:rsidR="00476293" w:rsidRDefault="00476293">
            <w:pPr>
              <w:numPr>
                <w:ilvl w:val="0"/>
                <w:numId w:val="14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Because of the difficulty obtaining specimens, make every effort to use the submitted sample, whatever the volume.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Criteria for rejection:</w:t>
            </w:r>
          </w:p>
          <w:p w:rsidR="00476293" w:rsidRDefault="00476293">
            <w:pPr>
              <w:numPr>
                <w:ilvl w:val="0"/>
                <w:numId w:val="1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Massively clotted specimens</w:t>
            </w:r>
          </w:p>
          <w:p w:rsidR="00476293" w:rsidRDefault="00476293">
            <w:pPr>
              <w:numPr>
                <w:ilvl w:val="0"/>
                <w:numId w:val="1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Process fluids with small clots.</w:t>
            </w:r>
          </w:p>
          <w:p w:rsidR="00476293" w:rsidRDefault="00476293">
            <w:pPr>
              <w:numPr>
                <w:ilvl w:val="0"/>
                <w:numId w:val="1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Fluids &lt; 0.2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mL</w:t>
            </w:r>
            <w:proofErr w:type="spellEnd"/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1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Process ASAP – cells begin disintegrating in fluids that sit more than an hour.</w:t>
            </w:r>
          </w:p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6293" w:rsidTr="001A123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9"/>
            <w:tcBorders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CYTOCENTRIFUGATION OF BODY FLUIDS.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  <w:p w:rsidR="001B6BBD" w:rsidRDefault="001B6BBD">
            <w:pPr>
              <w:jc w:val="left"/>
              <w:rPr>
                <w:rFonts w:ascii="Arial" w:hAnsi="Arial" w:cs="Arial"/>
                <w:sz w:val="20"/>
              </w:rPr>
            </w:pPr>
          </w:p>
          <w:p w:rsidR="001B6BBD" w:rsidRDefault="001B6BB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20" w:type="dxa"/>
            <w:gridSpan w:val="7"/>
          </w:tcPr>
          <w:p w:rsidR="00476293" w:rsidRDefault="00476293">
            <w:pPr>
              <w:pStyle w:val="TableText"/>
              <w:autoSpaceDE/>
              <w:autoSpaceDN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Keep the </w:t>
            </w:r>
            <w:proofErr w:type="spellStart"/>
            <w:r>
              <w:rPr>
                <w:rFonts w:ascii="Arial" w:hAnsi="Arial"/>
                <w:szCs w:val="20"/>
              </w:rPr>
              <w:t>cytocentrifuge</w:t>
            </w:r>
            <w:proofErr w:type="spellEnd"/>
            <w:r>
              <w:rPr>
                <w:rFonts w:ascii="Arial" w:hAnsi="Arial"/>
                <w:szCs w:val="20"/>
              </w:rPr>
              <w:t xml:space="preserve"> power switch ON.</w:t>
            </w:r>
          </w:p>
          <w:p w:rsidR="00476293" w:rsidRDefault="00476293">
            <w:pPr>
              <w:pStyle w:val="TableText"/>
              <w:autoSpaceDE/>
              <w:autoSpaceDN/>
              <w:rPr>
                <w:rFonts w:ascii="Arial" w:hAnsi="Arial"/>
                <w:szCs w:val="20"/>
              </w:rPr>
            </w:pPr>
          </w:p>
        </w:tc>
        <w:tc>
          <w:tcPr>
            <w:tcW w:w="1440" w:type="dxa"/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20" w:type="dxa"/>
            <w:gridSpan w:val="7"/>
            <w:tcBorders>
              <w:bottom w:val="nil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Remove the sealed head from the instrument.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Release the button in the center of the sealed head and remove the cover.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 the frosted-end slide(s), write last name, test code and accession number.</w:t>
            </w:r>
            <w:r w:rsidR="00536807">
              <w:rPr>
                <w:rFonts w:ascii="Arial" w:hAnsi="Arial"/>
                <w:sz w:val="20"/>
                <w:szCs w:val="20"/>
              </w:rPr>
              <w:t xml:space="preserve"> Make sure that the labeled side is facing into the rotor. Slides can be loaded without depressing release levers.</w:t>
            </w:r>
          </w:p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1B6B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DE7F8D" w:rsidRDefault="00476293" w:rsidP="00DE7F8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the mi</w:t>
            </w:r>
            <w:r w:rsidR="00536807">
              <w:rPr>
                <w:rFonts w:ascii="Arial" w:hAnsi="Arial"/>
                <w:sz w:val="20"/>
                <w:szCs w:val="20"/>
              </w:rPr>
              <w:t xml:space="preserve">croscope slide </w:t>
            </w:r>
            <w:r>
              <w:rPr>
                <w:rFonts w:ascii="Arial" w:hAnsi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/filter card assemblies</w:t>
            </w:r>
            <w:r w:rsidR="00D5317D">
              <w:rPr>
                <w:rFonts w:ascii="Arial" w:hAnsi="Arial"/>
                <w:sz w:val="20"/>
                <w:szCs w:val="20"/>
              </w:rPr>
              <w:t xml:space="preserve"> in</w:t>
            </w:r>
            <w:r w:rsidR="00536807">
              <w:rPr>
                <w:rFonts w:ascii="Arial" w:hAnsi="Arial"/>
                <w:sz w:val="20"/>
                <w:szCs w:val="20"/>
              </w:rPr>
              <w:t>to position on the rotor by pressing down on the release lever.</w:t>
            </w:r>
            <w:r w:rsidR="00B15C2F">
              <w:rPr>
                <w:rFonts w:ascii="Arial" w:hAnsi="Arial"/>
                <w:sz w:val="20"/>
                <w:szCs w:val="20"/>
              </w:rPr>
              <w:t xml:space="preserve"> </w:t>
            </w:r>
            <w:r w:rsidR="00536807">
              <w:rPr>
                <w:rFonts w:ascii="Arial" w:hAnsi="Arial"/>
                <w:sz w:val="20"/>
                <w:szCs w:val="20"/>
              </w:rPr>
              <w:t xml:space="preserve"> </w:t>
            </w:r>
            <w:r w:rsidR="00B15C2F">
              <w:rPr>
                <w:rFonts w:ascii="Arial" w:hAnsi="Arial"/>
                <w:sz w:val="20"/>
                <w:szCs w:val="20"/>
              </w:rPr>
              <w:t xml:space="preserve">Use Tan </w:t>
            </w:r>
            <w:proofErr w:type="spellStart"/>
            <w:r w:rsidR="00B15C2F">
              <w:rPr>
                <w:rFonts w:ascii="Arial" w:hAnsi="Arial"/>
                <w:sz w:val="20"/>
                <w:szCs w:val="20"/>
              </w:rPr>
              <w:t>Cytopads</w:t>
            </w:r>
            <w:proofErr w:type="spellEnd"/>
            <w:r w:rsidR="00B15C2F">
              <w:rPr>
                <w:rFonts w:ascii="Arial" w:hAnsi="Arial"/>
                <w:sz w:val="20"/>
                <w:szCs w:val="20"/>
              </w:rPr>
              <w:t xml:space="preserve"> for thin fluids (CSF) and White </w:t>
            </w:r>
            <w:proofErr w:type="spellStart"/>
            <w:r w:rsidR="00B15C2F">
              <w:rPr>
                <w:rFonts w:ascii="Arial" w:hAnsi="Arial"/>
                <w:sz w:val="20"/>
                <w:szCs w:val="20"/>
              </w:rPr>
              <w:t>Cytopads</w:t>
            </w:r>
            <w:proofErr w:type="spellEnd"/>
            <w:r w:rsidR="00B15C2F">
              <w:rPr>
                <w:rFonts w:ascii="Arial" w:hAnsi="Arial"/>
                <w:sz w:val="20"/>
                <w:szCs w:val="20"/>
              </w:rPr>
              <w:t xml:space="preserve"> for thick fluids (Body Fluids, </w:t>
            </w:r>
            <w:proofErr w:type="spellStart"/>
            <w:r w:rsidR="00B15C2F">
              <w:rPr>
                <w:rFonts w:ascii="Arial" w:hAnsi="Arial"/>
                <w:sz w:val="20"/>
                <w:szCs w:val="20"/>
              </w:rPr>
              <w:t>Bronchs</w:t>
            </w:r>
            <w:proofErr w:type="spellEnd"/>
            <w:r w:rsidR="00B15C2F">
              <w:rPr>
                <w:rFonts w:ascii="Arial" w:hAnsi="Arial"/>
                <w:sz w:val="20"/>
                <w:szCs w:val="20"/>
              </w:rPr>
              <w:t xml:space="preserve">). </w:t>
            </w:r>
            <w:r w:rsidR="00536807">
              <w:rPr>
                <w:rFonts w:ascii="Arial" w:hAnsi="Arial"/>
                <w:sz w:val="20"/>
                <w:szCs w:val="20"/>
              </w:rPr>
              <w:t>Release the lever while gently pressing down on the top of the chamber frame to ensure that the chamber is properly seated.</w:t>
            </w:r>
            <w:r w:rsidR="00DE7F8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E7F8D" w:rsidRDefault="00DE7F8D" w:rsidP="00DE7F8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7F8D" w:rsidRDefault="00D9305C" w:rsidP="00DE7F8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E85">
              <w:rPr>
                <w:noProof/>
              </w:rPr>
              <w:drawing>
                <wp:inline distT="0" distB="0" distL="0" distR="0">
                  <wp:extent cx="1219200" cy="10287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E85">
              <w:rPr>
                <w:noProof/>
              </w:rPr>
              <w:drawing>
                <wp:inline distT="0" distB="0" distL="0" distR="0">
                  <wp:extent cx="1228725" cy="1028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E85">
              <w:rPr>
                <w:noProof/>
              </w:rPr>
              <w:drawing>
                <wp:inline distT="0" distB="0" distL="0" distR="0">
                  <wp:extent cx="1219200" cy="1028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93" w:rsidRPr="001B6BBD" w:rsidRDefault="001B6BBD" w:rsidP="00DE7F8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290812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Distribute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cytofunnels</w:t>
            </w:r>
            <w:proofErr w:type="spellEnd"/>
            <w:r w:rsidR="00D5317D">
              <w:rPr>
                <w:rFonts w:ascii="Arial" w:hAnsi="Arial"/>
                <w:sz w:val="20"/>
                <w:szCs w:val="20"/>
              </w:rPr>
              <w:t xml:space="preserve"> by balancing them</w:t>
            </w:r>
            <w:r w:rsidR="00476293">
              <w:rPr>
                <w:rFonts w:ascii="Arial" w:hAnsi="Arial"/>
                <w:sz w:val="20"/>
                <w:szCs w:val="20"/>
              </w:rPr>
              <w:t xml:space="preserve"> evenly in the sealed head.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Pipet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one drop of 22% albumin into one or more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Pipet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300 </w:t>
            </w:r>
            <w:r>
              <w:rPr>
                <w:rFonts w:ascii="Arial" w:hAnsi="Arial"/>
                <w:sz w:val="20"/>
                <w:szCs w:val="20"/>
              </w:rPr>
              <w:sym w:font="Symbol" w:char="F06D"/>
            </w:r>
            <w:r>
              <w:rPr>
                <w:rFonts w:ascii="Arial" w:hAnsi="Arial"/>
                <w:sz w:val="20"/>
                <w:szCs w:val="20"/>
              </w:rPr>
              <w:t xml:space="preserve">L of sample into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(s).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Place plastic caps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Replace the lid on the sealed head</w:t>
            </w:r>
            <w:r w:rsidR="00290812">
              <w:rPr>
                <w:rFonts w:ascii="Arial" w:hAnsi="Arial"/>
                <w:sz w:val="20"/>
                <w:szCs w:val="20"/>
              </w:rPr>
              <w:t xml:space="preserve"> of the rotor</w:t>
            </w:r>
            <w:r>
              <w:rPr>
                <w:rFonts w:ascii="Arial" w:hAnsi="Arial"/>
                <w:sz w:val="20"/>
                <w:szCs w:val="20"/>
              </w:rPr>
              <w:t xml:space="preserve"> by lifting the center button, center cover on head, press down on the center b</w:t>
            </w:r>
            <w:r w:rsidR="00290812">
              <w:rPr>
                <w:rFonts w:ascii="Arial" w:hAnsi="Arial"/>
                <w:sz w:val="20"/>
                <w:szCs w:val="20"/>
              </w:rPr>
              <w:t>utton to lock and seal the head onto the rotor.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290812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Return the rotor</w:t>
            </w:r>
            <w:r w:rsidR="00476293">
              <w:rPr>
                <w:rFonts w:ascii="Arial" w:hAnsi="Arial"/>
                <w:sz w:val="20"/>
                <w:szCs w:val="20"/>
              </w:rPr>
              <w:t xml:space="preserve"> to the instrument by placing it on the tapered boss.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that the settings are correct on the instrument panel, reset if incorrect.</w:t>
            </w:r>
          </w:p>
          <w:p w:rsidR="00290812" w:rsidRDefault="00290812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St.Paul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select the “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” icon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stainer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and then check settings.</w:t>
            </w:r>
          </w:p>
          <w:p w:rsidR="00B72965" w:rsidRDefault="00B72965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72965" w:rsidRDefault="00F929B0">
            <w:pPr>
              <w:jc w:val="left"/>
              <w:rPr>
                <w:rFonts w:ascii="Arial" w:hAnsi="Arial" w:cs="Arial"/>
                <w:sz w:val="20"/>
              </w:rPr>
            </w:pPr>
            <w:r w:rsidRPr="00F929B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128.95pt;margin-top:14.15pt;width:72.65pt;height:3.2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" strokecolor="red">
                  <v:stroke endarrow="block"/>
                </v:shape>
              </w:pict>
            </w:r>
            <w:r w:rsidR="00D9305C" w:rsidRPr="00B72965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838325" cy="9906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50C" w:rsidRDefault="005D650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290812" w:rsidRDefault="00290812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Settings should be as follows:</w:t>
            </w:r>
            <w:r w:rsidR="003A16E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3A16E4" w:rsidRDefault="003A16E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3A16E4" w:rsidRPr="00C5464F" w:rsidRDefault="003A16E4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="00BC2A46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BC2A46" w:rsidRPr="00C5464F">
              <w:rPr>
                <w:rFonts w:ascii="Arial" w:hAnsi="Arial" w:cs="Arial"/>
                <w:sz w:val="20"/>
                <w:szCs w:val="20"/>
                <w:highlight w:val="yellow"/>
              </w:rPr>
              <w:t>Speed required:     600</w:t>
            </w:r>
            <w:r w:rsidRPr="00C5464F">
              <w:rPr>
                <w:rFonts w:ascii="Arial" w:hAnsi="Arial" w:cs="Arial"/>
                <w:sz w:val="20"/>
                <w:szCs w:val="20"/>
                <w:highlight w:val="yellow"/>
              </w:rPr>
              <w:t>rpm</w:t>
            </w:r>
          </w:p>
          <w:p w:rsidR="003A16E4" w:rsidRPr="00C5464F" w:rsidRDefault="00BC2A4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464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• Time required:       10</w:t>
            </w:r>
            <w:r w:rsidR="003A16E4" w:rsidRPr="00C5464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minutes</w:t>
            </w:r>
          </w:p>
          <w:p w:rsidR="003A16E4" w:rsidRDefault="003A16E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C5464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• Acceleration rate:   high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Press [START] to begin the run.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instrument plays a tune when centrifugation is complete.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76293" w:rsidRDefault="004762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remove the specimen: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Remove sealed head from instrument.</w:t>
            </w:r>
          </w:p>
          <w:p w:rsidR="00476293" w:rsidRDefault="00476293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Pull up on button of sealed head to remove cover.</w:t>
            </w:r>
          </w:p>
          <w:p w:rsidR="00476293" w:rsidRPr="003A16E4" w:rsidRDefault="003A16E4" w:rsidP="003A16E4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Press down on the release lever on</w:t>
            </w:r>
            <w:r w:rsidR="00476293">
              <w:rPr>
                <w:rFonts w:ascii="Arial" w:hAnsi="Arial"/>
                <w:sz w:val="20"/>
                <w:szCs w:val="20"/>
              </w:rPr>
              <w:t xml:space="preserve"> the bowl.</w:t>
            </w:r>
          </w:p>
          <w:p w:rsidR="00476293" w:rsidRDefault="00476293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 and discard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cytofunnel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476293" w:rsidRPr="003A16E4" w:rsidRDefault="003A16E4" w:rsidP="003A16E4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Remove slide, air dry.</w:t>
            </w:r>
          </w:p>
          <w:p w:rsidR="00476293" w:rsidRDefault="00476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293" w:rsidTr="001A123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 Notes</w:t>
            </w:r>
          </w:p>
        </w:tc>
        <w:tc>
          <w:tcPr>
            <w:tcW w:w="9180" w:type="dxa"/>
            <w:gridSpan w:val="9"/>
            <w:tcBorders>
              <w:left w:val="nil"/>
              <w:right w:val="nil"/>
            </w:tcBorders>
          </w:tcPr>
          <w:p w:rsidR="00476293" w:rsidRDefault="00476293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24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Dilute specimens with a WBC &gt; 250 cells/mm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 xml:space="preserve"> to provide a monolayer of cells for easier cell identification. To determine the dilution required, divide the total WBC by 250. Example:</w:t>
            </w:r>
          </w:p>
          <w:p w:rsidR="00476293" w:rsidRDefault="00476293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chamber WBC = 687</w:t>
            </w:r>
          </w:p>
          <w:p w:rsidR="00476293" w:rsidRDefault="00476293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687/250 = 2.748 (almost a 1:3 dilution)</w:t>
            </w:r>
          </w:p>
          <w:p w:rsidR="00476293" w:rsidRPr="00460210" w:rsidRDefault="00476293" w:rsidP="00460210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 100 </w:t>
            </w:r>
            <w:r>
              <w:rPr>
                <w:rFonts w:ascii="Arial" w:hAnsi="Arial"/>
                <w:sz w:val="20"/>
                <w:szCs w:val="20"/>
              </w:rPr>
              <w:sym w:font="Symbol" w:char="F06D"/>
            </w:r>
            <w:r>
              <w:rPr>
                <w:rFonts w:ascii="Arial" w:hAnsi="Arial"/>
                <w:sz w:val="20"/>
                <w:szCs w:val="20"/>
              </w:rPr>
              <w:t xml:space="preserve">l sample add 200 </w:t>
            </w:r>
            <w:r>
              <w:rPr>
                <w:rFonts w:ascii="Arial" w:hAnsi="Arial"/>
                <w:sz w:val="20"/>
                <w:szCs w:val="20"/>
              </w:rPr>
              <w:sym w:font="Symbol" w:char="F06D"/>
            </w:r>
            <w:r>
              <w:rPr>
                <w:rFonts w:ascii="Arial" w:hAnsi="Arial"/>
                <w:sz w:val="20"/>
                <w:szCs w:val="20"/>
              </w:rPr>
              <w:t>l saline (round up to facilitate diluting)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Keep the sealed head l</w:t>
            </w:r>
            <w:r w:rsidR="00460210">
              <w:rPr>
                <w:rFonts w:ascii="Arial" w:hAnsi="Arial"/>
                <w:sz w:val="20"/>
                <w:szCs w:val="20"/>
              </w:rPr>
              <w:t>evel when it contains specimens.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Deposit the 22% albumin and specimen directly into the base of the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chamber,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do not touch the side of the chamber.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22% albumin minimizes the problem of broken cells and causes cells to round up. If cells are still difficult to identify make new slides using albumin diluted 1:10 with saline.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Remake slides that contain numerous overlapping cells or unidentifiable cells (small,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pyknotic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cells).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Clean the instrument thoroughly with 10% bleach monthly or immediately after a spill.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476293" w:rsidRDefault="00A8171A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Periodically lubricate the lid latch mechanism by turning the lid upside down and applying a small amount of oil directly into the lid locking pin receptacle. Work the locking pin back and forth a number of times to allow the oil to penetrate the mechanism. Wipe off any excess at the mouth of the lid locking pinhole. </w:t>
            </w:r>
          </w:p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6293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References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76293" w:rsidRDefault="00476293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lastRenderedPageBreak/>
              <w:t>Cytospin</w:t>
            </w:r>
            <w:proofErr w:type="spellEnd"/>
            <w:r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sym w:font="Symbol" w:char="F0E2"/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3 Cell Preparation System Operator Guide</w:t>
            </w:r>
            <w:r>
              <w:rPr>
                <w:rFonts w:ascii="Arial" w:hAnsi="Arial"/>
                <w:sz w:val="20"/>
                <w:szCs w:val="20"/>
              </w:rPr>
              <w:t>, Shandon Scientific Limited, 1994.</w:t>
            </w:r>
          </w:p>
          <w:p w:rsidR="00476293" w:rsidRDefault="00476293">
            <w:pPr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</w:p>
          <w:p w:rsidR="00476293" w:rsidRDefault="00476293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Cytospin</w:t>
            </w:r>
            <w:proofErr w:type="spellEnd"/>
            <w:r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sym w:font="Symbol" w:char="F0E2"/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4 Cell Preparation System Operator Guide</w:t>
            </w:r>
            <w:r>
              <w:rPr>
                <w:rFonts w:ascii="Arial" w:hAnsi="Arial"/>
                <w:sz w:val="20"/>
                <w:szCs w:val="20"/>
              </w:rPr>
              <w:t>, English Issue 1.1, Thermo Shandon, 2002.</w:t>
            </w:r>
          </w:p>
          <w:p w:rsidR="000B433C" w:rsidRDefault="000B433C" w:rsidP="000B433C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0B433C" w:rsidRDefault="000B433C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 w:rsidR="00BD2836">
              <w:rPr>
                <w:rFonts w:ascii="Arial" w:hAnsi="Arial"/>
                <w:sz w:val="20"/>
                <w:szCs w:val="20"/>
              </w:rPr>
              <w:t xml:space="preserve"> Methods Manual 57-0185-01B  </w:t>
            </w:r>
            <w:proofErr w:type="spellStart"/>
            <w:r w:rsidR="00BD2836">
              <w:rPr>
                <w:rFonts w:ascii="Arial" w:hAnsi="Arial"/>
                <w:sz w:val="20"/>
                <w:szCs w:val="20"/>
              </w:rPr>
              <w:t>ELITech</w:t>
            </w:r>
            <w:proofErr w:type="spellEnd"/>
            <w:r w:rsidR="00BD2836">
              <w:rPr>
                <w:rFonts w:ascii="Arial" w:hAnsi="Arial"/>
                <w:sz w:val="20"/>
                <w:szCs w:val="20"/>
              </w:rPr>
              <w:t xml:space="preserve"> Biomedical Systems, 2012</w:t>
            </w:r>
          </w:p>
          <w:p w:rsidR="00BD2836" w:rsidRDefault="00BD2836" w:rsidP="00BD2836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BD2836" w:rsidRDefault="00BD2836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Cytopro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Cytocentrifuge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Rotor Applications Manual 57-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0021701A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ELITech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Biomedical Systems, 2010.</w:t>
            </w:r>
          </w:p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6293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476293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76293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Starcevic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01/1996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76293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MIN: 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STP Chuck Stevenson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07/1997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</w:t>
            </w:r>
          </w:p>
        </w:tc>
      </w:tr>
      <w:tr w:rsidR="00476293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08/2002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MIN obtained new instrument; rewritten as system procedure</w:t>
            </w:r>
          </w:p>
        </w:tc>
      </w:tr>
      <w:tr w:rsidR="00476293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4762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Revised, reformatted, and renamed</w:t>
            </w:r>
          </w:p>
        </w:tc>
      </w:tr>
      <w:tr w:rsidR="00476293" w:rsidTr="00BC2A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476293" w:rsidRDefault="004762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A817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A817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A817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02/03/14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93" w:rsidRDefault="00A8171A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Cytopro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Application</w:t>
            </w:r>
          </w:p>
        </w:tc>
      </w:tr>
      <w:tr w:rsidR="00BC2A46" w:rsidTr="001A12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bottom w:val="nil"/>
              <w:right w:val="single" w:sz="4" w:space="0" w:color="auto"/>
            </w:tcBorders>
          </w:tcPr>
          <w:p w:rsidR="00BC2A46" w:rsidRDefault="00BC2A4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46" w:rsidRDefault="00BC2A4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46" w:rsidRDefault="00BC2A4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46" w:rsidRDefault="00BC2A4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05/25/17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46" w:rsidRPr="00C5464F" w:rsidRDefault="00BC2A46">
            <w:pPr>
              <w:jc w:val="left"/>
              <w:rPr>
                <w:rFonts w:ascii="Arial" w:hAnsi="Arial" w:cs="Arial"/>
                <w:iCs/>
                <w:sz w:val="20"/>
                <w:highlight w:val="yellow"/>
              </w:rPr>
            </w:pPr>
            <w:r w:rsidRPr="00C5464F">
              <w:rPr>
                <w:rFonts w:ascii="Arial" w:hAnsi="Arial" w:cs="Arial"/>
                <w:iCs/>
                <w:sz w:val="20"/>
                <w:highlight w:val="yellow"/>
              </w:rPr>
              <w:t xml:space="preserve">Routine settings 600rpm/10min/high </w:t>
            </w:r>
            <w:proofErr w:type="spellStart"/>
            <w:r w:rsidRPr="00C5464F">
              <w:rPr>
                <w:rFonts w:ascii="Arial" w:hAnsi="Arial" w:cs="Arial"/>
                <w:iCs/>
                <w:sz w:val="20"/>
                <w:highlight w:val="yellow"/>
              </w:rPr>
              <w:t>accelaeration</w:t>
            </w:r>
            <w:proofErr w:type="spellEnd"/>
            <w:r w:rsidRPr="00C5464F">
              <w:rPr>
                <w:rFonts w:ascii="Arial" w:hAnsi="Arial" w:cs="Arial"/>
                <w:iCs/>
                <w:sz w:val="20"/>
                <w:highlight w:val="yellow"/>
              </w:rPr>
              <w:t>.</w:t>
            </w:r>
          </w:p>
          <w:p w:rsidR="00BC2A46" w:rsidRDefault="00BC2A46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C5464F">
              <w:rPr>
                <w:rFonts w:ascii="Arial" w:hAnsi="Arial" w:cs="Arial"/>
                <w:iCs/>
                <w:sz w:val="20"/>
                <w:highlight w:val="yellow"/>
              </w:rPr>
              <w:t>XN 3000 (SP-10 Slide Maker/</w:t>
            </w:r>
            <w:proofErr w:type="spellStart"/>
            <w:r w:rsidRPr="00C5464F">
              <w:rPr>
                <w:rFonts w:ascii="Arial" w:hAnsi="Arial" w:cs="Arial"/>
                <w:iCs/>
                <w:sz w:val="20"/>
                <w:highlight w:val="yellow"/>
              </w:rPr>
              <w:t>Stainer</w:t>
            </w:r>
            <w:proofErr w:type="spellEnd"/>
            <w:r w:rsidRPr="00C5464F">
              <w:rPr>
                <w:rFonts w:ascii="Arial" w:hAnsi="Arial" w:cs="Arial"/>
                <w:iCs/>
                <w:sz w:val="20"/>
                <w:highlight w:val="yellow"/>
              </w:rPr>
              <w:t>) application.</w:t>
            </w:r>
          </w:p>
        </w:tc>
      </w:tr>
    </w:tbl>
    <w:p w:rsidR="00476293" w:rsidRDefault="00476293">
      <w:pPr>
        <w:jc w:val="left"/>
      </w:pPr>
    </w:p>
    <w:sectPr w:rsidR="00476293" w:rsidSect="001E1FBC">
      <w:headerReference w:type="default" r:id="rId16"/>
      <w:footerReference w:type="default" r:id="rId17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93" w:rsidRDefault="00024393">
      <w:r>
        <w:separator/>
      </w:r>
    </w:p>
  </w:endnote>
  <w:endnote w:type="continuationSeparator" w:id="0">
    <w:p w:rsidR="00024393" w:rsidRDefault="0002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93" w:rsidRDefault="00476293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F929B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F929B0">
      <w:rPr>
        <w:rFonts w:ascii="Arial" w:hAnsi="Arial" w:cs="Arial"/>
        <w:sz w:val="16"/>
      </w:rPr>
      <w:fldChar w:fldCharType="separate"/>
    </w:r>
    <w:r w:rsidR="00C5464F">
      <w:rPr>
        <w:rFonts w:ascii="Arial" w:hAnsi="Arial" w:cs="Arial"/>
        <w:noProof/>
        <w:sz w:val="16"/>
      </w:rPr>
      <w:t>2</w:t>
    </w:r>
    <w:r w:rsidR="00F929B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F929B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F929B0">
      <w:rPr>
        <w:rFonts w:ascii="Arial" w:hAnsi="Arial" w:cs="Arial"/>
        <w:sz w:val="16"/>
      </w:rPr>
      <w:fldChar w:fldCharType="separate"/>
    </w:r>
    <w:r w:rsidR="00C5464F">
      <w:rPr>
        <w:rFonts w:ascii="Arial" w:hAnsi="Arial" w:cs="Arial"/>
        <w:noProof/>
        <w:sz w:val="16"/>
      </w:rPr>
      <w:t>4</w:t>
    </w:r>
    <w:r w:rsidR="00F929B0">
      <w:rPr>
        <w:rFonts w:ascii="Arial" w:hAnsi="Arial" w:cs="Arial"/>
        <w:sz w:val="16"/>
      </w:rPr>
      <w:fldChar w:fldCharType="end"/>
    </w:r>
  </w:p>
  <w:p w:rsidR="00476293" w:rsidRDefault="00F929B0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>
      <w:rPr>
        <w:rFonts w:ascii="Arial" w:hAnsi="Arial" w:cs="Arial"/>
        <w:sz w:val="16"/>
      </w:rPr>
      <w:fldChar w:fldCharType="begin"/>
    </w:r>
    <w:r w:rsidR="00476293">
      <w:rPr>
        <w:rFonts w:ascii="Arial" w:hAnsi="Arial" w:cs="Arial"/>
        <w:sz w:val="16"/>
      </w:rPr>
      <w:instrText xml:space="preserve"> FILENAME \p </w:instrText>
    </w:r>
    <w:r>
      <w:rPr>
        <w:rFonts w:ascii="Arial" w:hAnsi="Arial" w:cs="Arial"/>
        <w:sz w:val="16"/>
      </w:rPr>
      <w:fldChar w:fldCharType="separate"/>
    </w:r>
    <w:r w:rsidR="00476293">
      <w:rPr>
        <w:rFonts w:ascii="Arial" w:hAnsi="Arial" w:cs="Arial"/>
        <w:noProof/>
        <w:sz w:val="16"/>
      </w:rPr>
      <w:t>C:\Documents and Settings\CE001747\Desktop\HEM 3.11 Cytocentrifugation of Body Fluids.doc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93" w:rsidRDefault="00024393">
      <w:r>
        <w:separator/>
      </w:r>
    </w:p>
  </w:footnote>
  <w:footnote w:type="continuationSeparator" w:id="0">
    <w:p w:rsidR="00024393" w:rsidRDefault="00024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93" w:rsidRDefault="002C6B72">
    <w:pPr>
      <w:ind w:left="-1260" w:right="-1440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-83820</wp:posOffset>
          </wp:positionV>
          <wp:extent cx="1290320" cy="419100"/>
          <wp:effectExtent l="19050" t="0" r="5080" b="0"/>
          <wp:wrapSquare wrapText="bothSides"/>
          <wp:docPr id="6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6293">
      <w:rPr>
        <w:rFonts w:ascii="Arial" w:hAnsi="Arial" w:cs="Arial"/>
        <w:noProof/>
        <w:sz w:val="20"/>
        <w:szCs w:val="20"/>
      </w:rPr>
      <w:t>HEM 3.11 Cytocentrifugation of Body Fluids</w:t>
    </w:r>
    <w:r>
      <w:rPr>
        <w:rFonts w:ascii="Arial" w:hAnsi="Arial" w:cs="Arial"/>
        <w:noProof/>
        <w:sz w:val="20"/>
        <w:szCs w:val="20"/>
      </w:rPr>
      <w:t xml:space="preserve">                                                                                         </w:t>
    </w:r>
  </w:p>
  <w:p w:rsidR="00476293" w:rsidRDefault="001A123F">
    <w:pPr>
      <w:ind w:left="-1260" w:right="-1440"/>
      <w:rPr>
        <w:rFonts w:ascii="Arial" w:hAnsi="Arial" w:cs="Arial"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Document #H18 Version </w:t>
    </w:r>
    <w:r w:rsidR="002C6B72">
      <w:rPr>
        <w:rFonts w:ascii="Arial" w:hAnsi="Arial" w:cs="Arial"/>
        <w:iCs/>
        <w:sz w:val="20"/>
        <w:szCs w:val="20"/>
      </w:rPr>
      <w:t>#6</w:t>
    </w:r>
    <w:r w:rsidR="00476293">
      <w:rPr>
        <w:rFonts w:ascii="Arial" w:hAnsi="Arial" w:cs="Arial"/>
        <w:i/>
        <w:sz w:val="20"/>
        <w:szCs w:val="20"/>
      </w:rPr>
      <w:tab/>
    </w:r>
    <w:r w:rsidR="00476293">
      <w:rPr>
        <w:rFonts w:ascii="Arial" w:hAnsi="Arial" w:cs="Arial"/>
        <w:sz w:val="20"/>
        <w:szCs w:val="20"/>
      </w:rPr>
      <w:t xml:space="preserve">                                                                    </w:t>
    </w:r>
    <w:r w:rsidR="00476293">
      <w:rPr>
        <w:rFonts w:ascii="Arial" w:hAnsi="Arial" w:cs="Arial"/>
        <w:sz w:val="20"/>
        <w:szCs w:val="20"/>
      </w:rPr>
      <w:tab/>
    </w:r>
    <w:r w:rsidR="00476293">
      <w:rPr>
        <w:rFonts w:ascii="Arial" w:hAnsi="Arial" w:cs="Arial"/>
        <w:sz w:val="20"/>
        <w:szCs w:val="20"/>
      </w:rPr>
      <w:tab/>
      <w:t xml:space="preserve">           </w:t>
    </w:r>
    <w:r w:rsidR="00476293">
      <w:rPr>
        <w:rFonts w:ascii="Arial" w:hAnsi="Arial" w:cs="Arial"/>
        <w:sz w:val="20"/>
        <w:szCs w:val="20"/>
      </w:rPr>
      <w:tab/>
    </w:r>
    <w:r w:rsidR="00476293">
      <w:rPr>
        <w:rFonts w:ascii="Arial" w:hAnsi="Arial" w:cs="Arial"/>
        <w:sz w:val="20"/>
        <w:szCs w:val="20"/>
      </w:rPr>
      <w:tab/>
      <w:t xml:space="preserve">    </w:t>
    </w:r>
  </w:p>
  <w:p w:rsidR="00476293" w:rsidRDefault="002C6B72">
    <w:pPr>
      <w:ind w:left="-1260" w:right="-14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Effective Date: 05/25/17</w:t>
    </w:r>
  </w:p>
  <w:p w:rsidR="00476293" w:rsidRDefault="00476293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21C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1301C75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87407"/>
    <w:multiLevelType w:val="hybridMultilevel"/>
    <w:tmpl w:val="DE8893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3165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CFC7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50003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D670794"/>
    <w:multiLevelType w:val="singleLevel"/>
    <w:tmpl w:val="EBDCDEB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</w:abstractNum>
  <w:abstractNum w:abstractNumId="11">
    <w:nsid w:val="2F186C2F"/>
    <w:multiLevelType w:val="hybridMultilevel"/>
    <w:tmpl w:val="49E664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2138E"/>
    <w:multiLevelType w:val="singleLevel"/>
    <w:tmpl w:val="821E5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3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D5D5E"/>
    <w:multiLevelType w:val="singleLevel"/>
    <w:tmpl w:val="821E5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5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52C2A"/>
    <w:multiLevelType w:val="hybridMultilevel"/>
    <w:tmpl w:val="D66C7D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620869"/>
    <w:multiLevelType w:val="hybridMultilevel"/>
    <w:tmpl w:val="BAFCE6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135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13B1620"/>
    <w:multiLevelType w:val="hybridMultilevel"/>
    <w:tmpl w:val="1CCC2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83DDF"/>
    <w:multiLevelType w:val="singleLevel"/>
    <w:tmpl w:val="821E5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22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1B18A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1554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AC3C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3C093A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7">
    <w:nsid w:val="71D018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76AE8"/>
    <w:multiLevelType w:val="hybridMultilevel"/>
    <w:tmpl w:val="215AC9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0310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59493E"/>
    <w:multiLevelType w:val="hybridMultilevel"/>
    <w:tmpl w:val="266C6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1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19"/>
  </w:num>
  <w:num w:numId="13">
    <w:abstractNumId w:val="30"/>
  </w:num>
  <w:num w:numId="14">
    <w:abstractNumId w:val="12"/>
  </w:num>
  <w:num w:numId="15">
    <w:abstractNumId w:val="23"/>
  </w:num>
  <w:num w:numId="16">
    <w:abstractNumId w:val="14"/>
  </w:num>
  <w:num w:numId="17">
    <w:abstractNumId w:val="18"/>
  </w:num>
  <w:num w:numId="18">
    <w:abstractNumId w:val="9"/>
  </w:num>
  <w:num w:numId="19">
    <w:abstractNumId w:val="27"/>
  </w:num>
  <w:num w:numId="20">
    <w:abstractNumId w:val="11"/>
  </w:num>
  <w:num w:numId="21">
    <w:abstractNumId w:val="7"/>
  </w:num>
  <w:num w:numId="22">
    <w:abstractNumId w:val="21"/>
  </w:num>
  <w:num w:numId="23">
    <w:abstractNumId w:val="3"/>
  </w:num>
  <w:num w:numId="24">
    <w:abstractNumId w:val="25"/>
  </w:num>
  <w:num w:numId="25">
    <w:abstractNumId w:val="2"/>
  </w:num>
  <w:num w:numId="26">
    <w:abstractNumId w:val="5"/>
  </w:num>
  <w:num w:numId="27">
    <w:abstractNumId w:val="29"/>
  </w:num>
  <w:num w:numId="28">
    <w:abstractNumId w:val="26"/>
  </w:num>
  <w:num w:numId="29">
    <w:abstractNumId w:val="10"/>
  </w:num>
  <w:num w:numId="30">
    <w:abstractNumId w:val="24"/>
  </w:num>
  <w:num w:numId="31">
    <w:abstractNumId w:val="1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90FB4"/>
    <w:rsid w:val="00024393"/>
    <w:rsid w:val="000B433C"/>
    <w:rsid w:val="001A123F"/>
    <w:rsid w:val="001B6BBD"/>
    <w:rsid w:val="001E1FBC"/>
    <w:rsid w:val="00290812"/>
    <w:rsid w:val="002C6B72"/>
    <w:rsid w:val="003A16E4"/>
    <w:rsid w:val="00460210"/>
    <w:rsid w:val="00473C34"/>
    <w:rsid w:val="00476293"/>
    <w:rsid w:val="00536807"/>
    <w:rsid w:val="005D650C"/>
    <w:rsid w:val="006E031F"/>
    <w:rsid w:val="006F2940"/>
    <w:rsid w:val="007D51B2"/>
    <w:rsid w:val="00990FB4"/>
    <w:rsid w:val="00A44E31"/>
    <w:rsid w:val="00A8171A"/>
    <w:rsid w:val="00A871EB"/>
    <w:rsid w:val="00B15C2F"/>
    <w:rsid w:val="00B72965"/>
    <w:rsid w:val="00BC2A46"/>
    <w:rsid w:val="00BD2836"/>
    <w:rsid w:val="00C24991"/>
    <w:rsid w:val="00C5464F"/>
    <w:rsid w:val="00D5317D"/>
    <w:rsid w:val="00D9305C"/>
    <w:rsid w:val="00DE7F8D"/>
    <w:rsid w:val="00E94766"/>
    <w:rsid w:val="00EC0689"/>
    <w:rsid w:val="00F9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red"/>
    </o:shapedefaults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BC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E1FBC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E1FBC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E1FBC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E1FBC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E1FBC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E1FBC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E1FBC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E1FBC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E1FBC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E1FBC"/>
    <w:rPr>
      <w:bCs/>
      <w:iCs/>
      <w:color w:val="000000"/>
    </w:rPr>
  </w:style>
  <w:style w:type="paragraph" w:styleId="Header">
    <w:name w:val="header"/>
    <w:basedOn w:val="Normal"/>
    <w:semiHidden/>
    <w:rsid w:val="001E1FBC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E1FBC"/>
    <w:pPr>
      <w:ind w:left="360" w:hanging="360"/>
    </w:pPr>
  </w:style>
  <w:style w:type="paragraph" w:styleId="Title">
    <w:name w:val="Title"/>
    <w:basedOn w:val="Normal"/>
    <w:qFormat/>
    <w:rsid w:val="001E1FBC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E1FBC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E1FB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E1FBC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E1FBC"/>
    <w:pPr>
      <w:numPr>
        <w:numId w:val="0"/>
      </w:numPr>
    </w:pPr>
  </w:style>
  <w:style w:type="paragraph" w:customStyle="1" w:styleId="TableText">
    <w:name w:val="Table Text"/>
    <w:basedOn w:val="Normal"/>
    <w:rsid w:val="001E1FBC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E1FBC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E1FBC"/>
    <w:rPr>
      <w:b/>
      <w:color w:val="0000FF"/>
    </w:rPr>
  </w:style>
  <w:style w:type="paragraph" w:styleId="BodyTextIndent">
    <w:name w:val="Body Text Indent"/>
    <w:basedOn w:val="Normal"/>
    <w:semiHidden/>
    <w:rsid w:val="001E1FBC"/>
    <w:pPr>
      <w:ind w:left="1440" w:hanging="1440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0B433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 xsi:nil="true"/>
    <Renewal_x0020_Date xmlns="199f0838-75a6-4f0c-9be1-f2c07140bccc">2019-05-25T05:00:00+00:00</Renewal_x0020_Date>
    <Legacy_x0020_Name xmlns="199f0838-75a6-4f0c-9be1-f2c07140bccc">HEM_3.11_Cytocentrifugation_of_Body_Fluids.doc</Legacy_x0020_Name>
    <Legacy_x0020_Document_x0020_ID xmlns="199f0838-75a6-4f0c-9be1-f2c07140bccc">199079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F6TN54CWY5RS-50183619-29079</_dlc_DocId>
    <_Version xmlns="http://schemas.microsoft.com/sharepoint/v3/fields">8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http://vcpsharepoint2/references/_layouts/15/DocIdRedir.aspx?ID=F6TN54CWY5RS-50183619-29079</Url>
      <Description>F6TN54CWY5RS-50183619-29079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3.11 Cytocentrifugation of Body Fluids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2016-11-30T17:40:00+00:00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2016-11-30T06:00:00+00:00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93D3-D711-4C2B-B3A9-5232E5F8ABA6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BE327B-35F3-4A79-81D0-BB55F75E0F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3399AC-9516-42C1-A762-F4EB381B8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854E3-305A-4361-8779-E9625C8713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52DC0E-6471-4CF8-B7F1-5AB82FC4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Rotine prep 600rpm/10min/high accelaration._x000d_
XN 3000 application._x000d_
</dc:description>
  <cp:lastModifiedBy>CE001747</cp:lastModifiedBy>
  <cp:revision>7</cp:revision>
  <cp:lastPrinted>2008-07-31T21:46:00Z</cp:lastPrinted>
  <dcterms:created xsi:type="dcterms:W3CDTF">2017-04-03T11:47:00Z</dcterms:created>
  <dcterms:modified xsi:type="dcterms:W3CDTF">2017-05-25T16:46:00Z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eb257e76-9fb7-44d2-aec2-4da4631df956</vt:lpwstr>
  </property>
</Properties>
</file>