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360"/>
      </w:tblGrid>
      <w:tr w:rsidR="00413FDD">
        <w:trPr>
          <w:cantSplit/>
        </w:trPr>
        <w:tc>
          <w:tcPr>
            <w:tcW w:w="11160" w:type="dxa"/>
            <w:gridSpan w:val="2"/>
            <w:tcBorders>
              <w:top w:val="nil"/>
              <w:left w:val="nil"/>
              <w:bottom w:val="nil"/>
              <w:right w:val="nil"/>
            </w:tcBorders>
          </w:tcPr>
          <w:p w:rsidR="00413FDD" w:rsidRDefault="00413FDD">
            <w:pPr>
              <w:rPr>
                <w:rFonts w:ascii="Arial" w:hAnsi="Arial" w:cs="Arial"/>
                <w:b/>
                <w:bCs/>
                <w:color w:val="0000FF"/>
                <w:sz w:val="36"/>
              </w:rPr>
            </w:pPr>
            <w:proofErr w:type="spellStart"/>
            <w:r>
              <w:rPr>
                <w:rFonts w:ascii="Arial" w:hAnsi="Arial" w:cs="Arial"/>
                <w:b/>
                <w:bCs/>
                <w:color w:val="0000FF"/>
                <w:sz w:val="36"/>
              </w:rPr>
              <w:t>Osmolality</w:t>
            </w:r>
            <w:proofErr w:type="spellEnd"/>
            <w:r>
              <w:rPr>
                <w:rFonts w:ascii="Arial" w:hAnsi="Arial" w:cs="Arial"/>
                <w:b/>
                <w:bCs/>
                <w:color w:val="0000FF"/>
                <w:sz w:val="36"/>
              </w:rPr>
              <w:t xml:space="preserve"> in Plasma/Serum and Urine</w:t>
            </w:r>
          </w:p>
          <w:p w:rsidR="00413FDD" w:rsidRDefault="00413FDD">
            <w:pPr>
              <w:rPr>
                <w:rFonts w:ascii="Arial" w:hAnsi="Arial" w:cs="Arial"/>
                <w:b/>
                <w:bCs/>
                <w:color w:val="0000FF"/>
                <w:sz w:val="36"/>
              </w:rPr>
            </w:pPr>
            <w:r>
              <w:rPr>
                <w:rFonts w:ascii="Arial" w:hAnsi="Arial" w:cs="Arial"/>
                <w:b/>
                <w:bCs/>
                <w:color w:val="0000FF"/>
                <w:sz w:val="36"/>
              </w:rPr>
              <w:t xml:space="preserve">Advanced 2020 </w:t>
            </w:r>
            <w:proofErr w:type="spellStart"/>
            <w:r>
              <w:rPr>
                <w:rFonts w:ascii="Arial" w:hAnsi="Arial" w:cs="Arial"/>
                <w:b/>
                <w:bCs/>
                <w:color w:val="0000FF"/>
                <w:sz w:val="36"/>
              </w:rPr>
              <w:t>Osmometer</w:t>
            </w:r>
            <w:proofErr w:type="spellEnd"/>
            <w:r>
              <w:rPr>
                <w:rFonts w:ascii="Arial" w:hAnsi="Arial" w:cs="Arial"/>
                <w:b/>
                <w:bCs/>
                <w:color w:val="0000FF"/>
                <w:sz w:val="36"/>
              </w:rPr>
              <w:t xml:space="preserve"> Operating Procedure</w:t>
            </w:r>
          </w:p>
          <w:p w:rsidR="00413FDD" w:rsidRDefault="00413FDD">
            <w:pPr>
              <w:pStyle w:val="BodyText"/>
              <w:rPr>
                <w:rFonts w:ascii="Arial" w:hAnsi="Arial" w:cs="Arial"/>
                <w:sz w:val="24"/>
              </w:rPr>
            </w:pPr>
          </w:p>
        </w:tc>
      </w:tr>
      <w:tr w:rsidR="00413FDD" w:rsidTr="00790016">
        <w:trPr>
          <w:cantSplit/>
          <w:trHeight w:val="638"/>
        </w:trPr>
        <w:tc>
          <w:tcPr>
            <w:tcW w:w="1800" w:type="dxa"/>
            <w:tcBorders>
              <w:top w:val="nil"/>
              <w:left w:val="nil"/>
              <w:bottom w:val="nil"/>
              <w:right w:val="nil"/>
            </w:tcBorders>
          </w:tcPr>
          <w:p w:rsidR="00413FDD" w:rsidRDefault="00413FDD">
            <w:pPr>
              <w:rPr>
                <w:rFonts w:ascii="Arial" w:hAnsi="Arial" w:cs="Arial"/>
                <w:b/>
                <w:bCs/>
                <w:color w:val="0000FF"/>
                <w:sz w:val="20"/>
              </w:rPr>
            </w:pPr>
          </w:p>
          <w:p w:rsidR="00413FDD" w:rsidRDefault="00413FDD">
            <w:pPr>
              <w:jc w:val="left"/>
              <w:rPr>
                <w:rFonts w:ascii="Arial" w:hAnsi="Arial" w:cs="Arial"/>
                <w:b/>
                <w:bCs/>
                <w:color w:val="0000FF"/>
                <w:sz w:val="20"/>
              </w:rPr>
            </w:pPr>
            <w:r>
              <w:rPr>
                <w:rFonts w:ascii="Arial" w:hAnsi="Arial" w:cs="Arial"/>
                <w:b/>
                <w:bCs/>
                <w:color w:val="0000FF"/>
                <w:sz w:val="20"/>
              </w:rPr>
              <w:t>Purpose</w:t>
            </w:r>
          </w:p>
          <w:p w:rsidR="00413FDD" w:rsidRDefault="00413FDD">
            <w:pPr>
              <w:jc w:val="left"/>
              <w:rPr>
                <w:rFonts w:ascii="Arial" w:hAnsi="Arial" w:cs="Arial"/>
                <w:b/>
                <w:bCs/>
                <w:color w:val="0000FF"/>
                <w:sz w:val="20"/>
              </w:rPr>
            </w:pPr>
          </w:p>
        </w:tc>
        <w:tc>
          <w:tcPr>
            <w:tcW w:w="9360" w:type="dxa"/>
            <w:tcBorders>
              <w:top w:val="single" w:sz="18" w:space="0" w:color="A6A6A6"/>
              <w:left w:val="nil"/>
              <w:bottom w:val="single" w:sz="18" w:space="0" w:color="A6A6A6"/>
              <w:right w:val="nil"/>
            </w:tcBorders>
          </w:tcPr>
          <w:p w:rsidR="00413FDD" w:rsidRDefault="00413FDD">
            <w:pPr>
              <w:pStyle w:val="BodyText"/>
              <w:jc w:val="left"/>
              <w:rPr>
                <w:rFonts w:ascii="Arial" w:hAnsi="Arial" w:cs="Arial"/>
              </w:rPr>
            </w:pPr>
          </w:p>
          <w:p w:rsidR="00413FDD" w:rsidRDefault="00413FDD">
            <w:pPr>
              <w:jc w:val="left"/>
              <w:rPr>
                <w:rFonts w:ascii="Arial" w:hAnsi="Arial" w:cs="Arial"/>
                <w:caps/>
                <w:sz w:val="20"/>
              </w:rPr>
            </w:pPr>
            <w:r>
              <w:rPr>
                <w:rFonts w:ascii="Arial" w:hAnsi="Arial" w:cs="Arial"/>
                <w:sz w:val="20"/>
              </w:rPr>
              <w:t xml:space="preserve">This procedure provides instructions for </w:t>
            </w:r>
            <w:proofErr w:type="spellStart"/>
            <w:r>
              <w:rPr>
                <w:rFonts w:ascii="Arial" w:hAnsi="Arial" w:cs="Arial"/>
                <w:sz w:val="20"/>
              </w:rPr>
              <w:t>Osmolality</w:t>
            </w:r>
            <w:proofErr w:type="spellEnd"/>
            <w:r>
              <w:rPr>
                <w:rFonts w:ascii="Arial" w:hAnsi="Arial" w:cs="Arial"/>
                <w:sz w:val="20"/>
              </w:rPr>
              <w:t xml:space="preserve"> In Plasma/Serum And Urine On The Advanced 2020 </w:t>
            </w:r>
            <w:proofErr w:type="spellStart"/>
            <w:r>
              <w:rPr>
                <w:rFonts w:ascii="Arial" w:hAnsi="Arial" w:cs="Arial"/>
                <w:sz w:val="20"/>
              </w:rPr>
              <w:t>Osmometer</w:t>
            </w:r>
            <w:proofErr w:type="spellEnd"/>
            <w:r>
              <w:rPr>
                <w:rFonts w:ascii="Arial" w:hAnsi="Arial" w:cs="Arial"/>
                <w:caps/>
                <w:sz w:val="20"/>
              </w:rPr>
              <w:t>.</w:t>
            </w:r>
          </w:p>
          <w:p w:rsidR="00413FDD" w:rsidRDefault="00413FDD">
            <w:pPr>
              <w:jc w:val="left"/>
              <w:rPr>
                <w:rFonts w:ascii="Arial" w:hAnsi="Arial" w:cs="Arial"/>
                <w:sz w:val="20"/>
              </w:rPr>
            </w:pPr>
          </w:p>
        </w:tc>
      </w:tr>
      <w:tr w:rsidR="00413FDD" w:rsidTr="00790016">
        <w:trPr>
          <w:cantSplit/>
          <w:trHeight w:val="330"/>
        </w:trPr>
        <w:tc>
          <w:tcPr>
            <w:tcW w:w="1800" w:type="dxa"/>
            <w:tcBorders>
              <w:top w:val="nil"/>
              <w:left w:val="nil"/>
              <w:bottom w:val="nil"/>
              <w:right w:val="nil"/>
            </w:tcBorders>
          </w:tcPr>
          <w:p w:rsidR="00413FDD" w:rsidRDefault="00413FDD">
            <w:pPr>
              <w:jc w:val="left"/>
              <w:rPr>
                <w:rFonts w:ascii="Arial" w:hAnsi="Arial" w:cs="Arial"/>
                <w:b/>
                <w:bCs/>
                <w:color w:val="0000FF"/>
                <w:sz w:val="20"/>
              </w:rPr>
            </w:pPr>
            <w:r>
              <w:rPr>
                <w:rFonts w:ascii="Arial" w:hAnsi="Arial" w:cs="Arial"/>
                <w:b/>
                <w:bCs/>
                <w:color w:val="0000FF"/>
                <w:sz w:val="20"/>
              </w:rPr>
              <w:t>Policy Statements</w:t>
            </w:r>
          </w:p>
        </w:tc>
        <w:tc>
          <w:tcPr>
            <w:tcW w:w="9360" w:type="dxa"/>
            <w:tcBorders>
              <w:top w:val="single" w:sz="18" w:space="0" w:color="A6A6A6"/>
              <w:left w:val="nil"/>
              <w:bottom w:val="single" w:sz="18" w:space="0" w:color="A6A6A6"/>
              <w:right w:val="nil"/>
            </w:tcBorders>
          </w:tcPr>
          <w:p w:rsidR="00413FDD" w:rsidRDefault="00413FDD">
            <w:pPr>
              <w:pStyle w:val="BodyTextIndent2"/>
              <w:ind w:left="0"/>
              <w:rPr>
                <w:iCs/>
              </w:rPr>
            </w:pPr>
          </w:p>
          <w:p w:rsidR="00413FDD" w:rsidRDefault="00413FDD">
            <w:pPr>
              <w:pStyle w:val="BodyTextIndent2"/>
              <w:ind w:left="0"/>
              <w:rPr>
                <w:iCs/>
              </w:rPr>
            </w:pPr>
            <w:r>
              <w:t xml:space="preserve">This procedure is intended for all Chemistry personnel responsible for collecting and testing specimens for </w:t>
            </w:r>
            <w:proofErr w:type="spellStart"/>
            <w:r>
              <w:t>Osmolality</w:t>
            </w:r>
            <w:proofErr w:type="spellEnd"/>
            <w:r>
              <w:t xml:space="preserve"> on the Advanced Instruments model 2020 </w:t>
            </w:r>
            <w:proofErr w:type="spellStart"/>
            <w:r>
              <w:t>Osmometer</w:t>
            </w:r>
            <w:proofErr w:type="spellEnd"/>
            <w:r>
              <w:t>.</w:t>
            </w:r>
          </w:p>
          <w:p w:rsidR="00413FDD" w:rsidRDefault="00413FDD">
            <w:pPr>
              <w:ind w:left="360"/>
              <w:jc w:val="left"/>
              <w:rPr>
                <w:rFonts w:ascii="Arial" w:hAnsi="Arial" w:cs="Arial"/>
                <w:iCs/>
                <w:sz w:val="20"/>
              </w:rPr>
            </w:pPr>
          </w:p>
        </w:tc>
      </w:tr>
      <w:tr w:rsidR="00413FDD" w:rsidTr="00790016">
        <w:trPr>
          <w:cantSplit/>
          <w:trHeight w:val="1025"/>
        </w:trPr>
        <w:tc>
          <w:tcPr>
            <w:tcW w:w="1800" w:type="dxa"/>
            <w:tcBorders>
              <w:top w:val="nil"/>
              <w:left w:val="nil"/>
              <w:bottom w:val="nil"/>
              <w:right w:val="nil"/>
            </w:tcBorders>
          </w:tcPr>
          <w:p w:rsidR="00413FDD" w:rsidRDefault="00413FDD">
            <w:pPr>
              <w:rPr>
                <w:rFonts w:ascii="Arial" w:hAnsi="Arial" w:cs="Arial"/>
                <w:b/>
                <w:bCs/>
                <w:color w:val="0000FF"/>
                <w:sz w:val="20"/>
              </w:rPr>
            </w:pPr>
          </w:p>
          <w:p w:rsidR="00413FDD" w:rsidRDefault="00413FDD">
            <w:pPr>
              <w:rPr>
                <w:rFonts w:ascii="Arial" w:hAnsi="Arial" w:cs="Arial"/>
                <w:b/>
                <w:bCs/>
                <w:color w:val="0000FF"/>
                <w:sz w:val="20"/>
              </w:rPr>
            </w:pPr>
            <w:r>
              <w:rPr>
                <w:rFonts w:ascii="Arial" w:hAnsi="Arial" w:cs="Arial"/>
                <w:b/>
                <w:bCs/>
                <w:color w:val="0000FF"/>
                <w:sz w:val="20"/>
              </w:rPr>
              <w:t>Principle</w:t>
            </w:r>
          </w:p>
          <w:p w:rsidR="00413FDD" w:rsidRDefault="00413FDD">
            <w:pPr>
              <w:rPr>
                <w:rFonts w:ascii="Arial" w:hAnsi="Arial" w:cs="Arial"/>
                <w:b/>
                <w:bCs/>
                <w:color w:val="0000FF"/>
                <w:sz w:val="20"/>
              </w:rPr>
            </w:pPr>
          </w:p>
        </w:tc>
        <w:tc>
          <w:tcPr>
            <w:tcW w:w="9360" w:type="dxa"/>
            <w:tcBorders>
              <w:top w:val="single" w:sz="18" w:space="0" w:color="A6A6A6"/>
              <w:left w:val="nil"/>
              <w:bottom w:val="single" w:sz="18" w:space="0" w:color="A6A6A6"/>
              <w:right w:val="nil"/>
            </w:tcBorders>
          </w:tcPr>
          <w:p w:rsidR="00413FDD" w:rsidRDefault="00413FDD">
            <w:pPr>
              <w:jc w:val="left"/>
              <w:rPr>
                <w:rFonts w:ascii="Arial" w:hAnsi="Arial" w:cs="Arial"/>
                <w:iCs/>
                <w:sz w:val="20"/>
              </w:rPr>
            </w:pPr>
          </w:p>
          <w:p w:rsidR="00413FDD" w:rsidRDefault="00413FDD">
            <w:pPr>
              <w:pStyle w:val="BodyTextIndent2"/>
              <w:ind w:left="0"/>
            </w:pPr>
            <w:r>
              <w:t xml:space="preserve">The Advanced Instruments </w:t>
            </w:r>
            <w:proofErr w:type="spellStart"/>
            <w:r>
              <w:t>Osmometer</w:t>
            </w:r>
            <w:proofErr w:type="spellEnd"/>
            <w:r>
              <w:t xml:space="preserve"> Model 2020 is a device for the extremely precise determination of the concentration of solutions by means of freezing point measurement. High-precision electronic thermometers are used to sense the sample temperature, to control the degree of super cooling and freeze induction and to measure the freezing point of the sample.  </w:t>
            </w:r>
          </w:p>
          <w:p w:rsidR="00413FDD" w:rsidRDefault="00413FDD">
            <w:pPr>
              <w:rPr>
                <w:rFonts w:ascii="Arial" w:hAnsi="Arial"/>
                <w:sz w:val="20"/>
              </w:rPr>
            </w:pPr>
          </w:p>
          <w:p w:rsidR="00413FDD" w:rsidRDefault="00413FDD">
            <w:pPr>
              <w:pStyle w:val="BodyTextIndent2"/>
              <w:ind w:left="0"/>
              <w:rPr>
                <w:rFonts w:cs="Times New Roman"/>
                <w:bCs w:val="0"/>
              </w:rPr>
            </w:pPr>
            <w:r>
              <w:rPr>
                <w:rFonts w:cs="Times New Roman"/>
                <w:bCs w:val="0"/>
              </w:rPr>
              <w:t xml:space="preserve">The freezing point of a solution is measured by super cooling it several degrees below its freezing point, and then mechanically inducing the sample to freeze. The heat of fusion liberated causes the sample temperature to rise toward a temporary plateau wherein liquid/solid equilibrium is maintained. The equilibrium temperature is, by definition, the freezing point of the solution.  </w:t>
            </w:r>
          </w:p>
          <w:p w:rsidR="00413FDD" w:rsidRDefault="00413FDD">
            <w:pPr>
              <w:jc w:val="left"/>
              <w:rPr>
                <w:rFonts w:ascii="Arial" w:hAnsi="Arial" w:cs="Arial"/>
                <w:iCs/>
                <w:sz w:val="20"/>
              </w:rPr>
            </w:pPr>
          </w:p>
        </w:tc>
      </w:tr>
      <w:tr w:rsidR="00413FDD" w:rsidTr="007C186A">
        <w:trPr>
          <w:cantSplit/>
          <w:trHeight w:val="1025"/>
        </w:trPr>
        <w:tc>
          <w:tcPr>
            <w:tcW w:w="1800" w:type="dxa"/>
            <w:tcBorders>
              <w:top w:val="nil"/>
              <w:left w:val="nil"/>
              <w:bottom w:val="nil"/>
              <w:right w:val="nil"/>
            </w:tcBorders>
          </w:tcPr>
          <w:p w:rsidR="00413FDD" w:rsidRDefault="00413FDD">
            <w:pPr>
              <w:rPr>
                <w:rFonts w:ascii="Arial" w:hAnsi="Arial" w:cs="Arial"/>
                <w:b/>
                <w:bCs/>
                <w:color w:val="0000FF"/>
                <w:sz w:val="20"/>
              </w:rPr>
            </w:pPr>
          </w:p>
          <w:p w:rsidR="00413FDD" w:rsidRDefault="00413FDD">
            <w:pPr>
              <w:rPr>
                <w:rFonts w:ascii="Arial" w:hAnsi="Arial" w:cs="Arial"/>
                <w:b/>
                <w:bCs/>
                <w:color w:val="0000FF"/>
                <w:sz w:val="20"/>
              </w:rPr>
            </w:pPr>
            <w:r>
              <w:rPr>
                <w:rFonts w:ascii="Arial" w:hAnsi="Arial" w:cs="Arial"/>
                <w:b/>
                <w:bCs/>
                <w:color w:val="0000FF"/>
                <w:sz w:val="20"/>
              </w:rPr>
              <w:t>Clinical Significance</w:t>
            </w:r>
          </w:p>
          <w:p w:rsidR="00413FDD" w:rsidRDefault="00413FDD">
            <w:pPr>
              <w:rPr>
                <w:rFonts w:ascii="Arial" w:hAnsi="Arial" w:cs="Arial"/>
                <w:b/>
                <w:bCs/>
                <w:color w:val="0000FF"/>
                <w:sz w:val="20"/>
              </w:rPr>
            </w:pPr>
          </w:p>
        </w:tc>
        <w:tc>
          <w:tcPr>
            <w:tcW w:w="9360" w:type="dxa"/>
            <w:tcBorders>
              <w:top w:val="single" w:sz="18" w:space="0" w:color="A6A6A6"/>
              <w:left w:val="nil"/>
              <w:bottom w:val="single" w:sz="18" w:space="0" w:color="A6A6A6"/>
              <w:right w:val="nil"/>
            </w:tcBorders>
            <w:vAlign w:val="center"/>
          </w:tcPr>
          <w:p w:rsidR="00413FDD" w:rsidRDefault="00413FDD" w:rsidP="007C186A">
            <w:pPr>
              <w:rPr>
                <w:rFonts w:ascii="Arial" w:hAnsi="Arial" w:cs="Arial"/>
                <w:iCs/>
                <w:sz w:val="20"/>
              </w:rPr>
            </w:pPr>
          </w:p>
          <w:p w:rsidR="00413FDD" w:rsidRDefault="00291737" w:rsidP="007C186A">
            <w:pPr>
              <w:pStyle w:val="BodyTextIndent2"/>
              <w:ind w:left="0"/>
            </w:pPr>
            <w:r>
              <w:t>Se</w:t>
            </w:r>
            <w:r w:rsidR="008C5420">
              <w:t xml:space="preserve">rum </w:t>
            </w:r>
            <w:proofErr w:type="spellStart"/>
            <w:r w:rsidR="008C5420">
              <w:t>osmolality</w:t>
            </w:r>
            <w:proofErr w:type="spellEnd"/>
            <w:r w:rsidR="008C5420">
              <w:t xml:space="preserve"> is used to evaluate electrolyte and water balance, hydration status, </w:t>
            </w:r>
            <w:proofErr w:type="spellStart"/>
            <w:r w:rsidR="008C5420">
              <w:t>antidiuretic</w:t>
            </w:r>
            <w:proofErr w:type="spellEnd"/>
            <w:r w:rsidR="008C5420">
              <w:t xml:space="preserve"> hormone function, and </w:t>
            </w:r>
            <w:proofErr w:type="spellStart"/>
            <w:r w:rsidR="008C5420">
              <w:t>hyperosmolar</w:t>
            </w:r>
            <w:proofErr w:type="spellEnd"/>
            <w:r w:rsidR="008C5420">
              <w:t xml:space="preserve"> coma. </w:t>
            </w:r>
            <w:proofErr w:type="spellStart"/>
            <w:r w:rsidR="00413FDD">
              <w:t>Osmolality</w:t>
            </w:r>
            <w:proofErr w:type="spellEnd"/>
            <w:r w:rsidR="00413FDD">
              <w:t xml:space="preserve"> can be used to measure the concentrating ability of the kidney tubules. It is most relevant if the serum and urine fluids are measured at the same time and are compared to one another. </w:t>
            </w:r>
          </w:p>
          <w:p w:rsidR="00413FDD" w:rsidRDefault="00413FDD" w:rsidP="007C186A">
            <w:pPr>
              <w:ind w:left="720"/>
              <w:rPr>
                <w:rFonts w:ascii="Arial" w:hAnsi="Arial"/>
                <w:sz w:val="20"/>
              </w:rPr>
            </w:pPr>
          </w:p>
          <w:p w:rsidR="00413FDD" w:rsidRDefault="008C5420" w:rsidP="007C186A">
            <w:pPr>
              <w:rPr>
                <w:rFonts w:ascii="Arial" w:hAnsi="Arial"/>
                <w:sz w:val="20"/>
              </w:rPr>
            </w:pPr>
            <w:r>
              <w:rPr>
                <w:rFonts w:ascii="Arial" w:hAnsi="Arial"/>
                <w:sz w:val="20"/>
              </w:rPr>
              <w:t xml:space="preserve">High serum </w:t>
            </w:r>
            <w:proofErr w:type="spellStart"/>
            <w:r>
              <w:rPr>
                <w:rFonts w:ascii="Arial" w:hAnsi="Arial"/>
                <w:sz w:val="20"/>
              </w:rPr>
              <w:t>osmolality</w:t>
            </w:r>
            <w:proofErr w:type="spellEnd"/>
            <w:r>
              <w:rPr>
                <w:rFonts w:ascii="Arial" w:hAnsi="Arial"/>
                <w:sz w:val="20"/>
              </w:rPr>
              <w:t xml:space="preserve"> may result from </w:t>
            </w:r>
            <w:proofErr w:type="spellStart"/>
            <w:r>
              <w:rPr>
                <w:rFonts w:ascii="Arial" w:hAnsi="Arial"/>
                <w:sz w:val="20"/>
              </w:rPr>
              <w:t>hypernatremia</w:t>
            </w:r>
            <w:proofErr w:type="spellEnd"/>
            <w:r>
              <w:rPr>
                <w:rFonts w:ascii="Arial" w:hAnsi="Arial"/>
                <w:sz w:val="20"/>
              </w:rPr>
              <w:t xml:space="preserve">, dehydration, hyperglycemia, </w:t>
            </w:r>
            <w:proofErr w:type="spellStart"/>
            <w:r>
              <w:rPr>
                <w:rFonts w:ascii="Arial" w:hAnsi="Arial"/>
                <w:sz w:val="20"/>
              </w:rPr>
              <w:t>mannitol</w:t>
            </w:r>
            <w:proofErr w:type="spellEnd"/>
            <w:r>
              <w:rPr>
                <w:rFonts w:ascii="Arial" w:hAnsi="Arial"/>
                <w:sz w:val="20"/>
              </w:rPr>
              <w:t xml:space="preserve"> therapy, and ingestion of ethanol, methanol, or ethylene glycol. Ethanol ingestion is the most common cause of increased </w:t>
            </w:r>
            <w:proofErr w:type="spellStart"/>
            <w:r>
              <w:rPr>
                <w:rFonts w:ascii="Arial" w:hAnsi="Arial"/>
                <w:sz w:val="20"/>
              </w:rPr>
              <w:t>osmolality</w:t>
            </w:r>
            <w:proofErr w:type="spellEnd"/>
            <w:r>
              <w:rPr>
                <w:rFonts w:ascii="Arial" w:hAnsi="Arial"/>
                <w:sz w:val="20"/>
              </w:rPr>
              <w:t>.</w:t>
            </w:r>
          </w:p>
          <w:p w:rsidR="00291737" w:rsidRDefault="00291737" w:rsidP="007C186A">
            <w:pPr>
              <w:rPr>
                <w:rFonts w:ascii="Arial" w:hAnsi="Arial"/>
                <w:sz w:val="20"/>
              </w:rPr>
            </w:pPr>
          </w:p>
          <w:p w:rsidR="00291737" w:rsidRDefault="00291737" w:rsidP="007C186A">
            <w:pPr>
              <w:rPr>
                <w:rFonts w:ascii="Arial" w:hAnsi="Arial"/>
                <w:sz w:val="20"/>
              </w:rPr>
            </w:pPr>
            <w:r>
              <w:rPr>
                <w:rFonts w:ascii="Arial" w:hAnsi="Arial"/>
                <w:sz w:val="20"/>
              </w:rPr>
              <w:t xml:space="preserve">Low serum </w:t>
            </w:r>
            <w:proofErr w:type="spellStart"/>
            <w:r>
              <w:rPr>
                <w:rFonts w:ascii="Arial" w:hAnsi="Arial"/>
                <w:sz w:val="20"/>
              </w:rPr>
              <w:t>osmolality</w:t>
            </w:r>
            <w:proofErr w:type="spellEnd"/>
            <w:r>
              <w:rPr>
                <w:rFonts w:ascii="Arial" w:hAnsi="Arial"/>
                <w:sz w:val="20"/>
              </w:rPr>
              <w:t xml:space="preserve"> may be secondary to </w:t>
            </w:r>
            <w:proofErr w:type="spellStart"/>
            <w:r>
              <w:rPr>
                <w:rFonts w:ascii="Arial" w:hAnsi="Arial"/>
                <w:sz w:val="20"/>
              </w:rPr>
              <w:t>o</w:t>
            </w:r>
            <w:r w:rsidR="007C186A">
              <w:rPr>
                <w:rFonts w:ascii="Arial" w:hAnsi="Arial"/>
                <w:sz w:val="20"/>
              </w:rPr>
              <w:t>verhydr</w:t>
            </w:r>
            <w:r>
              <w:rPr>
                <w:rFonts w:ascii="Arial" w:hAnsi="Arial"/>
                <w:sz w:val="20"/>
              </w:rPr>
              <w:t>ation</w:t>
            </w:r>
            <w:proofErr w:type="spellEnd"/>
            <w:r>
              <w:rPr>
                <w:rFonts w:ascii="Arial" w:hAnsi="Arial"/>
                <w:sz w:val="20"/>
              </w:rPr>
              <w:t xml:space="preserve">, </w:t>
            </w:r>
            <w:proofErr w:type="spellStart"/>
            <w:r>
              <w:rPr>
                <w:rFonts w:ascii="Arial" w:hAnsi="Arial"/>
                <w:sz w:val="20"/>
              </w:rPr>
              <w:t>hyponatremia</w:t>
            </w:r>
            <w:proofErr w:type="spellEnd"/>
            <w:r>
              <w:rPr>
                <w:rFonts w:ascii="Arial" w:hAnsi="Arial"/>
                <w:sz w:val="20"/>
              </w:rPr>
              <w:t>, and the syndrome of inappropriate</w:t>
            </w:r>
            <w:r w:rsidR="007C186A">
              <w:rPr>
                <w:rFonts w:ascii="Arial" w:hAnsi="Arial"/>
                <w:sz w:val="20"/>
              </w:rPr>
              <w:t xml:space="preserve"> </w:t>
            </w:r>
            <w:proofErr w:type="spellStart"/>
            <w:r w:rsidR="007C186A">
              <w:rPr>
                <w:rFonts w:ascii="Arial" w:hAnsi="Arial"/>
                <w:sz w:val="20"/>
              </w:rPr>
              <w:t>antidiuretic</w:t>
            </w:r>
            <w:proofErr w:type="spellEnd"/>
            <w:r w:rsidR="007C186A">
              <w:rPr>
                <w:rFonts w:ascii="Arial" w:hAnsi="Arial"/>
                <w:sz w:val="20"/>
              </w:rPr>
              <w:t xml:space="preserve"> hormone secretion.</w:t>
            </w:r>
          </w:p>
          <w:p w:rsidR="00413FDD" w:rsidRDefault="00413FDD" w:rsidP="007C186A">
            <w:pPr>
              <w:rPr>
                <w:rFonts w:ascii="Arial" w:hAnsi="Arial" w:cs="Arial"/>
                <w:iCs/>
                <w:sz w:val="20"/>
              </w:rPr>
            </w:pPr>
          </w:p>
        </w:tc>
      </w:tr>
      <w:tr w:rsidR="00413FDD" w:rsidTr="00790016">
        <w:trPr>
          <w:cantSplit/>
          <w:trHeight w:val="620"/>
        </w:trPr>
        <w:tc>
          <w:tcPr>
            <w:tcW w:w="1800" w:type="dxa"/>
            <w:tcBorders>
              <w:top w:val="nil"/>
              <w:left w:val="nil"/>
              <w:bottom w:val="nil"/>
              <w:right w:val="nil"/>
            </w:tcBorders>
            <w:vAlign w:val="center"/>
          </w:tcPr>
          <w:p w:rsidR="00413FDD" w:rsidRDefault="00413FDD">
            <w:pPr>
              <w:rPr>
                <w:rFonts w:ascii="Arial" w:hAnsi="Arial" w:cs="Arial"/>
                <w:b/>
                <w:bCs/>
                <w:color w:val="0000FF"/>
                <w:sz w:val="20"/>
              </w:rPr>
            </w:pPr>
            <w:r>
              <w:rPr>
                <w:rFonts w:ascii="Arial" w:hAnsi="Arial" w:cs="Arial"/>
                <w:b/>
                <w:bCs/>
                <w:color w:val="0000FF"/>
                <w:sz w:val="20"/>
              </w:rPr>
              <w:t>Instrument</w:t>
            </w:r>
          </w:p>
        </w:tc>
        <w:tc>
          <w:tcPr>
            <w:tcW w:w="9360" w:type="dxa"/>
            <w:tcBorders>
              <w:top w:val="single" w:sz="18" w:space="0" w:color="A6A6A6"/>
              <w:left w:val="nil"/>
              <w:bottom w:val="single" w:sz="18" w:space="0" w:color="A6A6A6"/>
              <w:right w:val="nil"/>
            </w:tcBorders>
            <w:vAlign w:val="center"/>
          </w:tcPr>
          <w:p w:rsidR="00413FDD" w:rsidRDefault="00413FDD">
            <w:pPr>
              <w:pStyle w:val="TableText"/>
              <w:autoSpaceDE/>
              <w:autoSpaceDN/>
              <w:rPr>
                <w:rFonts w:ascii="Arial" w:hAnsi="Arial" w:cs="Arial"/>
                <w:iCs/>
              </w:rPr>
            </w:pPr>
            <w:r>
              <w:rPr>
                <w:rFonts w:ascii="Arial" w:hAnsi="Arial" w:cs="Arial"/>
                <w:iCs/>
              </w:rPr>
              <w:t xml:space="preserve">Advanced Instruments 2020 </w:t>
            </w:r>
            <w:proofErr w:type="spellStart"/>
            <w:r>
              <w:rPr>
                <w:rFonts w:ascii="Arial" w:hAnsi="Arial" w:cs="Arial"/>
                <w:iCs/>
              </w:rPr>
              <w:t>Osmometer</w:t>
            </w:r>
            <w:proofErr w:type="spellEnd"/>
          </w:p>
        </w:tc>
      </w:tr>
      <w:tr w:rsidR="00413FDD" w:rsidTr="00790016">
        <w:trPr>
          <w:cantSplit/>
          <w:trHeight w:val="891"/>
        </w:trPr>
        <w:tc>
          <w:tcPr>
            <w:tcW w:w="1800" w:type="dxa"/>
            <w:tcBorders>
              <w:top w:val="nil"/>
              <w:left w:val="nil"/>
              <w:bottom w:val="nil"/>
              <w:right w:val="nil"/>
            </w:tcBorders>
            <w:vAlign w:val="center"/>
          </w:tcPr>
          <w:p w:rsidR="00413FDD" w:rsidRDefault="00413FDD">
            <w:pPr>
              <w:jc w:val="left"/>
              <w:rPr>
                <w:rFonts w:ascii="Arial" w:hAnsi="Arial" w:cs="Arial"/>
                <w:b/>
                <w:bCs/>
                <w:color w:val="0000FF"/>
                <w:sz w:val="20"/>
              </w:rPr>
            </w:pPr>
            <w:proofErr w:type="spellStart"/>
            <w:r>
              <w:rPr>
                <w:rFonts w:ascii="Arial" w:hAnsi="Arial" w:cs="Arial"/>
                <w:b/>
                <w:bCs/>
                <w:color w:val="0000FF"/>
                <w:sz w:val="20"/>
              </w:rPr>
              <w:t>Sunquest</w:t>
            </w:r>
            <w:proofErr w:type="spellEnd"/>
            <w:r>
              <w:rPr>
                <w:rFonts w:ascii="Arial" w:hAnsi="Arial" w:cs="Arial"/>
                <w:b/>
                <w:bCs/>
                <w:color w:val="0000FF"/>
                <w:sz w:val="20"/>
              </w:rPr>
              <w:t xml:space="preserve"> Test Code</w:t>
            </w:r>
            <w:r w:rsidR="00790016">
              <w:rPr>
                <w:rFonts w:ascii="Arial" w:hAnsi="Arial" w:cs="Arial"/>
                <w:b/>
                <w:bCs/>
                <w:color w:val="0000FF"/>
                <w:sz w:val="20"/>
              </w:rPr>
              <w:t>s</w:t>
            </w:r>
          </w:p>
        </w:tc>
        <w:tc>
          <w:tcPr>
            <w:tcW w:w="9360" w:type="dxa"/>
            <w:tcBorders>
              <w:top w:val="single" w:sz="18" w:space="0" w:color="A6A6A6"/>
              <w:left w:val="nil"/>
              <w:bottom w:val="single" w:sz="18" w:space="0" w:color="A6A6A6"/>
              <w:right w:val="nil"/>
            </w:tcBorders>
            <w:vAlign w:val="center"/>
          </w:tcPr>
          <w:p w:rsidR="00413FDD" w:rsidRDefault="00413FDD">
            <w:pPr>
              <w:rPr>
                <w:rFonts w:ascii="Arial" w:hAnsi="Arial"/>
                <w:b/>
                <w:sz w:val="20"/>
              </w:rPr>
            </w:pPr>
            <w:r>
              <w:rPr>
                <w:rFonts w:ascii="Arial" w:hAnsi="Arial"/>
                <w:b/>
                <w:bCs/>
                <w:sz w:val="20"/>
              </w:rPr>
              <w:t>OSMO</w:t>
            </w:r>
            <w:r>
              <w:rPr>
                <w:rFonts w:ascii="Arial" w:hAnsi="Arial"/>
                <w:sz w:val="20"/>
              </w:rPr>
              <w:t xml:space="preserve">: </w:t>
            </w:r>
            <w:proofErr w:type="spellStart"/>
            <w:r>
              <w:rPr>
                <w:rFonts w:ascii="Arial" w:hAnsi="Arial"/>
                <w:sz w:val="20"/>
              </w:rPr>
              <w:t>Osmolality</w:t>
            </w:r>
            <w:proofErr w:type="spellEnd"/>
            <w:r>
              <w:rPr>
                <w:rFonts w:ascii="Arial" w:hAnsi="Arial"/>
                <w:sz w:val="20"/>
              </w:rPr>
              <w:t xml:space="preserve"> Plasma/Serum</w:t>
            </w:r>
          </w:p>
          <w:p w:rsidR="00413FDD" w:rsidRDefault="00413FDD">
            <w:pPr>
              <w:rPr>
                <w:rFonts w:ascii="Arial" w:hAnsi="Arial" w:cs="Arial"/>
                <w:iCs/>
                <w:sz w:val="20"/>
              </w:rPr>
            </w:pPr>
            <w:r>
              <w:rPr>
                <w:rFonts w:ascii="Arial" w:hAnsi="Arial"/>
                <w:b/>
                <w:bCs/>
                <w:sz w:val="20"/>
              </w:rPr>
              <w:t>UOSM</w:t>
            </w:r>
            <w:r>
              <w:rPr>
                <w:rFonts w:ascii="Arial" w:hAnsi="Arial"/>
                <w:sz w:val="20"/>
              </w:rPr>
              <w:t>:</w:t>
            </w:r>
            <w:r>
              <w:rPr>
                <w:rFonts w:ascii="Arial" w:hAnsi="Arial"/>
                <w:b/>
                <w:sz w:val="20"/>
              </w:rPr>
              <w:t xml:space="preserve"> </w:t>
            </w:r>
            <w:r>
              <w:rPr>
                <w:rFonts w:ascii="Arial" w:hAnsi="Arial"/>
                <w:sz w:val="20"/>
              </w:rPr>
              <w:t xml:space="preserve">Urine </w:t>
            </w:r>
            <w:proofErr w:type="spellStart"/>
            <w:r>
              <w:rPr>
                <w:rFonts w:ascii="Arial" w:hAnsi="Arial"/>
                <w:sz w:val="20"/>
              </w:rPr>
              <w:t>Osmolality</w:t>
            </w:r>
            <w:proofErr w:type="spellEnd"/>
          </w:p>
        </w:tc>
      </w:tr>
      <w:tr w:rsidR="00413FDD"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413FDD" w:rsidRDefault="00413FDD">
            <w:pPr>
              <w:jc w:val="left"/>
              <w:rPr>
                <w:rFonts w:ascii="Arial" w:hAnsi="Arial" w:cs="Arial"/>
                <w:b/>
                <w:bCs/>
                <w:color w:val="0000FF"/>
                <w:sz w:val="20"/>
              </w:rPr>
            </w:pPr>
          </w:p>
          <w:p w:rsidR="00413FDD" w:rsidRDefault="00413FDD">
            <w:pPr>
              <w:jc w:val="left"/>
              <w:rPr>
                <w:rFonts w:ascii="Arial" w:hAnsi="Arial" w:cs="Arial"/>
                <w:b/>
                <w:bCs/>
                <w:color w:val="0000FF"/>
                <w:sz w:val="20"/>
              </w:rPr>
            </w:pPr>
            <w:r>
              <w:rPr>
                <w:rFonts w:ascii="Arial" w:hAnsi="Arial" w:cs="Arial"/>
                <w:b/>
                <w:bCs/>
                <w:color w:val="0000FF"/>
                <w:sz w:val="20"/>
              </w:rPr>
              <w:t>Materials</w:t>
            </w:r>
          </w:p>
        </w:tc>
        <w:tc>
          <w:tcPr>
            <w:tcW w:w="9360" w:type="dxa"/>
            <w:tcBorders>
              <w:top w:val="single" w:sz="18" w:space="0" w:color="A6A6A6"/>
              <w:left w:val="nil"/>
              <w:bottom w:val="nil"/>
              <w:right w:val="nil"/>
            </w:tcBorders>
          </w:tcPr>
          <w:p w:rsidR="00413FDD" w:rsidRDefault="00413FDD">
            <w:pPr>
              <w:jc w:val="left"/>
              <w:rPr>
                <w:rFonts w:ascii="Arial" w:hAnsi="Arial" w:cs="Arial"/>
                <w:b/>
                <w:iCs/>
                <w:sz w:val="20"/>
              </w:rPr>
            </w:pPr>
          </w:p>
          <w:p w:rsidR="00413FDD" w:rsidRDefault="00413FDD">
            <w:pPr>
              <w:jc w:val="left"/>
              <w:rPr>
                <w:rFonts w:ascii="Arial" w:hAnsi="Arial" w:cs="Arial"/>
                <w:b/>
                <w:iCs/>
                <w:sz w:val="20"/>
              </w:rPr>
            </w:pPr>
            <w:r>
              <w:rPr>
                <w:rFonts w:ascii="Arial" w:hAnsi="Arial" w:cs="Arial"/>
                <w:b/>
                <w:iCs/>
                <w:sz w:val="20"/>
              </w:rPr>
              <w:t>Equipment</w:t>
            </w:r>
          </w:p>
        </w:tc>
      </w:tr>
      <w:tr w:rsidR="00790016"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295"/>
        </w:trPr>
        <w:tc>
          <w:tcPr>
            <w:tcW w:w="1800" w:type="dxa"/>
            <w:tcBorders>
              <w:top w:val="nil"/>
              <w:left w:val="nil"/>
              <w:bottom w:val="nil"/>
              <w:right w:val="nil"/>
            </w:tcBorders>
          </w:tcPr>
          <w:p w:rsidR="00790016" w:rsidRDefault="00790016">
            <w:pPr>
              <w:rPr>
                <w:rFonts w:ascii="Arial" w:hAnsi="Arial" w:cs="Arial"/>
                <w:b/>
                <w:bCs/>
                <w:color w:val="0000FF"/>
                <w:sz w:val="20"/>
              </w:rPr>
            </w:pPr>
          </w:p>
        </w:tc>
        <w:tc>
          <w:tcPr>
            <w:tcW w:w="9360" w:type="dxa"/>
            <w:tcBorders>
              <w:top w:val="nil"/>
              <w:left w:val="nil"/>
              <w:bottom w:val="single" w:sz="18" w:space="0" w:color="A6A6A6"/>
              <w:right w:val="nil"/>
            </w:tcBorders>
          </w:tcPr>
          <w:p w:rsidR="00790016" w:rsidRDefault="00790016">
            <w:pPr>
              <w:rPr>
                <w:rFonts w:ascii="Arial" w:hAnsi="Arial" w:cs="Arial"/>
                <w:sz w:val="20"/>
              </w:rPr>
            </w:pPr>
            <w:r>
              <w:rPr>
                <w:rFonts w:ascii="Arial" w:hAnsi="Arial" w:cs="Arial"/>
                <w:sz w:val="20"/>
              </w:rPr>
              <w:t>Advanced Instruments Micro-</w:t>
            </w:r>
            <w:proofErr w:type="spellStart"/>
            <w:r>
              <w:rPr>
                <w:rFonts w:ascii="Arial" w:hAnsi="Arial" w:cs="Arial"/>
                <w:sz w:val="20"/>
              </w:rPr>
              <w:t>Osmometer</w:t>
            </w:r>
            <w:proofErr w:type="spellEnd"/>
            <w:r>
              <w:rPr>
                <w:rFonts w:ascii="Arial" w:hAnsi="Arial" w:cs="Arial"/>
                <w:sz w:val="20"/>
              </w:rPr>
              <w:t xml:space="preserve">, Model 2020 System </w:t>
            </w:r>
          </w:p>
          <w:p w:rsidR="00790016" w:rsidRDefault="00790016">
            <w:pPr>
              <w:rPr>
                <w:rFonts w:ascii="Arial" w:hAnsi="Arial"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2880"/>
            </w:tblGrid>
            <w:tr w:rsidR="00790016">
              <w:trPr>
                <w:trHeight w:val="432"/>
              </w:trPr>
              <w:tc>
                <w:tcPr>
                  <w:tcW w:w="2047" w:type="dxa"/>
                  <w:vAlign w:val="center"/>
                </w:tcPr>
                <w:p w:rsidR="00790016" w:rsidRDefault="00790016">
                  <w:pPr>
                    <w:rPr>
                      <w:rFonts w:ascii="Arial" w:hAnsi="Arial" w:cs="Arial"/>
                      <w:sz w:val="20"/>
                    </w:rPr>
                  </w:pPr>
                  <w:r>
                    <w:rPr>
                      <w:rFonts w:ascii="Arial" w:hAnsi="Arial" w:cs="Arial"/>
                      <w:sz w:val="20"/>
                    </w:rPr>
                    <w:t xml:space="preserve">Minneapolis  </w:t>
                  </w:r>
                </w:p>
              </w:tc>
              <w:tc>
                <w:tcPr>
                  <w:tcW w:w="2880" w:type="dxa"/>
                  <w:vAlign w:val="center"/>
                </w:tcPr>
                <w:p w:rsidR="00790016" w:rsidRDefault="00790016">
                  <w:pPr>
                    <w:rPr>
                      <w:rFonts w:ascii="Arial" w:hAnsi="Arial" w:cs="Arial"/>
                      <w:sz w:val="20"/>
                    </w:rPr>
                  </w:pPr>
                  <w:r>
                    <w:rPr>
                      <w:rFonts w:ascii="Arial" w:hAnsi="Arial" w:cs="Arial"/>
                      <w:sz w:val="20"/>
                    </w:rPr>
                    <w:t>SN 04070624A</w:t>
                  </w:r>
                </w:p>
              </w:tc>
            </w:tr>
            <w:tr w:rsidR="00790016">
              <w:trPr>
                <w:trHeight w:val="432"/>
              </w:trPr>
              <w:tc>
                <w:tcPr>
                  <w:tcW w:w="2047" w:type="dxa"/>
                  <w:vAlign w:val="center"/>
                </w:tcPr>
                <w:p w:rsidR="00790016" w:rsidRDefault="00790016">
                  <w:pPr>
                    <w:rPr>
                      <w:rFonts w:ascii="Arial" w:hAnsi="Arial" w:cs="Arial"/>
                      <w:sz w:val="20"/>
                    </w:rPr>
                  </w:pPr>
                  <w:r>
                    <w:rPr>
                      <w:rFonts w:ascii="Arial" w:hAnsi="Arial" w:cs="Arial"/>
                      <w:sz w:val="20"/>
                    </w:rPr>
                    <w:t>St. Paul</w:t>
                  </w:r>
                </w:p>
              </w:tc>
              <w:tc>
                <w:tcPr>
                  <w:tcW w:w="2880" w:type="dxa"/>
                  <w:vAlign w:val="center"/>
                </w:tcPr>
                <w:p w:rsidR="00790016" w:rsidRDefault="00790016">
                  <w:pPr>
                    <w:rPr>
                      <w:rFonts w:ascii="Arial" w:hAnsi="Arial" w:cs="Arial"/>
                      <w:sz w:val="20"/>
                    </w:rPr>
                  </w:pPr>
                  <w:r>
                    <w:rPr>
                      <w:rFonts w:ascii="Arial" w:hAnsi="Arial" w:cs="Arial"/>
                      <w:sz w:val="20"/>
                    </w:rPr>
                    <w:t>SN 05070745A</w:t>
                  </w:r>
                </w:p>
              </w:tc>
            </w:tr>
          </w:tbl>
          <w:p w:rsidR="00790016" w:rsidRDefault="00790016">
            <w:pPr>
              <w:rPr>
                <w:rFonts w:ascii="Arial" w:hAnsi="Arial" w:cs="Arial"/>
                <w:sz w:val="20"/>
              </w:rPr>
            </w:pPr>
          </w:p>
          <w:p w:rsidR="00790016" w:rsidRDefault="00790016">
            <w:pPr>
              <w:pStyle w:val="Heading2"/>
              <w:numPr>
                <w:ilvl w:val="0"/>
                <w:numId w:val="0"/>
              </w:numPr>
              <w:rPr>
                <w:rFonts w:ascii="Arial" w:hAnsi="Arial"/>
                <w:b w:val="0"/>
                <w:bCs w:val="0"/>
                <w:sz w:val="20"/>
              </w:rPr>
            </w:pPr>
            <w:r>
              <w:rPr>
                <w:rFonts w:ascii="Arial" w:hAnsi="Arial"/>
                <w:b w:val="0"/>
                <w:bCs w:val="0"/>
                <w:sz w:val="20"/>
              </w:rPr>
              <w:t xml:space="preserve">The use of a narrow-tipped precision pipette is employed to load exactly 20 </w:t>
            </w:r>
            <w:r>
              <w:rPr>
                <w:rFonts w:ascii="Arial" w:hAnsi="Arial"/>
                <w:b w:val="0"/>
                <w:bCs w:val="0"/>
                <w:sz w:val="20"/>
              </w:rPr>
              <w:sym w:font="Symbol" w:char="F06D"/>
            </w:r>
            <w:r>
              <w:rPr>
                <w:rFonts w:ascii="Arial" w:hAnsi="Arial"/>
                <w:b w:val="0"/>
                <w:bCs w:val="0"/>
                <w:sz w:val="20"/>
              </w:rPr>
              <w:t>l of sample into the bottom of each sample tube.</w:t>
            </w:r>
          </w:p>
          <w:p w:rsidR="00790016" w:rsidRDefault="00790016">
            <w:pPr>
              <w:rPr>
                <w:rFonts w:ascii="Arial" w:hAnsi="Arial" w:cs="Arial"/>
                <w:sz w:val="20"/>
              </w:rPr>
            </w:pPr>
          </w:p>
        </w:tc>
      </w:tr>
      <w:tr w:rsidR="00413FDD"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68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9360" w:type="dxa"/>
            <w:tcBorders>
              <w:top w:val="single" w:sz="18" w:space="0" w:color="A6A6A6"/>
              <w:left w:val="nil"/>
              <w:bottom w:val="single" w:sz="18" w:space="0" w:color="A6A6A6"/>
              <w:right w:val="nil"/>
            </w:tcBorders>
          </w:tcPr>
          <w:p w:rsidR="00413FDD" w:rsidRDefault="00413FDD">
            <w:pPr>
              <w:rPr>
                <w:rFonts w:ascii="Arial" w:hAnsi="Arial" w:cs="Arial"/>
                <w:b/>
                <w:sz w:val="20"/>
              </w:rPr>
            </w:pPr>
          </w:p>
          <w:p w:rsidR="00413FDD" w:rsidRDefault="00413FDD">
            <w:pPr>
              <w:rPr>
                <w:rFonts w:ascii="Arial" w:hAnsi="Arial" w:cs="Arial"/>
                <w:b/>
                <w:sz w:val="20"/>
              </w:rPr>
            </w:pPr>
            <w:r>
              <w:rPr>
                <w:rFonts w:ascii="Arial" w:hAnsi="Arial" w:cs="Arial"/>
                <w:b/>
                <w:sz w:val="20"/>
              </w:rPr>
              <w:t>Reagents</w:t>
            </w:r>
          </w:p>
          <w:p w:rsidR="00413FDD" w:rsidRDefault="00413FDD">
            <w:pPr>
              <w:pStyle w:val="BodyText2"/>
              <w:jc w:val="both"/>
              <w:rPr>
                <w:rFonts w:ascii="Arial" w:hAnsi="Arial" w:cs="Arial"/>
                <w:b w:val="0"/>
                <w:bCs w:val="0"/>
                <w:color w:val="auto"/>
                <w:sz w:val="20"/>
              </w:rPr>
            </w:pPr>
            <w:r>
              <w:rPr>
                <w:rFonts w:ascii="Arial" w:hAnsi="Arial" w:cs="Arial"/>
                <w:b w:val="0"/>
                <w:bCs w:val="0"/>
                <w:color w:val="auto"/>
                <w:sz w:val="20"/>
              </w:rPr>
              <w:t>All calibration standards are purchased from Advanced Instruments, Inc. through Cardinal Health.</w:t>
            </w:r>
          </w:p>
          <w:p w:rsidR="00413FDD" w:rsidRDefault="00413FDD">
            <w:pPr>
              <w:numPr>
                <w:ilvl w:val="0"/>
                <w:numId w:val="34"/>
              </w:numPr>
              <w:tabs>
                <w:tab w:val="left" w:pos="432"/>
              </w:tabs>
              <w:rPr>
                <w:rFonts w:ascii="Arial" w:hAnsi="Arial" w:cs="Arial"/>
                <w:sz w:val="20"/>
              </w:rPr>
            </w:pPr>
            <w:r>
              <w:rPr>
                <w:rFonts w:ascii="Arial" w:hAnsi="Arial" w:cs="Arial"/>
                <w:b/>
                <w:bCs/>
                <w:sz w:val="20"/>
              </w:rPr>
              <w:t>50</w:t>
            </w:r>
            <w:r>
              <w:rPr>
                <w:rFonts w:ascii="Arial" w:hAnsi="Arial" w:cs="Arial"/>
                <w:sz w:val="20"/>
              </w:rPr>
              <w:t xml:space="preserve"> </w:t>
            </w:r>
            <w:proofErr w:type="spellStart"/>
            <w:r>
              <w:rPr>
                <w:rFonts w:ascii="Arial" w:hAnsi="Arial" w:cs="Arial"/>
                <w:sz w:val="20"/>
              </w:rPr>
              <w:t>mOsm</w:t>
            </w:r>
            <w:proofErr w:type="spellEnd"/>
            <w:r>
              <w:rPr>
                <w:rFonts w:ascii="Arial" w:hAnsi="Arial" w:cs="Arial"/>
                <w:sz w:val="20"/>
              </w:rPr>
              <w:t xml:space="preserve">/kg calibration standard (PN 3MA005). Acceptable range: 48 - 52 </w:t>
            </w:r>
            <w:proofErr w:type="spellStart"/>
            <w:r>
              <w:rPr>
                <w:rFonts w:ascii="Arial" w:hAnsi="Arial" w:cs="Arial"/>
                <w:sz w:val="20"/>
              </w:rPr>
              <w:t>mOsm</w:t>
            </w:r>
            <w:proofErr w:type="spellEnd"/>
            <w:r>
              <w:rPr>
                <w:rFonts w:ascii="Arial" w:hAnsi="Arial" w:cs="Arial"/>
                <w:sz w:val="20"/>
              </w:rPr>
              <w:t>/Kg</w:t>
            </w:r>
          </w:p>
          <w:p w:rsidR="00413FDD" w:rsidRDefault="00413FDD">
            <w:pPr>
              <w:tabs>
                <w:tab w:val="left" w:pos="432"/>
              </w:tabs>
              <w:spacing w:after="120"/>
              <w:ind w:left="360"/>
              <w:rPr>
                <w:rFonts w:ascii="Arial" w:hAnsi="Arial" w:cs="Arial"/>
                <w:sz w:val="20"/>
              </w:rPr>
            </w:pPr>
            <w:r>
              <w:rPr>
                <w:rFonts w:ascii="Arial" w:hAnsi="Arial" w:cs="Arial"/>
                <w:sz w:val="20"/>
              </w:rPr>
              <w:t>Use for calibration/calibration verification</w:t>
            </w:r>
          </w:p>
          <w:p w:rsidR="00413FDD" w:rsidRDefault="00413FDD">
            <w:pPr>
              <w:numPr>
                <w:ilvl w:val="0"/>
                <w:numId w:val="34"/>
              </w:numPr>
              <w:tabs>
                <w:tab w:val="left" w:pos="432"/>
              </w:tabs>
              <w:rPr>
                <w:rFonts w:ascii="Arial" w:hAnsi="Arial" w:cs="Arial"/>
                <w:sz w:val="20"/>
              </w:rPr>
            </w:pPr>
            <w:r>
              <w:rPr>
                <w:rFonts w:ascii="Arial" w:hAnsi="Arial" w:cs="Arial"/>
                <w:b/>
                <w:bCs/>
                <w:sz w:val="20"/>
              </w:rPr>
              <w:t>850</w:t>
            </w:r>
            <w:r>
              <w:rPr>
                <w:rFonts w:ascii="Arial" w:hAnsi="Arial" w:cs="Arial"/>
                <w:sz w:val="20"/>
              </w:rPr>
              <w:t xml:space="preserve"> </w:t>
            </w:r>
            <w:proofErr w:type="spellStart"/>
            <w:r>
              <w:rPr>
                <w:rFonts w:ascii="Arial" w:hAnsi="Arial" w:cs="Arial"/>
                <w:sz w:val="20"/>
              </w:rPr>
              <w:t>mOsm</w:t>
            </w:r>
            <w:proofErr w:type="spellEnd"/>
            <w:r>
              <w:rPr>
                <w:rFonts w:ascii="Arial" w:hAnsi="Arial" w:cs="Arial"/>
                <w:sz w:val="20"/>
              </w:rPr>
              <w:t xml:space="preserve">/kg calibration standard (3MA085). Acceptable range: 845.75 - 854.25 </w:t>
            </w:r>
            <w:proofErr w:type="spellStart"/>
            <w:r>
              <w:rPr>
                <w:rFonts w:ascii="Arial" w:hAnsi="Arial" w:cs="Arial"/>
                <w:sz w:val="20"/>
              </w:rPr>
              <w:t>mOsm</w:t>
            </w:r>
            <w:proofErr w:type="spellEnd"/>
            <w:r>
              <w:rPr>
                <w:rFonts w:ascii="Arial" w:hAnsi="Arial" w:cs="Arial"/>
                <w:sz w:val="20"/>
              </w:rPr>
              <w:t>/Kg</w:t>
            </w:r>
          </w:p>
          <w:p w:rsidR="00413FDD" w:rsidRDefault="00413FDD">
            <w:pPr>
              <w:tabs>
                <w:tab w:val="left" w:pos="432"/>
              </w:tabs>
              <w:spacing w:after="120"/>
              <w:ind w:left="360"/>
              <w:rPr>
                <w:rFonts w:ascii="Arial" w:hAnsi="Arial" w:cs="Arial"/>
                <w:sz w:val="20"/>
              </w:rPr>
            </w:pPr>
            <w:r>
              <w:rPr>
                <w:rFonts w:ascii="Arial" w:hAnsi="Arial" w:cs="Arial"/>
                <w:sz w:val="20"/>
              </w:rPr>
              <w:t>Use for calibration/calibration verification</w:t>
            </w:r>
          </w:p>
          <w:p w:rsidR="00413FDD" w:rsidRDefault="00413FDD">
            <w:pPr>
              <w:numPr>
                <w:ilvl w:val="0"/>
                <w:numId w:val="34"/>
              </w:numPr>
              <w:tabs>
                <w:tab w:val="left" w:pos="432"/>
              </w:tabs>
              <w:rPr>
                <w:rFonts w:ascii="Arial" w:hAnsi="Arial" w:cs="Arial"/>
                <w:sz w:val="20"/>
              </w:rPr>
            </w:pPr>
            <w:r>
              <w:rPr>
                <w:rFonts w:ascii="Arial" w:hAnsi="Arial" w:cs="Arial"/>
                <w:b/>
                <w:bCs/>
                <w:sz w:val="20"/>
              </w:rPr>
              <w:t>290</w:t>
            </w:r>
            <w:r>
              <w:rPr>
                <w:rFonts w:ascii="Arial" w:hAnsi="Arial" w:cs="Arial"/>
                <w:sz w:val="20"/>
              </w:rPr>
              <w:t xml:space="preserve"> </w:t>
            </w:r>
            <w:proofErr w:type="spellStart"/>
            <w:r>
              <w:rPr>
                <w:rFonts w:ascii="Arial" w:hAnsi="Arial" w:cs="Arial"/>
                <w:sz w:val="20"/>
              </w:rPr>
              <w:t>mOsm</w:t>
            </w:r>
            <w:proofErr w:type="spellEnd"/>
            <w:r>
              <w:rPr>
                <w:rFonts w:ascii="Arial" w:hAnsi="Arial" w:cs="Arial"/>
                <w:sz w:val="20"/>
              </w:rPr>
              <w:t xml:space="preserve">/Kg calibration standard (3MA029). Acceptable range: 288 - 292 </w:t>
            </w:r>
            <w:proofErr w:type="spellStart"/>
            <w:r>
              <w:rPr>
                <w:rFonts w:ascii="Arial" w:hAnsi="Arial" w:cs="Arial"/>
                <w:sz w:val="20"/>
              </w:rPr>
              <w:t>mOsm</w:t>
            </w:r>
            <w:proofErr w:type="spellEnd"/>
            <w:r>
              <w:rPr>
                <w:rFonts w:ascii="Arial" w:hAnsi="Arial" w:cs="Arial"/>
                <w:sz w:val="20"/>
              </w:rPr>
              <w:t>/Kg</w:t>
            </w:r>
          </w:p>
          <w:p w:rsidR="00413FDD" w:rsidRDefault="00413FDD">
            <w:pPr>
              <w:tabs>
                <w:tab w:val="left" w:pos="432"/>
              </w:tabs>
              <w:spacing w:after="120"/>
              <w:ind w:left="360"/>
              <w:rPr>
                <w:rFonts w:ascii="Arial" w:hAnsi="Arial" w:cs="Arial"/>
                <w:sz w:val="20"/>
              </w:rPr>
            </w:pPr>
            <w:r>
              <w:rPr>
                <w:rFonts w:ascii="Arial" w:hAnsi="Arial" w:cs="Arial"/>
                <w:sz w:val="20"/>
              </w:rPr>
              <w:t>Run in duplicate with each run</w:t>
            </w:r>
          </w:p>
          <w:p w:rsidR="00413FDD" w:rsidRDefault="00413FDD">
            <w:pPr>
              <w:numPr>
                <w:ilvl w:val="0"/>
                <w:numId w:val="34"/>
              </w:numPr>
              <w:tabs>
                <w:tab w:val="left" w:pos="432"/>
              </w:tabs>
              <w:rPr>
                <w:rFonts w:ascii="Arial" w:hAnsi="Arial" w:cs="Arial"/>
                <w:sz w:val="20"/>
              </w:rPr>
            </w:pPr>
            <w:r>
              <w:rPr>
                <w:rFonts w:ascii="Arial" w:hAnsi="Arial" w:cs="Arial"/>
                <w:b/>
                <w:bCs/>
                <w:sz w:val="20"/>
              </w:rPr>
              <w:t>2000</w:t>
            </w:r>
            <w:r>
              <w:rPr>
                <w:rFonts w:ascii="Arial" w:hAnsi="Arial" w:cs="Arial"/>
                <w:sz w:val="20"/>
              </w:rPr>
              <w:t xml:space="preserve"> </w:t>
            </w:r>
            <w:proofErr w:type="spellStart"/>
            <w:r>
              <w:rPr>
                <w:rFonts w:ascii="Arial" w:hAnsi="Arial" w:cs="Arial"/>
                <w:sz w:val="20"/>
              </w:rPr>
              <w:t>mOsm</w:t>
            </w:r>
            <w:proofErr w:type="spellEnd"/>
            <w:r>
              <w:rPr>
                <w:rFonts w:ascii="Arial" w:hAnsi="Arial" w:cs="Arial"/>
                <w:sz w:val="20"/>
              </w:rPr>
              <w:t xml:space="preserve">/Kg calibration standard (3LA201). Acceptable range: 1990 – 2010 </w:t>
            </w:r>
            <w:proofErr w:type="spellStart"/>
            <w:r>
              <w:rPr>
                <w:rFonts w:ascii="Arial" w:hAnsi="Arial" w:cs="Arial"/>
                <w:sz w:val="20"/>
              </w:rPr>
              <w:t>mOsm</w:t>
            </w:r>
            <w:proofErr w:type="spellEnd"/>
            <w:r>
              <w:rPr>
                <w:rFonts w:ascii="Arial" w:hAnsi="Arial" w:cs="Arial"/>
                <w:sz w:val="20"/>
              </w:rPr>
              <w:t>/Kg</w:t>
            </w:r>
          </w:p>
          <w:p w:rsidR="00413FDD" w:rsidRDefault="00413FDD">
            <w:pPr>
              <w:tabs>
                <w:tab w:val="left" w:pos="432"/>
              </w:tabs>
              <w:spacing w:after="120"/>
              <w:ind w:left="360"/>
              <w:rPr>
                <w:rFonts w:ascii="Arial" w:hAnsi="Arial" w:cs="Arial"/>
                <w:sz w:val="20"/>
              </w:rPr>
            </w:pPr>
            <w:r>
              <w:rPr>
                <w:rFonts w:ascii="Arial" w:hAnsi="Arial" w:cs="Arial"/>
                <w:sz w:val="20"/>
              </w:rPr>
              <w:t xml:space="preserve">For use with the 2000 </w:t>
            </w:r>
            <w:proofErr w:type="spellStart"/>
            <w:r>
              <w:rPr>
                <w:rFonts w:ascii="Arial" w:hAnsi="Arial" w:cs="Arial"/>
                <w:sz w:val="20"/>
              </w:rPr>
              <w:t>mOsm</w:t>
            </w:r>
            <w:proofErr w:type="spellEnd"/>
            <w:r>
              <w:rPr>
                <w:rFonts w:ascii="Arial" w:hAnsi="Arial" w:cs="Arial"/>
                <w:sz w:val="20"/>
              </w:rPr>
              <w:t>/Kg range calibration</w:t>
            </w:r>
          </w:p>
          <w:p w:rsidR="00413FDD" w:rsidRDefault="00413FDD">
            <w:pPr>
              <w:rPr>
                <w:rFonts w:ascii="Arial" w:hAnsi="Arial" w:cs="Arial"/>
                <w:sz w:val="20"/>
              </w:rPr>
            </w:pPr>
          </w:p>
          <w:p w:rsidR="00413FDD" w:rsidRDefault="00413FDD">
            <w:pPr>
              <w:rPr>
                <w:rFonts w:ascii="Arial" w:hAnsi="Arial" w:cs="Arial"/>
                <w:sz w:val="20"/>
              </w:rPr>
            </w:pPr>
            <w:r>
              <w:rPr>
                <w:rFonts w:ascii="Arial" w:hAnsi="Arial" w:cs="Arial"/>
                <w:b/>
                <w:bCs/>
                <w:sz w:val="20"/>
              </w:rPr>
              <w:t xml:space="preserve">Reagent Preparation:  </w:t>
            </w:r>
            <w:r>
              <w:rPr>
                <w:rFonts w:ascii="Arial" w:hAnsi="Arial" w:cs="Arial"/>
                <w:sz w:val="20"/>
              </w:rPr>
              <w:t>All standards are liquid and are ready to use</w:t>
            </w:r>
          </w:p>
          <w:p w:rsidR="00413FDD" w:rsidRDefault="00413FDD">
            <w:pPr>
              <w:rPr>
                <w:rFonts w:ascii="Arial" w:hAnsi="Arial" w:cs="Arial"/>
                <w:sz w:val="20"/>
              </w:rPr>
            </w:pPr>
          </w:p>
          <w:p w:rsidR="00413FDD" w:rsidRDefault="00413FDD">
            <w:pPr>
              <w:jc w:val="left"/>
              <w:rPr>
                <w:rFonts w:ascii="Arial" w:hAnsi="Arial" w:cs="Arial"/>
                <w:sz w:val="20"/>
              </w:rPr>
            </w:pPr>
            <w:r>
              <w:rPr>
                <w:rFonts w:ascii="Arial" w:hAnsi="Arial" w:cs="Arial"/>
                <w:b/>
                <w:sz w:val="20"/>
              </w:rPr>
              <w:t>Storage Instructions</w:t>
            </w:r>
            <w:r>
              <w:rPr>
                <w:rFonts w:ascii="Arial" w:hAnsi="Arial" w:cs="Arial"/>
                <w:sz w:val="20"/>
              </w:rPr>
              <w:t>: Store at 20 - 25ºC.</w:t>
            </w:r>
          </w:p>
          <w:p w:rsidR="00413FDD" w:rsidRDefault="00413FDD">
            <w:pPr>
              <w:jc w:val="left"/>
              <w:rPr>
                <w:rFonts w:ascii="Arial" w:hAnsi="Arial" w:cs="Arial"/>
                <w:sz w:val="20"/>
              </w:rPr>
            </w:pPr>
          </w:p>
          <w:p w:rsidR="00413FDD" w:rsidRDefault="00413FDD">
            <w:pPr>
              <w:jc w:val="left"/>
              <w:rPr>
                <w:rFonts w:ascii="Arial" w:hAnsi="Arial" w:cs="Arial"/>
                <w:sz w:val="20"/>
              </w:rPr>
            </w:pPr>
            <w:r>
              <w:rPr>
                <w:rFonts w:ascii="Arial" w:hAnsi="Arial" w:cs="Arial"/>
                <w:b/>
                <w:sz w:val="20"/>
              </w:rPr>
              <w:t>Expiration</w:t>
            </w:r>
            <w:r>
              <w:rPr>
                <w:rFonts w:ascii="Arial" w:hAnsi="Arial" w:cs="Arial"/>
                <w:sz w:val="20"/>
              </w:rPr>
              <w:t xml:space="preserve">: Unopened vials are stable until the expiration date stamped on the carton. Once opened the solution is stable at room temperature in a tightly </w:t>
            </w:r>
            <w:proofErr w:type="spellStart"/>
            <w:r>
              <w:rPr>
                <w:rFonts w:ascii="Arial" w:hAnsi="Arial" w:cs="Arial"/>
                <w:sz w:val="20"/>
              </w:rPr>
              <w:t>stoppered</w:t>
            </w:r>
            <w:proofErr w:type="spellEnd"/>
            <w:r>
              <w:rPr>
                <w:rFonts w:ascii="Arial" w:hAnsi="Arial" w:cs="Arial"/>
                <w:sz w:val="20"/>
              </w:rPr>
              <w:t xml:space="preserve"> vial for 24 hours.</w:t>
            </w:r>
          </w:p>
          <w:p w:rsidR="00413FDD" w:rsidRDefault="00413FDD">
            <w:pPr>
              <w:jc w:val="left"/>
              <w:rPr>
                <w:rFonts w:ascii="Arial" w:hAnsi="Arial" w:cs="Arial"/>
                <w:b/>
                <w:sz w:val="20"/>
              </w:rPr>
            </w:pPr>
          </w:p>
        </w:tc>
      </w:tr>
      <w:tr w:rsidR="00413FDD" w:rsidTr="00790016">
        <w:tc>
          <w:tcPr>
            <w:tcW w:w="1800" w:type="dxa"/>
            <w:tcBorders>
              <w:top w:val="nil"/>
              <w:left w:val="nil"/>
              <w:bottom w:val="nil"/>
              <w:right w:val="nil"/>
            </w:tcBorders>
          </w:tcPr>
          <w:p w:rsidR="00413FDD" w:rsidRDefault="00413FDD">
            <w:pPr>
              <w:rPr>
                <w:rFonts w:ascii="Arial" w:hAnsi="Arial" w:cs="Arial"/>
                <w:b/>
                <w:bCs/>
                <w:color w:val="0000FF"/>
                <w:sz w:val="20"/>
              </w:rPr>
            </w:pPr>
          </w:p>
          <w:p w:rsidR="00413FDD" w:rsidRDefault="00413FDD">
            <w:pPr>
              <w:jc w:val="left"/>
              <w:rPr>
                <w:rFonts w:ascii="Arial" w:hAnsi="Arial" w:cs="Arial"/>
                <w:b/>
                <w:bCs/>
                <w:color w:val="0000FF"/>
                <w:sz w:val="20"/>
              </w:rPr>
            </w:pPr>
            <w:r>
              <w:rPr>
                <w:rFonts w:ascii="Arial" w:hAnsi="Arial" w:cs="Arial"/>
                <w:b/>
                <w:bCs/>
                <w:color w:val="0000FF"/>
                <w:sz w:val="20"/>
              </w:rPr>
              <w:t>Sample</w:t>
            </w:r>
          </w:p>
        </w:tc>
        <w:tc>
          <w:tcPr>
            <w:tcW w:w="9360" w:type="dxa"/>
            <w:tcBorders>
              <w:top w:val="single" w:sz="18" w:space="0" w:color="A6A6A6"/>
              <w:left w:val="nil"/>
              <w:bottom w:val="single" w:sz="18" w:space="0" w:color="A6A6A6"/>
              <w:right w:val="nil"/>
            </w:tcBorders>
          </w:tcPr>
          <w:p w:rsidR="00413FDD" w:rsidRDefault="00413FDD">
            <w:pPr>
              <w:jc w:val="left"/>
              <w:rPr>
                <w:rFonts w:ascii="Arial" w:hAnsi="Arial" w:cs="Arial"/>
                <w:iCs/>
                <w:sz w:val="20"/>
              </w:rPr>
            </w:pPr>
          </w:p>
          <w:p w:rsidR="00413FDD" w:rsidRDefault="00413FDD">
            <w:pPr>
              <w:pStyle w:val="BodyTextIndent"/>
              <w:ind w:left="0"/>
              <w:jc w:val="both"/>
              <w:rPr>
                <w:sz w:val="20"/>
              </w:rPr>
            </w:pPr>
            <w:r>
              <w:rPr>
                <w:sz w:val="20"/>
              </w:rPr>
              <w:t xml:space="preserve">Serum/plasma and urine are acceptable specimens for this assay. Specimens for processing on the </w:t>
            </w:r>
            <w:proofErr w:type="spellStart"/>
            <w:r>
              <w:rPr>
                <w:sz w:val="20"/>
              </w:rPr>
              <w:t>Osmometer</w:t>
            </w:r>
            <w:proofErr w:type="spellEnd"/>
            <w:r>
              <w:rPr>
                <w:sz w:val="20"/>
              </w:rPr>
              <w:t xml:space="preserve"> should be collected according to current laboratory policy. Refer to the Phlebotomy/Specimen Collection Manual for proper collection procedures.</w:t>
            </w:r>
          </w:p>
          <w:p w:rsidR="00413FDD" w:rsidRDefault="00413FDD">
            <w:pPr>
              <w:pStyle w:val="BodyTextIndent"/>
              <w:ind w:left="0"/>
              <w:jc w:val="both"/>
              <w:rPr>
                <w:sz w:val="20"/>
              </w:rPr>
            </w:pPr>
          </w:p>
          <w:p w:rsidR="00413FDD" w:rsidRDefault="00413FDD">
            <w:pPr>
              <w:pStyle w:val="BodyTextIndent"/>
              <w:ind w:left="0"/>
              <w:jc w:val="both"/>
              <w:rPr>
                <w:sz w:val="20"/>
              </w:rPr>
            </w:pPr>
            <w:r>
              <w:rPr>
                <w:b/>
                <w:sz w:val="20"/>
              </w:rPr>
              <w:t>Serum (preferred):</w:t>
            </w:r>
            <w:r>
              <w:rPr>
                <w:sz w:val="20"/>
              </w:rPr>
              <w:t xml:space="preserve"> Draw 0.6 </w:t>
            </w:r>
            <w:proofErr w:type="spellStart"/>
            <w:r>
              <w:rPr>
                <w:sz w:val="20"/>
              </w:rPr>
              <w:t>mL</w:t>
            </w:r>
            <w:proofErr w:type="spellEnd"/>
            <w:r>
              <w:rPr>
                <w:sz w:val="20"/>
              </w:rPr>
              <w:t xml:space="preserve"> of blood in </w:t>
            </w:r>
            <w:r w:rsidR="003C70D5">
              <w:rPr>
                <w:sz w:val="20"/>
              </w:rPr>
              <w:t>gold, marble</w:t>
            </w:r>
            <w:r>
              <w:rPr>
                <w:sz w:val="20"/>
              </w:rPr>
              <w:t xml:space="preserve">, </w:t>
            </w:r>
            <w:r w:rsidR="003C70D5">
              <w:rPr>
                <w:sz w:val="20"/>
              </w:rPr>
              <w:t xml:space="preserve">or </w:t>
            </w:r>
            <w:r>
              <w:rPr>
                <w:sz w:val="20"/>
              </w:rPr>
              <w:t>red top tube</w:t>
            </w:r>
            <w:r w:rsidR="003C70D5">
              <w:rPr>
                <w:sz w:val="20"/>
              </w:rPr>
              <w:t xml:space="preserve"> </w:t>
            </w:r>
            <w:r>
              <w:rPr>
                <w:sz w:val="20"/>
              </w:rPr>
              <w:t xml:space="preserve">or MICROTAINER to yield 0.2 </w:t>
            </w:r>
            <w:proofErr w:type="spellStart"/>
            <w:r>
              <w:rPr>
                <w:sz w:val="20"/>
              </w:rPr>
              <w:t>mL</w:t>
            </w:r>
            <w:proofErr w:type="spellEnd"/>
            <w:r>
              <w:rPr>
                <w:sz w:val="20"/>
              </w:rPr>
              <w:t xml:space="preserve"> of serum. Specimens collected in </w:t>
            </w:r>
            <w:r w:rsidR="001A0588">
              <w:rPr>
                <w:sz w:val="20"/>
              </w:rPr>
              <w:t>serum</w:t>
            </w:r>
            <w:r>
              <w:rPr>
                <w:sz w:val="20"/>
              </w:rPr>
              <w:t xml:space="preserve"> tubes or </w:t>
            </w:r>
            <w:proofErr w:type="spellStart"/>
            <w:r>
              <w:rPr>
                <w:sz w:val="20"/>
              </w:rPr>
              <w:t>microtainers</w:t>
            </w:r>
            <w:proofErr w:type="spellEnd"/>
            <w:r>
              <w:rPr>
                <w:sz w:val="20"/>
              </w:rPr>
              <w:t xml:space="preserve"> should be allowed to clot for 30 – 60 minutes prior to centrifugation.</w:t>
            </w:r>
          </w:p>
          <w:p w:rsidR="00413FDD" w:rsidRDefault="00413FDD">
            <w:pPr>
              <w:pStyle w:val="BodyTextIndent"/>
              <w:ind w:left="0"/>
              <w:jc w:val="both"/>
              <w:rPr>
                <w:sz w:val="20"/>
              </w:rPr>
            </w:pPr>
          </w:p>
          <w:p w:rsidR="00413FDD" w:rsidRDefault="00413FDD">
            <w:pPr>
              <w:pStyle w:val="BodyTextIndent"/>
              <w:ind w:left="0"/>
              <w:jc w:val="both"/>
              <w:rPr>
                <w:sz w:val="20"/>
              </w:rPr>
            </w:pPr>
            <w:r>
              <w:rPr>
                <w:b/>
                <w:sz w:val="20"/>
              </w:rPr>
              <w:t>Plasma:</w:t>
            </w:r>
            <w:r>
              <w:rPr>
                <w:sz w:val="20"/>
              </w:rPr>
              <w:t xml:space="preserve"> Draw 2.7 </w:t>
            </w:r>
            <w:proofErr w:type="spellStart"/>
            <w:r>
              <w:rPr>
                <w:sz w:val="20"/>
              </w:rPr>
              <w:t>mL</w:t>
            </w:r>
            <w:proofErr w:type="spellEnd"/>
            <w:r>
              <w:rPr>
                <w:sz w:val="20"/>
              </w:rPr>
              <w:t xml:space="preserve"> of blood in green-top, (lithium heparin) tube or 0.6 </w:t>
            </w:r>
            <w:proofErr w:type="spellStart"/>
            <w:r>
              <w:rPr>
                <w:sz w:val="20"/>
              </w:rPr>
              <w:t>mL</w:t>
            </w:r>
            <w:proofErr w:type="spellEnd"/>
            <w:r>
              <w:rPr>
                <w:sz w:val="20"/>
              </w:rPr>
              <w:t xml:space="preserve"> blood in a MICROTAINER</w:t>
            </w:r>
            <w:r>
              <w:rPr>
                <w:sz w:val="20"/>
              </w:rPr>
              <w:sym w:font="Symbol" w:char="F0D2"/>
            </w:r>
            <w:r>
              <w:rPr>
                <w:sz w:val="20"/>
              </w:rPr>
              <w:t xml:space="preserve"> to yield a minimum of 0.2 </w:t>
            </w:r>
            <w:proofErr w:type="spellStart"/>
            <w:r>
              <w:rPr>
                <w:sz w:val="20"/>
              </w:rPr>
              <w:t>mL</w:t>
            </w:r>
            <w:proofErr w:type="spellEnd"/>
            <w:r>
              <w:rPr>
                <w:sz w:val="20"/>
              </w:rPr>
              <w:t xml:space="preserve"> of lithium-</w:t>
            </w:r>
            <w:proofErr w:type="spellStart"/>
            <w:r>
              <w:rPr>
                <w:sz w:val="20"/>
              </w:rPr>
              <w:t>heparinized</w:t>
            </w:r>
            <w:proofErr w:type="spellEnd"/>
            <w:r>
              <w:rPr>
                <w:sz w:val="20"/>
              </w:rPr>
              <w:t xml:space="preserve"> plasma. Specimens collected in tubes/</w:t>
            </w:r>
            <w:proofErr w:type="spellStart"/>
            <w:r>
              <w:rPr>
                <w:sz w:val="20"/>
              </w:rPr>
              <w:t>microtainers</w:t>
            </w:r>
            <w:proofErr w:type="spellEnd"/>
            <w:r>
              <w:rPr>
                <w:sz w:val="20"/>
              </w:rPr>
              <w:t xml:space="preserve"> containing anticoagulant may be centrifuged immediately.</w:t>
            </w:r>
          </w:p>
          <w:p w:rsidR="00413FDD" w:rsidRDefault="00413FDD">
            <w:pPr>
              <w:pStyle w:val="BodyTextIndent"/>
              <w:ind w:left="0"/>
              <w:jc w:val="both"/>
              <w:rPr>
                <w:sz w:val="20"/>
              </w:rPr>
            </w:pPr>
          </w:p>
          <w:p w:rsidR="00413FDD" w:rsidRDefault="00413FDD">
            <w:pPr>
              <w:rPr>
                <w:rFonts w:ascii="Arial" w:hAnsi="Arial"/>
                <w:sz w:val="20"/>
              </w:rPr>
            </w:pPr>
            <w:r>
              <w:rPr>
                <w:rFonts w:ascii="Arial" w:hAnsi="Arial"/>
                <w:b/>
                <w:sz w:val="20"/>
              </w:rPr>
              <w:t xml:space="preserve">Urine: </w:t>
            </w:r>
            <w:r>
              <w:rPr>
                <w:rFonts w:ascii="Arial" w:hAnsi="Arial"/>
                <w:sz w:val="20"/>
              </w:rPr>
              <w:t>Urine specimens are collected according to usual collection procedures. Urine samples should be centrifuged prior to analysis to remove particulate matter.</w:t>
            </w:r>
          </w:p>
          <w:p w:rsidR="00413FDD" w:rsidRDefault="00413FDD">
            <w:pPr>
              <w:rPr>
                <w:rFonts w:ascii="Arial" w:hAnsi="Arial"/>
                <w:sz w:val="20"/>
              </w:rPr>
            </w:pPr>
          </w:p>
          <w:p w:rsidR="00413FDD" w:rsidRDefault="00413FDD">
            <w:pPr>
              <w:rPr>
                <w:rFonts w:ascii="Arial" w:hAnsi="Arial"/>
                <w:sz w:val="20"/>
              </w:rPr>
            </w:pPr>
            <w:r>
              <w:rPr>
                <w:rFonts w:ascii="Arial" w:hAnsi="Arial"/>
                <w:b/>
                <w:bCs/>
                <w:sz w:val="20"/>
              </w:rPr>
              <w:t xml:space="preserve">Sample Volume Requirement:  </w:t>
            </w:r>
            <w:r>
              <w:rPr>
                <w:rFonts w:ascii="Arial" w:hAnsi="Arial"/>
                <w:sz w:val="20"/>
              </w:rPr>
              <w:t>Sample must have enough volume to pipette 20uL in duplicate.</w:t>
            </w:r>
          </w:p>
          <w:p w:rsidR="003C70D5" w:rsidRDefault="003C70D5">
            <w:pPr>
              <w:rPr>
                <w:rFonts w:ascii="Arial" w:hAnsi="Arial"/>
                <w:b/>
                <w:sz w:val="20"/>
              </w:rPr>
            </w:pPr>
          </w:p>
          <w:p w:rsidR="00413FDD" w:rsidRDefault="00413FDD">
            <w:pPr>
              <w:rPr>
                <w:rFonts w:ascii="Arial" w:hAnsi="Arial"/>
                <w:b/>
                <w:sz w:val="20"/>
              </w:rPr>
            </w:pPr>
            <w:r>
              <w:rPr>
                <w:rFonts w:ascii="Arial" w:hAnsi="Arial"/>
                <w:b/>
                <w:sz w:val="20"/>
              </w:rPr>
              <w:t>S</w:t>
            </w:r>
            <w:r w:rsidR="00761589">
              <w:rPr>
                <w:rFonts w:ascii="Arial" w:hAnsi="Arial"/>
                <w:b/>
                <w:sz w:val="20"/>
              </w:rPr>
              <w:t>ample</w:t>
            </w:r>
            <w:r>
              <w:rPr>
                <w:rFonts w:ascii="Arial" w:hAnsi="Arial"/>
                <w:b/>
                <w:sz w:val="20"/>
              </w:rPr>
              <w:t xml:space="preserve"> Handling:</w:t>
            </w:r>
          </w:p>
          <w:p w:rsidR="00413FDD" w:rsidRDefault="00413FDD">
            <w:pPr>
              <w:numPr>
                <w:ilvl w:val="0"/>
                <w:numId w:val="25"/>
              </w:numPr>
              <w:tabs>
                <w:tab w:val="clear" w:pos="1440"/>
              </w:tabs>
              <w:ind w:left="720"/>
              <w:rPr>
                <w:rFonts w:ascii="Arial" w:hAnsi="Arial"/>
                <w:sz w:val="20"/>
              </w:rPr>
            </w:pPr>
            <w:r>
              <w:rPr>
                <w:rFonts w:ascii="Arial" w:hAnsi="Arial"/>
                <w:sz w:val="20"/>
              </w:rPr>
              <w:t xml:space="preserve">Check for specimen integrity. Specimens </w:t>
            </w:r>
            <w:r w:rsidR="003C70D5" w:rsidRPr="00B348BA">
              <w:rPr>
                <w:rFonts w:ascii="Arial" w:hAnsi="Arial"/>
                <w:b/>
                <w:i/>
                <w:sz w:val="20"/>
              </w:rPr>
              <w:t>must</w:t>
            </w:r>
            <w:r>
              <w:rPr>
                <w:rFonts w:ascii="Arial" w:hAnsi="Arial"/>
                <w:sz w:val="20"/>
              </w:rPr>
              <w:t xml:space="preserve"> be stored tightly capped </w:t>
            </w:r>
            <w:r w:rsidR="003C70D5">
              <w:rPr>
                <w:rFonts w:ascii="Arial" w:hAnsi="Arial"/>
                <w:sz w:val="20"/>
              </w:rPr>
              <w:t xml:space="preserve">until analysis </w:t>
            </w:r>
            <w:r>
              <w:rPr>
                <w:rFonts w:ascii="Arial" w:hAnsi="Arial"/>
                <w:sz w:val="20"/>
              </w:rPr>
              <w:t>to reduce evaporation</w:t>
            </w:r>
            <w:r w:rsidR="003C70D5">
              <w:rPr>
                <w:rFonts w:ascii="Arial" w:hAnsi="Arial"/>
                <w:sz w:val="20"/>
              </w:rPr>
              <w:t xml:space="preserve">, since </w:t>
            </w:r>
            <w:r w:rsidR="00B348BA">
              <w:rPr>
                <w:rFonts w:ascii="Arial" w:hAnsi="Arial"/>
                <w:sz w:val="20"/>
              </w:rPr>
              <w:t xml:space="preserve">ingestion of volatiles can contribute to elevated </w:t>
            </w:r>
            <w:proofErr w:type="spellStart"/>
            <w:r w:rsidR="00B348BA">
              <w:rPr>
                <w:rFonts w:ascii="Arial" w:hAnsi="Arial"/>
                <w:sz w:val="20"/>
              </w:rPr>
              <w:t>osmolality</w:t>
            </w:r>
            <w:proofErr w:type="spellEnd"/>
            <w:r w:rsidR="00B348BA">
              <w:rPr>
                <w:rFonts w:ascii="Arial" w:hAnsi="Arial"/>
                <w:sz w:val="20"/>
              </w:rPr>
              <w:t>.</w:t>
            </w:r>
          </w:p>
          <w:p w:rsidR="00413FDD" w:rsidRDefault="00413FDD">
            <w:pPr>
              <w:numPr>
                <w:ilvl w:val="0"/>
                <w:numId w:val="25"/>
              </w:numPr>
              <w:tabs>
                <w:tab w:val="clear" w:pos="1440"/>
              </w:tabs>
              <w:ind w:left="720"/>
              <w:rPr>
                <w:rFonts w:ascii="Arial" w:hAnsi="Arial"/>
                <w:sz w:val="20"/>
              </w:rPr>
            </w:pPr>
            <w:r>
              <w:rPr>
                <w:rFonts w:ascii="Arial" w:hAnsi="Arial"/>
                <w:sz w:val="20"/>
              </w:rPr>
              <w:t xml:space="preserve">Samples are stable </w:t>
            </w:r>
            <w:r w:rsidR="00B348BA">
              <w:rPr>
                <w:rFonts w:ascii="Arial" w:hAnsi="Arial"/>
                <w:sz w:val="20"/>
              </w:rPr>
              <w:t xml:space="preserve">tightly capped </w:t>
            </w:r>
            <w:r>
              <w:rPr>
                <w:rFonts w:ascii="Arial" w:hAnsi="Arial"/>
                <w:sz w:val="20"/>
              </w:rPr>
              <w:t>at room temperature for 48 hours.</w:t>
            </w:r>
          </w:p>
          <w:p w:rsidR="00413FDD" w:rsidRDefault="00413FDD">
            <w:pPr>
              <w:numPr>
                <w:ilvl w:val="0"/>
                <w:numId w:val="25"/>
              </w:numPr>
              <w:tabs>
                <w:tab w:val="clear" w:pos="1440"/>
              </w:tabs>
              <w:ind w:left="720"/>
              <w:rPr>
                <w:rFonts w:ascii="Arial" w:hAnsi="Arial"/>
                <w:sz w:val="20"/>
              </w:rPr>
            </w:pPr>
            <w:r>
              <w:rPr>
                <w:rFonts w:ascii="Arial" w:hAnsi="Arial"/>
                <w:sz w:val="20"/>
              </w:rPr>
              <w:t>Samples may be stored at 2-8</w:t>
            </w:r>
            <w:r>
              <w:rPr>
                <w:rFonts w:ascii="Arial" w:hAnsi="Arial"/>
                <w:sz w:val="20"/>
              </w:rPr>
              <w:sym w:font="Symbol" w:char="F0B0"/>
            </w:r>
            <w:r>
              <w:rPr>
                <w:rFonts w:ascii="Arial" w:hAnsi="Arial"/>
                <w:sz w:val="20"/>
              </w:rPr>
              <w:t xml:space="preserve"> C for up to 48 hours.</w:t>
            </w:r>
          </w:p>
          <w:p w:rsidR="00413FDD" w:rsidRDefault="00413FDD">
            <w:pPr>
              <w:numPr>
                <w:ilvl w:val="0"/>
                <w:numId w:val="25"/>
              </w:numPr>
              <w:tabs>
                <w:tab w:val="clear" w:pos="1440"/>
              </w:tabs>
              <w:ind w:left="720"/>
              <w:rPr>
                <w:rFonts w:ascii="Arial" w:hAnsi="Arial"/>
                <w:sz w:val="20"/>
              </w:rPr>
            </w:pPr>
            <w:r>
              <w:rPr>
                <w:rFonts w:ascii="Arial" w:hAnsi="Arial"/>
                <w:sz w:val="20"/>
              </w:rPr>
              <w:t xml:space="preserve">Mild to moderate </w:t>
            </w:r>
            <w:proofErr w:type="spellStart"/>
            <w:r>
              <w:rPr>
                <w:rFonts w:ascii="Arial" w:hAnsi="Arial"/>
                <w:sz w:val="20"/>
              </w:rPr>
              <w:t>hemolysis</w:t>
            </w:r>
            <w:proofErr w:type="spellEnd"/>
            <w:r>
              <w:rPr>
                <w:rFonts w:ascii="Arial" w:hAnsi="Arial"/>
                <w:sz w:val="20"/>
              </w:rPr>
              <w:t xml:space="preserve">, </w:t>
            </w:r>
            <w:proofErr w:type="spellStart"/>
            <w:r>
              <w:rPr>
                <w:rFonts w:ascii="Arial" w:hAnsi="Arial"/>
                <w:sz w:val="20"/>
              </w:rPr>
              <w:t>icterus</w:t>
            </w:r>
            <w:proofErr w:type="spellEnd"/>
            <w:r>
              <w:rPr>
                <w:rFonts w:ascii="Arial" w:hAnsi="Arial"/>
                <w:sz w:val="20"/>
              </w:rPr>
              <w:t xml:space="preserve">, and </w:t>
            </w:r>
            <w:proofErr w:type="spellStart"/>
            <w:r>
              <w:rPr>
                <w:rFonts w:ascii="Arial" w:hAnsi="Arial"/>
                <w:sz w:val="20"/>
              </w:rPr>
              <w:t>lipemia</w:t>
            </w:r>
            <w:proofErr w:type="spellEnd"/>
            <w:r>
              <w:rPr>
                <w:rFonts w:ascii="Arial" w:hAnsi="Arial"/>
                <w:sz w:val="20"/>
              </w:rPr>
              <w:t xml:space="preserve"> do not have a significant impact on </w:t>
            </w:r>
            <w:proofErr w:type="spellStart"/>
            <w:r>
              <w:rPr>
                <w:rFonts w:ascii="Arial" w:hAnsi="Arial"/>
                <w:sz w:val="20"/>
              </w:rPr>
              <w:t>osmo</w:t>
            </w:r>
            <w:proofErr w:type="spellEnd"/>
            <w:r>
              <w:rPr>
                <w:rFonts w:ascii="Arial" w:hAnsi="Arial"/>
                <w:sz w:val="20"/>
              </w:rPr>
              <w:t xml:space="preserve"> results.</w:t>
            </w:r>
          </w:p>
          <w:p w:rsidR="00413FDD" w:rsidRDefault="00413FDD">
            <w:pPr>
              <w:numPr>
                <w:ilvl w:val="0"/>
                <w:numId w:val="25"/>
              </w:numPr>
              <w:tabs>
                <w:tab w:val="clear" w:pos="1440"/>
              </w:tabs>
              <w:ind w:left="720"/>
              <w:rPr>
                <w:rFonts w:ascii="Arial" w:hAnsi="Arial"/>
                <w:sz w:val="20"/>
              </w:rPr>
            </w:pPr>
            <w:r>
              <w:rPr>
                <w:rFonts w:ascii="Arial" w:hAnsi="Arial"/>
                <w:sz w:val="20"/>
              </w:rPr>
              <w:t xml:space="preserve">Grossly </w:t>
            </w:r>
            <w:proofErr w:type="spellStart"/>
            <w:r>
              <w:rPr>
                <w:rFonts w:ascii="Arial" w:hAnsi="Arial"/>
                <w:sz w:val="20"/>
              </w:rPr>
              <w:t>hemolyzed</w:t>
            </w:r>
            <w:proofErr w:type="spellEnd"/>
            <w:r>
              <w:rPr>
                <w:rFonts w:ascii="Arial" w:hAnsi="Arial"/>
                <w:sz w:val="20"/>
              </w:rPr>
              <w:t xml:space="preserve"> specimens should not be used.</w:t>
            </w:r>
          </w:p>
          <w:p w:rsidR="00413FDD" w:rsidRDefault="00413FDD">
            <w:pPr>
              <w:numPr>
                <w:ilvl w:val="0"/>
                <w:numId w:val="25"/>
              </w:numPr>
              <w:tabs>
                <w:tab w:val="clear" w:pos="1440"/>
              </w:tabs>
              <w:ind w:left="720"/>
              <w:rPr>
                <w:rFonts w:ascii="Arial" w:hAnsi="Arial"/>
                <w:sz w:val="20"/>
              </w:rPr>
            </w:pPr>
            <w:r>
              <w:rPr>
                <w:rFonts w:ascii="Arial" w:hAnsi="Arial"/>
                <w:sz w:val="20"/>
              </w:rPr>
              <w:t>The sample should be free of clots, and fibrin strands.</w:t>
            </w:r>
          </w:p>
          <w:p w:rsidR="00413FDD" w:rsidRDefault="00413FDD">
            <w:pPr>
              <w:numPr>
                <w:ilvl w:val="0"/>
                <w:numId w:val="25"/>
              </w:numPr>
              <w:tabs>
                <w:tab w:val="clear" w:pos="1440"/>
              </w:tabs>
              <w:ind w:left="720"/>
              <w:rPr>
                <w:rFonts w:ascii="Arial" w:hAnsi="Arial"/>
                <w:sz w:val="20"/>
              </w:rPr>
            </w:pPr>
            <w:r>
              <w:rPr>
                <w:rFonts w:ascii="Arial" w:hAnsi="Arial"/>
                <w:sz w:val="20"/>
              </w:rPr>
              <w:t>Specimens must be centrifuged prior to analysis.</w:t>
            </w:r>
          </w:p>
          <w:p w:rsidR="00413FDD" w:rsidRDefault="00413FDD">
            <w:pPr>
              <w:numPr>
                <w:ilvl w:val="0"/>
                <w:numId w:val="25"/>
              </w:numPr>
              <w:tabs>
                <w:tab w:val="clear" w:pos="1440"/>
              </w:tabs>
              <w:ind w:left="720"/>
              <w:rPr>
                <w:rFonts w:ascii="Arial" w:hAnsi="Arial"/>
                <w:sz w:val="20"/>
              </w:rPr>
            </w:pPr>
            <w:r>
              <w:rPr>
                <w:rFonts w:ascii="Arial" w:hAnsi="Arial"/>
                <w:sz w:val="20"/>
              </w:rPr>
              <w:t>Specimens should be at room temperature for analysis.</w:t>
            </w:r>
          </w:p>
          <w:p w:rsidR="00413FDD" w:rsidRDefault="00413FDD">
            <w:pPr>
              <w:rPr>
                <w:rFonts w:ascii="Arial" w:hAnsi="Arial"/>
                <w:b/>
                <w:sz w:val="20"/>
              </w:rPr>
            </w:pPr>
          </w:p>
          <w:p w:rsidR="00413FDD" w:rsidRDefault="00413FDD">
            <w:pPr>
              <w:rPr>
                <w:rFonts w:ascii="Arial" w:hAnsi="Arial"/>
                <w:sz w:val="20"/>
              </w:rPr>
            </w:pPr>
            <w:r>
              <w:rPr>
                <w:rFonts w:ascii="Arial" w:hAnsi="Arial"/>
                <w:b/>
                <w:sz w:val="20"/>
              </w:rPr>
              <w:t>Criteria for Rejection:</w:t>
            </w:r>
            <w:r>
              <w:rPr>
                <w:rFonts w:ascii="Arial" w:hAnsi="Arial"/>
                <w:sz w:val="20"/>
              </w:rPr>
              <w:t xml:space="preserve"> Unlabelled specimens, plasma specimens other than lithium heparin.</w:t>
            </w:r>
          </w:p>
          <w:p w:rsidR="00413FDD" w:rsidRDefault="00413FDD">
            <w:pPr>
              <w:jc w:val="left"/>
              <w:rPr>
                <w:rFonts w:ascii="Arial" w:hAnsi="Arial" w:cs="Arial"/>
                <w:iCs/>
                <w:sz w:val="20"/>
              </w:rPr>
            </w:pPr>
          </w:p>
        </w:tc>
      </w:tr>
    </w:tbl>
    <w:p w:rsidR="00413FDD" w:rsidRDefault="00413FDD">
      <w:pPr>
        <w:jc w:val="left"/>
      </w:pPr>
      <w:r>
        <w:br w:type="page"/>
      </w:r>
    </w:p>
    <w:tbl>
      <w:tblPr>
        <w:tblW w:w="11160" w:type="dxa"/>
        <w:tblInd w:w="-1152" w:type="dxa"/>
        <w:tblBorders>
          <w:top w:val="single" w:sz="6" w:space="0" w:color="auto"/>
          <w:left w:val="single" w:sz="6" w:space="0" w:color="auto"/>
          <w:bottom w:val="single" w:sz="6" w:space="0" w:color="auto"/>
          <w:right w:val="single" w:sz="6" w:space="0" w:color="auto"/>
        </w:tblBorders>
        <w:tblLayout w:type="fixed"/>
        <w:tblLook w:val="0000"/>
      </w:tblPr>
      <w:tblGrid>
        <w:gridCol w:w="1800"/>
        <w:gridCol w:w="1080"/>
        <w:gridCol w:w="4140"/>
        <w:gridCol w:w="4140"/>
      </w:tblGrid>
      <w:tr w:rsidR="00413FDD" w:rsidTr="00790016">
        <w:tc>
          <w:tcPr>
            <w:tcW w:w="1800" w:type="dxa"/>
            <w:tcBorders>
              <w:top w:val="nil"/>
              <w:left w:val="nil"/>
              <w:bottom w:val="nil"/>
            </w:tcBorders>
          </w:tcPr>
          <w:p w:rsidR="00413FDD" w:rsidRDefault="00413FDD">
            <w:pPr>
              <w:rPr>
                <w:rFonts w:ascii="Arial" w:hAnsi="Arial" w:cs="Arial"/>
                <w:b/>
                <w:bCs/>
                <w:color w:val="0000FF"/>
                <w:sz w:val="20"/>
              </w:rPr>
            </w:pPr>
          </w:p>
        </w:tc>
        <w:tc>
          <w:tcPr>
            <w:tcW w:w="9360" w:type="dxa"/>
            <w:gridSpan w:val="3"/>
            <w:tcBorders>
              <w:top w:val="single" w:sz="18" w:space="0" w:color="A6A6A6"/>
              <w:bottom w:val="single" w:sz="6" w:space="0" w:color="auto"/>
              <w:right w:val="nil"/>
            </w:tcBorders>
          </w:tcPr>
          <w:p w:rsidR="00413FDD" w:rsidRDefault="00413FDD">
            <w:pPr>
              <w:jc w:val="left"/>
              <w:rPr>
                <w:rFonts w:ascii="Arial" w:hAnsi="Arial" w:cs="Arial"/>
                <w:iCs/>
                <w:sz w:val="20"/>
              </w:rPr>
            </w:pP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r>
              <w:rPr>
                <w:rFonts w:ascii="Arial" w:hAnsi="Arial" w:cs="Arial"/>
                <w:b/>
                <w:bCs/>
                <w:color w:val="0000FF"/>
                <w:sz w:val="20"/>
              </w:rPr>
              <w:t>Maintenance</w:t>
            </w:r>
          </w:p>
          <w:p w:rsidR="00413FDD" w:rsidRDefault="00413FDD">
            <w:pPr>
              <w:rPr>
                <w:rFonts w:ascii="Arial" w:hAnsi="Arial" w:cs="Arial"/>
                <w:b/>
                <w:bCs/>
                <w:color w:val="0000FF"/>
                <w:sz w:val="20"/>
              </w:rPr>
            </w:pPr>
            <w:r>
              <w:rPr>
                <w:rFonts w:ascii="Arial" w:hAnsi="Arial" w:cs="Arial"/>
                <w:b/>
                <w:bCs/>
                <w:color w:val="0000FF"/>
                <w:sz w:val="20"/>
              </w:rPr>
              <w:t>Procedures</w:t>
            </w:r>
          </w:p>
        </w:tc>
        <w:tc>
          <w:tcPr>
            <w:tcW w:w="1080" w:type="dxa"/>
            <w:tcBorders>
              <w:top w:val="single" w:sz="4" w:space="0" w:color="auto"/>
              <w:left w:val="single" w:sz="4" w:space="0" w:color="auto"/>
              <w:bottom w:val="nil"/>
            </w:tcBorders>
            <w:vAlign w:val="center"/>
          </w:tcPr>
          <w:p w:rsidR="00413FDD" w:rsidRDefault="00413FDD">
            <w:pPr>
              <w:jc w:val="center"/>
              <w:rPr>
                <w:rFonts w:ascii="Arial" w:hAnsi="Arial" w:cs="Arial"/>
                <w:b/>
                <w:bCs/>
                <w:sz w:val="20"/>
              </w:rPr>
            </w:pPr>
            <w:r>
              <w:rPr>
                <w:rFonts w:ascii="Arial" w:hAnsi="Arial" w:cs="Arial"/>
                <w:b/>
                <w:bCs/>
                <w:sz w:val="20"/>
              </w:rPr>
              <w:t>Step</w:t>
            </w:r>
          </w:p>
        </w:tc>
        <w:tc>
          <w:tcPr>
            <w:tcW w:w="8280" w:type="dxa"/>
            <w:gridSpan w:val="2"/>
            <w:tcBorders>
              <w:top w:val="single" w:sz="4" w:space="0" w:color="auto"/>
            </w:tcBorders>
            <w:vAlign w:val="center"/>
          </w:tcPr>
          <w:p w:rsidR="00413FDD" w:rsidRDefault="00413FDD">
            <w:pPr>
              <w:jc w:val="left"/>
              <w:rPr>
                <w:rFonts w:ascii="Arial" w:hAnsi="Arial" w:cs="Arial"/>
                <w:b/>
                <w:bCs/>
                <w:sz w:val="20"/>
              </w:rPr>
            </w:pPr>
            <w:r>
              <w:rPr>
                <w:rFonts w:ascii="Arial" w:hAnsi="Arial" w:cs="Arial"/>
                <w:b/>
                <w:bCs/>
                <w:sz w:val="20"/>
              </w:rPr>
              <w:t>Action</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tcBorders>
            <w:vAlign w:val="center"/>
          </w:tcPr>
          <w:p w:rsidR="00413FDD" w:rsidRDefault="00413FDD" w:rsidP="001A0588">
            <w:pPr>
              <w:numPr>
                <w:ilvl w:val="0"/>
                <w:numId w:val="42"/>
              </w:numPr>
              <w:jc w:val="center"/>
              <w:rPr>
                <w:rFonts w:ascii="Arial" w:hAnsi="Arial" w:cs="Arial"/>
                <w:sz w:val="20"/>
              </w:rPr>
            </w:pPr>
          </w:p>
        </w:tc>
        <w:tc>
          <w:tcPr>
            <w:tcW w:w="8280" w:type="dxa"/>
            <w:gridSpan w:val="2"/>
            <w:vAlign w:val="center"/>
          </w:tcPr>
          <w:p w:rsidR="00413FDD" w:rsidRDefault="00413FDD">
            <w:pPr>
              <w:jc w:val="left"/>
              <w:rPr>
                <w:rFonts w:ascii="Arial" w:hAnsi="Arial" w:cs="Arial"/>
                <w:sz w:val="20"/>
              </w:rPr>
            </w:pPr>
            <w:r>
              <w:rPr>
                <w:rFonts w:ascii="Arial" w:hAnsi="Arial" w:cs="Arial"/>
                <w:sz w:val="20"/>
              </w:rPr>
              <w:t>Complete and log maintenance on the Maintenance checklist.</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jc w:val="center"/>
              <w:rPr>
                <w:rFonts w:ascii="Arial" w:hAnsi="Arial" w:cs="Arial"/>
                <w:b/>
                <w:bCs/>
                <w:color w:val="0000FF"/>
                <w:sz w:val="20"/>
              </w:rPr>
            </w:pPr>
            <w:r>
              <w:rPr>
                <w:rFonts w:ascii="Arial" w:hAnsi="Arial" w:cs="Arial"/>
                <w:b/>
                <w:bCs/>
                <w:color w:val="0000FF"/>
                <w:sz w:val="20"/>
              </w:rPr>
              <w:t>Daily</w:t>
            </w:r>
          </w:p>
        </w:tc>
        <w:tc>
          <w:tcPr>
            <w:tcW w:w="1080" w:type="dxa"/>
            <w:tcBorders>
              <w:left w:val="single" w:sz="4" w:space="0" w:color="auto"/>
              <w:bottom w:val="single" w:sz="4" w:space="0" w:color="auto"/>
            </w:tcBorders>
            <w:vAlign w:val="center"/>
          </w:tcPr>
          <w:p w:rsidR="00413FDD" w:rsidRDefault="00413FDD" w:rsidP="001A0588">
            <w:pPr>
              <w:numPr>
                <w:ilvl w:val="0"/>
                <w:numId w:val="42"/>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Each day of use, open and run a fresh 290 </w:t>
            </w:r>
            <w:proofErr w:type="spellStart"/>
            <w:r>
              <w:rPr>
                <w:rFonts w:ascii="Arial" w:hAnsi="Arial" w:cs="Arial"/>
                <w:sz w:val="20"/>
              </w:rPr>
              <w:t>mOsm</w:t>
            </w:r>
            <w:proofErr w:type="spellEnd"/>
            <w:r>
              <w:rPr>
                <w:rFonts w:ascii="Arial" w:hAnsi="Arial" w:cs="Arial"/>
                <w:sz w:val="20"/>
              </w:rPr>
              <w:t>/Kg standard to verify calibration.</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right w:val="single" w:sz="4" w:space="0" w:color="auto"/>
            </w:tcBorders>
            <w:vAlign w:val="center"/>
          </w:tcPr>
          <w:p w:rsidR="00413FDD" w:rsidRDefault="00413FDD" w:rsidP="001A0588">
            <w:pPr>
              <w:numPr>
                <w:ilvl w:val="0"/>
                <w:numId w:val="42"/>
              </w:numPr>
              <w:jc w:val="center"/>
              <w:rPr>
                <w:rFonts w:ascii="Arial" w:hAnsi="Arial" w:cs="Arial"/>
                <w:sz w:val="20"/>
              </w:rPr>
            </w:pPr>
          </w:p>
        </w:tc>
        <w:tc>
          <w:tcPr>
            <w:tcW w:w="8280" w:type="dxa"/>
            <w:gridSpan w:val="2"/>
            <w:tcBorders>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Run 2 levels of matrix appropriate Quality control each shift that patients are tested.</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1A0588">
            <w:pPr>
              <w:numPr>
                <w:ilvl w:val="0"/>
                <w:numId w:val="42"/>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Check for availability of printer paper.  To load new paper, refer to User’s Guide p. 4 – 8.</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top w:val="single" w:sz="4" w:space="0" w:color="auto"/>
              <w:left w:val="nil"/>
              <w:bottom w:val="single" w:sz="4" w:space="0" w:color="auto"/>
              <w:right w:val="nil"/>
            </w:tcBorders>
          </w:tcPr>
          <w:p w:rsidR="00413FDD" w:rsidRDefault="00413FDD">
            <w:pPr>
              <w:jc w:val="center"/>
              <w:rPr>
                <w:rFonts w:ascii="Arial" w:hAnsi="Arial" w:cs="Arial"/>
                <w:sz w:val="20"/>
              </w:rPr>
            </w:pPr>
          </w:p>
        </w:tc>
        <w:tc>
          <w:tcPr>
            <w:tcW w:w="8280" w:type="dxa"/>
            <w:gridSpan w:val="2"/>
            <w:tcBorders>
              <w:top w:val="single" w:sz="4" w:space="0" w:color="auto"/>
              <w:left w:val="nil"/>
              <w:bottom w:val="single" w:sz="4" w:space="0" w:color="auto"/>
              <w:right w:val="nil"/>
            </w:tcBorders>
          </w:tcPr>
          <w:p w:rsidR="00413FDD" w:rsidRDefault="00413FDD">
            <w:pPr>
              <w:jc w:val="left"/>
              <w:rPr>
                <w:rFonts w:ascii="Arial" w:hAnsi="Arial" w:cs="Arial"/>
                <w:sz w:val="20"/>
              </w:rPr>
            </w:pPr>
          </w:p>
        </w:tc>
      </w:tr>
      <w:tr w:rsidR="008B4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8B4D46" w:rsidRDefault="008B4D46">
            <w:pPr>
              <w:jc w:val="center"/>
              <w:rPr>
                <w:rFonts w:ascii="Arial" w:hAnsi="Arial" w:cs="Arial"/>
                <w:b/>
                <w:bCs/>
                <w:color w:val="0000FF"/>
                <w:sz w:val="20"/>
              </w:rPr>
            </w:pPr>
            <w:r>
              <w:rPr>
                <w:rFonts w:ascii="Arial" w:hAnsi="Arial" w:cs="Arial"/>
                <w:b/>
                <w:bCs/>
                <w:color w:val="0000FF"/>
                <w:sz w:val="20"/>
              </w:rPr>
              <w:t>Weekly</w:t>
            </w:r>
          </w:p>
        </w:tc>
        <w:tc>
          <w:tcPr>
            <w:tcW w:w="1080" w:type="dxa"/>
            <w:tcBorders>
              <w:top w:val="single" w:sz="4" w:space="0" w:color="auto"/>
              <w:left w:val="single" w:sz="4" w:space="0" w:color="auto"/>
              <w:bottom w:val="single" w:sz="4" w:space="0" w:color="auto"/>
            </w:tcBorders>
            <w:vAlign w:val="center"/>
          </w:tcPr>
          <w:p w:rsidR="008B4D46" w:rsidRDefault="008B4D46" w:rsidP="001A0588">
            <w:pPr>
              <w:numPr>
                <w:ilvl w:val="0"/>
                <w:numId w:val="41"/>
              </w:numPr>
              <w:jc w:val="center"/>
              <w:rPr>
                <w:rFonts w:ascii="Arial" w:hAnsi="Arial" w:cs="Arial"/>
                <w:sz w:val="20"/>
              </w:rPr>
            </w:pPr>
          </w:p>
        </w:tc>
        <w:tc>
          <w:tcPr>
            <w:tcW w:w="8280" w:type="dxa"/>
            <w:gridSpan w:val="2"/>
            <w:tcBorders>
              <w:top w:val="single" w:sz="4" w:space="0" w:color="auto"/>
              <w:bottom w:val="single" w:sz="4" w:space="0" w:color="auto"/>
            </w:tcBorders>
            <w:vAlign w:val="center"/>
          </w:tcPr>
          <w:p w:rsidR="008B4D46" w:rsidRDefault="008B4D46">
            <w:pPr>
              <w:jc w:val="left"/>
              <w:rPr>
                <w:rFonts w:ascii="Arial" w:hAnsi="Arial" w:cs="Arial"/>
                <w:sz w:val="20"/>
                <w:szCs w:val="20"/>
              </w:rPr>
            </w:pPr>
            <w:r>
              <w:rPr>
                <w:rFonts w:ascii="Arial" w:hAnsi="Arial" w:cs="Arial"/>
                <w:sz w:val="20"/>
                <w:szCs w:val="20"/>
              </w:rPr>
              <w:t>Clean the sample well. Remove the turntable</w:t>
            </w:r>
          </w:p>
        </w:tc>
      </w:tr>
      <w:tr w:rsidR="008B4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8B4D46" w:rsidRDefault="008B4D46">
            <w:pPr>
              <w:jc w:val="center"/>
              <w:rPr>
                <w:rFonts w:ascii="Arial" w:hAnsi="Arial" w:cs="Arial"/>
                <w:b/>
                <w:bCs/>
                <w:color w:val="0000FF"/>
                <w:sz w:val="20"/>
              </w:rPr>
            </w:pPr>
          </w:p>
        </w:tc>
        <w:tc>
          <w:tcPr>
            <w:tcW w:w="1080" w:type="dxa"/>
            <w:tcBorders>
              <w:top w:val="single" w:sz="4" w:space="0" w:color="auto"/>
              <w:left w:val="single" w:sz="4" w:space="0" w:color="auto"/>
              <w:bottom w:val="single" w:sz="4" w:space="0" w:color="auto"/>
            </w:tcBorders>
            <w:vAlign w:val="center"/>
          </w:tcPr>
          <w:p w:rsidR="008B4D46" w:rsidRDefault="008B4D46" w:rsidP="001A0588">
            <w:pPr>
              <w:numPr>
                <w:ilvl w:val="0"/>
                <w:numId w:val="41"/>
              </w:numPr>
              <w:jc w:val="center"/>
              <w:rPr>
                <w:rFonts w:ascii="Arial" w:hAnsi="Arial" w:cs="Arial"/>
                <w:sz w:val="20"/>
              </w:rPr>
            </w:pPr>
          </w:p>
        </w:tc>
        <w:tc>
          <w:tcPr>
            <w:tcW w:w="8280" w:type="dxa"/>
            <w:gridSpan w:val="2"/>
            <w:tcBorders>
              <w:top w:val="single" w:sz="4" w:space="0" w:color="auto"/>
              <w:bottom w:val="single" w:sz="4" w:space="0" w:color="auto"/>
            </w:tcBorders>
            <w:vAlign w:val="center"/>
          </w:tcPr>
          <w:p w:rsidR="008B4D46" w:rsidRDefault="008B4D46">
            <w:pPr>
              <w:jc w:val="left"/>
              <w:rPr>
                <w:rFonts w:ascii="Arial" w:hAnsi="Arial" w:cs="Arial"/>
                <w:sz w:val="20"/>
                <w:szCs w:val="20"/>
              </w:rPr>
            </w:pPr>
            <w:r>
              <w:rPr>
                <w:rFonts w:ascii="Arial" w:hAnsi="Arial" w:cs="Arial"/>
                <w:sz w:val="20"/>
                <w:szCs w:val="20"/>
              </w:rPr>
              <w:t>Dampen the foam tip of one swab cleaner (PN 202850)</w:t>
            </w:r>
          </w:p>
        </w:tc>
      </w:tr>
      <w:tr w:rsidR="008B4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8B4D46" w:rsidRDefault="008B4D46">
            <w:pPr>
              <w:jc w:val="center"/>
              <w:rPr>
                <w:rFonts w:ascii="Arial" w:hAnsi="Arial" w:cs="Arial"/>
                <w:b/>
                <w:bCs/>
                <w:color w:val="0000FF"/>
                <w:sz w:val="20"/>
              </w:rPr>
            </w:pPr>
          </w:p>
        </w:tc>
        <w:tc>
          <w:tcPr>
            <w:tcW w:w="1080" w:type="dxa"/>
            <w:tcBorders>
              <w:top w:val="single" w:sz="4" w:space="0" w:color="auto"/>
              <w:left w:val="single" w:sz="4" w:space="0" w:color="auto"/>
              <w:bottom w:val="single" w:sz="4" w:space="0" w:color="auto"/>
            </w:tcBorders>
            <w:vAlign w:val="center"/>
          </w:tcPr>
          <w:p w:rsidR="008B4D46" w:rsidRDefault="008B4D46" w:rsidP="001A0588">
            <w:pPr>
              <w:numPr>
                <w:ilvl w:val="0"/>
                <w:numId w:val="41"/>
              </w:numPr>
              <w:jc w:val="center"/>
              <w:rPr>
                <w:rFonts w:ascii="Arial" w:hAnsi="Arial" w:cs="Arial"/>
                <w:sz w:val="20"/>
              </w:rPr>
            </w:pPr>
          </w:p>
        </w:tc>
        <w:tc>
          <w:tcPr>
            <w:tcW w:w="8280" w:type="dxa"/>
            <w:gridSpan w:val="2"/>
            <w:tcBorders>
              <w:top w:val="single" w:sz="4" w:space="0" w:color="auto"/>
              <w:bottom w:val="single" w:sz="4" w:space="0" w:color="auto"/>
            </w:tcBorders>
            <w:vAlign w:val="center"/>
          </w:tcPr>
          <w:p w:rsidR="008B4D46" w:rsidRDefault="008B4D46">
            <w:pPr>
              <w:jc w:val="left"/>
              <w:rPr>
                <w:rFonts w:ascii="Arial" w:hAnsi="Arial" w:cs="Arial"/>
                <w:sz w:val="20"/>
                <w:szCs w:val="20"/>
              </w:rPr>
            </w:pPr>
            <w:r>
              <w:rPr>
                <w:rFonts w:ascii="Arial" w:hAnsi="Arial" w:cs="Arial"/>
                <w:sz w:val="20"/>
                <w:szCs w:val="20"/>
              </w:rPr>
              <w:t>Grasp the swab just behind the foam tip with one hand, and hold the end of the swab with the other hand.</w:t>
            </w:r>
          </w:p>
        </w:tc>
      </w:tr>
      <w:tr w:rsidR="008B4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8B4D46" w:rsidRDefault="008B4D46">
            <w:pPr>
              <w:jc w:val="center"/>
              <w:rPr>
                <w:rFonts w:ascii="Arial" w:hAnsi="Arial" w:cs="Arial"/>
                <w:b/>
                <w:bCs/>
                <w:color w:val="0000FF"/>
                <w:sz w:val="20"/>
              </w:rPr>
            </w:pPr>
          </w:p>
        </w:tc>
        <w:tc>
          <w:tcPr>
            <w:tcW w:w="1080" w:type="dxa"/>
            <w:tcBorders>
              <w:top w:val="single" w:sz="4" w:space="0" w:color="auto"/>
              <w:left w:val="single" w:sz="4" w:space="0" w:color="auto"/>
              <w:bottom w:val="single" w:sz="4" w:space="0" w:color="auto"/>
            </w:tcBorders>
            <w:vAlign w:val="center"/>
          </w:tcPr>
          <w:p w:rsidR="008B4D46" w:rsidRDefault="008B4D46" w:rsidP="001A0588">
            <w:pPr>
              <w:numPr>
                <w:ilvl w:val="0"/>
                <w:numId w:val="41"/>
              </w:numPr>
              <w:jc w:val="center"/>
              <w:rPr>
                <w:rFonts w:ascii="Arial" w:hAnsi="Arial" w:cs="Arial"/>
                <w:sz w:val="20"/>
              </w:rPr>
            </w:pPr>
          </w:p>
        </w:tc>
        <w:tc>
          <w:tcPr>
            <w:tcW w:w="8280" w:type="dxa"/>
            <w:gridSpan w:val="2"/>
            <w:tcBorders>
              <w:top w:val="single" w:sz="4" w:space="0" w:color="auto"/>
              <w:bottom w:val="single" w:sz="4" w:space="0" w:color="auto"/>
            </w:tcBorders>
            <w:vAlign w:val="center"/>
          </w:tcPr>
          <w:p w:rsidR="008B4D46" w:rsidRDefault="008B4D46">
            <w:pPr>
              <w:jc w:val="left"/>
              <w:rPr>
                <w:rFonts w:ascii="Arial" w:hAnsi="Arial" w:cs="Arial"/>
                <w:sz w:val="20"/>
                <w:szCs w:val="20"/>
              </w:rPr>
            </w:pPr>
            <w:r>
              <w:rPr>
                <w:rFonts w:ascii="Arial" w:hAnsi="Arial" w:cs="Arial"/>
                <w:sz w:val="20"/>
                <w:szCs w:val="20"/>
              </w:rPr>
              <w:t>Bend the swab handle and guide the foam tip into the center of the sample cooling well</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jc w:val="center"/>
              <w:rPr>
                <w:rFonts w:ascii="Arial" w:hAnsi="Arial" w:cs="Arial"/>
                <w:b/>
                <w:bCs/>
                <w:color w:val="0000FF"/>
                <w:sz w:val="20"/>
              </w:rPr>
            </w:pPr>
          </w:p>
        </w:tc>
        <w:tc>
          <w:tcPr>
            <w:tcW w:w="1080" w:type="dxa"/>
            <w:tcBorders>
              <w:top w:val="single" w:sz="4" w:space="0" w:color="auto"/>
              <w:left w:val="single" w:sz="4" w:space="0" w:color="auto"/>
              <w:bottom w:val="single" w:sz="4" w:space="0" w:color="auto"/>
            </w:tcBorders>
            <w:vAlign w:val="center"/>
          </w:tcPr>
          <w:p w:rsidR="00413FDD" w:rsidRDefault="00413FDD" w:rsidP="001A0588">
            <w:pPr>
              <w:numPr>
                <w:ilvl w:val="0"/>
                <w:numId w:val="41"/>
              </w:numPr>
              <w:jc w:val="center"/>
              <w:rPr>
                <w:rFonts w:ascii="Arial" w:hAnsi="Arial" w:cs="Arial"/>
                <w:sz w:val="20"/>
              </w:rPr>
            </w:pPr>
          </w:p>
        </w:tc>
        <w:tc>
          <w:tcPr>
            <w:tcW w:w="8280" w:type="dxa"/>
            <w:gridSpan w:val="2"/>
            <w:tcBorders>
              <w:top w:val="single" w:sz="4" w:space="0" w:color="auto"/>
              <w:bottom w:val="single" w:sz="4" w:space="0" w:color="auto"/>
            </w:tcBorders>
            <w:vAlign w:val="center"/>
          </w:tcPr>
          <w:p w:rsidR="00413FDD" w:rsidRDefault="008B4D46">
            <w:pPr>
              <w:jc w:val="left"/>
              <w:rPr>
                <w:rFonts w:ascii="Arial" w:hAnsi="Arial" w:cs="Arial"/>
                <w:sz w:val="20"/>
              </w:rPr>
            </w:pPr>
            <w:r>
              <w:rPr>
                <w:rFonts w:ascii="Arial" w:hAnsi="Arial" w:cs="Arial"/>
                <w:sz w:val="20"/>
                <w:szCs w:val="20"/>
              </w:rPr>
              <w:t>Insert the swab until it stops at the bottom of the sample well</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top w:val="single" w:sz="4" w:space="0" w:color="auto"/>
              <w:left w:val="single" w:sz="4" w:space="0" w:color="auto"/>
            </w:tcBorders>
            <w:vAlign w:val="center"/>
          </w:tcPr>
          <w:p w:rsidR="00413FDD" w:rsidRDefault="00413FDD" w:rsidP="001A0588">
            <w:pPr>
              <w:numPr>
                <w:ilvl w:val="0"/>
                <w:numId w:val="41"/>
              </w:numPr>
              <w:jc w:val="center"/>
              <w:rPr>
                <w:rFonts w:ascii="Arial" w:hAnsi="Arial" w:cs="Arial"/>
                <w:sz w:val="20"/>
              </w:rPr>
            </w:pPr>
          </w:p>
        </w:tc>
        <w:tc>
          <w:tcPr>
            <w:tcW w:w="8280" w:type="dxa"/>
            <w:gridSpan w:val="2"/>
            <w:tcBorders>
              <w:top w:val="single" w:sz="4" w:space="0" w:color="auto"/>
            </w:tcBorders>
            <w:vAlign w:val="center"/>
          </w:tcPr>
          <w:p w:rsidR="00413FDD" w:rsidRDefault="008B4D46">
            <w:pPr>
              <w:rPr>
                <w:rFonts w:ascii="Arial" w:hAnsi="Arial" w:cs="Arial"/>
                <w:sz w:val="20"/>
              </w:rPr>
            </w:pPr>
            <w:r>
              <w:rPr>
                <w:rFonts w:ascii="Arial" w:hAnsi="Arial" w:cs="Arial"/>
                <w:sz w:val="20"/>
                <w:szCs w:val="20"/>
              </w:rPr>
              <w:t>Gently and slowly rotate swab back and forth</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nil"/>
            </w:tcBorders>
            <w:vAlign w:val="center"/>
          </w:tcPr>
          <w:p w:rsidR="00413FDD" w:rsidRDefault="00413FDD" w:rsidP="001A0588">
            <w:pPr>
              <w:numPr>
                <w:ilvl w:val="0"/>
                <w:numId w:val="41"/>
              </w:numPr>
              <w:jc w:val="center"/>
              <w:rPr>
                <w:rFonts w:ascii="Arial" w:hAnsi="Arial" w:cs="Arial"/>
                <w:sz w:val="20"/>
              </w:rPr>
            </w:pPr>
          </w:p>
        </w:tc>
        <w:tc>
          <w:tcPr>
            <w:tcW w:w="8280" w:type="dxa"/>
            <w:gridSpan w:val="2"/>
            <w:tcBorders>
              <w:bottom w:val="nil"/>
            </w:tcBorders>
            <w:vAlign w:val="center"/>
          </w:tcPr>
          <w:p w:rsidR="00413FDD" w:rsidRDefault="008B4D46">
            <w:pPr>
              <w:jc w:val="left"/>
              <w:rPr>
                <w:rFonts w:ascii="Arial" w:hAnsi="Arial" w:cs="Arial"/>
                <w:sz w:val="20"/>
              </w:rPr>
            </w:pPr>
            <w:r>
              <w:rPr>
                <w:rFonts w:ascii="Arial" w:hAnsi="Arial" w:cs="Arial"/>
                <w:sz w:val="20"/>
                <w:szCs w:val="20"/>
              </w:rPr>
              <w:t>Do not spin the swab quickly, to prevent tearing the swab tip</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413FDD" w:rsidRDefault="00413FDD">
            <w:pPr>
              <w:rPr>
                <w:rFonts w:ascii="Arial" w:hAnsi="Arial" w:cs="Arial"/>
                <w:b/>
                <w:bCs/>
                <w:color w:val="0000FF"/>
                <w:sz w:val="20"/>
              </w:rPr>
            </w:pPr>
          </w:p>
        </w:tc>
        <w:tc>
          <w:tcPr>
            <w:tcW w:w="1080" w:type="dxa"/>
            <w:tcBorders>
              <w:left w:val="single" w:sz="4" w:space="0" w:color="auto"/>
              <w:right w:val="single" w:sz="4" w:space="0" w:color="auto"/>
            </w:tcBorders>
            <w:vAlign w:val="center"/>
          </w:tcPr>
          <w:p w:rsidR="00413FDD" w:rsidRDefault="00413FDD" w:rsidP="001A0588">
            <w:pPr>
              <w:numPr>
                <w:ilvl w:val="0"/>
                <w:numId w:val="41"/>
              </w:numPr>
              <w:jc w:val="center"/>
              <w:rPr>
                <w:rFonts w:ascii="Arial" w:hAnsi="Arial" w:cs="Arial"/>
                <w:sz w:val="20"/>
              </w:rPr>
            </w:pPr>
          </w:p>
        </w:tc>
        <w:tc>
          <w:tcPr>
            <w:tcW w:w="8280" w:type="dxa"/>
            <w:gridSpan w:val="2"/>
            <w:tcBorders>
              <w:left w:val="single" w:sz="4" w:space="0" w:color="auto"/>
              <w:right w:val="single" w:sz="4" w:space="0" w:color="auto"/>
            </w:tcBorders>
            <w:vAlign w:val="center"/>
          </w:tcPr>
          <w:p w:rsidR="00413FDD" w:rsidRDefault="008B4D46">
            <w:pPr>
              <w:jc w:val="left"/>
              <w:rPr>
                <w:rFonts w:ascii="Arial" w:hAnsi="Arial" w:cs="Arial"/>
                <w:sz w:val="20"/>
              </w:rPr>
            </w:pPr>
            <w:r>
              <w:rPr>
                <w:rFonts w:ascii="Arial" w:hAnsi="Arial" w:cs="Arial"/>
                <w:sz w:val="20"/>
                <w:szCs w:val="20"/>
              </w:rPr>
              <w:t>Remove and discard the used cleaning swab</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413FDD" w:rsidRDefault="00413FDD">
            <w:pPr>
              <w:rPr>
                <w:rFonts w:ascii="Arial" w:hAnsi="Arial" w:cs="Arial"/>
                <w:b/>
                <w:bCs/>
                <w:color w:val="0000FF"/>
                <w:sz w:val="20"/>
              </w:rPr>
            </w:pPr>
          </w:p>
        </w:tc>
        <w:tc>
          <w:tcPr>
            <w:tcW w:w="1080" w:type="dxa"/>
            <w:tcBorders>
              <w:left w:val="single" w:sz="4" w:space="0" w:color="auto"/>
              <w:right w:val="single" w:sz="4" w:space="0" w:color="auto"/>
            </w:tcBorders>
            <w:vAlign w:val="center"/>
          </w:tcPr>
          <w:p w:rsidR="00413FDD" w:rsidRDefault="00413FDD" w:rsidP="001A0588">
            <w:pPr>
              <w:numPr>
                <w:ilvl w:val="0"/>
                <w:numId w:val="41"/>
              </w:numPr>
              <w:jc w:val="center"/>
              <w:rPr>
                <w:rFonts w:ascii="Arial" w:hAnsi="Arial" w:cs="Arial"/>
                <w:sz w:val="20"/>
              </w:rPr>
            </w:pPr>
          </w:p>
        </w:tc>
        <w:tc>
          <w:tcPr>
            <w:tcW w:w="8280" w:type="dxa"/>
            <w:gridSpan w:val="2"/>
            <w:tcBorders>
              <w:left w:val="single" w:sz="4" w:space="0" w:color="auto"/>
              <w:right w:val="single" w:sz="4" w:space="0" w:color="auto"/>
            </w:tcBorders>
            <w:vAlign w:val="center"/>
          </w:tcPr>
          <w:p w:rsidR="00413FDD" w:rsidRDefault="008B4D46">
            <w:pPr>
              <w:jc w:val="left"/>
              <w:rPr>
                <w:rFonts w:ascii="Arial" w:hAnsi="Arial" w:cs="Arial"/>
                <w:sz w:val="20"/>
              </w:rPr>
            </w:pPr>
            <w:r>
              <w:rPr>
                <w:rFonts w:ascii="Arial" w:hAnsi="Arial" w:cs="Arial"/>
                <w:sz w:val="20"/>
              </w:rPr>
              <w:t>More detailed maintenance and troubleshooting information is available in the</w:t>
            </w:r>
            <w:r>
              <w:rPr>
                <w:rFonts w:ascii="Arial" w:hAnsi="Arial" w:cs="Arial"/>
                <w:color w:val="FF0000"/>
                <w:sz w:val="20"/>
              </w:rPr>
              <w:t xml:space="preserve"> </w:t>
            </w:r>
            <w:r>
              <w:rPr>
                <w:rFonts w:ascii="Arial" w:hAnsi="Arial" w:cs="Arial"/>
                <w:sz w:val="20"/>
              </w:rPr>
              <w:t xml:space="preserve">Advanced Instruments Model 2020 </w:t>
            </w:r>
            <w:proofErr w:type="spellStart"/>
            <w:r>
              <w:rPr>
                <w:rFonts w:ascii="Arial" w:hAnsi="Arial" w:cs="Arial"/>
                <w:sz w:val="20"/>
              </w:rPr>
              <w:t>Osmometer</w:t>
            </w:r>
            <w:proofErr w:type="spellEnd"/>
            <w:r>
              <w:rPr>
                <w:rFonts w:ascii="Arial" w:hAnsi="Arial" w:cs="Arial"/>
                <w:sz w:val="20"/>
              </w:rPr>
              <w:t xml:space="preserve"> User’s Guide (pg. 39-48).</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413FDD" w:rsidRDefault="008B4D46" w:rsidP="008B4D46">
            <w:pPr>
              <w:jc w:val="center"/>
              <w:rPr>
                <w:rFonts w:ascii="Arial" w:hAnsi="Arial" w:cs="Arial"/>
                <w:b/>
                <w:bCs/>
                <w:color w:val="0000FF"/>
                <w:sz w:val="20"/>
              </w:rPr>
            </w:pPr>
            <w:r>
              <w:rPr>
                <w:rFonts w:ascii="Arial" w:hAnsi="Arial" w:cs="Arial"/>
                <w:b/>
                <w:bCs/>
                <w:color w:val="0000FF"/>
                <w:sz w:val="20"/>
              </w:rPr>
              <w:t>Monthly</w:t>
            </w:r>
          </w:p>
        </w:tc>
        <w:tc>
          <w:tcPr>
            <w:tcW w:w="1080" w:type="dxa"/>
            <w:tcBorders>
              <w:left w:val="single" w:sz="4" w:space="0" w:color="auto"/>
              <w:right w:val="single" w:sz="4" w:space="0" w:color="auto"/>
            </w:tcBorders>
            <w:vAlign w:val="center"/>
          </w:tcPr>
          <w:p w:rsidR="00B30003" w:rsidRDefault="00B30003" w:rsidP="00B30003">
            <w:pPr>
              <w:jc w:val="center"/>
              <w:rPr>
                <w:rFonts w:ascii="Arial" w:hAnsi="Arial" w:cs="Arial"/>
                <w:sz w:val="20"/>
              </w:rPr>
            </w:pPr>
            <w:r>
              <w:rPr>
                <w:rFonts w:ascii="Arial" w:hAnsi="Arial" w:cs="Arial"/>
                <w:sz w:val="20"/>
              </w:rPr>
              <w:t>1.</w:t>
            </w:r>
          </w:p>
        </w:tc>
        <w:tc>
          <w:tcPr>
            <w:tcW w:w="8280" w:type="dxa"/>
            <w:gridSpan w:val="2"/>
            <w:tcBorders>
              <w:left w:val="single" w:sz="4" w:space="0" w:color="auto"/>
              <w:right w:val="single" w:sz="4" w:space="0" w:color="auto"/>
            </w:tcBorders>
            <w:vAlign w:val="center"/>
          </w:tcPr>
          <w:p w:rsidR="00413FDD" w:rsidRDefault="008B4D46">
            <w:pPr>
              <w:jc w:val="left"/>
              <w:rPr>
                <w:rFonts w:ascii="Arial" w:hAnsi="Arial" w:cs="Arial"/>
                <w:sz w:val="20"/>
                <w:szCs w:val="20"/>
              </w:rPr>
            </w:pPr>
            <w:r>
              <w:rPr>
                <w:rFonts w:ascii="Arial" w:hAnsi="Arial" w:cs="Arial"/>
                <w:sz w:val="20"/>
                <w:szCs w:val="20"/>
              </w:rPr>
              <w:t>Examine the air vents on the underside, sides and rear of the instrument to ensure that they are unobstructed by dust or debris. Wipe with a lint-free tissue if needed.</w:t>
            </w:r>
          </w:p>
        </w:tc>
      </w:tr>
      <w:tr w:rsidR="00413FDD">
        <w:tc>
          <w:tcPr>
            <w:tcW w:w="1800" w:type="dxa"/>
            <w:tcBorders>
              <w:top w:val="nil"/>
              <w:left w:val="nil"/>
              <w:bottom w:val="nil"/>
            </w:tcBorders>
          </w:tcPr>
          <w:p w:rsidR="00413FDD" w:rsidRDefault="00413FDD">
            <w:pPr>
              <w:rPr>
                <w:rFonts w:ascii="Arial" w:hAnsi="Arial" w:cs="Arial"/>
                <w:b/>
                <w:bCs/>
                <w:color w:val="0000FF"/>
                <w:sz w:val="20"/>
              </w:rPr>
            </w:pPr>
          </w:p>
        </w:tc>
        <w:tc>
          <w:tcPr>
            <w:tcW w:w="9360" w:type="dxa"/>
            <w:gridSpan w:val="3"/>
            <w:tcBorders>
              <w:bottom w:val="single" w:sz="6" w:space="0" w:color="auto"/>
              <w:right w:val="nil"/>
            </w:tcBorders>
          </w:tcPr>
          <w:p w:rsidR="00413FDD" w:rsidRDefault="00413FDD">
            <w:pPr>
              <w:jc w:val="left"/>
              <w:rPr>
                <w:rFonts w:ascii="Arial" w:hAnsi="Arial" w:cs="Arial"/>
                <w:iCs/>
                <w:sz w:val="20"/>
              </w:rPr>
            </w:pP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800" w:type="dxa"/>
            <w:tcBorders>
              <w:top w:val="nil"/>
              <w:left w:val="nil"/>
              <w:bottom w:val="nil"/>
              <w:right w:val="nil"/>
            </w:tcBorders>
          </w:tcPr>
          <w:p w:rsidR="00413FDD" w:rsidRDefault="00413FDD">
            <w:pPr>
              <w:jc w:val="left"/>
              <w:rPr>
                <w:rFonts w:ascii="Arial" w:hAnsi="Arial" w:cs="Arial"/>
                <w:b/>
                <w:bCs/>
                <w:color w:val="0000FF"/>
                <w:sz w:val="20"/>
              </w:rPr>
            </w:pPr>
            <w:r>
              <w:rPr>
                <w:rFonts w:ascii="Arial" w:hAnsi="Arial" w:cs="Arial"/>
                <w:b/>
                <w:bCs/>
                <w:color w:val="0000FF"/>
                <w:sz w:val="20"/>
              </w:rPr>
              <w:t>Calibration Procedure</w:t>
            </w:r>
          </w:p>
        </w:tc>
        <w:tc>
          <w:tcPr>
            <w:tcW w:w="1080" w:type="dxa"/>
            <w:tcBorders>
              <w:left w:val="single" w:sz="4" w:space="0" w:color="auto"/>
              <w:bottom w:val="single" w:sz="4" w:space="0" w:color="auto"/>
            </w:tcBorders>
          </w:tcPr>
          <w:p w:rsidR="00413FDD" w:rsidRDefault="00413FDD">
            <w:pPr>
              <w:jc w:val="center"/>
              <w:rPr>
                <w:rFonts w:ascii="Arial" w:hAnsi="Arial" w:cs="Arial"/>
                <w:b/>
                <w:bCs/>
                <w:sz w:val="20"/>
              </w:rPr>
            </w:pPr>
            <w:r>
              <w:rPr>
                <w:rFonts w:ascii="Arial" w:hAnsi="Arial" w:cs="Arial"/>
                <w:b/>
                <w:bCs/>
                <w:sz w:val="20"/>
              </w:rPr>
              <w:t>Step</w:t>
            </w:r>
          </w:p>
        </w:tc>
        <w:tc>
          <w:tcPr>
            <w:tcW w:w="8280" w:type="dxa"/>
            <w:gridSpan w:val="2"/>
            <w:tcBorders>
              <w:bottom w:val="single" w:sz="4" w:space="0" w:color="auto"/>
            </w:tcBorders>
          </w:tcPr>
          <w:p w:rsidR="00413FDD" w:rsidRDefault="00413FDD">
            <w:pPr>
              <w:jc w:val="left"/>
              <w:rPr>
                <w:rFonts w:ascii="Arial" w:hAnsi="Arial" w:cs="Arial"/>
                <w:b/>
                <w:bCs/>
                <w:sz w:val="20"/>
              </w:rPr>
            </w:pPr>
            <w:r>
              <w:rPr>
                <w:rFonts w:ascii="Arial" w:hAnsi="Arial" w:cs="Arial"/>
                <w:b/>
                <w:bCs/>
                <w:sz w:val="20"/>
              </w:rPr>
              <w:t>Action</w:t>
            </w:r>
          </w:p>
        </w:tc>
      </w:tr>
      <w:tr w:rsidR="004C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C7CA6" w:rsidRDefault="004C7CA6">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C7CA6" w:rsidRDefault="004C7CA6"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C7CA6" w:rsidRDefault="004C7CA6">
            <w:pPr>
              <w:jc w:val="left"/>
              <w:rPr>
                <w:rFonts w:ascii="Arial" w:hAnsi="Arial" w:cs="Arial"/>
                <w:sz w:val="20"/>
              </w:rPr>
            </w:pPr>
            <w:r>
              <w:rPr>
                <w:rFonts w:ascii="Arial" w:hAnsi="Arial" w:cs="Arial"/>
                <w:sz w:val="20"/>
              </w:rPr>
              <w:t xml:space="preserve">Calibration </w:t>
            </w:r>
            <w:r w:rsidR="00A710E3">
              <w:rPr>
                <w:rFonts w:ascii="Arial" w:hAnsi="Arial" w:cs="Arial"/>
                <w:sz w:val="20"/>
              </w:rPr>
              <w:t>requirements</w:t>
            </w:r>
            <w:r>
              <w:rPr>
                <w:rFonts w:ascii="Arial" w:hAnsi="Arial" w:cs="Arial"/>
                <w:sz w:val="20"/>
              </w:rPr>
              <w:t>:</w:t>
            </w:r>
          </w:p>
          <w:p w:rsidR="00A710E3" w:rsidRDefault="00A710E3" w:rsidP="00A710E3">
            <w:pPr>
              <w:numPr>
                <w:ilvl w:val="0"/>
                <w:numId w:val="34"/>
              </w:numPr>
              <w:jc w:val="left"/>
              <w:rPr>
                <w:rFonts w:ascii="Arial" w:hAnsi="Arial" w:cs="Arial"/>
                <w:sz w:val="20"/>
              </w:rPr>
            </w:pPr>
            <w:r>
              <w:rPr>
                <w:rFonts w:ascii="Arial" w:hAnsi="Arial" w:cs="Arial"/>
                <w:sz w:val="20"/>
              </w:rPr>
              <w:t xml:space="preserve">After major component  repair or replacement </w:t>
            </w:r>
          </w:p>
          <w:p w:rsidR="004C7CA6" w:rsidRDefault="004C7CA6" w:rsidP="00A710E3">
            <w:pPr>
              <w:numPr>
                <w:ilvl w:val="0"/>
                <w:numId w:val="34"/>
              </w:numPr>
              <w:jc w:val="left"/>
              <w:rPr>
                <w:rFonts w:ascii="Arial" w:hAnsi="Arial" w:cs="Arial"/>
                <w:sz w:val="20"/>
              </w:rPr>
            </w:pPr>
            <w:r>
              <w:rPr>
                <w:rFonts w:ascii="Arial" w:hAnsi="Arial" w:cs="Arial"/>
                <w:sz w:val="20"/>
              </w:rPr>
              <w:t>The 290 standard</w:t>
            </w:r>
            <w:r w:rsidR="00A710E3">
              <w:rPr>
                <w:rFonts w:ascii="Arial" w:hAnsi="Arial" w:cs="Arial"/>
                <w:sz w:val="20"/>
              </w:rPr>
              <w:t xml:space="preserve"> and QC</w:t>
            </w:r>
            <w:r>
              <w:rPr>
                <w:rFonts w:ascii="Arial" w:hAnsi="Arial" w:cs="Arial"/>
                <w:sz w:val="20"/>
              </w:rPr>
              <w:t xml:space="preserve"> consistently fails acceptability</w:t>
            </w:r>
          </w:p>
          <w:p w:rsidR="004C7CA6" w:rsidRDefault="004C7CA6" w:rsidP="00A710E3">
            <w:pPr>
              <w:jc w:val="left"/>
              <w:rPr>
                <w:rFonts w:ascii="Arial" w:hAnsi="Arial" w:cs="Arial"/>
                <w:sz w:val="20"/>
              </w:rPr>
            </w:pP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iCs/>
                <w:sz w:val="20"/>
              </w:rPr>
            </w:pPr>
            <w:r>
              <w:rPr>
                <w:rFonts w:ascii="Arial" w:hAnsi="Arial" w:cs="Arial"/>
                <w:sz w:val="20"/>
              </w:rPr>
              <w:t xml:space="preserve">The instrument automatically adjusts the calibration during the calibration process. </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pStyle w:val="TableText"/>
              <w:autoSpaceDE/>
              <w:autoSpaceDN/>
              <w:rPr>
                <w:rFonts w:ascii="Arial" w:hAnsi="Arial" w:cs="Arial"/>
              </w:rPr>
            </w:pPr>
            <w:r>
              <w:rPr>
                <w:rFonts w:ascii="Arial" w:hAnsi="Arial" w:cs="Arial"/>
              </w:rPr>
              <w:t>Start the calibration by pressing the “Next” button under “</w:t>
            </w:r>
            <w:proofErr w:type="spellStart"/>
            <w:r>
              <w:rPr>
                <w:rFonts w:ascii="Arial" w:hAnsi="Arial" w:cs="Arial"/>
              </w:rPr>
              <w:t>Osmometer</w:t>
            </w:r>
            <w:proofErr w:type="spellEnd"/>
            <w:r>
              <w:rPr>
                <w:rFonts w:ascii="Arial" w:hAnsi="Arial" w:cs="Arial"/>
              </w:rPr>
              <w:t xml:space="preserve"> Ready” until the “</w:t>
            </w:r>
            <w:proofErr w:type="spellStart"/>
            <w:r>
              <w:rPr>
                <w:rFonts w:ascii="Arial" w:hAnsi="Arial" w:cs="Arial"/>
              </w:rPr>
              <w:t>Calib</w:t>
            </w:r>
            <w:proofErr w:type="spellEnd"/>
            <w:r>
              <w:rPr>
                <w:rFonts w:ascii="Arial" w:hAnsi="Arial" w:cs="Arial"/>
              </w:rPr>
              <w:t>” prompt appears over the left button.</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Press the “</w:t>
            </w:r>
            <w:proofErr w:type="spellStart"/>
            <w:r>
              <w:rPr>
                <w:rFonts w:ascii="Arial" w:hAnsi="Arial" w:cs="Arial"/>
                <w:sz w:val="20"/>
              </w:rPr>
              <w:t>Calib</w:t>
            </w:r>
            <w:proofErr w:type="spellEnd"/>
            <w:r>
              <w:rPr>
                <w:rFonts w:ascii="Arial" w:hAnsi="Arial" w:cs="Arial"/>
                <w:sz w:val="20"/>
              </w:rPr>
              <w:t xml:space="preserve">” button. The current calibration status is displayed. Verify the instrument is set to 2000 </w:t>
            </w:r>
            <w:proofErr w:type="spellStart"/>
            <w:r>
              <w:rPr>
                <w:rFonts w:ascii="Arial" w:hAnsi="Arial" w:cs="Arial"/>
                <w:sz w:val="20"/>
              </w:rPr>
              <w:t>mOsm</w:t>
            </w:r>
            <w:proofErr w:type="spellEnd"/>
            <w:r>
              <w:rPr>
                <w:rFonts w:ascii="Arial" w:hAnsi="Arial" w:cs="Arial"/>
                <w:sz w:val="20"/>
              </w:rPr>
              <w:t xml:space="preserve"> Calibration. If not, configure in Diagnostics, Setup Menu, </w:t>
            </w:r>
            <w:proofErr w:type="gramStart"/>
            <w:r>
              <w:rPr>
                <w:rFonts w:ascii="Arial" w:hAnsi="Arial" w:cs="Arial"/>
                <w:sz w:val="20"/>
              </w:rPr>
              <w:t>Option</w:t>
            </w:r>
            <w:proofErr w:type="gramEnd"/>
            <w:r>
              <w:rPr>
                <w:rFonts w:ascii="Arial" w:hAnsi="Arial" w:cs="Arial"/>
                <w:sz w:val="20"/>
              </w:rPr>
              <w:t xml:space="preserve"> # 8.</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At the prompt “50/850 </w:t>
            </w:r>
            <w:proofErr w:type="spellStart"/>
            <w:r>
              <w:rPr>
                <w:rFonts w:ascii="Arial" w:hAnsi="Arial" w:cs="Arial"/>
                <w:sz w:val="20"/>
              </w:rPr>
              <w:t>mOsm</w:t>
            </w:r>
            <w:proofErr w:type="spellEnd"/>
            <w:r>
              <w:rPr>
                <w:rFonts w:ascii="Arial" w:hAnsi="Arial" w:cs="Arial"/>
                <w:sz w:val="20"/>
              </w:rPr>
              <w:t xml:space="preserve">/Kg </w:t>
            </w:r>
            <w:proofErr w:type="spellStart"/>
            <w:r>
              <w:rPr>
                <w:rFonts w:ascii="Arial" w:hAnsi="Arial" w:cs="Arial"/>
                <w:sz w:val="20"/>
              </w:rPr>
              <w:t>calib</w:t>
            </w:r>
            <w:proofErr w:type="spellEnd"/>
            <w:r>
              <w:rPr>
                <w:rFonts w:ascii="Arial" w:hAnsi="Arial" w:cs="Arial"/>
                <w:sz w:val="20"/>
              </w:rPr>
              <w:t>?” press “Yes”</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At the prompt “Samples loaded?” press “No” to begin loading.</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Load 20 </w:t>
            </w:r>
            <w:proofErr w:type="spellStart"/>
            <w:r>
              <w:rPr>
                <w:rFonts w:ascii="Arial" w:hAnsi="Arial" w:cs="Arial"/>
                <w:sz w:val="20"/>
              </w:rPr>
              <w:t>uL</w:t>
            </w:r>
            <w:proofErr w:type="spellEnd"/>
            <w:r>
              <w:rPr>
                <w:rFonts w:ascii="Arial" w:hAnsi="Arial" w:cs="Arial"/>
                <w:sz w:val="20"/>
              </w:rPr>
              <w:t xml:space="preserve"> of each standard as prompted by the display. The 50 standard loads in positions 1-5, and the 850 standard in positions 6-10.</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pStyle w:val="TableText"/>
              <w:autoSpaceDE/>
              <w:autoSpaceDN/>
              <w:rPr>
                <w:rFonts w:ascii="Arial" w:hAnsi="Arial" w:cs="Arial"/>
              </w:rPr>
            </w:pPr>
            <w:r>
              <w:rPr>
                <w:rFonts w:ascii="Arial" w:hAnsi="Arial" w:cs="Arial"/>
              </w:rPr>
              <w:t xml:space="preserve">Press </w:t>
            </w:r>
            <w:proofErr w:type="gramStart"/>
            <w:r>
              <w:rPr>
                <w:rFonts w:ascii="Arial" w:hAnsi="Arial" w:cs="Arial"/>
              </w:rPr>
              <w:t>“ Start</w:t>
            </w:r>
            <w:proofErr w:type="gramEnd"/>
            <w:r>
              <w:rPr>
                <w:rFonts w:ascii="Arial" w:hAnsi="Arial" w:cs="Arial"/>
              </w:rPr>
              <w:t>” when all samples are loaded to begin the calibration process. When complete, the display shows “Calibration Complete”.</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Press “Yes” to the prompt “2000 </w:t>
            </w:r>
            <w:proofErr w:type="spellStart"/>
            <w:r>
              <w:rPr>
                <w:rFonts w:ascii="Arial" w:hAnsi="Arial" w:cs="Arial"/>
                <w:sz w:val="20"/>
              </w:rPr>
              <w:t>mOsm</w:t>
            </w:r>
            <w:proofErr w:type="spellEnd"/>
            <w:r>
              <w:rPr>
                <w:rFonts w:ascii="Arial" w:hAnsi="Arial" w:cs="Arial"/>
                <w:sz w:val="20"/>
              </w:rPr>
              <w:t xml:space="preserve">/Kg </w:t>
            </w:r>
            <w:proofErr w:type="spellStart"/>
            <w:r>
              <w:rPr>
                <w:rFonts w:ascii="Arial" w:hAnsi="Arial" w:cs="Arial"/>
                <w:sz w:val="20"/>
              </w:rPr>
              <w:t>Calib</w:t>
            </w:r>
            <w:proofErr w:type="spellEnd"/>
            <w:r>
              <w:rPr>
                <w:rFonts w:ascii="Arial" w:hAnsi="Arial" w:cs="Arial"/>
                <w:sz w:val="20"/>
              </w:rPr>
              <w:t>?”</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Press “No” to the prompt “Samples Loaded?” and load 20 </w:t>
            </w:r>
            <w:proofErr w:type="spellStart"/>
            <w:r>
              <w:rPr>
                <w:rFonts w:ascii="Arial" w:hAnsi="Arial" w:cs="Arial"/>
                <w:sz w:val="20"/>
              </w:rPr>
              <w:t>uL</w:t>
            </w:r>
            <w:proofErr w:type="spellEnd"/>
            <w:r>
              <w:rPr>
                <w:rFonts w:ascii="Arial" w:hAnsi="Arial" w:cs="Arial"/>
                <w:sz w:val="20"/>
              </w:rPr>
              <w:t xml:space="preserve"> of the 2000 </w:t>
            </w:r>
            <w:proofErr w:type="spellStart"/>
            <w:r>
              <w:rPr>
                <w:rFonts w:ascii="Arial" w:hAnsi="Arial" w:cs="Arial"/>
                <w:sz w:val="20"/>
              </w:rPr>
              <w:t>mOsm</w:t>
            </w:r>
            <w:proofErr w:type="spellEnd"/>
            <w:r>
              <w:rPr>
                <w:rFonts w:ascii="Arial" w:hAnsi="Arial" w:cs="Arial"/>
                <w:sz w:val="20"/>
              </w:rPr>
              <w:t>/Kg standard at each prompt. The 2000 standard loads in positions 11-15.</w:t>
            </w:r>
          </w:p>
        </w:tc>
      </w:tr>
      <w:tr w:rsidR="00413F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When the display shows “Calibration Complete”, press “Exit” to return to “</w:t>
            </w:r>
            <w:proofErr w:type="spellStart"/>
            <w:r>
              <w:rPr>
                <w:rFonts w:ascii="Arial" w:hAnsi="Arial" w:cs="Arial"/>
                <w:sz w:val="20"/>
              </w:rPr>
              <w:t>Osmometer</w:t>
            </w:r>
            <w:proofErr w:type="spellEnd"/>
            <w:r>
              <w:rPr>
                <w:rFonts w:ascii="Arial" w:hAnsi="Arial" w:cs="Arial"/>
                <w:sz w:val="20"/>
              </w:rPr>
              <w:t xml:space="preserve"> Ready”. A successful calibration will display “Calibration OK”. An unsuccessful calibration will display the prior calibration status.</w:t>
            </w:r>
          </w:p>
        </w:tc>
      </w:tr>
      <w:tr w:rsidR="00413FD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413FDD" w:rsidRDefault="00413FD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413FDD" w:rsidRDefault="00413FDD" w:rsidP="00A710E3">
            <w:pPr>
              <w:numPr>
                <w:ilvl w:val="0"/>
                <w:numId w:val="40"/>
              </w:numPr>
              <w:jc w:val="center"/>
              <w:rPr>
                <w:rFonts w:ascii="Arial" w:hAnsi="Arial" w:cs="Arial"/>
                <w:sz w:val="20"/>
              </w:rPr>
            </w:pPr>
          </w:p>
        </w:tc>
        <w:tc>
          <w:tcPr>
            <w:tcW w:w="8280" w:type="dxa"/>
            <w:gridSpan w:val="2"/>
            <w:tcBorders>
              <w:bottom w:val="single" w:sz="4" w:space="0" w:color="auto"/>
            </w:tcBorders>
            <w:vAlign w:val="center"/>
          </w:tcPr>
          <w:p w:rsidR="00413FDD" w:rsidRDefault="00413FDD">
            <w:pPr>
              <w:jc w:val="left"/>
              <w:rPr>
                <w:rFonts w:ascii="Arial" w:hAnsi="Arial" w:cs="Arial"/>
                <w:sz w:val="20"/>
              </w:rPr>
            </w:pPr>
            <w:r>
              <w:rPr>
                <w:rFonts w:ascii="Arial" w:hAnsi="Arial" w:cs="Arial"/>
                <w:sz w:val="20"/>
              </w:rPr>
              <w:t>Verify the accuracy of the calibration procedure by running 2 levels of Quality Control prior to running patient samples.</w:t>
            </w:r>
          </w:p>
        </w:tc>
      </w:tr>
      <w:tr w:rsidR="00790016" w:rsidTr="007D6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9"/>
        </w:trPr>
        <w:tc>
          <w:tcPr>
            <w:tcW w:w="1800" w:type="dxa"/>
            <w:vMerge w:val="restart"/>
            <w:tcBorders>
              <w:top w:val="nil"/>
              <w:left w:val="nil"/>
              <w:right w:val="nil"/>
            </w:tcBorders>
          </w:tcPr>
          <w:p w:rsidR="00790016" w:rsidRDefault="00790016">
            <w:pPr>
              <w:rPr>
                <w:rFonts w:ascii="Arial" w:hAnsi="Arial" w:cs="Arial"/>
                <w:b/>
                <w:bCs/>
                <w:color w:val="0000FF"/>
                <w:sz w:val="20"/>
              </w:rPr>
            </w:pPr>
          </w:p>
          <w:p w:rsidR="00790016" w:rsidRDefault="00790016">
            <w:pPr>
              <w:rPr>
                <w:rFonts w:ascii="Arial" w:hAnsi="Arial" w:cs="Arial"/>
                <w:b/>
                <w:bCs/>
                <w:color w:val="0000FF"/>
                <w:sz w:val="20"/>
              </w:rPr>
            </w:pPr>
            <w:r>
              <w:rPr>
                <w:rFonts w:ascii="Arial" w:hAnsi="Arial" w:cs="Arial"/>
                <w:b/>
                <w:bCs/>
                <w:color w:val="0000FF"/>
                <w:sz w:val="20"/>
              </w:rPr>
              <w:t>Calibration Verification and AMR</w:t>
            </w:r>
          </w:p>
        </w:tc>
        <w:tc>
          <w:tcPr>
            <w:tcW w:w="1080" w:type="dxa"/>
            <w:tcBorders>
              <w:left w:val="single" w:sz="4" w:space="0" w:color="auto"/>
              <w:bottom w:val="single" w:sz="4" w:space="0" w:color="auto"/>
            </w:tcBorders>
            <w:vAlign w:val="center"/>
          </w:tcPr>
          <w:p w:rsidR="00B30003" w:rsidRDefault="00B30003" w:rsidP="00B30003">
            <w:pPr>
              <w:rPr>
                <w:rFonts w:ascii="Arial" w:hAnsi="Arial" w:cs="Arial"/>
                <w:sz w:val="20"/>
              </w:rPr>
            </w:pPr>
            <w:r>
              <w:rPr>
                <w:rFonts w:ascii="Arial" w:hAnsi="Arial" w:cs="Arial"/>
                <w:sz w:val="20"/>
              </w:rPr>
              <w:t>1.</w:t>
            </w:r>
          </w:p>
        </w:tc>
        <w:tc>
          <w:tcPr>
            <w:tcW w:w="8280" w:type="dxa"/>
            <w:gridSpan w:val="2"/>
            <w:tcBorders>
              <w:bottom w:val="single" w:sz="4" w:space="0" w:color="auto"/>
            </w:tcBorders>
            <w:vAlign w:val="center"/>
          </w:tcPr>
          <w:p w:rsidR="00790016" w:rsidRDefault="00790016" w:rsidP="00B30003">
            <w:pPr>
              <w:pStyle w:val="TableText"/>
              <w:autoSpaceDE/>
              <w:autoSpaceDN/>
              <w:rPr>
                <w:rFonts w:ascii="Arial" w:hAnsi="Arial" w:cs="Arial"/>
              </w:rPr>
            </w:pPr>
            <w:r>
              <w:rPr>
                <w:rFonts w:ascii="Arial" w:hAnsi="Arial" w:cs="Arial"/>
              </w:rPr>
              <w:t xml:space="preserve">Analyze </w:t>
            </w:r>
            <w:r w:rsidR="00B30003">
              <w:rPr>
                <w:rFonts w:ascii="Arial" w:hAnsi="Arial" w:cs="Arial"/>
              </w:rPr>
              <w:t>Advanced Instruments Calibration Verification materials</w:t>
            </w:r>
            <w:r>
              <w:rPr>
                <w:rFonts w:ascii="Arial" w:hAnsi="Arial" w:cs="Arial"/>
              </w:rPr>
              <w:t xml:space="preserve"> in triplicate in the </w:t>
            </w:r>
            <w:proofErr w:type="spellStart"/>
            <w:r>
              <w:rPr>
                <w:rFonts w:ascii="Arial" w:hAnsi="Arial" w:cs="Arial"/>
              </w:rPr>
              <w:t>Osmometer</w:t>
            </w:r>
            <w:proofErr w:type="spellEnd"/>
            <w:r>
              <w:rPr>
                <w:rFonts w:ascii="Arial" w:hAnsi="Arial" w:cs="Arial"/>
              </w:rPr>
              <w:t xml:space="preserve"> Ready mode to verify calibration and Analyti</w:t>
            </w:r>
            <w:r w:rsidR="00B30003">
              <w:rPr>
                <w:rFonts w:ascii="Arial" w:hAnsi="Arial" w:cs="Arial"/>
              </w:rPr>
              <w:t>cal Measuring range once every 6</w:t>
            </w:r>
            <w:r>
              <w:rPr>
                <w:rFonts w:ascii="Arial" w:hAnsi="Arial" w:cs="Arial"/>
              </w:rPr>
              <w:t xml:space="preserve"> months. Enter results in EP Evaluator.</w:t>
            </w:r>
          </w:p>
        </w:tc>
      </w:tr>
      <w:tr w:rsidR="00790016" w:rsidTr="007D6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800" w:type="dxa"/>
            <w:vMerge/>
            <w:tcBorders>
              <w:left w:val="nil"/>
              <w:right w:val="nil"/>
            </w:tcBorders>
          </w:tcPr>
          <w:p w:rsidR="00790016" w:rsidRDefault="00790016">
            <w:pPr>
              <w:rPr>
                <w:rFonts w:ascii="Arial" w:hAnsi="Arial" w:cs="Arial"/>
                <w:b/>
                <w:bCs/>
                <w:color w:val="0000FF"/>
                <w:sz w:val="20"/>
              </w:rPr>
            </w:pPr>
          </w:p>
        </w:tc>
        <w:tc>
          <w:tcPr>
            <w:tcW w:w="1080" w:type="dxa"/>
            <w:vMerge w:val="restart"/>
            <w:tcBorders>
              <w:left w:val="single" w:sz="4" w:space="0" w:color="auto"/>
            </w:tcBorders>
            <w:vAlign w:val="center"/>
          </w:tcPr>
          <w:p w:rsidR="00790016" w:rsidRDefault="00B30003" w:rsidP="00B30003">
            <w:pPr>
              <w:rPr>
                <w:rFonts w:ascii="Arial" w:hAnsi="Arial" w:cs="Arial"/>
                <w:sz w:val="20"/>
              </w:rPr>
            </w:pPr>
            <w:r>
              <w:rPr>
                <w:rFonts w:ascii="Arial" w:hAnsi="Arial" w:cs="Arial"/>
                <w:sz w:val="20"/>
              </w:rPr>
              <w:t>2.</w:t>
            </w:r>
          </w:p>
        </w:tc>
        <w:tc>
          <w:tcPr>
            <w:tcW w:w="4140" w:type="dxa"/>
            <w:tcBorders>
              <w:bottom w:val="single" w:sz="4" w:space="0" w:color="auto"/>
            </w:tcBorders>
            <w:vAlign w:val="center"/>
          </w:tcPr>
          <w:p w:rsidR="00790016" w:rsidRDefault="00790016" w:rsidP="00A710E3">
            <w:pPr>
              <w:pStyle w:val="TableText"/>
              <w:autoSpaceDE/>
              <w:autoSpaceDN/>
              <w:rPr>
                <w:rFonts w:ascii="Arial" w:hAnsi="Arial" w:cs="Arial"/>
              </w:rPr>
            </w:pPr>
            <w:r>
              <w:rPr>
                <w:rFonts w:ascii="Arial" w:hAnsi="Arial" w:cs="Arial"/>
              </w:rPr>
              <w:t>If:</w:t>
            </w:r>
          </w:p>
        </w:tc>
        <w:tc>
          <w:tcPr>
            <w:tcW w:w="4140" w:type="dxa"/>
            <w:vAlign w:val="center"/>
          </w:tcPr>
          <w:p w:rsidR="00790016" w:rsidRDefault="00790016" w:rsidP="00A710E3">
            <w:pPr>
              <w:pStyle w:val="TableText"/>
              <w:autoSpaceDE/>
              <w:autoSpaceDN/>
              <w:rPr>
                <w:rFonts w:ascii="Arial" w:hAnsi="Arial" w:cs="Arial"/>
              </w:rPr>
            </w:pPr>
            <w:r>
              <w:rPr>
                <w:rFonts w:ascii="Arial" w:hAnsi="Arial" w:cs="Arial"/>
              </w:rPr>
              <w:t>Then:</w:t>
            </w:r>
          </w:p>
        </w:tc>
      </w:tr>
      <w:tr w:rsidR="00790016" w:rsidTr="007D6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800" w:type="dxa"/>
            <w:vMerge/>
            <w:tcBorders>
              <w:left w:val="nil"/>
              <w:right w:val="nil"/>
            </w:tcBorders>
          </w:tcPr>
          <w:p w:rsidR="00790016" w:rsidRDefault="00790016">
            <w:pPr>
              <w:rPr>
                <w:rFonts w:ascii="Arial" w:hAnsi="Arial" w:cs="Arial"/>
                <w:b/>
                <w:bCs/>
                <w:color w:val="0000FF"/>
                <w:sz w:val="20"/>
              </w:rPr>
            </w:pPr>
          </w:p>
        </w:tc>
        <w:tc>
          <w:tcPr>
            <w:tcW w:w="1080" w:type="dxa"/>
            <w:vMerge/>
            <w:tcBorders>
              <w:left w:val="single" w:sz="4" w:space="0" w:color="auto"/>
            </w:tcBorders>
            <w:vAlign w:val="center"/>
          </w:tcPr>
          <w:p w:rsidR="00790016" w:rsidRDefault="00790016" w:rsidP="00A710E3">
            <w:pPr>
              <w:numPr>
                <w:ilvl w:val="0"/>
                <w:numId w:val="40"/>
              </w:numPr>
              <w:jc w:val="center"/>
              <w:rPr>
                <w:rFonts w:ascii="Arial" w:hAnsi="Arial" w:cs="Arial"/>
                <w:sz w:val="20"/>
              </w:rPr>
            </w:pPr>
          </w:p>
        </w:tc>
        <w:tc>
          <w:tcPr>
            <w:tcW w:w="4140" w:type="dxa"/>
            <w:tcBorders>
              <w:bottom w:val="single" w:sz="4" w:space="0" w:color="auto"/>
            </w:tcBorders>
            <w:vAlign w:val="center"/>
          </w:tcPr>
          <w:p w:rsidR="00790016" w:rsidRDefault="00790016" w:rsidP="00A710E3">
            <w:pPr>
              <w:pStyle w:val="TableText"/>
              <w:autoSpaceDE/>
              <w:autoSpaceDN/>
              <w:rPr>
                <w:rFonts w:ascii="Arial" w:hAnsi="Arial" w:cs="Arial"/>
              </w:rPr>
            </w:pPr>
            <w:r>
              <w:rPr>
                <w:rFonts w:ascii="Arial" w:hAnsi="Arial" w:cs="Arial"/>
              </w:rPr>
              <w:t>All standards pass EP Evaluator criteria</w:t>
            </w:r>
          </w:p>
        </w:tc>
        <w:tc>
          <w:tcPr>
            <w:tcW w:w="4140" w:type="dxa"/>
            <w:tcBorders>
              <w:bottom w:val="single" w:sz="4" w:space="0" w:color="auto"/>
            </w:tcBorders>
            <w:vAlign w:val="center"/>
          </w:tcPr>
          <w:p w:rsidR="00790016" w:rsidRDefault="00790016" w:rsidP="00A710E3">
            <w:pPr>
              <w:pStyle w:val="TableText"/>
              <w:autoSpaceDE/>
              <w:autoSpaceDN/>
              <w:rPr>
                <w:rFonts w:ascii="Arial" w:hAnsi="Arial" w:cs="Arial"/>
              </w:rPr>
            </w:pPr>
            <w:r>
              <w:rPr>
                <w:rFonts w:ascii="Arial" w:hAnsi="Arial" w:cs="Arial"/>
              </w:rPr>
              <w:t>Give printouts to Technical Specialist for approval</w:t>
            </w:r>
          </w:p>
        </w:tc>
      </w:tr>
      <w:tr w:rsidR="00790016" w:rsidTr="007D6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800" w:type="dxa"/>
            <w:vMerge/>
            <w:tcBorders>
              <w:left w:val="nil"/>
              <w:right w:val="nil"/>
            </w:tcBorders>
          </w:tcPr>
          <w:p w:rsidR="00790016" w:rsidRDefault="00790016">
            <w:pPr>
              <w:rPr>
                <w:rFonts w:ascii="Arial" w:hAnsi="Arial" w:cs="Arial"/>
                <w:b/>
                <w:bCs/>
                <w:color w:val="0000FF"/>
                <w:sz w:val="20"/>
              </w:rPr>
            </w:pPr>
          </w:p>
        </w:tc>
        <w:tc>
          <w:tcPr>
            <w:tcW w:w="1080" w:type="dxa"/>
            <w:vMerge/>
            <w:tcBorders>
              <w:left w:val="single" w:sz="4" w:space="0" w:color="auto"/>
            </w:tcBorders>
            <w:vAlign w:val="center"/>
          </w:tcPr>
          <w:p w:rsidR="00790016" w:rsidRDefault="00790016" w:rsidP="00A710E3">
            <w:pPr>
              <w:numPr>
                <w:ilvl w:val="0"/>
                <w:numId w:val="40"/>
              </w:numPr>
              <w:jc w:val="center"/>
              <w:rPr>
                <w:rFonts w:ascii="Arial" w:hAnsi="Arial" w:cs="Arial"/>
                <w:sz w:val="20"/>
              </w:rPr>
            </w:pPr>
          </w:p>
        </w:tc>
        <w:tc>
          <w:tcPr>
            <w:tcW w:w="4140" w:type="dxa"/>
            <w:tcBorders>
              <w:bottom w:val="single" w:sz="4" w:space="0" w:color="auto"/>
            </w:tcBorders>
            <w:vAlign w:val="center"/>
          </w:tcPr>
          <w:p w:rsidR="00790016" w:rsidRDefault="00790016" w:rsidP="007511EC">
            <w:pPr>
              <w:pStyle w:val="TableText"/>
              <w:autoSpaceDE/>
              <w:autoSpaceDN/>
              <w:rPr>
                <w:rFonts w:ascii="Arial" w:hAnsi="Arial" w:cs="Arial"/>
              </w:rPr>
            </w:pPr>
            <w:r>
              <w:rPr>
                <w:rFonts w:ascii="Arial" w:hAnsi="Arial" w:cs="Arial"/>
              </w:rPr>
              <w:t>Any 2 of the standards fail the criteria</w:t>
            </w:r>
          </w:p>
        </w:tc>
        <w:tc>
          <w:tcPr>
            <w:tcW w:w="4140" w:type="dxa"/>
            <w:tcBorders>
              <w:bottom w:val="single" w:sz="4" w:space="0" w:color="auto"/>
            </w:tcBorders>
            <w:vAlign w:val="center"/>
          </w:tcPr>
          <w:p w:rsidR="00790016" w:rsidRDefault="00790016" w:rsidP="007511EC">
            <w:pPr>
              <w:pStyle w:val="TableText"/>
              <w:autoSpaceDE/>
              <w:autoSpaceDN/>
              <w:rPr>
                <w:rFonts w:ascii="Arial" w:hAnsi="Arial" w:cs="Arial"/>
              </w:rPr>
            </w:pPr>
            <w:r>
              <w:rPr>
                <w:rFonts w:ascii="Arial" w:hAnsi="Arial" w:cs="Arial"/>
              </w:rPr>
              <w:t>Repeat the study</w:t>
            </w:r>
          </w:p>
        </w:tc>
      </w:tr>
      <w:tr w:rsidR="00790016" w:rsidTr="007D6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800" w:type="dxa"/>
            <w:vMerge/>
            <w:tcBorders>
              <w:left w:val="nil"/>
              <w:right w:val="nil"/>
            </w:tcBorders>
          </w:tcPr>
          <w:p w:rsidR="00790016" w:rsidRDefault="00790016">
            <w:pPr>
              <w:rPr>
                <w:rFonts w:ascii="Arial" w:hAnsi="Arial" w:cs="Arial"/>
                <w:b/>
                <w:bCs/>
                <w:color w:val="0000FF"/>
                <w:sz w:val="20"/>
              </w:rPr>
            </w:pPr>
          </w:p>
        </w:tc>
        <w:tc>
          <w:tcPr>
            <w:tcW w:w="1080" w:type="dxa"/>
            <w:vMerge/>
            <w:tcBorders>
              <w:left w:val="single" w:sz="4" w:space="0" w:color="auto"/>
              <w:bottom w:val="single" w:sz="4" w:space="0" w:color="auto"/>
            </w:tcBorders>
            <w:vAlign w:val="center"/>
          </w:tcPr>
          <w:p w:rsidR="00790016" w:rsidRDefault="00790016" w:rsidP="00A710E3">
            <w:pPr>
              <w:numPr>
                <w:ilvl w:val="0"/>
                <w:numId w:val="40"/>
              </w:numPr>
              <w:jc w:val="center"/>
              <w:rPr>
                <w:rFonts w:ascii="Arial" w:hAnsi="Arial" w:cs="Arial"/>
                <w:sz w:val="20"/>
              </w:rPr>
            </w:pPr>
          </w:p>
        </w:tc>
        <w:tc>
          <w:tcPr>
            <w:tcW w:w="4140" w:type="dxa"/>
            <w:tcBorders>
              <w:bottom w:val="single" w:sz="4" w:space="0" w:color="auto"/>
            </w:tcBorders>
            <w:vAlign w:val="center"/>
          </w:tcPr>
          <w:p w:rsidR="00790016" w:rsidRDefault="00790016" w:rsidP="007511EC">
            <w:pPr>
              <w:pStyle w:val="TableText"/>
              <w:autoSpaceDE/>
              <w:autoSpaceDN/>
              <w:rPr>
                <w:rFonts w:ascii="Arial" w:hAnsi="Arial" w:cs="Arial"/>
              </w:rPr>
            </w:pPr>
            <w:r>
              <w:rPr>
                <w:rFonts w:ascii="Arial" w:hAnsi="Arial" w:cs="Arial"/>
              </w:rPr>
              <w:t>Study fails after repeat</w:t>
            </w:r>
          </w:p>
        </w:tc>
        <w:tc>
          <w:tcPr>
            <w:tcW w:w="4140" w:type="dxa"/>
            <w:tcBorders>
              <w:bottom w:val="single" w:sz="4" w:space="0" w:color="auto"/>
            </w:tcBorders>
            <w:vAlign w:val="center"/>
          </w:tcPr>
          <w:p w:rsidR="00790016" w:rsidRDefault="00790016" w:rsidP="007511EC">
            <w:pPr>
              <w:pStyle w:val="TableText"/>
              <w:autoSpaceDE/>
              <w:autoSpaceDN/>
              <w:rPr>
                <w:rFonts w:ascii="Arial" w:hAnsi="Arial" w:cs="Arial"/>
              </w:rPr>
            </w:pPr>
            <w:r>
              <w:rPr>
                <w:rFonts w:ascii="Arial" w:hAnsi="Arial" w:cs="Arial"/>
              </w:rPr>
              <w:t>Recalibrate</w:t>
            </w:r>
          </w:p>
        </w:tc>
      </w:tr>
      <w:tr w:rsidR="00790016" w:rsidTr="00790016">
        <w:trPr>
          <w:cantSplit/>
        </w:trPr>
        <w:tc>
          <w:tcPr>
            <w:tcW w:w="1800" w:type="dxa"/>
            <w:vMerge/>
            <w:tcBorders>
              <w:left w:val="nil"/>
              <w:bottom w:val="nil"/>
            </w:tcBorders>
          </w:tcPr>
          <w:p w:rsidR="00790016" w:rsidRDefault="00790016">
            <w:pPr>
              <w:rPr>
                <w:rFonts w:ascii="Arial" w:hAnsi="Arial" w:cs="Arial"/>
                <w:b/>
                <w:bCs/>
                <w:color w:val="0000FF"/>
                <w:sz w:val="20"/>
              </w:rPr>
            </w:pPr>
          </w:p>
        </w:tc>
        <w:tc>
          <w:tcPr>
            <w:tcW w:w="9360" w:type="dxa"/>
            <w:gridSpan w:val="3"/>
            <w:tcBorders>
              <w:bottom w:val="single" w:sz="18" w:space="0" w:color="A6A6A6"/>
              <w:right w:val="nil"/>
            </w:tcBorders>
          </w:tcPr>
          <w:p w:rsidR="00790016" w:rsidRDefault="00790016">
            <w:pPr>
              <w:jc w:val="left"/>
              <w:rPr>
                <w:rFonts w:ascii="Arial" w:hAnsi="Arial" w:cs="Arial"/>
                <w:iCs/>
                <w:sz w:val="20"/>
              </w:rPr>
            </w:pPr>
          </w:p>
        </w:tc>
      </w:tr>
      <w:tr w:rsidR="00052BED" w:rsidTr="00790016">
        <w:trPr>
          <w:cantSplit/>
          <w:trHeight w:val="2775"/>
        </w:trPr>
        <w:tc>
          <w:tcPr>
            <w:tcW w:w="1800" w:type="dxa"/>
            <w:tcBorders>
              <w:top w:val="nil"/>
              <w:left w:val="nil"/>
              <w:bottom w:val="nil"/>
            </w:tcBorders>
          </w:tcPr>
          <w:p w:rsidR="00052BED" w:rsidRDefault="00052BED">
            <w:pPr>
              <w:rPr>
                <w:rFonts w:ascii="Arial" w:hAnsi="Arial" w:cs="Arial"/>
                <w:b/>
                <w:bCs/>
                <w:color w:val="0000FF"/>
                <w:sz w:val="20"/>
              </w:rPr>
            </w:pPr>
          </w:p>
          <w:p w:rsidR="00052BED" w:rsidRDefault="00052BED">
            <w:pPr>
              <w:jc w:val="left"/>
              <w:rPr>
                <w:rFonts w:ascii="Arial" w:hAnsi="Arial" w:cs="Arial"/>
                <w:b/>
                <w:bCs/>
                <w:color w:val="0000FF"/>
                <w:sz w:val="20"/>
              </w:rPr>
            </w:pPr>
            <w:r>
              <w:rPr>
                <w:rFonts w:ascii="Arial" w:hAnsi="Arial" w:cs="Arial"/>
                <w:b/>
                <w:bCs/>
                <w:color w:val="0000FF"/>
                <w:sz w:val="20"/>
              </w:rPr>
              <w:t>Quality Control</w:t>
            </w:r>
          </w:p>
          <w:p w:rsidR="00052BED" w:rsidRDefault="00052BED">
            <w:pPr>
              <w:jc w:val="left"/>
              <w:rPr>
                <w:rFonts w:ascii="Arial" w:hAnsi="Arial" w:cs="Arial"/>
                <w:b/>
                <w:bCs/>
                <w:color w:val="0000FF"/>
                <w:sz w:val="20"/>
              </w:rPr>
            </w:pPr>
            <w:r>
              <w:rPr>
                <w:rFonts w:ascii="Arial" w:hAnsi="Arial" w:cs="Arial"/>
                <w:b/>
                <w:bCs/>
                <w:color w:val="0000FF"/>
                <w:sz w:val="20"/>
              </w:rPr>
              <w:t>(Serum/Plasma)</w:t>
            </w:r>
          </w:p>
          <w:p w:rsidR="00052BED" w:rsidRDefault="00052BED">
            <w:pPr>
              <w:rPr>
                <w:rFonts w:ascii="Arial" w:hAnsi="Arial" w:cs="Arial"/>
                <w:b/>
                <w:bCs/>
                <w:color w:val="0000FF"/>
                <w:sz w:val="20"/>
              </w:rPr>
            </w:pPr>
          </w:p>
        </w:tc>
        <w:tc>
          <w:tcPr>
            <w:tcW w:w="9360" w:type="dxa"/>
            <w:gridSpan w:val="3"/>
            <w:tcBorders>
              <w:top w:val="single" w:sz="18" w:space="0" w:color="A6A6A6"/>
              <w:bottom w:val="single" w:sz="18" w:space="0" w:color="A6A6A6"/>
              <w:right w:val="nil"/>
            </w:tcBorders>
          </w:tcPr>
          <w:p w:rsidR="00052BED" w:rsidRDefault="00052BED">
            <w:pPr>
              <w:jc w:val="left"/>
              <w:rPr>
                <w:rFonts w:ascii="Arial" w:hAnsi="Arial" w:cs="Arial"/>
                <w:iCs/>
                <w:sz w:val="20"/>
              </w:rPr>
            </w:pPr>
          </w:p>
          <w:p w:rsidR="00052BED" w:rsidRDefault="00052BED">
            <w:pPr>
              <w:tabs>
                <w:tab w:val="left" w:pos="3191"/>
                <w:tab w:val="left" w:pos="10031"/>
              </w:tabs>
              <w:jc w:val="left"/>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w:t>
            </w:r>
            <w:proofErr w:type="spellStart"/>
            <w:r>
              <w:rPr>
                <w:rFonts w:ascii="Arial" w:hAnsi="Arial" w:cs="Arial"/>
                <w:sz w:val="20"/>
              </w:rPr>
              <w:t>Liquichek</w:t>
            </w:r>
            <w:proofErr w:type="spellEnd"/>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Unassayed</w:t>
            </w:r>
            <w:proofErr w:type="spellEnd"/>
            <w:r>
              <w:rPr>
                <w:rFonts w:ascii="Arial" w:hAnsi="Arial" w:cs="Arial"/>
                <w:sz w:val="20"/>
              </w:rPr>
              <w:t xml:space="preserve"> </w:t>
            </w:r>
            <w:r>
              <w:rPr>
                <w:rFonts w:ascii="Arial" w:hAnsi="Arial" w:cs="Arial"/>
                <w:b/>
                <w:bCs/>
                <w:sz w:val="20"/>
              </w:rPr>
              <w:t>Chemistry</w:t>
            </w:r>
            <w:r>
              <w:rPr>
                <w:rFonts w:ascii="Arial" w:hAnsi="Arial" w:cs="Arial"/>
                <w:sz w:val="20"/>
              </w:rPr>
              <w:t xml:space="preserve"> Control (Human) Levels 1 &amp; 2</w:t>
            </w:r>
          </w:p>
          <w:p w:rsidR="00052BED" w:rsidRDefault="00052BED">
            <w:pPr>
              <w:tabs>
                <w:tab w:val="left" w:pos="3191"/>
                <w:tab w:val="left" w:pos="10031"/>
              </w:tabs>
              <w:jc w:val="left"/>
              <w:rPr>
                <w:rFonts w:ascii="Arial" w:hAnsi="Arial" w:cs="Arial"/>
                <w:sz w:val="20"/>
              </w:rPr>
            </w:pPr>
          </w:p>
          <w:p w:rsidR="00052BED" w:rsidRDefault="00052BED">
            <w:pPr>
              <w:tabs>
                <w:tab w:val="left" w:pos="3191"/>
                <w:tab w:val="left" w:pos="10031"/>
              </w:tabs>
              <w:jc w:val="left"/>
              <w:rPr>
                <w:rFonts w:ascii="Arial" w:hAnsi="Arial" w:cs="Arial"/>
                <w:sz w:val="20"/>
              </w:rPr>
            </w:pPr>
            <w:r>
              <w:rPr>
                <w:rFonts w:ascii="Arial" w:hAnsi="Arial" w:cs="Arial"/>
                <w:b/>
                <w:bCs/>
                <w:sz w:val="20"/>
              </w:rPr>
              <w:t>Frequency:</w:t>
            </w:r>
            <w:r>
              <w:rPr>
                <w:rFonts w:ascii="Arial" w:hAnsi="Arial" w:cs="Arial"/>
                <w:sz w:val="20"/>
              </w:rPr>
              <w:t xml:space="preserve"> Run two levels of quality control each shift that pa</w:t>
            </w:r>
            <w:r w:rsidR="001A0588">
              <w:rPr>
                <w:rFonts w:ascii="Arial" w:hAnsi="Arial" w:cs="Arial"/>
                <w:sz w:val="20"/>
              </w:rPr>
              <w:t>tient samples</w:t>
            </w:r>
            <w:r>
              <w:rPr>
                <w:rFonts w:ascii="Arial" w:hAnsi="Arial" w:cs="Arial"/>
                <w:sz w:val="20"/>
              </w:rPr>
              <w:t xml:space="preserve"> are tested.</w:t>
            </w:r>
          </w:p>
          <w:p w:rsidR="00052BED" w:rsidRDefault="00052BED">
            <w:pPr>
              <w:pStyle w:val="TableText"/>
              <w:tabs>
                <w:tab w:val="left" w:pos="3191"/>
                <w:tab w:val="left" w:pos="10031"/>
              </w:tabs>
              <w:autoSpaceDE/>
              <w:autoSpaceDN/>
              <w:rPr>
                <w:rFonts w:ascii="Arial" w:hAnsi="Arial" w:cs="Arial"/>
              </w:rPr>
            </w:pPr>
          </w:p>
          <w:p w:rsidR="00052BED" w:rsidRDefault="00052BED">
            <w:pPr>
              <w:pStyle w:val="TableText"/>
              <w:tabs>
                <w:tab w:val="left" w:pos="3191"/>
                <w:tab w:val="left" w:pos="10031"/>
              </w:tabs>
              <w:autoSpaceDE/>
              <w:autoSpaceDN/>
              <w:rPr>
                <w:rFonts w:ascii="Arial" w:hAnsi="Arial" w:cs="Arial"/>
              </w:rPr>
            </w:pPr>
            <w:r>
              <w:rPr>
                <w:rFonts w:ascii="Arial" w:hAnsi="Arial" w:cs="Arial"/>
                <w:b/>
                <w:bCs/>
              </w:rPr>
              <w:t>Stability:</w:t>
            </w:r>
            <w:r>
              <w:rPr>
                <w:rFonts w:ascii="Arial" w:hAnsi="Arial" w:cs="Arial"/>
              </w:rPr>
              <w:t xml:space="preserve"> Refer to the current lot product insert </w:t>
            </w:r>
          </w:p>
          <w:p w:rsidR="001A0588" w:rsidRDefault="001A0588">
            <w:pPr>
              <w:pStyle w:val="TableText"/>
              <w:tabs>
                <w:tab w:val="left" w:pos="3191"/>
                <w:tab w:val="left" w:pos="10031"/>
              </w:tabs>
              <w:autoSpaceDE/>
              <w:autoSpaceDN/>
              <w:rPr>
                <w:rFonts w:ascii="Arial" w:hAnsi="Arial" w:cs="Arial"/>
              </w:rPr>
            </w:pPr>
          </w:p>
          <w:p w:rsidR="00052BED" w:rsidRDefault="00052BED">
            <w:pPr>
              <w:tabs>
                <w:tab w:val="left" w:pos="3191"/>
                <w:tab w:val="left" w:pos="10031"/>
              </w:tabs>
              <w:jc w:val="left"/>
              <w:rPr>
                <w:rFonts w:ascii="Arial" w:hAnsi="Arial" w:cs="Arial"/>
                <w:sz w:val="20"/>
              </w:rPr>
            </w:pPr>
            <w:proofErr w:type="spellStart"/>
            <w:r>
              <w:rPr>
                <w:rFonts w:ascii="Arial" w:hAnsi="Arial" w:cs="Arial"/>
                <w:b/>
                <w:bCs/>
                <w:sz w:val="20"/>
              </w:rPr>
              <w:t>Sunquest</w:t>
            </w:r>
            <w:proofErr w:type="spellEnd"/>
            <w:r>
              <w:rPr>
                <w:rFonts w:ascii="Arial" w:hAnsi="Arial" w:cs="Arial"/>
                <w:b/>
                <w:bCs/>
                <w:sz w:val="20"/>
              </w:rPr>
              <w:t xml:space="preserve"> Control names:</w:t>
            </w:r>
            <w:r>
              <w:rPr>
                <w:rFonts w:ascii="Arial" w:hAnsi="Arial" w:cs="Arial"/>
                <w:sz w:val="20"/>
              </w:rPr>
              <w:t xml:space="preserve"> Level 1 = C-X1, Level 2 = C-X2 </w:t>
            </w:r>
          </w:p>
          <w:p w:rsidR="00052BED" w:rsidRDefault="00052BED">
            <w:pPr>
              <w:tabs>
                <w:tab w:val="left" w:pos="3191"/>
                <w:tab w:val="left" w:pos="10031"/>
              </w:tabs>
              <w:jc w:val="left"/>
              <w:rPr>
                <w:rFonts w:ascii="Arial" w:hAnsi="Arial" w:cs="Arial"/>
                <w:sz w:val="20"/>
              </w:rPr>
            </w:pPr>
          </w:p>
          <w:p w:rsidR="00052BED" w:rsidRDefault="00052BED">
            <w:pPr>
              <w:tabs>
                <w:tab w:val="left" w:pos="3191"/>
                <w:tab w:val="left" w:pos="10031"/>
              </w:tabs>
              <w:jc w:val="left"/>
              <w:rPr>
                <w:rFonts w:ascii="Arial" w:hAnsi="Arial" w:cs="Arial"/>
                <w:sz w:val="20"/>
              </w:rPr>
            </w:pPr>
            <w:r>
              <w:rPr>
                <w:rFonts w:ascii="Arial" w:hAnsi="Arial" w:cs="Arial"/>
                <w:b/>
                <w:bCs/>
                <w:sz w:val="20"/>
              </w:rPr>
              <w:t xml:space="preserve">Acceptability Ranges: </w:t>
            </w:r>
            <w:r>
              <w:rPr>
                <w:rFonts w:ascii="Arial" w:hAnsi="Arial" w:cs="Arial"/>
                <w:sz w:val="20"/>
              </w:rPr>
              <w:t xml:space="preserve">Ranges are current in </w:t>
            </w:r>
            <w:proofErr w:type="spellStart"/>
            <w:r>
              <w:rPr>
                <w:rFonts w:ascii="Arial" w:hAnsi="Arial" w:cs="Arial"/>
                <w:sz w:val="20"/>
              </w:rPr>
              <w:t>Sunquest</w:t>
            </w:r>
            <w:proofErr w:type="spellEnd"/>
            <w:r>
              <w:rPr>
                <w:rFonts w:ascii="Arial" w:hAnsi="Arial" w:cs="Arial"/>
                <w:sz w:val="20"/>
              </w:rPr>
              <w:t>. Refer to the Quality Control Procedure for QC exception codes.</w:t>
            </w:r>
          </w:p>
          <w:p w:rsidR="00052BED" w:rsidRDefault="00052BED">
            <w:pPr>
              <w:jc w:val="left"/>
              <w:rPr>
                <w:rFonts w:ascii="Arial" w:hAnsi="Arial" w:cs="Arial"/>
                <w:iCs/>
                <w:sz w:val="20"/>
              </w:rPr>
            </w:pPr>
          </w:p>
        </w:tc>
      </w:tr>
      <w:tr w:rsidR="00052BED" w:rsidTr="00790016">
        <w:trPr>
          <w:cantSplit/>
          <w:trHeight w:val="2361"/>
        </w:trPr>
        <w:tc>
          <w:tcPr>
            <w:tcW w:w="1800" w:type="dxa"/>
            <w:tcBorders>
              <w:top w:val="nil"/>
              <w:left w:val="nil"/>
              <w:bottom w:val="nil"/>
            </w:tcBorders>
          </w:tcPr>
          <w:p w:rsidR="00052BED" w:rsidRDefault="00052BED">
            <w:pPr>
              <w:rPr>
                <w:rFonts w:ascii="Arial" w:hAnsi="Arial" w:cs="Arial"/>
                <w:b/>
                <w:bCs/>
                <w:color w:val="0000FF"/>
                <w:sz w:val="20"/>
              </w:rPr>
            </w:pPr>
          </w:p>
          <w:p w:rsidR="00052BED" w:rsidRDefault="00052BED">
            <w:pPr>
              <w:jc w:val="left"/>
              <w:rPr>
                <w:rFonts w:ascii="Arial" w:hAnsi="Arial" w:cs="Arial"/>
                <w:b/>
                <w:bCs/>
                <w:color w:val="0000FF"/>
                <w:sz w:val="20"/>
              </w:rPr>
            </w:pPr>
            <w:r>
              <w:rPr>
                <w:rFonts w:ascii="Arial" w:hAnsi="Arial" w:cs="Arial"/>
                <w:b/>
                <w:bCs/>
                <w:color w:val="0000FF"/>
                <w:sz w:val="20"/>
              </w:rPr>
              <w:t>Quality Control (Urine)</w:t>
            </w:r>
          </w:p>
        </w:tc>
        <w:tc>
          <w:tcPr>
            <w:tcW w:w="9360" w:type="dxa"/>
            <w:gridSpan w:val="3"/>
            <w:tcBorders>
              <w:top w:val="single" w:sz="18" w:space="0" w:color="A6A6A6"/>
              <w:bottom w:val="single" w:sz="18" w:space="0" w:color="A6A6A6"/>
              <w:right w:val="nil"/>
            </w:tcBorders>
            <w:vAlign w:val="center"/>
          </w:tcPr>
          <w:p w:rsidR="007511EC" w:rsidRPr="007511EC" w:rsidRDefault="007511EC" w:rsidP="007511EC">
            <w:pPr>
              <w:pStyle w:val="Header"/>
              <w:tabs>
                <w:tab w:val="left" w:pos="720"/>
              </w:tabs>
              <w:rPr>
                <w:rFonts w:ascii="Arial" w:hAnsi="Arial" w:cs="Arial"/>
                <w:sz w:val="20"/>
                <w:szCs w:val="20"/>
              </w:rPr>
            </w:pPr>
            <w:proofErr w:type="spellStart"/>
            <w:r w:rsidRPr="007511EC">
              <w:rPr>
                <w:rFonts w:ascii="Arial" w:hAnsi="Arial" w:cs="Arial"/>
                <w:sz w:val="20"/>
                <w:szCs w:val="20"/>
              </w:rPr>
              <w:t>Biorad</w:t>
            </w:r>
            <w:proofErr w:type="spellEnd"/>
            <w:r w:rsidRPr="007511EC">
              <w:rPr>
                <w:rFonts w:ascii="Arial" w:hAnsi="Arial" w:cs="Arial"/>
                <w:sz w:val="20"/>
                <w:szCs w:val="20"/>
              </w:rPr>
              <w:t xml:space="preserve"> </w:t>
            </w:r>
            <w:proofErr w:type="spellStart"/>
            <w:r w:rsidRPr="007511EC">
              <w:rPr>
                <w:rFonts w:ascii="Arial" w:hAnsi="Arial" w:cs="Arial"/>
                <w:sz w:val="20"/>
                <w:szCs w:val="20"/>
              </w:rPr>
              <w:t>Liquichek</w:t>
            </w:r>
            <w:proofErr w:type="spellEnd"/>
            <w:r w:rsidRPr="007511EC">
              <w:rPr>
                <w:rFonts w:ascii="Arial" w:hAnsi="Arial" w:cs="Arial"/>
                <w:sz w:val="20"/>
                <w:szCs w:val="20"/>
              </w:rPr>
              <w:sym w:font="Symbol" w:char="00D2"/>
            </w:r>
            <w:r w:rsidRPr="007511EC">
              <w:rPr>
                <w:rFonts w:ascii="Arial" w:hAnsi="Arial" w:cs="Arial"/>
                <w:sz w:val="20"/>
                <w:szCs w:val="20"/>
              </w:rPr>
              <w:t xml:space="preserve"> </w:t>
            </w:r>
            <w:r w:rsidRPr="007511EC">
              <w:rPr>
                <w:rFonts w:ascii="Arial" w:hAnsi="Arial" w:cs="Arial"/>
                <w:b/>
                <w:bCs/>
                <w:sz w:val="20"/>
                <w:szCs w:val="20"/>
              </w:rPr>
              <w:t>Urine Chemistry</w:t>
            </w:r>
            <w:r w:rsidRPr="007511EC">
              <w:rPr>
                <w:rFonts w:ascii="Arial" w:hAnsi="Arial" w:cs="Arial"/>
                <w:sz w:val="20"/>
                <w:szCs w:val="20"/>
              </w:rPr>
              <w:t xml:space="preserve"> Control Levels 1 &amp; 2 in Vista ® vials</w:t>
            </w:r>
          </w:p>
          <w:p w:rsidR="007511EC" w:rsidRPr="007511EC" w:rsidRDefault="007511EC" w:rsidP="007511EC">
            <w:pPr>
              <w:rPr>
                <w:rFonts w:ascii="Arial" w:hAnsi="Arial" w:cs="Arial"/>
                <w:b/>
                <w:bCs/>
                <w:sz w:val="20"/>
                <w:szCs w:val="20"/>
              </w:rPr>
            </w:pPr>
          </w:p>
          <w:p w:rsidR="007511EC" w:rsidRPr="007511EC" w:rsidRDefault="007511EC" w:rsidP="007511EC">
            <w:pPr>
              <w:rPr>
                <w:rFonts w:ascii="Arial" w:hAnsi="Arial" w:cs="Arial"/>
                <w:sz w:val="20"/>
                <w:szCs w:val="20"/>
              </w:rPr>
            </w:pPr>
            <w:r w:rsidRPr="007511EC">
              <w:rPr>
                <w:rFonts w:ascii="Arial" w:hAnsi="Arial" w:cs="Arial"/>
                <w:b/>
                <w:bCs/>
                <w:sz w:val="20"/>
                <w:szCs w:val="20"/>
              </w:rPr>
              <w:t>Frequency:</w:t>
            </w:r>
            <w:r w:rsidRPr="007511EC">
              <w:rPr>
                <w:rFonts w:ascii="Arial" w:hAnsi="Arial" w:cs="Arial"/>
                <w:sz w:val="20"/>
                <w:szCs w:val="20"/>
              </w:rPr>
              <w:t xml:space="preserve"> </w:t>
            </w:r>
            <w:r w:rsidR="00761589">
              <w:rPr>
                <w:rFonts w:ascii="Arial" w:hAnsi="Arial" w:cs="Arial"/>
                <w:sz w:val="20"/>
                <w:szCs w:val="20"/>
              </w:rPr>
              <w:t>Two levels each d</w:t>
            </w:r>
            <w:r w:rsidRPr="007511EC">
              <w:rPr>
                <w:rFonts w:ascii="Arial" w:hAnsi="Arial" w:cs="Arial"/>
                <w:sz w:val="20"/>
                <w:szCs w:val="20"/>
              </w:rPr>
              <w:t xml:space="preserve">ay of use </w:t>
            </w:r>
          </w:p>
          <w:p w:rsidR="007511EC" w:rsidRPr="007511EC" w:rsidRDefault="007511EC" w:rsidP="007511EC">
            <w:pPr>
              <w:pStyle w:val="Header"/>
              <w:tabs>
                <w:tab w:val="left" w:pos="720"/>
              </w:tabs>
              <w:rPr>
                <w:rFonts w:ascii="Arial" w:hAnsi="Arial" w:cs="Arial"/>
                <w:b/>
                <w:bCs/>
                <w:sz w:val="20"/>
                <w:szCs w:val="20"/>
              </w:rPr>
            </w:pPr>
          </w:p>
          <w:p w:rsidR="007511EC" w:rsidRPr="007511EC" w:rsidRDefault="007511EC" w:rsidP="007511EC">
            <w:pPr>
              <w:pStyle w:val="Header"/>
              <w:tabs>
                <w:tab w:val="left" w:pos="720"/>
              </w:tabs>
              <w:rPr>
                <w:rFonts w:ascii="Arial" w:hAnsi="Arial" w:cs="Arial"/>
                <w:sz w:val="20"/>
                <w:szCs w:val="20"/>
              </w:rPr>
            </w:pPr>
            <w:r w:rsidRPr="007511EC">
              <w:rPr>
                <w:rFonts w:ascii="Arial" w:hAnsi="Arial" w:cs="Arial"/>
                <w:b/>
                <w:bCs/>
                <w:sz w:val="20"/>
                <w:szCs w:val="20"/>
              </w:rPr>
              <w:t>Stability:</w:t>
            </w:r>
            <w:r w:rsidRPr="007511EC">
              <w:rPr>
                <w:rFonts w:ascii="Arial" w:hAnsi="Arial" w:cs="Arial"/>
                <w:sz w:val="20"/>
                <w:szCs w:val="20"/>
              </w:rPr>
              <w:t xml:space="preserve"> Unopened at 2-8 C/ date on vial, opened </w:t>
            </w:r>
            <w:r w:rsidR="00761589">
              <w:rPr>
                <w:rFonts w:ascii="Arial" w:hAnsi="Arial" w:cs="Arial"/>
                <w:sz w:val="20"/>
                <w:szCs w:val="20"/>
              </w:rPr>
              <w:t xml:space="preserve">/ </w:t>
            </w:r>
            <w:r w:rsidRPr="007511EC">
              <w:rPr>
                <w:rFonts w:ascii="Arial" w:hAnsi="Arial" w:cs="Arial"/>
                <w:sz w:val="20"/>
                <w:szCs w:val="20"/>
              </w:rPr>
              <w:t>30 days.</w:t>
            </w:r>
          </w:p>
          <w:p w:rsidR="007511EC" w:rsidRPr="007511EC" w:rsidRDefault="007511EC" w:rsidP="007511EC">
            <w:pPr>
              <w:pStyle w:val="Header"/>
              <w:tabs>
                <w:tab w:val="left" w:pos="720"/>
              </w:tabs>
              <w:rPr>
                <w:rFonts w:ascii="Arial" w:hAnsi="Arial" w:cs="Arial"/>
                <w:sz w:val="20"/>
                <w:szCs w:val="20"/>
              </w:rPr>
            </w:pPr>
          </w:p>
          <w:p w:rsidR="007511EC" w:rsidRPr="007511EC" w:rsidRDefault="007511EC" w:rsidP="007511EC">
            <w:pPr>
              <w:pStyle w:val="Header"/>
              <w:tabs>
                <w:tab w:val="left" w:pos="720"/>
              </w:tabs>
              <w:rPr>
                <w:rFonts w:ascii="Arial" w:hAnsi="Arial" w:cs="Arial"/>
                <w:sz w:val="20"/>
                <w:szCs w:val="20"/>
              </w:rPr>
            </w:pPr>
            <w:r w:rsidRPr="007511EC">
              <w:rPr>
                <w:rFonts w:ascii="Arial" w:hAnsi="Arial" w:cs="Arial"/>
                <w:b/>
                <w:sz w:val="20"/>
                <w:szCs w:val="20"/>
              </w:rPr>
              <w:t>Preparation</w:t>
            </w:r>
            <w:r w:rsidRPr="007511EC">
              <w:rPr>
                <w:rFonts w:ascii="Arial" w:hAnsi="Arial" w:cs="Arial"/>
                <w:sz w:val="20"/>
                <w:szCs w:val="20"/>
              </w:rPr>
              <w:t xml:space="preserve">: Gently swirl contents prior to </w:t>
            </w:r>
            <w:r w:rsidR="00761589">
              <w:rPr>
                <w:rFonts w:ascii="Arial" w:hAnsi="Arial" w:cs="Arial"/>
                <w:sz w:val="20"/>
                <w:szCs w:val="20"/>
              </w:rPr>
              <w:t>use</w:t>
            </w:r>
          </w:p>
          <w:p w:rsidR="007511EC" w:rsidRPr="007511EC" w:rsidRDefault="007511EC" w:rsidP="007511EC">
            <w:pPr>
              <w:rPr>
                <w:rFonts w:ascii="Arial" w:hAnsi="Arial" w:cs="Arial"/>
                <w:b/>
                <w:bCs/>
                <w:sz w:val="20"/>
                <w:szCs w:val="20"/>
              </w:rPr>
            </w:pPr>
          </w:p>
          <w:p w:rsidR="00052BED" w:rsidRPr="007511EC" w:rsidRDefault="007511EC" w:rsidP="007511EC">
            <w:pPr>
              <w:pStyle w:val="TableText"/>
              <w:autoSpaceDE/>
              <w:autoSpaceDN/>
              <w:jc w:val="both"/>
              <w:rPr>
                <w:rFonts w:ascii="Arial" w:hAnsi="Arial" w:cs="Arial"/>
                <w:iCs/>
                <w:szCs w:val="20"/>
              </w:rPr>
            </w:pPr>
            <w:proofErr w:type="spellStart"/>
            <w:r w:rsidRPr="007511EC">
              <w:rPr>
                <w:rFonts w:ascii="Arial" w:hAnsi="Arial" w:cs="Arial"/>
                <w:b/>
                <w:bCs/>
                <w:szCs w:val="20"/>
              </w:rPr>
              <w:t>Sunquest</w:t>
            </w:r>
            <w:proofErr w:type="spellEnd"/>
            <w:r w:rsidRPr="007511EC">
              <w:rPr>
                <w:rFonts w:ascii="Arial" w:hAnsi="Arial" w:cs="Arial"/>
                <w:b/>
                <w:bCs/>
                <w:szCs w:val="20"/>
              </w:rPr>
              <w:t xml:space="preserve"> Control names:</w:t>
            </w:r>
            <w:r w:rsidRPr="007511EC">
              <w:rPr>
                <w:rFonts w:ascii="Arial" w:hAnsi="Arial" w:cs="Arial"/>
                <w:szCs w:val="20"/>
              </w:rPr>
              <w:t xml:space="preserve"> Urine Level 1 = C-UR1, Level 2 = C-UR2</w:t>
            </w: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nil"/>
              <w:left w:val="nil"/>
              <w:bottom w:val="nil"/>
              <w:right w:val="nil"/>
            </w:tcBorders>
          </w:tcPr>
          <w:p w:rsidR="00052BED" w:rsidRDefault="00052BED">
            <w:pPr>
              <w:jc w:val="left"/>
              <w:rPr>
                <w:rFonts w:ascii="Arial" w:hAnsi="Arial" w:cs="Arial"/>
                <w:b/>
                <w:bCs/>
                <w:color w:val="0000FF"/>
                <w:sz w:val="20"/>
              </w:rPr>
            </w:pPr>
            <w:r>
              <w:rPr>
                <w:rFonts w:ascii="Arial" w:hAnsi="Arial" w:cs="Arial"/>
                <w:b/>
                <w:bCs/>
                <w:color w:val="0000FF"/>
                <w:sz w:val="20"/>
              </w:rPr>
              <w:t>Procedures:</w:t>
            </w:r>
          </w:p>
        </w:tc>
        <w:tc>
          <w:tcPr>
            <w:tcW w:w="9360" w:type="dxa"/>
            <w:gridSpan w:val="3"/>
            <w:tcBorders>
              <w:top w:val="single" w:sz="18" w:space="0" w:color="A6A6A6"/>
              <w:left w:val="nil"/>
              <w:bottom w:val="nil"/>
              <w:right w:val="nil"/>
            </w:tcBorders>
          </w:tcPr>
          <w:p w:rsidR="00052BED" w:rsidRDefault="00052BED">
            <w:pPr>
              <w:jc w:val="left"/>
              <w:rPr>
                <w:rFonts w:ascii="Arial" w:hAnsi="Arial" w:cs="Arial"/>
                <w:sz w:val="20"/>
              </w:rPr>
            </w:pP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top w:val="single" w:sz="4" w:space="0" w:color="auto"/>
              <w:left w:val="single" w:sz="4" w:space="0" w:color="auto"/>
              <w:bottom w:val="nil"/>
            </w:tcBorders>
          </w:tcPr>
          <w:p w:rsidR="00052BED" w:rsidRDefault="00052BED">
            <w:pPr>
              <w:jc w:val="center"/>
              <w:rPr>
                <w:rFonts w:ascii="Arial" w:hAnsi="Arial" w:cs="Arial"/>
                <w:b/>
                <w:bCs/>
                <w:sz w:val="20"/>
              </w:rPr>
            </w:pPr>
            <w:r>
              <w:rPr>
                <w:rFonts w:ascii="Arial" w:hAnsi="Arial" w:cs="Arial"/>
                <w:b/>
                <w:bCs/>
                <w:sz w:val="20"/>
              </w:rPr>
              <w:t>Step</w:t>
            </w:r>
          </w:p>
        </w:tc>
        <w:tc>
          <w:tcPr>
            <w:tcW w:w="8280" w:type="dxa"/>
            <w:gridSpan w:val="2"/>
            <w:tcBorders>
              <w:top w:val="single" w:sz="4" w:space="0" w:color="auto"/>
            </w:tcBorders>
          </w:tcPr>
          <w:p w:rsidR="00052BED" w:rsidRDefault="00052BED">
            <w:pPr>
              <w:jc w:val="left"/>
              <w:rPr>
                <w:rFonts w:ascii="Arial" w:hAnsi="Arial" w:cs="Arial"/>
                <w:b/>
                <w:bCs/>
                <w:sz w:val="20"/>
              </w:rPr>
            </w:pPr>
            <w:r>
              <w:rPr>
                <w:rFonts w:ascii="Arial" w:hAnsi="Arial" w:cs="Arial"/>
                <w:b/>
                <w:bCs/>
                <w:sz w:val="20"/>
              </w:rPr>
              <w:t>Action</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r>
              <w:rPr>
                <w:rFonts w:ascii="Arial" w:hAnsi="Arial" w:cs="Arial"/>
                <w:b/>
                <w:bCs/>
                <w:color w:val="0000FF"/>
                <w:sz w:val="20"/>
              </w:rPr>
              <w:t>Running Samples</w:t>
            </w: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Loosen the turntable locking screw by turning it counter-clockwise. Lift the turntable up from the mounting spindle and out of the instrument.  Place it on a flat surface.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Lift up the turntable cover and remove it from the turntable.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single" w:sz="4" w:space="0" w:color="auto"/>
            </w:tcBorders>
          </w:tcPr>
          <w:p w:rsidR="00052BED" w:rsidRDefault="00052BED">
            <w:pPr>
              <w:rPr>
                <w:rFonts w:ascii="Arial" w:hAnsi="Arial" w:cs="Arial"/>
                <w:b/>
                <w:bCs/>
                <w:color w:val="0000FF"/>
                <w:sz w:val="20"/>
              </w:rPr>
            </w:pPr>
          </w:p>
        </w:tc>
        <w:tc>
          <w:tcPr>
            <w:tcW w:w="1080" w:type="dxa"/>
            <w:tcBorders>
              <w:top w:val="single" w:sz="4" w:space="0" w:color="auto"/>
              <w:left w:val="single" w:sz="4" w:space="0" w:color="auto"/>
              <w:right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top w:val="single" w:sz="4" w:space="0" w:color="auto"/>
              <w:left w:val="single" w:sz="4" w:space="0" w:color="auto"/>
              <w:right w:val="single" w:sz="4" w:space="0" w:color="auto"/>
            </w:tcBorders>
            <w:vAlign w:val="center"/>
          </w:tcPr>
          <w:p w:rsidR="00052BED" w:rsidRDefault="00052BED">
            <w:pPr>
              <w:rPr>
                <w:rFonts w:ascii="Arial" w:hAnsi="Arial" w:cs="Arial"/>
                <w:sz w:val="20"/>
              </w:rPr>
            </w:pPr>
            <w:r>
              <w:rPr>
                <w:rFonts w:ascii="Arial" w:hAnsi="Arial" w:cs="Arial"/>
                <w:sz w:val="20"/>
              </w:rPr>
              <w:t>Place a new probe wiper ring over the center knob of the turntable.  Make sure the felt side is facing up. Align the wiper ring so that the tab is in the depression near position 1 and the turntable numbers are centered in the holes.</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Orient the turntable cover, logo up, over the center knob of the turntable. Center the square notch opening on position 1, facing the instrument.</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Position the turntable by grasping the center knob and sliding onto the spindle. Push the turntable forward until it drops onto the drive.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Tighten the locking screw.</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 xml:space="preserve">Use a 20 </w:t>
            </w:r>
            <w:r>
              <w:rPr>
                <w:rFonts w:ascii="Arial" w:hAnsi="Arial" w:cs="Arial"/>
                <w:sz w:val="20"/>
              </w:rPr>
              <w:sym w:font="Symbol" w:char="F06D"/>
            </w:r>
            <w:r>
              <w:rPr>
                <w:rFonts w:ascii="Arial" w:hAnsi="Arial" w:cs="Arial"/>
                <w:sz w:val="20"/>
              </w:rPr>
              <w:t>L pipette.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BC41FD">
            <w:pPr>
              <w:rPr>
                <w:rFonts w:ascii="Arial" w:hAnsi="Arial" w:cs="Arial"/>
                <w:sz w:val="20"/>
              </w:rPr>
            </w:pPr>
            <w:r>
              <w:rPr>
                <w:rFonts w:ascii="Arial" w:hAnsi="Arial" w:cs="Arial"/>
                <w:sz w:val="20"/>
              </w:rPr>
              <w:t>Determine if 290 Standard has been run in the past 24 hours of patient testing.  If not, l</w:t>
            </w:r>
            <w:r w:rsidR="00052BED">
              <w:rPr>
                <w:rFonts w:ascii="Arial" w:hAnsi="Arial" w:cs="Arial"/>
                <w:sz w:val="20"/>
              </w:rPr>
              <w:t xml:space="preserve">ocate 290 </w:t>
            </w:r>
            <w:proofErr w:type="spellStart"/>
            <w:r w:rsidR="00052BED">
              <w:rPr>
                <w:rFonts w:ascii="Arial" w:hAnsi="Arial" w:cs="Arial"/>
                <w:sz w:val="20"/>
              </w:rPr>
              <w:t>mOsm</w:t>
            </w:r>
            <w:proofErr w:type="spellEnd"/>
            <w:r w:rsidR="00052BED">
              <w:rPr>
                <w:rFonts w:ascii="Arial" w:hAnsi="Arial" w:cs="Arial"/>
                <w:sz w:val="20"/>
              </w:rPr>
              <w:t>/Kg standard a</w:t>
            </w:r>
            <w:r w:rsidR="00452B69">
              <w:rPr>
                <w:rFonts w:ascii="Arial" w:hAnsi="Arial" w:cs="Arial"/>
                <w:sz w:val="20"/>
              </w:rPr>
              <w:t>nd two levels of the matrix-appropriate</w:t>
            </w:r>
            <w:r w:rsidR="00052BED">
              <w:rPr>
                <w:rFonts w:ascii="Arial" w:hAnsi="Arial" w:cs="Arial"/>
                <w:sz w:val="20"/>
              </w:rPr>
              <w:t xml:space="preserve"> quality control.</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Using the Soft keys under the display, press “LOAD” to begin loading the turntable in position 1.</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Scan the appropriate barcode for standard, control, or patient when prompted by the position number.</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rsidP="006578ED">
            <w:pPr>
              <w:rPr>
                <w:rFonts w:ascii="Arial" w:hAnsi="Arial" w:cs="Arial"/>
                <w:sz w:val="20"/>
              </w:rPr>
            </w:pPr>
            <w:r>
              <w:rPr>
                <w:rFonts w:ascii="Arial" w:hAnsi="Arial" w:cs="Arial"/>
                <w:sz w:val="20"/>
              </w:rPr>
              <w:t>Draw each sample into pipette. Wipe tip with lint-free tissue</w:t>
            </w:r>
            <w:r w:rsidR="00452B69">
              <w:rPr>
                <w:rFonts w:ascii="Arial" w:hAnsi="Arial" w:cs="Arial"/>
                <w:sz w:val="20"/>
              </w:rPr>
              <w:t xml:space="preserve"> if you see visible droplets</w:t>
            </w:r>
            <w:r w:rsidR="006578ED">
              <w:rPr>
                <w:rFonts w:ascii="Arial" w:hAnsi="Arial" w:cs="Arial"/>
                <w:sz w:val="20"/>
              </w:rPr>
              <w:t>: BE SURE THE TISSUE DOES NOT TOUCH T</w:t>
            </w:r>
            <w:r w:rsidR="00BE2D15">
              <w:rPr>
                <w:rFonts w:ascii="Arial" w:hAnsi="Arial" w:cs="Arial"/>
                <w:sz w:val="20"/>
              </w:rPr>
              <w:t>HE OPEN TIP TO AVOID WICKING</w:t>
            </w:r>
            <w:r w:rsidR="006578ED">
              <w:rPr>
                <w:rFonts w:ascii="Arial" w:hAnsi="Arial" w:cs="Arial"/>
                <w:sz w:val="20"/>
              </w:rPr>
              <w:t xml:space="preserve"> LIQUID SAMPLE OUT.</w:t>
            </w:r>
            <w:r>
              <w:rPr>
                <w:rFonts w:ascii="Arial" w:hAnsi="Arial" w:cs="Arial"/>
                <w:sz w:val="20"/>
              </w:rPr>
              <w:t xml:space="preserve"> </w:t>
            </w:r>
            <w:r w:rsidRPr="009A7C89">
              <w:rPr>
                <w:rFonts w:ascii="Arial" w:hAnsi="Arial" w:cs="Arial"/>
                <w:sz w:val="20"/>
                <w:u w:val="single"/>
              </w:rPr>
              <w:t xml:space="preserve">Use a </w:t>
            </w:r>
            <w:r w:rsidR="009A7C89" w:rsidRPr="009A7C89">
              <w:rPr>
                <w:rFonts w:ascii="Arial" w:hAnsi="Arial" w:cs="Arial"/>
                <w:sz w:val="20"/>
                <w:u w:val="single"/>
              </w:rPr>
              <w:t>new pipette tip for each replicate!</w:t>
            </w:r>
          </w:p>
        </w:tc>
      </w:tr>
      <w:tr w:rsidR="00052BED" w:rsidTr="00761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6"/>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While holding a clean, dry sample tube and the pipette in a vertical position, insert the pipette tip fully to the bottom of the sample tube</w:t>
            </w:r>
            <w:r w:rsidR="006578ED">
              <w:rPr>
                <w:rFonts w:ascii="Arial" w:hAnsi="Arial" w:cs="Arial"/>
                <w:sz w:val="20"/>
              </w:rPr>
              <w:t>, without touching the tip to the sides of the sample tube</w:t>
            </w:r>
            <w:r>
              <w:rPr>
                <w:rFonts w:ascii="Arial" w:hAnsi="Arial" w:cs="Arial"/>
                <w:sz w:val="20"/>
              </w:rPr>
              <w:t>. Smoothly eject the sample without splashing or spraying it. Avoid depositing any sample on the sides of the sample tubes.</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Withdraw the pipette vertically without touching the sides. Leave no air bubbles!</w:t>
            </w:r>
            <w:r w:rsidR="006578ED">
              <w:rPr>
                <w:rFonts w:ascii="Arial" w:hAnsi="Arial" w:cs="Arial"/>
                <w:sz w:val="20"/>
              </w:rPr>
              <w:t xml:space="preserve">  If you see air bubbles, start over</w:t>
            </w:r>
            <w:r w:rsidR="009A7C89">
              <w:rPr>
                <w:rFonts w:ascii="Arial" w:hAnsi="Arial" w:cs="Arial"/>
                <w:sz w:val="20"/>
              </w:rPr>
              <w:t xml:space="preserve"> with a new pipette tip and a new sample cup</w:t>
            </w:r>
            <w:r w:rsidR="006578ED">
              <w:rPr>
                <w:rFonts w:ascii="Arial" w:hAnsi="Arial" w:cs="Arial"/>
                <w:sz w:val="20"/>
              </w:rPr>
              <w:t>.</w:t>
            </w:r>
          </w:p>
        </w:tc>
      </w:tr>
      <w:tr w:rsidR="00052BED" w:rsidTr="00761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1"/>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numPr>
                <w:ilvl w:val="0"/>
                <w:numId w:val="39"/>
              </w:numPr>
              <w:rPr>
                <w:rFonts w:ascii="Arial" w:hAnsi="Arial" w:cs="Arial"/>
                <w:sz w:val="20"/>
              </w:rPr>
            </w:pPr>
            <w:r>
              <w:rPr>
                <w:rFonts w:ascii="Arial" w:hAnsi="Arial" w:cs="Arial"/>
                <w:sz w:val="20"/>
              </w:rPr>
              <w:t xml:space="preserve">Press “NEXT” to expose each new sample position. </w:t>
            </w:r>
          </w:p>
          <w:p w:rsidR="00052BED" w:rsidRDefault="00052BED">
            <w:pPr>
              <w:numPr>
                <w:ilvl w:val="0"/>
                <w:numId w:val="39"/>
              </w:numPr>
              <w:rPr>
                <w:rFonts w:ascii="Arial" w:hAnsi="Arial" w:cs="Arial"/>
                <w:sz w:val="20"/>
              </w:rPr>
            </w:pPr>
            <w:r>
              <w:rPr>
                <w:rFonts w:ascii="Arial" w:hAnsi="Arial" w:cs="Arial"/>
                <w:sz w:val="20"/>
              </w:rPr>
              <w:t xml:space="preserve">Continue loading samples in order: </w:t>
            </w:r>
          </w:p>
          <w:p w:rsidR="00052BED" w:rsidRDefault="00BC41FD">
            <w:pPr>
              <w:numPr>
                <w:ilvl w:val="1"/>
                <w:numId w:val="39"/>
              </w:numPr>
              <w:rPr>
                <w:rFonts w:ascii="Arial" w:hAnsi="Arial" w:cs="Arial"/>
                <w:sz w:val="20"/>
              </w:rPr>
            </w:pPr>
            <w:proofErr w:type="gramStart"/>
            <w:r>
              <w:rPr>
                <w:rFonts w:ascii="Arial" w:hAnsi="Arial" w:cs="Arial"/>
                <w:b/>
                <w:bCs/>
                <w:sz w:val="20"/>
              </w:rPr>
              <w:t>two</w:t>
            </w:r>
            <w:proofErr w:type="gramEnd"/>
            <w:r w:rsidR="00052BED">
              <w:rPr>
                <w:rFonts w:ascii="Arial" w:hAnsi="Arial" w:cs="Arial"/>
                <w:b/>
                <w:bCs/>
                <w:sz w:val="20"/>
              </w:rPr>
              <w:t xml:space="preserve"> 290 standards</w:t>
            </w:r>
            <w:r w:rsidR="00052BED">
              <w:rPr>
                <w:rFonts w:ascii="Arial" w:hAnsi="Arial" w:cs="Arial"/>
                <w:sz w:val="20"/>
              </w:rPr>
              <w:t xml:space="preserve"> to c</w:t>
            </w:r>
            <w:r w:rsidR="00BE2D15">
              <w:rPr>
                <w:rFonts w:ascii="Arial" w:hAnsi="Arial" w:cs="Arial"/>
                <w:sz w:val="20"/>
              </w:rPr>
              <w:t>heck repeatability and accuracy, once per 24 hours of p</w:t>
            </w:r>
            <w:r>
              <w:rPr>
                <w:rFonts w:ascii="Arial" w:hAnsi="Arial" w:cs="Arial"/>
                <w:sz w:val="20"/>
              </w:rPr>
              <w:t>atien</w:t>
            </w:r>
            <w:r w:rsidR="00E318C3">
              <w:rPr>
                <w:rFonts w:ascii="Arial" w:hAnsi="Arial" w:cs="Arial"/>
                <w:sz w:val="20"/>
              </w:rPr>
              <w:t xml:space="preserve">t testing.  Results must match +/- 4 </w:t>
            </w:r>
            <w:proofErr w:type="spellStart"/>
            <w:r w:rsidR="00E318C3">
              <w:rPr>
                <w:rFonts w:ascii="Arial" w:hAnsi="Arial" w:cs="Arial"/>
                <w:sz w:val="20"/>
              </w:rPr>
              <w:t>mOsm</w:t>
            </w:r>
            <w:proofErr w:type="spellEnd"/>
            <w:r w:rsidR="00E318C3">
              <w:rPr>
                <w:rFonts w:ascii="Arial" w:hAnsi="Arial" w:cs="Arial"/>
                <w:sz w:val="20"/>
              </w:rPr>
              <w:t>/kg and average</w:t>
            </w:r>
            <w:r w:rsidR="00BE2D15">
              <w:rPr>
                <w:rFonts w:ascii="Arial" w:hAnsi="Arial" w:cs="Arial"/>
                <w:sz w:val="20"/>
              </w:rPr>
              <w:t xml:space="preserve"> within 286-294 to accept the run.</w:t>
            </w:r>
            <w:r w:rsidR="00052BED">
              <w:rPr>
                <w:rFonts w:ascii="Arial" w:hAnsi="Arial" w:cs="Arial"/>
                <w:sz w:val="20"/>
              </w:rPr>
              <w:t xml:space="preserve"> </w:t>
            </w:r>
          </w:p>
          <w:p w:rsidR="00BC41FD" w:rsidRDefault="00BE2D15" w:rsidP="00BC41FD">
            <w:pPr>
              <w:numPr>
                <w:ilvl w:val="1"/>
                <w:numId w:val="39"/>
              </w:numPr>
              <w:rPr>
                <w:rFonts w:ascii="Arial" w:hAnsi="Arial" w:cs="Arial"/>
                <w:sz w:val="20"/>
              </w:rPr>
            </w:pPr>
            <w:proofErr w:type="gramStart"/>
            <w:r w:rsidRPr="00BC41FD">
              <w:rPr>
                <w:rFonts w:ascii="Arial" w:hAnsi="Arial" w:cs="Arial"/>
                <w:b/>
                <w:bCs/>
                <w:sz w:val="20"/>
              </w:rPr>
              <w:t>patient</w:t>
            </w:r>
            <w:proofErr w:type="gramEnd"/>
            <w:r w:rsidRPr="00BC41FD">
              <w:rPr>
                <w:rFonts w:ascii="Arial" w:hAnsi="Arial" w:cs="Arial"/>
                <w:b/>
                <w:bCs/>
                <w:sz w:val="20"/>
              </w:rPr>
              <w:t xml:space="preserve"> samples in tripl</w:t>
            </w:r>
            <w:r w:rsidR="006578ED" w:rsidRPr="00BC41FD">
              <w:rPr>
                <w:rFonts w:ascii="Arial" w:hAnsi="Arial" w:cs="Arial"/>
                <w:b/>
                <w:bCs/>
                <w:sz w:val="20"/>
              </w:rPr>
              <w:t>icate</w:t>
            </w:r>
            <w:r w:rsidRPr="00BC41FD">
              <w:rPr>
                <w:rFonts w:ascii="Arial" w:hAnsi="Arial" w:cs="Arial"/>
                <w:sz w:val="20"/>
              </w:rPr>
              <w:t xml:space="preserve">.  </w:t>
            </w:r>
          </w:p>
          <w:p w:rsidR="00BC41FD" w:rsidRDefault="006578ED" w:rsidP="00BC41FD">
            <w:pPr>
              <w:numPr>
                <w:ilvl w:val="1"/>
                <w:numId w:val="39"/>
              </w:numPr>
              <w:rPr>
                <w:rFonts w:ascii="Arial" w:hAnsi="Arial" w:cs="Arial"/>
                <w:sz w:val="20"/>
              </w:rPr>
            </w:pPr>
            <w:proofErr w:type="gramStart"/>
            <w:r w:rsidRPr="00BC41FD">
              <w:rPr>
                <w:rFonts w:ascii="Arial" w:hAnsi="Arial" w:cs="Arial"/>
                <w:b/>
                <w:sz w:val="20"/>
              </w:rPr>
              <w:t>applicable</w:t>
            </w:r>
            <w:proofErr w:type="gramEnd"/>
            <w:r w:rsidRPr="00BC41FD">
              <w:rPr>
                <w:rFonts w:ascii="Arial" w:hAnsi="Arial" w:cs="Arial"/>
                <w:sz w:val="20"/>
              </w:rPr>
              <w:t xml:space="preserve"> </w:t>
            </w:r>
            <w:r w:rsidRPr="00BC41FD">
              <w:rPr>
                <w:rFonts w:ascii="Arial" w:hAnsi="Arial" w:cs="Arial"/>
                <w:b/>
                <w:sz w:val="20"/>
              </w:rPr>
              <w:t>2 levels of QC in triplicate</w:t>
            </w:r>
            <w:r w:rsidRPr="00BC41FD">
              <w:rPr>
                <w:rFonts w:ascii="Arial" w:hAnsi="Arial" w:cs="Arial"/>
                <w:sz w:val="20"/>
              </w:rPr>
              <w:t xml:space="preserve">.  Run only the appropriate matrix </w:t>
            </w:r>
            <w:proofErr w:type="gramStart"/>
            <w:r w:rsidRPr="00BC41FD">
              <w:rPr>
                <w:rFonts w:ascii="Arial" w:hAnsi="Arial" w:cs="Arial"/>
                <w:sz w:val="20"/>
              </w:rPr>
              <w:t>qc</w:t>
            </w:r>
            <w:proofErr w:type="gramEnd"/>
            <w:r w:rsidRPr="00BC41FD">
              <w:rPr>
                <w:rFonts w:ascii="Arial" w:hAnsi="Arial" w:cs="Arial"/>
                <w:sz w:val="20"/>
              </w:rPr>
              <w:t xml:space="preserve">: if you have a urine specimen, run </w:t>
            </w:r>
            <w:proofErr w:type="spellStart"/>
            <w:r w:rsidRPr="00BC41FD">
              <w:rPr>
                <w:rFonts w:ascii="Arial" w:hAnsi="Arial" w:cs="Arial"/>
                <w:sz w:val="20"/>
              </w:rPr>
              <w:t>BioRad</w:t>
            </w:r>
            <w:proofErr w:type="spellEnd"/>
            <w:r w:rsidRPr="00BC41FD">
              <w:rPr>
                <w:rFonts w:ascii="Arial" w:hAnsi="Arial" w:cs="Arial"/>
                <w:sz w:val="20"/>
              </w:rPr>
              <w:t xml:space="preserve"> Urine QC.  If your specimen is</w:t>
            </w:r>
            <w:r w:rsidR="00452B69">
              <w:rPr>
                <w:rFonts w:ascii="Arial" w:hAnsi="Arial" w:cs="Arial"/>
                <w:sz w:val="20"/>
              </w:rPr>
              <w:t xml:space="preserve"> serum, use the </w:t>
            </w:r>
            <w:proofErr w:type="spellStart"/>
            <w:r w:rsidR="00452B69">
              <w:rPr>
                <w:rFonts w:ascii="Arial" w:hAnsi="Arial" w:cs="Arial"/>
                <w:sz w:val="20"/>
              </w:rPr>
              <w:t>BioRad</w:t>
            </w:r>
            <w:proofErr w:type="spellEnd"/>
            <w:r w:rsidR="00452B69">
              <w:rPr>
                <w:rFonts w:ascii="Arial" w:hAnsi="Arial" w:cs="Arial"/>
                <w:sz w:val="20"/>
              </w:rPr>
              <w:t xml:space="preserve"> </w:t>
            </w:r>
            <w:proofErr w:type="spellStart"/>
            <w:r w:rsidR="00452B69">
              <w:rPr>
                <w:rFonts w:ascii="Arial" w:hAnsi="Arial" w:cs="Arial"/>
                <w:sz w:val="20"/>
              </w:rPr>
              <w:t>Unassayed</w:t>
            </w:r>
            <w:proofErr w:type="spellEnd"/>
            <w:r w:rsidRPr="00BC41FD">
              <w:rPr>
                <w:rFonts w:ascii="Arial" w:hAnsi="Arial" w:cs="Arial"/>
                <w:sz w:val="20"/>
              </w:rPr>
              <w:t xml:space="preserve"> QC.  If you are running both sample types in the same run, complete QC for both matrices.  </w:t>
            </w:r>
          </w:p>
          <w:p w:rsidR="00052BED" w:rsidRDefault="00BE2D15" w:rsidP="00BC41FD">
            <w:pPr>
              <w:numPr>
                <w:ilvl w:val="1"/>
                <w:numId w:val="39"/>
              </w:numPr>
              <w:rPr>
                <w:rFonts w:ascii="Arial" w:hAnsi="Arial" w:cs="Arial"/>
                <w:sz w:val="20"/>
              </w:rPr>
            </w:pPr>
            <w:r>
              <w:rPr>
                <w:rFonts w:ascii="Arial" w:hAnsi="Arial" w:cs="Arial"/>
                <w:sz w:val="20"/>
              </w:rPr>
              <w:t xml:space="preserve">Subsequent runs by the same tech do not require standards or QC.  Run new QC </w:t>
            </w:r>
            <w:r w:rsidR="009A7C89">
              <w:rPr>
                <w:rFonts w:ascii="Arial" w:hAnsi="Arial" w:cs="Arial"/>
                <w:sz w:val="20"/>
              </w:rPr>
              <w:t>on each shift of patient testing</w:t>
            </w:r>
            <w:r w:rsidR="00452B69">
              <w:rPr>
                <w:rFonts w:ascii="Arial" w:hAnsi="Arial" w:cs="Arial"/>
                <w:sz w:val="20"/>
              </w:rPr>
              <w:t xml:space="preserve"> and/or with each new technician user.</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When all samples are loaded, press “EXIT”.</w:t>
            </w:r>
          </w:p>
        </w:tc>
      </w:tr>
      <w:tr w:rsidR="00052BED" w:rsidTr="00761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1"/>
        </w:trPr>
        <w:tc>
          <w:tcPr>
            <w:tcW w:w="1800" w:type="dxa"/>
            <w:vMerge w:val="restart"/>
            <w:tcBorders>
              <w:top w:val="nil"/>
              <w:left w:val="nil"/>
              <w:right w:val="nil"/>
            </w:tcBorders>
          </w:tcPr>
          <w:p w:rsidR="00052BED" w:rsidRDefault="00052BED">
            <w:pPr>
              <w:rPr>
                <w:rFonts w:ascii="Arial" w:hAnsi="Arial" w:cs="Arial"/>
                <w:b/>
                <w:bCs/>
                <w:color w:val="0000FF"/>
                <w:sz w:val="20"/>
              </w:rPr>
            </w:pPr>
          </w:p>
        </w:tc>
        <w:tc>
          <w:tcPr>
            <w:tcW w:w="1080" w:type="dxa"/>
            <w:vMerge w:val="restart"/>
            <w:tcBorders>
              <w:left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 xml:space="preserve">Press “TEST”.  The </w:t>
            </w:r>
            <w:proofErr w:type="spellStart"/>
            <w:r>
              <w:rPr>
                <w:rFonts w:ascii="Arial" w:hAnsi="Arial" w:cs="Arial"/>
                <w:sz w:val="20"/>
              </w:rPr>
              <w:t>Osmometer</w:t>
            </w:r>
            <w:proofErr w:type="spellEnd"/>
            <w:r>
              <w:rPr>
                <w:rFonts w:ascii="Arial" w:hAnsi="Arial" w:cs="Arial"/>
                <w:sz w:val="20"/>
              </w:rPr>
              <w:t xml:space="preserve"> will run all samples loaded on the turntable.  Results will be displayed and printed at the same time. When all samples have been run, the </w:t>
            </w:r>
            <w:proofErr w:type="spellStart"/>
            <w:r>
              <w:rPr>
                <w:rFonts w:ascii="Arial" w:hAnsi="Arial" w:cs="Arial"/>
                <w:sz w:val="20"/>
              </w:rPr>
              <w:t>Osmometer</w:t>
            </w:r>
            <w:proofErr w:type="spellEnd"/>
            <w:r>
              <w:rPr>
                <w:rFonts w:ascii="Arial" w:hAnsi="Arial" w:cs="Arial"/>
                <w:sz w:val="20"/>
              </w:rPr>
              <w:t xml:space="preserve"> will beep and display “Tray Complete”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1800" w:type="dxa"/>
            <w:vMerge/>
            <w:tcBorders>
              <w:left w:val="nil"/>
              <w:right w:val="nil"/>
            </w:tcBorders>
          </w:tcPr>
          <w:p w:rsidR="00052BED" w:rsidRDefault="00052BED">
            <w:pPr>
              <w:rPr>
                <w:rFonts w:ascii="Arial" w:hAnsi="Arial" w:cs="Arial"/>
                <w:b/>
                <w:bCs/>
                <w:color w:val="0000FF"/>
                <w:sz w:val="20"/>
              </w:rPr>
            </w:pPr>
          </w:p>
        </w:tc>
        <w:tc>
          <w:tcPr>
            <w:tcW w:w="1080" w:type="dxa"/>
            <w:vMerge/>
            <w:tcBorders>
              <w:left w:val="single" w:sz="4" w:space="0" w:color="auto"/>
            </w:tcBorders>
            <w:vAlign w:val="center"/>
          </w:tcPr>
          <w:p w:rsidR="00052BED" w:rsidRDefault="00052BED" w:rsidP="00761589">
            <w:pPr>
              <w:numPr>
                <w:ilvl w:val="0"/>
                <w:numId w:val="43"/>
              </w:numPr>
              <w:rPr>
                <w:rFonts w:ascii="Arial" w:hAnsi="Arial" w:cs="Arial"/>
                <w:sz w:val="20"/>
              </w:rPr>
            </w:pPr>
          </w:p>
        </w:tc>
        <w:tc>
          <w:tcPr>
            <w:tcW w:w="4140" w:type="dxa"/>
            <w:tcBorders>
              <w:bottom w:val="single" w:sz="4" w:space="0" w:color="auto"/>
            </w:tcBorders>
            <w:vAlign w:val="center"/>
          </w:tcPr>
          <w:p w:rsidR="00052BED" w:rsidRDefault="00052BED">
            <w:pPr>
              <w:rPr>
                <w:rFonts w:ascii="Arial" w:hAnsi="Arial" w:cs="Arial"/>
                <w:b/>
                <w:sz w:val="20"/>
              </w:rPr>
            </w:pPr>
            <w:r>
              <w:rPr>
                <w:rFonts w:ascii="Arial" w:hAnsi="Arial" w:cs="Arial"/>
                <w:b/>
                <w:sz w:val="20"/>
              </w:rPr>
              <w:t>If</w:t>
            </w:r>
          </w:p>
        </w:tc>
        <w:tc>
          <w:tcPr>
            <w:tcW w:w="4140" w:type="dxa"/>
            <w:tcBorders>
              <w:bottom w:val="single" w:sz="4" w:space="0" w:color="auto"/>
            </w:tcBorders>
            <w:vAlign w:val="center"/>
          </w:tcPr>
          <w:p w:rsidR="00052BED" w:rsidRDefault="00052BED">
            <w:pPr>
              <w:rPr>
                <w:rFonts w:ascii="Arial" w:hAnsi="Arial" w:cs="Arial"/>
                <w:b/>
                <w:sz w:val="20"/>
              </w:rPr>
            </w:pPr>
            <w:r>
              <w:rPr>
                <w:rFonts w:ascii="Arial" w:hAnsi="Arial" w:cs="Arial"/>
                <w:b/>
                <w:sz w:val="20"/>
              </w:rPr>
              <w:t>Then</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vMerge/>
            <w:tcBorders>
              <w:left w:val="nil"/>
              <w:right w:val="nil"/>
            </w:tcBorders>
          </w:tcPr>
          <w:p w:rsidR="00052BED" w:rsidRDefault="00052BED">
            <w:pPr>
              <w:rPr>
                <w:rFonts w:ascii="Arial" w:hAnsi="Arial" w:cs="Arial"/>
                <w:b/>
                <w:bCs/>
                <w:color w:val="0000FF"/>
                <w:sz w:val="20"/>
              </w:rPr>
            </w:pPr>
          </w:p>
        </w:tc>
        <w:tc>
          <w:tcPr>
            <w:tcW w:w="1080" w:type="dxa"/>
            <w:vMerge/>
            <w:tcBorders>
              <w:left w:val="single" w:sz="4" w:space="0" w:color="auto"/>
            </w:tcBorders>
            <w:vAlign w:val="center"/>
          </w:tcPr>
          <w:p w:rsidR="00052BED" w:rsidRDefault="00052BED" w:rsidP="00761589">
            <w:pPr>
              <w:numPr>
                <w:ilvl w:val="0"/>
                <w:numId w:val="43"/>
              </w:numPr>
              <w:rPr>
                <w:rFonts w:ascii="Arial" w:hAnsi="Arial" w:cs="Arial"/>
                <w:sz w:val="20"/>
              </w:rPr>
            </w:pPr>
          </w:p>
        </w:tc>
        <w:tc>
          <w:tcPr>
            <w:tcW w:w="4140" w:type="dxa"/>
            <w:tcBorders>
              <w:bottom w:val="single" w:sz="4" w:space="0" w:color="auto"/>
            </w:tcBorders>
            <w:vAlign w:val="center"/>
          </w:tcPr>
          <w:p w:rsidR="00052BED" w:rsidRDefault="00052BED">
            <w:pPr>
              <w:rPr>
                <w:rFonts w:ascii="Arial" w:hAnsi="Arial" w:cs="Arial"/>
                <w:sz w:val="20"/>
              </w:rPr>
            </w:pPr>
            <w:r>
              <w:rPr>
                <w:rFonts w:ascii="Arial" w:hAnsi="Arial" w:cs="Arial"/>
                <w:sz w:val="20"/>
              </w:rPr>
              <w:t>If the “Cancel” button is pressed while a test is in progress</w:t>
            </w:r>
          </w:p>
        </w:tc>
        <w:tc>
          <w:tcPr>
            <w:tcW w:w="4140" w:type="dxa"/>
            <w:tcBorders>
              <w:bottom w:val="single" w:sz="4" w:space="0" w:color="auto"/>
            </w:tcBorders>
            <w:vAlign w:val="center"/>
          </w:tcPr>
          <w:p w:rsidR="00052BED" w:rsidRDefault="00052BED">
            <w:pPr>
              <w:rPr>
                <w:rFonts w:ascii="Arial" w:hAnsi="Arial" w:cs="Arial"/>
                <w:sz w:val="20"/>
              </w:rPr>
            </w:pPr>
            <w:r>
              <w:rPr>
                <w:rFonts w:ascii="Arial" w:hAnsi="Arial" w:cs="Arial"/>
                <w:sz w:val="20"/>
              </w:rPr>
              <w:t>That test will be cancelled and the instrument will proceed to the next test.</w:t>
            </w:r>
          </w:p>
        </w:tc>
      </w:tr>
      <w:tr w:rsidR="00052BED" w:rsidTr="007615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9"/>
        </w:trPr>
        <w:tc>
          <w:tcPr>
            <w:tcW w:w="1800" w:type="dxa"/>
            <w:vMerge/>
            <w:tcBorders>
              <w:left w:val="nil"/>
              <w:bottom w:val="nil"/>
              <w:right w:val="nil"/>
            </w:tcBorders>
          </w:tcPr>
          <w:p w:rsidR="00052BED" w:rsidRDefault="00052BED">
            <w:pPr>
              <w:rPr>
                <w:rFonts w:ascii="Arial" w:hAnsi="Arial" w:cs="Arial"/>
                <w:b/>
                <w:bCs/>
                <w:color w:val="0000FF"/>
                <w:sz w:val="20"/>
              </w:rPr>
            </w:pPr>
          </w:p>
        </w:tc>
        <w:tc>
          <w:tcPr>
            <w:tcW w:w="1080" w:type="dxa"/>
            <w:vMerge/>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4140" w:type="dxa"/>
            <w:tcBorders>
              <w:bottom w:val="single" w:sz="4" w:space="0" w:color="auto"/>
            </w:tcBorders>
            <w:vAlign w:val="center"/>
          </w:tcPr>
          <w:p w:rsidR="00052BED" w:rsidRDefault="00052BED">
            <w:pPr>
              <w:rPr>
                <w:rFonts w:ascii="Arial" w:hAnsi="Arial" w:cs="Arial"/>
                <w:sz w:val="20"/>
              </w:rPr>
            </w:pPr>
            <w:r>
              <w:rPr>
                <w:rFonts w:ascii="Arial" w:hAnsi="Arial" w:cs="Arial"/>
                <w:sz w:val="20"/>
              </w:rPr>
              <w:t>If the “Cancel” button is pressed before the next sample is sampled</w:t>
            </w:r>
          </w:p>
        </w:tc>
        <w:tc>
          <w:tcPr>
            <w:tcW w:w="4140" w:type="dxa"/>
            <w:tcBorders>
              <w:bottom w:val="single" w:sz="4" w:space="0" w:color="auto"/>
            </w:tcBorders>
            <w:vAlign w:val="center"/>
          </w:tcPr>
          <w:p w:rsidR="00052BED" w:rsidRDefault="00052BED" w:rsidP="00761589">
            <w:pPr>
              <w:rPr>
                <w:rFonts w:ascii="Arial" w:hAnsi="Arial" w:cs="Arial"/>
                <w:sz w:val="20"/>
              </w:rPr>
            </w:pPr>
            <w:r>
              <w:rPr>
                <w:rFonts w:ascii="Arial" w:hAnsi="Arial" w:cs="Arial"/>
                <w:sz w:val="20"/>
              </w:rPr>
              <w:t>The instrument will cancel the remaining tests, rotate the turntable to position 1, display and print “Test Cancelled” and abort the run</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 xml:space="preserve">When the run is complete, remove the turntable and dispose of the wiper ring and sample cups in a biohazard container. Wipe the turntable clean and reseat it in the </w:t>
            </w:r>
            <w:proofErr w:type="spellStart"/>
            <w:r>
              <w:rPr>
                <w:rFonts w:ascii="Arial" w:hAnsi="Arial" w:cs="Arial"/>
                <w:sz w:val="20"/>
              </w:rPr>
              <w:t>Osmometer</w:t>
            </w:r>
            <w:proofErr w:type="spellEnd"/>
            <w:r>
              <w:rPr>
                <w:rFonts w:ascii="Arial" w:hAnsi="Arial" w:cs="Arial"/>
                <w:sz w:val="20"/>
              </w:rPr>
              <w:t>.</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To begin another run using the same partially used wiper ring, remove used cups from tray and discard.</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Reinsert turntable.</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Press “NEXT” until the turntable arrives at the first unused position, and begin loading samples.</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3"/>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Press “EXIT” and “TEST” when finished loading samples. The instrument will “sense” the first sample position.</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nil"/>
              <w:bottom w:val="single" w:sz="4" w:space="0" w:color="auto"/>
              <w:right w:val="nil"/>
            </w:tcBorders>
          </w:tcPr>
          <w:p w:rsidR="00052BED" w:rsidRDefault="00052BED">
            <w:pPr>
              <w:jc w:val="center"/>
              <w:rPr>
                <w:rFonts w:ascii="Arial" w:hAnsi="Arial" w:cs="Arial"/>
                <w:sz w:val="20"/>
              </w:rPr>
            </w:pPr>
          </w:p>
        </w:tc>
        <w:tc>
          <w:tcPr>
            <w:tcW w:w="8280" w:type="dxa"/>
            <w:gridSpan w:val="2"/>
            <w:tcBorders>
              <w:left w:val="nil"/>
              <w:bottom w:val="single" w:sz="4" w:space="0" w:color="auto"/>
              <w:right w:val="nil"/>
            </w:tcBorders>
          </w:tcPr>
          <w:p w:rsidR="00052BED" w:rsidRDefault="00052BED">
            <w:pPr>
              <w:jc w:val="left"/>
              <w:rPr>
                <w:rFonts w:ascii="Arial" w:hAnsi="Arial" w:cs="Arial"/>
                <w:sz w:val="20"/>
              </w:rPr>
            </w:pP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00" w:type="dxa"/>
            <w:tcBorders>
              <w:top w:val="nil"/>
              <w:left w:val="nil"/>
              <w:bottom w:val="nil"/>
              <w:right w:val="nil"/>
            </w:tcBorders>
          </w:tcPr>
          <w:p w:rsidR="00052BED" w:rsidRDefault="00052BED">
            <w:pPr>
              <w:jc w:val="left"/>
              <w:rPr>
                <w:rFonts w:ascii="Arial" w:hAnsi="Arial" w:cs="Arial"/>
                <w:b/>
                <w:bCs/>
                <w:color w:val="0000FF"/>
                <w:sz w:val="20"/>
              </w:rPr>
            </w:pPr>
            <w:r>
              <w:rPr>
                <w:rFonts w:ascii="Arial" w:hAnsi="Arial" w:cs="Arial"/>
                <w:b/>
                <w:bCs/>
                <w:color w:val="0000FF"/>
                <w:sz w:val="20"/>
              </w:rPr>
              <w:t>STAT Test Procedure</w:t>
            </w:r>
          </w:p>
        </w:tc>
        <w:tc>
          <w:tcPr>
            <w:tcW w:w="1080" w:type="dxa"/>
            <w:tcBorders>
              <w:left w:val="single" w:sz="4" w:space="0" w:color="auto"/>
              <w:bottom w:val="single" w:sz="4" w:space="0" w:color="auto"/>
            </w:tcBorders>
          </w:tcPr>
          <w:p w:rsidR="00052BED" w:rsidRDefault="00052BED">
            <w:pPr>
              <w:jc w:val="center"/>
              <w:rPr>
                <w:rFonts w:ascii="Arial" w:hAnsi="Arial" w:cs="Arial"/>
                <w:b/>
                <w:bCs/>
                <w:sz w:val="20"/>
              </w:rPr>
            </w:pPr>
            <w:r>
              <w:rPr>
                <w:rFonts w:ascii="Arial" w:hAnsi="Arial" w:cs="Arial"/>
                <w:b/>
                <w:bCs/>
                <w:sz w:val="20"/>
              </w:rPr>
              <w:t>Step</w:t>
            </w:r>
          </w:p>
        </w:tc>
        <w:tc>
          <w:tcPr>
            <w:tcW w:w="8280" w:type="dxa"/>
            <w:gridSpan w:val="2"/>
            <w:tcBorders>
              <w:bottom w:val="single" w:sz="4" w:space="0" w:color="auto"/>
            </w:tcBorders>
          </w:tcPr>
          <w:p w:rsidR="00052BED" w:rsidRDefault="00052BED">
            <w:pPr>
              <w:jc w:val="left"/>
              <w:rPr>
                <w:rFonts w:ascii="Arial" w:hAnsi="Arial" w:cs="Arial"/>
                <w:b/>
                <w:bCs/>
                <w:sz w:val="20"/>
              </w:rPr>
            </w:pPr>
            <w:r>
              <w:rPr>
                <w:rFonts w:ascii="Arial" w:hAnsi="Arial" w:cs="Arial"/>
                <w:b/>
                <w:bCs/>
                <w:sz w:val="20"/>
              </w:rPr>
              <w:t>Action</w:t>
            </w:r>
          </w:p>
        </w:tc>
      </w:tr>
      <w:tr w:rsidR="00052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4"/>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 xml:space="preserve">Load the stat sample into a sample tube and </w:t>
            </w:r>
            <w:proofErr w:type="gramStart"/>
            <w:r>
              <w:rPr>
                <w:rFonts w:ascii="Arial" w:hAnsi="Arial" w:cs="Arial"/>
                <w:sz w:val="20"/>
              </w:rPr>
              <w:t>press ”</w:t>
            </w:r>
            <w:proofErr w:type="gramEnd"/>
            <w:r>
              <w:rPr>
                <w:rFonts w:ascii="Arial" w:hAnsi="Arial" w:cs="Arial"/>
                <w:sz w:val="20"/>
              </w:rPr>
              <w:t>STAT” button. At the conclusion of the test in progress, the turntable will rotate position 20 to the front of the instrument.</w:t>
            </w: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4"/>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The message “Load Sample in Pos. 20” indicates the sample may be loaded into Position 20 through the front stat loading hole.</w:t>
            </w: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1080" w:type="dxa"/>
            <w:tcBorders>
              <w:left w:val="single" w:sz="4" w:space="0" w:color="auto"/>
              <w:bottom w:val="single" w:sz="4" w:space="0" w:color="auto"/>
            </w:tcBorders>
            <w:vAlign w:val="center"/>
          </w:tcPr>
          <w:p w:rsidR="00052BED" w:rsidRDefault="00052BED" w:rsidP="00761589">
            <w:pPr>
              <w:numPr>
                <w:ilvl w:val="0"/>
                <w:numId w:val="44"/>
              </w:numPr>
              <w:rPr>
                <w:rFonts w:ascii="Arial" w:hAnsi="Arial" w:cs="Arial"/>
                <w:sz w:val="20"/>
              </w:rPr>
            </w:pPr>
          </w:p>
        </w:tc>
        <w:tc>
          <w:tcPr>
            <w:tcW w:w="8280" w:type="dxa"/>
            <w:gridSpan w:val="2"/>
            <w:tcBorders>
              <w:bottom w:val="single" w:sz="4" w:space="0" w:color="auto"/>
            </w:tcBorders>
            <w:vAlign w:val="center"/>
          </w:tcPr>
          <w:p w:rsidR="00052BED" w:rsidRDefault="00052BED">
            <w:pPr>
              <w:rPr>
                <w:rFonts w:ascii="Arial" w:hAnsi="Arial" w:cs="Arial"/>
                <w:sz w:val="20"/>
              </w:rPr>
            </w:pPr>
            <w:r>
              <w:rPr>
                <w:rFonts w:ascii="Arial" w:hAnsi="Arial" w:cs="Arial"/>
                <w:sz w:val="20"/>
              </w:rPr>
              <w:t>Press “START”. After testing the stat sample the instrument will display “</w:t>
            </w:r>
            <w:proofErr w:type="spellStart"/>
            <w:r>
              <w:rPr>
                <w:rFonts w:ascii="Arial" w:hAnsi="Arial" w:cs="Arial"/>
                <w:sz w:val="20"/>
              </w:rPr>
              <w:t>STAT</w:t>
            </w:r>
            <w:proofErr w:type="gramStart"/>
            <w:r>
              <w:rPr>
                <w:rFonts w:ascii="Arial" w:hAnsi="Arial" w:cs="Arial"/>
                <w:sz w:val="20"/>
              </w:rPr>
              <w:t>:XXXmOsm</w:t>
            </w:r>
            <w:proofErr w:type="spellEnd"/>
            <w:proofErr w:type="gramEnd"/>
            <w:r>
              <w:rPr>
                <w:rFonts w:ascii="Arial" w:hAnsi="Arial" w:cs="Arial"/>
                <w:sz w:val="20"/>
              </w:rPr>
              <w:t>” and will automatically resume testing where it left off.</w:t>
            </w: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rPr>
        <w:tc>
          <w:tcPr>
            <w:tcW w:w="1800" w:type="dxa"/>
            <w:tcBorders>
              <w:top w:val="nil"/>
              <w:left w:val="nil"/>
              <w:bottom w:val="nil"/>
              <w:right w:val="nil"/>
            </w:tcBorders>
          </w:tcPr>
          <w:p w:rsidR="00052BED" w:rsidRDefault="00052BED">
            <w:pPr>
              <w:rPr>
                <w:rFonts w:ascii="Arial" w:hAnsi="Arial" w:cs="Arial"/>
                <w:b/>
                <w:bCs/>
                <w:color w:val="0000FF"/>
                <w:sz w:val="20"/>
              </w:rPr>
            </w:pPr>
          </w:p>
        </w:tc>
        <w:tc>
          <w:tcPr>
            <w:tcW w:w="9360" w:type="dxa"/>
            <w:gridSpan w:val="3"/>
            <w:tcBorders>
              <w:top w:val="single" w:sz="4" w:space="0" w:color="auto"/>
              <w:left w:val="nil"/>
              <w:bottom w:val="single" w:sz="18" w:space="0" w:color="A6A6A6"/>
              <w:right w:val="nil"/>
            </w:tcBorders>
          </w:tcPr>
          <w:p w:rsidR="00052BED" w:rsidRDefault="00052BED">
            <w:pPr>
              <w:jc w:val="left"/>
              <w:rPr>
                <w:rFonts w:ascii="Arial" w:hAnsi="Arial" w:cs="Arial"/>
                <w:iCs/>
                <w:sz w:val="20"/>
              </w:rPr>
            </w:pP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0"/>
        </w:trPr>
        <w:tc>
          <w:tcPr>
            <w:tcW w:w="1800" w:type="dxa"/>
            <w:tcBorders>
              <w:top w:val="nil"/>
              <w:left w:val="nil"/>
              <w:bottom w:val="nil"/>
              <w:right w:val="nil"/>
            </w:tcBorders>
          </w:tcPr>
          <w:p w:rsidR="00052BED" w:rsidRDefault="00052BED">
            <w:pPr>
              <w:rPr>
                <w:rFonts w:ascii="Arial" w:hAnsi="Arial" w:cs="Arial"/>
                <w:b/>
                <w:bCs/>
                <w:color w:val="0000FF"/>
                <w:sz w:val="20"/>
              </w:rPr>
            </w:pPr>
          </w:p>
          <w:p w:rsidR="00052BED" w:rsidRDefault="00052BED">
            <w:pPr>
              <w:jc w:val="left"/>
              <w:rPr>
                <w:rFonts w:ascii="Arial" w:hAnsi="Arial" w:cs="Arial"/>
                <w:b/>
                <w:bCs/>
                <w:color w:val="0000FF"/>
                <w:sz w:val="20"/>
              </w:rPr>
            </w:pPr>
            <w:r>
              <w:rPr>
                <w:rFonts w:ascii="Arial" w:hAnsi="Arial" w:cs="Arial"/>
                <w:b/>
                <w:bCs/>
                <w:color w:val="0000FF"/>
                <w:sz w:val="20"/>
              </w:rPr>
              <w:t>Calculations</w:t>
            </w:r>
          </w:p>
          <w:p w:rsidR="00052BED"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rsidR="00052BED" w:rsidRDefault="00052BED">
            <w:pPr>
              <w:jc w:val="left"/>
              <w:rPr>
                <w:rFonts w:ascii="Arial" w:hAnsi="Arial" w:cs="Arial"/>
                <w:iCs/>
                <w:sz w:val="20"/>
              </w:rPr>
            </w:pPr>
          </w:p>
          <w:p w:rsidR="00052BED" w:rsidRDefault="00052BED">
            <w:pPr>
              <w:pStyle w:val="Header"/>
              <w:tabs>
                <w:tab w:val="clear" w:pos="4320"/>
                <w:tab w:val="clear" w:pos="8640"/>
              </w:tabs>
              <w:rPr>
                <w:rFonts w:ascii="Arial" w:hAnsi="Arial" w:cs="Arial"/>
                <w:sz w:val="20"/>
              </w:rPr>
            </w:pPr>
            <w:r>
              <w:rPr>
                <w:rFonts w:ascii="Arial" w:hAnsi="Arial" w:cs="Arial"/>
                <w:sz w:val="20"/>
              </w:rPr>
              <w:t xml:space="preserve">Serum </w:t>
            </w:r>
            <w:proofErr w:type="spellStart"/>
            <w:r>
              <w:rPr>
                <w:rFonts w:ascii="Arial" w:hAnsi="Arial" w:cs="Arial"/>
                <w:sz w:val="20"/>
              </w:rPr>
              <w:t>osmolality</w:t>
            </w:r>
            <w:proofErr w:type="spellEnd"/>
            <w:r>
              <w:rPr>
                <w:rFonts w:ascii="Arial" w:hAnsi="Arial" w:cs="Arial"/>
                <w:sz w:val="20"/>
              </w:rPr>
              <w:t xml:space="preserve"> may be calculated using the following formula as a result check:</w:t>
            </w:r>
          </w:p>
          <w:p w:rsidR="00052BED" w:rsidRDefault="00052BED">
            <w:pPr>
              <w:pStyle w:val="Header"/>
              <w:tabs>
                <w:tab w:val="clear" w:pos="4320"/>
                <w:tab w:val="clear" w:pos="8640"/>
              </w:tabs>
              <w:rPr>
                <w:rFonts w:ascii="Arial" w:hAnsi="Arial" w:cs="Arial"/>
                <w:sz w:val="20"/>
              </w:rPr>
            </w:pPr>
          </w:p>
          <w:p w:rsidR="00052BED" w:rsidRDefault="00052BED">
            <w:pPr>
              <w:pStyle w:val="TableText"/>
              <w:autoSpaceDE/>
              <w:autoSpaceDN/>
              <w:rPr>
                <w:rFonts w:ascii="Arial" w:hAnsi="Arial" w:cs="Arial"/>
              </w:rPr>
            </w:pPr>
            <w:r w:rsidRPr="009F0827">
              <w:rPr>
                <w:rFonts w:ascii="Arial" w:hAnsi="Arial" w:cs="Arial"/>
                <w:position w:val="-24"/>
              </w:rPr>
              <w:object w:dxaOrig="8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pt;height:31.05pt" o:ole="">
                  <v:imagedata r:id="rId11" o:title=""/>
                </v:shape>
                <o:OLEObject Type="Embed" ProgID="Equation.3" ShapeID="_x0000_i1025" DrawAspect="Content" ObjectID="_1557661114" r:id="rId12"/>
              </w:object>
            </w: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1"/>
        </w:trPr>
        <w:tc>
          <w:tcPr>
            <w:tcW w:w="1800" w:type="dxa"/>
            <w:tcBorders>
              <w:top w:val="nil"/>
              <w:left w:val="nil"/>
              <w:bottom w:val="nil"/>
              <w:right w:val="nil"/>
            </w:tcBorders>
          </w:tcPr>
          <w:p w:rsidR="00052BED" w:rsidRDefault="00052BED">
            <w:pPr>
              <w:rPr>
                <w:rFonts w:ascii="Arial" w:hAnsi="Arial" w:cs="Arial"/>
                <w:b/>
                <w:bCs/>
                <w:color w:val="0000FF"/>
                <w:sz w:val="20"/>
              </w:rPr>
            </w:pPr>
            <w:r>
              <w:rPr>
                <w:rFonts w:ascii="Arial" w:hAnsi="Arial" w:cs="Arial"/>
                <w:b/>
                <w:bCs/>
                <w:color w:val="0000FF"/>
                <w:sz w:val="20"/>
              </w:rPr>
              <w:br w:type="page"/>
            </w:r>
          </w:p>
          <w:p w:rsidR="00052BED" w:rsidRDefault="00052BED">
            <w:pPr>
              <w:jc w:val="left"/>
              <w:rPr>
                <w:rFonts w:ascii="Arial" w:hAnsi="Arial" w:cs="Arial"/>
                <w:b/>
                <w:bCs/>
                <w:color w:val="0000FF"/>
                <w:sz w:val="20"/>
              </w:rPr>
            </w:pPr>
            <w:r>
              <w:rPr>
                <w:rFonts w:ascii="Arial" w:hAnsi="Arial" w:cs="Arial"/>
                <w:b/>
                <w:bCs/>
                <w:color w:val="0000FF"/>
                <w:sz w:val="20"/>
              </w:rPr>
              <w:t>Interpretation/</w:t>
            </w:r>
          </w:p>
          <w:p w:rsidR="00052BED" w:rsidRDefault="00052BED">
            <w:pPr>
              <w:jc w:val="left"/>
              <w:rPr>
                <w:rFonts w:ascii="Arial" w:hAnsi="Arial" w:cs="Arial"/>
                <w:b/>
                <w:bCs/>
                <w:color w:val="0000FF"/>
                <w:sz w:val="20"/>
              </w:rPr>
            </w:pPr>
            <w:r>
              <w:rPr>
                <w:rFonts w:ascii="Arial" w:hAnsi="Arial" w:cs="Arial"/>
                <w:b/>
                <w:bCs/>
                <w:color w:val="0000FF"/>
                <w:sz w:val="20"/>
              </w:rPr>
              <w:t>Results/Alert Values</w:t>
            </w:r>
          </w:p>
          <w:p w:rsidR="00052BED"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vAlign w:val="center"/>
          </w:tcPr>
          <w:p w:rsidR="00052BED" w:rsidRDefault="00052BED" w:rsidP="00790016">
            <w:pPr>
              <w:rPr>
                <w:rFonts w:ascii="Arial" w:hAnsi="Arial" w:cs="Arial"/>
                <w:sz w:val="20"/>
              </w:rPr>
            </w:pPr>
            <w:r>
              <w:rPr>
                <w:rFonts w:ascii="Arial" w:hAnsi="Arial" w:cs="Arial"/>
                <w:sz w:val="20"/>
              </w:rPr>
              <w:t xml:space="preserve">Results are printed on the instrument printer in </w:t>
            </w:r>
            <w:proofErr w:type="spellStart"/>
            <w:r>
              <w:rPr>
                <w:rFonts w:ascii="Arial" w:hAnsi="Arial" w:cs="Arial"/>
                <w:sz w:val="20"/>
              </w:rPr>
              <w:t>mOsm</w:t>
            </w:r>
            <w:proofErr w:type="spellEnd"/>
            <w:r>
              <w:rPr>
                <w:rFonts w:ascii="Arial" w:hAnsi="Arial" w:cs="Arial"/>
                <w:sz w:val="20"/>
              </w:rPr>
              <w:t>/Kg. Attach a patient label to the instrument tape.</w:t>
            </w:r>
          </w:p>
          <w:p w:rsidR="00ED7C8C" w:rsidRDefault="00ED7C8C" w:rsidP="00790016">
            <w:pPr>
              <w:rPr>
                <w:rFonts w:ascii="Arial" w:hAnsi="Arial" w:cs="Arial"/>
                <w:sz w:val="20"/>
              </w:rPr>
            </w:pPr>
          </w:p>
          <w:p w:rsidR="00ED7C8C" w:rsidRDefault="00ED7C8C" w:rsidP="00ED7C8C">
            <w:pPr>
              <w:pStyle w:val="BodyTextIndent"/>
              <w:ind w:left="0"/>
              <w:jc w:val="both"/>
              <w:rPr>
                <w:rFonts w:cs="Arial"/>
                <w:b/>
                <w:bCs/>
                <w:sz w:val="20"/>
              </w:rPr>
            </w:pPr>
            <w:r>
              <w:rPr>
                <w:rFonts w:cs="Arial"/>
                <w:b/>
                <w:bCs/>
                <w:sz w:val="20"/>
              </w:rPr>
              <w:t>For 290 Standard:</w:t>
            </w:r>
          </w:p>
          <w:p w:rsidR="00ED7C8C" w:rsidRPr="009A7C89" w:rsidRDefault="00ED7C8C" w:rsidP="00ED7C8C">
            <w:pPr>
              <w:pStyle w:val="BodyTextIndent"/>
              <w:numPr>
                <w:ilvl w:val="0"/>
                <w:numId w:val="46"/>
              </w:numPr>
              <w:jc w:val="both"/>
              <w:rPr>
                <w:rFonts w:cs="Arial"/>
                <w:bCs/>
                <w:sz w:val="20"/>
              </w:rPr>
            </w:pPr>
            <w:r>
              <w:rPr>
                <w:rFonts w:cs="Arial"/>
                <w:bCs/>
                <w:sz w:val="20"/>
              </w:rPr>
              <w:t xml:space="preserve">Standards </w:t>
            </w:r>
            <w:r>
              <w:rPr>
                <w:rFonts w:cs="Arial"/>
                <w:sz w:val="20"/>
              </w:rPr>
              <w:t xml:space="preserve">results must match +/- 4 </w:t>
            </w:r>
            <w:proofErr w:type="spellStart"/>
            <w:r>
              <w:rPr>
                <w:rFonts w:cs="Arial"/>
                <w:sz w:val="20"/>
              </w:rPr>
              <w:t>mOsm</w:t>
            </w:r>
            <w:proofErr w:type="spellEnd"/>
            <w:r>
              <w:rPr>
                <w:rFonts w:cs="Arial"/>
                <w:sz w:val="20"/>
              </w:rPr>
              <w:t>/kg and average within 286-294 to ver</w:t>
            </w:r>
            <w:r w:rsidRPr="009A7C89">
              <w:rPr>
                <w:rFonts w:cs="Arial"/>
                <w:sz w:val="20"/>
              </w:rPr>
              <w:t>ify accuracy and repeatability</w:t>
            </w:r>
            <w:r>
              <w:rPr>
                <w:rFonts w:cs="Arial"/>
                <w:b/>
                <w:sz w:val="20"/>
              </w:rPr>
              <w:t xml:space="preserve">.  </w:t>
            </w:r>
            <w:r w:rsidRPr="009A7C89">
              <w:rPr>
                <w:rFonts w:cs="Arial"/>
                <w:sz w:val="20"/>
              </w:rPr>
              <w:t>Repeat</w:t>
            </w:r>
            <w:r>
              <w:rPr>
                <w:rFonts w:cs="Arial"/>
                <w:sz w:val="20"/>
              </w:rPr>
              <w:t xml:space="preserve"> the entire run if criteria are not met.</w:t>
            </w:r>
          </w:p>
          <w:p w:rsidR="00ED7C8C" w:rsidRDefault="00ED7C8C" w:rsidP="00ED7C8C">
            <w:pPr>
              <w:pStyle w:val="BodyTextIndent"/>
              <w:ind w:left="0"/>
              <w:jc w:val="both"/>
              <w:rPr>
                <w:rFonts w:cs="Arial"/>
                <w:b/>
                <w:bCs/>
                <w:sz w:val="20"/>
              </w:rPr>
            </w:pPr>
            <w:r>
              <w:rPr>
                <w:rFonts w:cs="Arial"/>
                <w:b/>
                <w:bCs/>
                <w:sz w:val="20"/>
              </w:rPr>
              <w:t>For controls and patients:</w:t>
            </w:r>
          </w:p>
          <w:p w:rsidR="00ED7C8C" w:rsidRDefault="00ED7C8C" w:rsidP="00ED7C8C">
            <w:pPr>
              <w:pStyle w:val="BodyTextIndent"/>
              <w:numPr>
                <w:ilvl w:val="0"/>
                <w:numId w:val="34"/>
              </w:numPr>
              <w:jc w:val="both"/>
              <w:rPr>
                <w:rFonts w:cs="Arial"/>
                <w:sz w:val="20"/>
              </w:rPr>
            </w:pPr>
            <w:r>
              <w:rPr>
                <w:rFonts w:cs="Arial"/>
                <w:sz w:val="20"/>
              </w:rPr>
              <w:t xml:space="preserve">Controls and patients must meet expected repeatability of </w:t>
            </w:r>
          </w:p>
          <w:p w:rsidR="00ED7C8C" w:rsidRPr="00ED7C8C" w:rsidRDefault="00ED7C8C" w:rsidP="00ED7C8C">
            <w:pPr>
              <w:pStyle w:val="BodyTextIndent"/>
              <w:numPr>
                <w:ilvl w:val="1"/>
                <w:numId w:val="34"/>
              </w:numPr>
              <w:jc w:val="both"/>
              <w:rPr>
                <w:rFonts w:cs="Arial"/>
                <w:sz w:val="20"/>
              </w:rPr>
            </w:pPr>
            <w:r>
              <w:rPr>
                <w:rFonts w:cs="Arial"/>
                <w:b/>
                <w:sz w:val="20"/>
              </w:rPr>
              <w:t>+/- 5</w:t>
            </w:r>
            <w:r w:rsidRPr="00761589">
              <w:rPr>
                <w:rFonts w:cs="Arial"/>
                <w:b/>
                <w:sz w:val="20"/>
              </w:rPr>
              <w:t xml:space="preserve"> </w:t>
            </w:r>
            <w:proofErr w:type="spellStart"/>
            <w:r w:rsidRPr="00761589">
              <w:rPr>
                <w:rFonts w:cs="Arial"/>
                <w:b/>
                <w:sz w:val="20"/>
              </w:rPr>
              <w:t>mOsm</w:t>
            </w:r>
            <w:proofErr w:type="spellEnd"/>
            <w:r w:rsidRPr="00761589">
              <w:rPr>
                <w:rFonts w:cs="Arial"/>
                <w:b/>
                <w:sz w:val="20"/>
              </w:rPr>
              <w:t>/kg</w:t>
            </w:r>
            <w:r>
              <w:rPr>
                <w:rFonts w:cs="Arial"/>
                <w:b/>
                <w:sz w:val="20"/>
              </w:rPr>
              <w:t xml:space="preserve"> if less than 800</w:t>
            </w:r>
          </w:p>
          <w:p w:rsidR="00ED7C8C" w:rsidRPr="00ED7C8C" w:rsidRDefault="00ED7C8C" w:rsidP="00ED7C8C">
            <w:pPr>
              <w:pStyle w:val="BodyTextIndent"/>
              <w:numPr>
                <w:ilvl w:val="1"/>
                <w:numId w:val="34"/>
              </w:numPr>
              <w:jc w:val="both"/>
              <w:rPr>
                <w:rFonts w:cs="Arial"/>
                <w:sz w:val="20"/>
              </w:rPr>
            </w:pPr>
            <w:r>
              <w:rPr>
                <w:rFonts w:cs="Arial"/>
                <w:b/>
                <w:sz w:val="20"/>
              </w:rPr>
              <w:t xml:space="preserve">+/- 10 </w:t>
            </w:r>
            <w:proofErr w:type="spellStart"/>
            <w:r>
              <w:rPr>
                <w:rFonts w:cs="Arial"/>
                <w:b/>
                <w:sz w:val="20"/>
              </w:rPr>
              <w:t>mOsm</w:t>
            </w:r>
            <w:proofErr w:type="spellEnd"/>
            <w:r>
              <w:rPr>
                <w:rFonts w:cs="Arial"/>
                <w:b/>
                <w:sz w:val="20"/>
              </w:rPr>
              <w:t xml:space="preserve">/kg if greater than 800.  </w:t>
            </w:r>
          </w:p>
          <w:p w:rsidR="00ED7C8C" w:rsidRPr="009A7C89" w:rsidRDefault="00ED7C8C" w:rsidP="00ED7C8C">
            <w:pPr>
              <w:pStyle w:val="BodyTextIndent"/>
              <w:numPr>
                <w:ilvl w:val="0"/>
                <w:numId w:val="34"/>
              </w:numPr>
              <w:jc w:val="both"/>
              <w:rPr>
                <w:rFonts w:cs="Arial"/>
                <w:sz w:val="20"/>
              </w:rPr>
            </w:pPr>
            <w:r>
              <w:rPr>
                <w:rFonts w:cs="Arial"/>
                <w:sz w:val="20"/>
              </w:rPr>
              <w:t>To calculate reported results</w:t>
            </w:r>
            <w:r w:rsidRPr="009A7C89">
              <w:rPr>
                <w:rFonts w:cs="Arial"/>
                <w:sz w:val="20"/>
              </w:rPr>
              <w:t xml:space="preserve">: use the first 2 results </w:t>
            </w:r>
            <w:r>
              <w:rPr>
                <w:rFonts w:cs="Arial"/>
                <w:sz w:val="20"/>
              </w:rPr>
              <w:t>that match within stated criteria and average them</w:t>
            </w:r>
            <w:r w:rsidRPr="009A7C89">
              <w:rPr>
                <w:rFonts w:cs="Arial"/>
                <w:sz w:val="20"/>
              </w:rPr>
              <w:t xml:space="preserve"> to arrive at the reported value.</w:t>
            </w:r>
          </w:p>
          <w:p w:rsidR="00ED7C8C" w:rsidRDefault="00ED7C8C" w:rsidP="00ED7C8C">
            <w:pPr>
              <w:numPr>
                <w:ilvl w:val="0"/>
                <w:numId w:val="34"/>
              </w:numPr>
              <w:rPr>
                <w:rFonts w:ascii="Arial" w:hAnsi="Arial" w:cs="Arial"/>
                <w:sz w:val="20"/>
              </w:rPr>
            </w:pPr>
            <w:r>
              <w:rPr>
                <w:rFonts w:ascii="Arial" w:hAnsi="Arial"/>
                <w:sz w:val="20"/>
              </w:rPr>
              <w:t>Standards and controls must be within their stated limits before patient specimens can be reported.</w:t>
            </w:r>
          </w:p>
          <w:p w:rsidR="00052BED" w:rsidRDefault="00052BED" w:rsidP="00790016">
            <w:pPr>
              <w:rPr>
                <w:rFonts w:ascii="Arial" w:hAnsi="Arial" w:cs="Arial"/>
                <w:sz w:val="20"/>
              </w:rPr>
            </w:pPr>
          </w:p>
          <w:p w:rsidR="00052BED" w:rsidRDefault="00052BED" w:rsidP="00790016">
            <w:pPr>
              <w:rPr>
                <w:rFonts w:ascii="Arial" w:hAnsi="Arial" w:cs="Arial"/>
                <w:sz w:val="20"/>
              </w:rPr>
            </w:pPr>
            <w:r>
              <w:rPr>
                <w:rFonts w:ascii="Arial" w:hAnsi="Arial" w:cs="Arial"/>
                <w:b/>
                <w:sz w:val="20"/>
              </w:rPr>
              <w:t>Assay Range:</w:t>
            </w:r>
            <w:r>
              <w:rPr>
                <w:rFonts w:ascii="Arial" w:hAnsi="Arial" w:cs="Arial"/>
                <w:sz w:val="20"/>
              </w:rPr>
              <w:t xml:space="preserve"> Serum and Urine: 0-2000 </w:t>
            </w:r>
            <w:proofErr w:type="spellStart"/>
            <w:r>
              <w:rPr>
                <w:rFonts w:ascii="Arial" w:hAnsi="Arial" w:cs="Arial"/>
                <w:sz w:val="20"/>
              </w:rPr>
              <w:t>mOsm</w:t>
            </w:r>
            <w:proofErr w:type="spellEnd"/>
            <w:r>
              <w:rPr>
                <w:rFonts w:ascii="Arial" w:hAnsi="Arial" w:cs="Arial"/>
                <w:sz w:val="20"/>
              </w:rPr>
              <w:t>/Kg</w:t>
            </w:r>
          </w:p>
          <w:p w:rsidR="00052BED" w:rsidRDefault="00052BED" w:rsidP="00790016">
            <w:pPr>
              <w:rPr>
                <w:rFonts w:ascii="Arial" w:hAnsi="Arial" w:cs="Arial"/>
                <w:sz w:val="20"/>
              </w:rPr>
            </w:pPr>
          </w:p>
          <w:p w:rsidR="00052BED" w:rsidRPr="00790016" w:rsidRDefault="00052BED" w:rsidP="00790016">
            <w:pPr>
              <w:rPr>
                <w:rFonts w:ascii="Arial" w:hAnsi="Arial" w:cs="Arial"/>
                <w:sz w:val="20"/>
              </w:rPr>
            </w:pPr>
            <w:r>
              <w:rPr>
                <w:rFonts w:ascii="Arial" w:hAnsi="Arial" w:cs="Arial"/>
                <w:b/>
                <w:sz w:val="20"/>
              </w:rPr>
              <w:t>Reportable Range</w:t>
            </w:r>
            <w:r>
              <w:rPr>
                <w:rFonts w:ascii="Arial" w:hAnsi="Arial" w:cs="Arial"/>
                <w:sz w:val="20"/>
              </w:rPr>
              <w:t xml:space="preserve">: 40-2000 </w:t>
            </w:r>
            <w:proofErr w:type="spellStart"/>
            <w:r>
              <w:rPr>
                <w:rFonts w:ascii="Arial" w:hAnsi="Arial" w:cs="Arial"/>
                <w:sz w:val="20"/>
              </w:rPr>
              <w:t>mOsm</w:t>
            </w:r>
            <w:proofErr w:type="spellEnd"/>
            <w:r>
              <w:rPr>
                <w:rFonts w:ascii="Arial" w:hAnsi="Arial" w:cs="Arial"/>
                <w:sz w:val="20"/>
              </w:rPr>
              <w:t>/Kg, do not dilute</w:t>
            </w:r>
            <w:r w:rsidR="00ED7C8C">
              <w:rPr>
                <w:rFonts w:ascii="Arial" w:hAnsi="Arial" w:cs="Arial"/>
                <w:sz w:val="20"/>
              </w:rPr>
              <w:t>.</w:t>
            </w:r>
          </w:p>
        </w:tc>
      </w:tr>
      <w:tr w:rsidR="00052BED" w:rsidTr="000A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6"/>
        </w:trPr>
        <w:tc>
          <w:tcPr>
            <w:tcW w:w="1800" w:type="dxa"/>
            <w:tcBorders>
              <w:top w:val="nil"/>
              <w:left w:val="nil"/>
              <w:bottom w:val="nil"/>
              <w:right w:val="nil"/>
            </w:tcBorders>
          </w:tcPr>
          <w:p w:rsidR="00052BED" w:rsidRDefault="00052BED">
            <w:pPr>
              <w:rPr>
                <w:rFonts w:ascii="Arial" w:hAnsi="Arial" w:cs="Arial"/>
                <w:b/>
                <w:color w:val="0000FF"/>
                <w:sz w:val="20"/>
              </w:rPr>
            </w:pPr>
          </w:p>
          <w:p w:rsidR="00052BED" w:rsidRDefault="00052BED">
            <w:pPr>
              <w:jc w:val="left"/>
              <w:rPr>
                <w:rFonts w:ascii="Arial" w:hAnsi="Arial" w:cs="Arial"/>
                <w:b/>
                <w:sz w:val="20"/>
              </w:rPr>
            </w:pPr>
            <w:r>
              <w:rPr>
                <w:rFonts w:ascii="Arial" w:hAnsi="Arial" w:cs="Arial"/>
                <w:b/>
                <w:color w:val="0000FF"/>
                <w:sz w:val="20"/>
              </w:rPr>
              <w:t>Reference Intervals</w:t>
            </w:r>
          </w:p>
          <w:p w:rsidR="00052BED" w:rsidRDefault="00052BED">
            <w:pPr>
              <w:rPr>
                <w:rFonts w:ascii="Arial" w:hAnsi="Arial" w:cs="Arial"/>
                <w:b/>
                <w:sz w:val="20"/>
              </w:rPr>
            </w:pPr>
          </w:p>
        </w:tc>
        <w:tc>
          <w:tcPr>
            <w:tcW w:w="9360" w:type="dxa"/>
            <w:gridSpan w:val="3"/>
            <w:tcBorders>
              <w:top w:val="single" w:sz="18" w:space="0" w:color="A6A6A6"/>
              <w:left w:val="nil"/>
              <w:bottom w:val="single" w:sz="18" w:space="0" w:color="A6A6A6"/>
              <w:right w:val="nil"/>
            </w:tcBorders>
          </w:tcPr>
          <w:p w:rsidR="00052BED" w:rsidRDefault="00052BED">
            <w:pPr>
              <w:jc w:val="left"/>
              <w:rPr>
                <w:rFonts w:ascii="Arial" w:hAnsi="Arial" w:cs="Arial"/>
                <w:sz w:val="20"/>
              </w:rPr>
            </w:pPr>
          </w:p>
          <w:p w:rsidR="00052BED" w:rsidRDefault="00052BED">
            <w:pPr>
              <w:pStyle w:val="Header"/>
              <w:tabs>
                <w:tab w:val="clear" w:pos="4320"/>
                <w:tab w:val="clear" w:pos="8640"/>
              </w:tabs>
              <w:rPr>
                <w:rFonts w:ascii="Arial" w:hAnsi="Arial"/>
                <w:b/>
                <w:bCs/>
                <w:sz w:val="20"/>
              </w:rPr>
            </w:pPr>
            <w:r>
              <w:rPr>
                <w:rFonts w:ascii="Arial" w:hAnsi="Arial"/>
                <w:b/>
                <w:bCs/>
                <w:sz w:val="20"/>
              </w:rPr>
              <w:t xml:space="preserve">Serum/Plasma: </w:t>
            </w:r>
          </w:p>
          <w:p w:rsidR="00052BED" w:rsidRDefault="00052BED">
            <w:pPr>
              <w:pStyle w:val="Header"/>
              <w:tabs>
                <w:tab w:val="clear" w:pos="4320"/>
                <w:tab w:val="clear" w:pos="8640"/>
              </w:tabs>
              <w:rPr>
                <w:rFonts w:ascii="Arial" w:hAnsi="Arial"/>
                <w:sz w:val="20"/>
              </w:rPr>
            </w:pPr>
            <w:r>
              <w:rPr>
                <w:rFonts w:ascii="Arial" w:hAnsi="Arial"/>
                <w:sz w:val="20"/>
              </w:rPr>
              <w:t xml:space="preserve">275 – 295 </w:t>
            </w:r>
            <w:proofErr w:type="spellStart"/>
            <w:r>
              <w:rPr>
                <w:rFonts w:ascii="Arial" w:hAnsi="Arial"/>
                <w:sz w:val="20"/>
              </w:rPr>
              <w:t>mOsm</w:t>
            </w:r>
            <w:proofErr w:type="spellEnd"/>
            <w:r>
              <w:rPr>
                <w:rFonts w:ascii="Arial" w:hAnsi="Arial"/>
                <w:sz w:val="20"/>
              </w:rPr>
              <w:t>/Kg</w:t>
            </w:r>
          </w:p>
          <w:p w:rsidR="00052BED" w:rsidRDefault="00052BED">
            <w:pPr>
              <w:rPr>
                <w:rFonts w:ascii="Arial" w:hAnsi="Arial"/>
                <w:b/>
                <w:bCs/>
                <w:sz w:val="20"/>
              </w:rPr>
            </w:pPr>
            <w:r>
              <w:rPr>
                <w:rFonts w:ascii="Arial" w:hAnsi="Arial"/>
                <w:b/>
                <w:bCs/>
                <w:sz w:val="20"/>
              </w:rPr>
              <w:t xml:space="preserve">Urine: </w:t>
            </w:r>
            <w:r>
              <w:rPr>
                <w:rFonts w:ascii="Arial" w:hAnsi="Arial"/>
                <w:b/>
                <w:bCs/>
                <w:sz w:val="20"/>
              </w:rPr>
              <w:tab/>
            </w:r>
          </w:p>
          <w:p w:rsidR="00052BED" w:rsidRDefault="00052BED">
            <w:pPr>
              <w:rPr>
                <w:rFonts w:ascii="Arial" w:hAnsi="Arial"/>
                <w:sz w:val="20"/>
              </w:rPr>
            </w:pPr>
            <w:r>
              <w:rPr>
                <w:rFonts w:ascii="Arial" w:hAnsi="Arial"/>
                <w:sz w:val="20"/>
              </w:rPr>
              <w:t xml:space="preserve">0-1 month = 50-600 </w:t>
            </w:r>
            <w:proofErr w:type="spellStart"/>
            <w:r>
              <w:rPr>
                <w:rFonts w:ascii="Arial" w:hAnsi="Arial"/>
                <w:sz w:val="20"/>
              </w:rPr>
              <w:t>mOsm</w:t>
            </w:r>
            <w:proofErr w:type="spellEnd"/>
            <w:r>
              <w:rPr>
                <w:rFonts w:ascii="Arial" w:hAnsi="Arial"/>
                <w:sz w:val="20"/>
              </w:rPr>
              <w:t>/Kg</w:t>
            </w:r>
          </w:p>
          <w:p w:rsidR="00052BED" w:rsidRPr="00ED7C8C" w:rsidRDefault="00052BED" w:rsidP="00ED7C8C">
            <w:pPr>
              <w:jc w:val="left"/>
              <w:rPr>
                <w:rFonts w:ascii="Arial" w:hAnsi="Arial" w:cs="Arial"/>
                <w:iCs/>
                <w:sz w:val="20"/>
              </w:rPr>
            </w:pPr>
            <w:r>
              <w:rPr>
                <w:rFonts w:ascii="Arial" w:hAnsi="Arial"/>
                <w:sz w:val="20"/>
              </w:rPr>
              <w:t xml:space="preserve">&gt; 1 month = 50-1400 </w:t>
            </w:r>
            <w:proofErr w:type="spellStart"/>
            <w:r>
              <w:rPr>
                <w:rFonts w:ascii="Arial" w:hAnsi="Arial"/>
                <w:sz w:val="20"/>
              </w:rPr>
              <w:t>mOsm</w:t>
            </w:r>
            <w:proofErr w:type="spellEnd"/>
            <w:r>
              <w:rPr>
                <w:rFonts w:ascii="Arial" w:hAnsi="Arial"/>
                <w:sz w:val="20"/>
              </w:rPr>
              <w:t>/K</w:t>
            </w:r>
            <w:r w:rsidR="00ED7C8C">
              <w:rPr>
                <w:rFonts w:ascii="Arial" w:hAnsi="Arial"/>
                <w:sz w:val="20"/>
              </w:rPr>
              <w:t>g</w:t>
            </w:r>
          </w:p>
        </w:tc>
      </w:tr>
      <w:tr w:rsidR="00052BED" w:rsidTr="000A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5"/>
        </w:trPr>
        <w:tc>
          <w:tcPr>
            <w:tcW w:w="1800" w:type="dxa"/>
            <w:tcBorders>
              <w:top w:val="nil"/>
              <w:left w:val="nil"/>
              <w:bottom w:val="nil"/>
              <w:right w:val="nil"/>
            </w:tcBorders>
          </w:tcPr>
          <w:p w:rsidR="00052BED" w:rsidRDefault="00052BED">
            <w:pPr>
              <w:rPr>
                <w:rFonts w:ascii="Arial" w:hAnsi="Arial" w:cs="Arial"/>
                <w:sz w:val="20"/>
              </w:rPr>
            </w:pPr>
          </w:p>
          <w:p w:rsidR="00052BED" w:rsidRDefault="00052BED">
            <w:pPr>
              <w:pStyle w:val="BodyText3"/>
              <w:jc w:val="left"/>
              <w:rPr>
                <w:rFonts w:ascii="Arial" w:hAnsi="Arial" w:cs="Arial"/>
                <w:sz w:val="20"/>
              </w:rPr>
            </w:pPr>
            <w:r>
              <w:rPr>
                <w:rFonts w:ascii="Arial" w:hAnsi="Arial" w:cs="Arial"/>
                <w:sz w:val="20"/>
              </w:rPr>
              <w:t>Limitations</w:t>
            </w:r>
          </w:p>
          <w:p w:rsidR="00052BED" w:rsidRDefault="00052BED">
            <w:pPr>
              <w:rPr>
                <w:rFonts w:ascii="Arial" w:hAnsi="Arial" w:cs="Arial"/>
                <w:sz w:val="20"/>
              </w:rPr>
            </w:pPr>
          </w:p>
        </w:tc>
        <w:tc>
          <w:tcPr>
            <w:tcW w:w="9360" w:type="dxa"/>
            <w:gridSpan w:val="3"/>
            <w:tcBorders>
              <w:top w:val="single" w:sz="18" w:space="0" w:color="A6A6A6"/>
              <w:left w:val="nil"/>
              <w:bottom w:val="single" w:sz="18" w:space="0" w:color="A6A6A6"/>
              <w:right w:val="nil"/>
            </w:tcBorders>
            <w:vAlign w:val="center"/>
          </w:tcPr>
          <w:p w:rsidR="00052BED" w:rsidRDefault="00052BED" w:rsidP="000A22BD">
            <w:pPr>
              <w:rPr>
                <w:rFonts w:ascii="Arial" w:hAnsi="Arial" w:cs="Arial"/>
                <w:sz w:val="20"/>
              </w:rPr>
            </w:pPr>
            <w:r>
              <w:rPr>
                <w:rFonts w:ascii="Arial" w:hAnsi="Arial" w:cs="Arial"/>
                <w:b/>
                <w:sz w:val="20"/>
              </w:rPr>
              <w:t xml:space="preserve">Known Interfering Substances: </w:t>
            </w:r>
            <w:r>
              <w:rPr>
                <w:rFonts w:ascii="Arial" w:hAnsi="Arial" w:cs="Arial"/>
                <w:sz w:val="20"/>
              </w:rPr>
              <w:t>Oxalate anticoagulant.</w:t>
            </w:r>
          </w:p>
          <w:p w:rsidR="00052BED" w:rsidRPr="000A22BD" w:rsidRDefault="00052BED" w:rsidP="00ED7C8C">
            <w:pPr>
              <w:rPr>
                <w:rFonts w:ascii="Arial" w:hAnsi="Arial"/>
                <w:sz w:val="20"/>
              </w:rPr>
            </w:pPr>
          </w:p>
        </w:tc>
      </w:tr>
      <w:tr w:rsidR="00052BED" w:rsidTr="0079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8"/>
        </w:trPr>
        <w:tc>
          <w:tcPr>
            <w:tcW w:w="1800" w:type="dxa"/>
            <w:tcBorders>
              <w:top w:val="nil"/>
              <w:left w:val="nil"/>
              <w:bottom w:val="nil"/>
              <w:right w:val="nil"/>
            </w:tcBorders>
          </w:tcPr>
          <w:p w:rsidR="00052BED" w:rsidRDefault="00052BED">
            <w:pPr>
              <w:rPr>
                <w:rFonts w:ascii="Arial" w:hAnsi="Arial" w:cs="Arial"/>
                <w:b/>
                <w:bCs/>
                <w:color w:val="0000FF"/>
                <w:sz w:val="20"/>
              </w:rPr>
            </w:pPr>
          </w:p>
          <w:p w:rsidR="00052BED" w:rsidRDefault="00052BED">
            <w:pPr>
              <w:jc w:val="left"/>
              <w:rPr>
                <w:rFonts w:ascii="Arial" w:hAnsi="Arial" w:cs="Arial"/>
                <w:b/>
                <w:bCs/>
                <w:color w:val="0000FF"/>
                <w:sz w:val="20"/>
              </w:rPr>
            </w:pPr>
            <w:r>
              <w:rPr>
                <w:rFonts w:ascii="Arial" w:hAnsi="Arial" w:cs="Arial"/>
                <w:b/>
                <w:bCs/>
                <w:color w:val="0000FF"/>
                <w:sz w:val="20"/>
              </w:rPr>
              <w:t>Result Reporting</w:t>
            </w:r>
          </w:p>
          <w:p w:rsidR="00052BED" w:rsidRDefault="00052BED">
            <w:pPr>
              <w:rPr>
                <w:rFonts w:ascii="Arial" w:hAnsi="Arial" w:cs="Arial"/>
                <w:b/>
                <w:bCs/>
                <w:sz w:val="20"/>
              </w:rPr>
            </w:pPr>
          </w:p>
        </w:tc>
        <w:tc>
          <w:tcPr>
            <w:tcW w:w="9360" w:type="dxa"/>
            <w:gridSpan w:val="3"/>
            <w:tcBorders>
              <w:top w:val="single" w:sz="18" w:space="0" w:color="A6A6A6"/>
              <w:left w:val="nil"/>
              <w:bottom w:val="single" w:sz="18" w:space="0" w:color="A6A6A6"/>
              <w:right w:val="nil"/>
            </w:tcBorders>
            <w:vAlign w:val="center"/>
          </w:tcPr>
          <w:p w:rsidR="00052BED" w:rsidRDefault="00052BED" w:rsidP="002E6A9E">
            <w:pPr>
              <w:rPr>
                <w:rFonts w:ascii="Arial" w:hAnsi="Arial"/>
                <w:sz w:val="20"/>
              </w:rPr>
            </w:pPr>
            <w:r>
              <w:rPr>
                <w:rFonts w:ascii="Arial" w:hAnsi="Arial"/>
                <w:sz w:val="20"/>
              </w:rPr>
              <w:t>MEM (manual result entry)</w:t>
            </w:r>
          </w:p>
          <w:p w:rsidR="00052BED" w:rsidRDefault="00052BED" w:rsidP="002E6A9E">
            <w:pPr>
              <w:numPr>
                <w:ilvl w:val="0"/>
                <w:numId w:val="31"/>
              </w:numPr>
              <w:tabs>
                <w:tab w:val="num" w:pos="1080"/>
              </w:tabs>
              <w:rPr>
                <w:rFonts w:ascii="Arial" w:hAnsi="Arial"/>
                <w:sz w:val="20"/>
              </w:rPr>
            </w:pPr>
            <w:r>
              <w:rPr>
                <w:rFonts w:ascii="Arial" w:hAnsi="Arial"/>
                <w:sz w:val="20"/>
              </w:rPr>
              <w:t xml:space="preserve">In </w:t>
            </w:r>
            <w:proofErr w:type="spellStart"/>
            <w:r>
              <w:rPr>
                <w:rFonts w:ascii="Arial" w:hAnsi="Arial"/>
                <w:sz w:val="20"/>
              </w:rPr>
              <w:t>Sunquest</w:t>
            </w:r>
            <w:proofErr w:type="spellEnd"/>
            <w:r>
              <w:rPr>
                <w:rFonts w:ascii="Arial" w:hAnsi="Arial"/>
                <w:sz w:val="20"/>
              </w:rPr>
              <w:t>, use function MEM.</w:t>
            </w:r>
          </w:p>
          <w:p w:rsidR="00052BED" w:rsidRDefault="00052BED" w:rsidP="002E6A9E">
            <w:pPr>
              <w:numPr>
                <w:ilvl w:val="0"/>
                <w:numId w:val="31"/>
              </w:numPr>
              <w:tabs>
                <w:tab w:val="num" w:pos="1080"/>
              </w:tabs>
              <w:rPr>
                <w:rFonts w:ascii="Arial" w:hAnsi="Arial"/>
                <w:sz w:val="20"/>
              </w:rPr>
            </w:pPr>
            <w:r>
              <w:rPr>
                <w:rFonts w:ascii="Arial" w:hAnsi="Arial"/>
                <w:sz w:val="20"/>
              </w:rPr>
              <w:t>For serum/plasma/urine use worksheet MISC (</w:t>
            </w:r>
            <w:proofErr w:type="spellStart"/>
            <w:r>
              <w:rPr>
                <w:rFonts w:ascii="Arial" w:hAnsi="Arial"/>
                <w:sz w:val="20"/>
              </w:rPr>
              <w:t>Mpls</w:t>
            </w:r>
            <w:proofErr w:type="spellEnd"/>
            <w:r>
              <w:rPr>
                <w:rFonts w:ascii="Arial" w:hAnsi="Arial"/>
                <w:sz w:val="20"/>
              </w:rPr>
              <w:t>) or MISC2 (STP).</w:t>
            </w:r>
          </w:p>
          <w:p w:rsidR="00052BED" w:rsidRDefault="00052BED" w:rsidP="002E6A9E">
            <w:pPr>
              <w:numPr>
                <w:ilvl w:val="0"/>
                <w:numId w:val="31"/>
              </w:numPr>
              <w:tabs>
                <w:tab w:val="num" w:pos="1080"/>
              </w:tabs>
              <w:rPr>
                <w:rFonts w:ascii="Arial" w:hAnsi="Arial"/>
                <w:sz w:val="20"/>
              </w:rPr>
            </w:pPr>
            <w:r>
              <w:rPr>
                <w:rFonts w:ascii="Arial" w:hAnsi="Arial"/>
                <w:sz w:val="20"/>
              </w:rPr>
              <w:t xml:space="preserve">Enter controls as C-(Control name for </w:t>
            </w:r>
            <w:proofErr w:type="spellStart"/>
            <w:r>
              <w:rPr>
                <w:rFonts w:ascii="Arial" w:hAnsi="Arial"/>
                <w:sz w:val="20"/>
              </w:rPr>
              <w:t>Sunquest</w:t>
            </w:r>
            <w:proofErr w:type="spellEnd"/>
            <w:r>
              <w:rPr>
                <w:rFonts w:ascii="Arial" w:hAnsi="Arial"/>
                <w:sz w:val="20"/>
              </w:rPr>
              <w:t>.) Refer to Quality Control section.</w:t>
            </w:r>
          </w:p>
          <w:p w:rsidR="00052BED" w:rsidRDefault="00052BED" w:rsidP="002E6A9E">
            <w:pPr>
              <w:numPr>
                <w:ilvl w:val="0"/>
                <w:numId w:val="31"/>
              </w:numPr>
              <w:tabs>
                <w:tab w:val="num" w:pos="1080"/>
              </w:tabs>
              <w:rPr>
                <w:rFonts w:ascii="Arial" w:hAnsi="Arial"/>
                <w:sz w:val="20"/>
              </w:rPr>
            </w:pPr>
            <w:r>
              <w:rPr>
                <w:rFonts w:ascii="Arial" w:hAnsi="Arial"/>
                <w:sz w:val="20"/>
              </w:rPr>
              <w:t>Enter patient’s accession # and result.</w:t>
            </w:r>
          </w:p>
          <w:p w:rsidR="00052BED" w:rsidRPr="002E6A9E" w:rsidRDefault="002E6A9E" w:rsidP="002E6A9E">
            <w:pPr>
              <w:numPr>
                <w:ilvl w:val="0"/>
                <w:numId w:val="31"/>
              </w:numPr>
              <w:tabs>
                <w:tab w:val="num" w:pos="1080"/>
              </w:tabs>
              <w:rPr>
                <w:rFonts w:ascii="Arial" w:hAnsi="Arial"/>
                <w:sz w:val="20"/>
              </w:rPr>
            </w:pPr>
            <w:r>
              <w:rPr>
                <w:rFonts w:ascii="Arial" w:hAnsi="Arial"/>
                <w:sz w:val="20"/>
              </w:rPr>
              <w:t>Accept or modify result.</w:t>
            </w:r>
          </w:p>
        </w:tc>
      </w:tr>
      <w:tr w:rsidR="00052BED" w:rsidTr="00790016">
        <w:tblPrEx>
          <w:tblBorders>
            <w:top w:val="none" w:sz="0" w:space="0" w:color="auto"/>
            <w:left w:val="none" w:sz="0" w:space="0" w:color="auto"/>
            <w:bottom w:val="single" w:sz="4" w:space="0" w:color="auto"/>
            <w:right w:val="none" w:sz="0" w:space="0" w:color="auto"/>
          </w:tblBorders>
        </w:tblPrEx>
        <w:trPr>
          <w:cantSplit/>
          <w:trHeight w:val="2591"/>
        </w:trPr>
        <w:tc>
          <w:tcPr>
            <w:tcW w:w="1800" w:type="dxa"/>
            <w:tcBorders>
              <w:left w:val="nil"/>
              <w:bottom w:val="nil"/>
            </w:tcBorders>
          </w:tcPr>
          <w:p w:rsidR="00052BED" w:rsidRDefault="00052BED">
            <w:pPr>
              <w:rPr>
                <w:rFonts w:ascii="Arial" w:hAnsi="Arial" w:cs="Arial"/>
                <w:b/>
                <w:bCs/>
                <w:sz w:val="20"/>
              </w:rPr>
            </w:pPr>
          </w:p>
          <w:p w:rsidR="00052BED" w:rsidRDefault="00052BED">
            <w:pPr>
              <w:jc w:val="left"/>
              <w:rPr>
                <w:rFonts w:ascii="Arial" w:hAnsi="Arial" w:cs="Arial"/>
                <w:b/>
                <w:bCs/>
                <w:color w:val="0000FF"/>
                <w:sz w:val="20"/>
              </w:rPr>
            </w:pPr>
            <w:r>
              <w:rPr>
                <w:rFonts w:ascii="Arial" w:hAnsi="Arial" w:cs="Arial"/>
                <w:b/>
                <w:bCs/>
                <w:color w:val="0000FF"/>
                <w:sz w:val="20"/>
              </w:rPr>
              <w:t>References</w:t>
            </w:r>
          </w:p>
        </w:tc>
        <w:tc>
          <w:tcPr>
            <w:tcW w:w="9360" w:type="dxa"/>
            <w:gridSpan w:val="3"/>
            <w:tcBorders>
              <w:top w:val="single" w:sz="18" w:space="0" w:color="A6A6A6"/>
              <w:bottom w:val="single" w:sz="18" w:space="0" w:color="A6A6A6"/>
              <w:right w:val="nil"/>
            </w:tcBorders>
            <w:vAlign w:val="center"/>
          </w:tcPr>
          <w:p w:rsidR="00052BED" w:rsidRDefault="00052BED" w:rsidP="002E6A9E">
            <w:pPr>
              <w:numPr>
                <w:ilvl w:val="0"/>
                <w:numId w:val="32"/>
              </w:numPr>
              <w:tabs>
                <w:tab w:val="clear" w:pos="720"/>
              </w:tabs>
              <w:ind w:left="360"/>
              <w:rPr>
                <w:rFonts w:ascii="Arial" w:hAnsi="Arial"/>
                <w:sz w:val="20"/>
              </w:rPr>
            </w:pPr>
            <w:r>
              <w:rPr>
                <w:rFonts w:ascii="Arial" w:hAnsi="Arial"/>
                <w:sz w:val="20"/>
              </w:rPr>
              <w:t xml:space="preserve">Advanced Instruments </w:t>
            </w:r>
            <w:proofErr w:type="spellStart"/>
            <w:r>
              <w:rPr>
                <w:rFonts w:ascii="Arial" w:hAnsi="Arial"/>
                <w:sz w:val="20"/>
              </w:rPr>
              <w:t>Osmometer</w:t>
            </w:r>
            <w:proofErr w:type="spellEnd"/>
            <w:r>
              <w:rPr>
                <w:rFonts w:ascii="Arial" w:hAnsi="Arial"/>
                <w:sz w:val="20"/>
              </w:rPr>
              <w:t xml:space="preserve"> Model 2020 User’s Guid</w:t>
            </w:r>
            <w:r w:rsidR="00452B69">
              <w:rPr>
                <w:rFonts w:ascii="Arial" w:hAnsi="Arial"/>
                <w:sz w:val="20"/>
              </w:rPr>
              <w:t>e, 2025 Rev16, 020113</w:t>
            </w:r>
            <w:r>
              <w:rPr>
                <w:rFonts w:ascii="Arial" w:hAnsi="Arial"/>
                <w:sz w:val="20"/>
              </w:rPr>
              <w:t>, Two Technology Way, Norwood, Mass. 02062</w:t>
            </w:r>
          </w:p>
          <w:p w:rsidR="00052BED" w:rsidRDefault="00052BED" w:rsidP="002E6A9E">
            <w:pPr>
              <w:numPr>
                <w:ilvl w:val="0"/>
                <w:numId w:val="32"/>
              </w:numPr>
              <w:tabs>
                <w:tab w:val="clear" w:pos="720"/>
              </w:tabs>
              <w:ind w:left="360"/>
              <w:rPr>
                <w:rFonts w:ascii="Arial" w:hAnsi="Arial"/>
                <w:sz w:val="20"/>
              </w:rPr>
            </w:pPr>
            <w:proofErr w:type="spellStart"/>
            <w:r>
              <w:rPr>
                <w:rFonts w:ascii="Arial" w:hAnsi="Arial"/>
                <w:sz w:val="20"/>
              </w:rPr>
              <w:t>Tietz</w:t>
            </w:r>
            <w:proofErr w:type="spellEnd"/>
            <w:r>
              <w:rPr>
                <w:rFonts w:ascii="Arial" w:hAnsi="Arial"/>
                <w:sz w:val="20"/>
              </w:rPr>
              <w:t xml:space="preserve"> Textbook of Clinical Chemistry and Molecular Diagnostics, Elsevier Saunders Company, 2006, pp. 991 - 994.</w:t>
            </w:r>
          </w:p>
          <w:p w:rsidR="00052BED" w:rsidRDefault="00052BED" w:rsidP="002E6A9E">
            <w:pPr>
              <w:numPr>
                <w:ilvl w:val="0"/>
                <w:numId w:val="32"/>
              </w:numPr>
              <w:tabs>
                <w:tab w:val="clear" w:pos="720"/>
                <w:tab w:val="num" w:pos="0"/>
              </w:tabs>
              <w:ind w:left="360"/>
              <w:rPr>
                <w:rFonts w:ascii="Arial" w:hAnsi="Arial" w:cs="Arial"/>
                <w:iCs/>
                <w:sz w:val="20"/>
              </w:rPr>
            </w:pPr>
            <w:r>
              <w:rPr>
                <w:rFonts w:ascii="Arial" w:hAnsi="Arial" w:cs="Arial"/>
                <w:sz w:val="20"/>
                <w:szCs w:val="12"/>
              </w:rPr>
              <w:t xml:space="preserve">Jacobs &amp; </w:t>
            </w:r>
            <w:proofErr w:type="spellStart"/>
            <w:r>
              <w:rPr>
                <w:rFonts w:ascii="Arial" w:hAnsi="Arial" w:cs="Arial"/>
                <w:sz w:val="20"/>
                <w:szCs w:val="12"/>
              </w:rPr>
              <w:t>DeMott</w:t>
            </w:r>
            <w:proofErr w:type="spellEnd"/>
            <w:r>
              <w:rPr>
                <w:rFonts w:ascii="Arial" w:hAnsi="Arial" w:cs="Arial"/>
                <w:sz w:val="20"/>
                <w:szCs w:val="12"/>
              </w:rPr>
              <w:t xml:space="preserve"> Laboratory Test Handbook, </w:t>
            </w:r>
            <w:proofErr w:type="spellStart"/>
            <w:r>
              <w:rPr>
                <w:rFonts w:ascii="Arial" w:hAnsi="Arial" w:cs="Arial"/>
                <w:sz w:val="20"/>
                <w:szCs w:val="12"/>
              </w:rPr>
              <w:t>Lexi</w:t>
            </w:r>
            <w:proofErr w:type="spellEnd"/>
            <w:r>
              <w:rPr>
                <w:rFonts w:ascii="Arial" w:hAnsi="Arial" w:cs="Arial"/>
                <w:sz w:val="20"/>
                <w:szCs w:val="12"/>
              </w:rPr>
              <w:t>-Comp, Inc, Hudson, OH, 5</w:t>
            </w:r>
            <w:r>
              <w:rPr>
                <w:rFonts w:ascii="Arial" w:hAnsi="Arial" w:cs="Arial"/>
                <w:sz w:val="20"/>
                <w:szCs w:val="12"/>
                <w:vertAlign w:val="superscript"/>
              </w:rPr>
              <w:t>th</w:t>
            </w:r>
            <w:r>
              <w:rPr>
                <w:rFonts w:ascii="Arial" w:hAnsi="Arial" w:cs="Arial"/>
                <w:sz w:val="20"/>
                <w:szCs w:val="12"/>
              </w:rPr>
              <w:t xml:space="preserve"> Edition, 2001, p. 236-237</w:t>
            </w:r>
          </w:p>
          <w:p w:rsidR="00052BED" w:rsidRDefault="00052BED" w:rsidP="002E6A9E">
            <w:pPr>
              <w:numPr>
                <w:ilvl w:val="0"/>
                <w:numId w:val="32"/>
              </w:numPr>
              <w:tabs>
                <w:tab w:val="clear" w:pos="720"/>
                <w:tab w:val="num" w:pos="0"/>
              </w:tabs>
              <w:ind w:left="360"/>
              <w:rPr>
                <w:rFonts w:ascii="Arial" w:hAnsi="Arial" w:cs="Arial"/>
                <w:iCs/>
                <w:sz w:val="20"/>
              </w:rPr>
            </w:pPr>
            <w:r>
              <w:rPr>
                <w:rFonts w:ascii="Arial" w:hAnsi="Arial" w:cs="Arial"/>
                <w:sz w:val="20"/>
                <w:szCs w:val="12"/>
              </w:rPr>
              <w:t xml:space="preserve">Refrigerated and Room Temperature Storage Stability of Serum </w:t>
            </w:r>
            <w:proofErr w:type="spellStart"/>
            <w:r>
              <w:rPr>
                <w:rFonts w:ascii="Arial" w:hAnsi="Arial" w:cs="Arial"/>
                <w:sz w:val="20"/>
                <w:szCs w:val="12"/>
              </w:rPr>
              <w:t>Osmolality</w:t>
            </w:r>
            <w:proofErr w:type="spellEnd"/>
            <w:r>
              <w:rPr>
                <w:rFonts w:ascii="Arial" w:hAnsi="Arial" w:cs="Arial"/>
                <w:sz w:val="20"/>
                <w:szCs w:val="12"/>
              </w:rPr>
              <w:t xml:space="preserve"> Measurements, Advanced Instruments Scientific Poster, Two technology Way, Norwood MA, 2009</w:t>
            </w:r>
          </w:p>
          <w:p w:rsidR="00052BED" w:rsidRPr="002E6A9E" w:rsidRDefault="00052BED" w:rsidP="002E6A9E">
            <w:pPr>
              <w:numPr>
                <w:ilvl w:val="0"/>
                <w:numId w:val="32"/>
              </w:numPr>
              <w:tabs>
                <w:tab w:val="clear" w:pos="720"/>
                <w:tab w:val="num" w:pos="0"/>
              </w:tabs>
              <w:ind w:left="360"/>
              <w:rPr>
                <w:rFonts w:ascii="Arial" w:hAnsi="Arial" w:cs="Arial"/>
                <w:iCs/>
                <w:sz w:val="20"/>
              </w:rPr>
            </w:pPr>
            <w:r>
              <w:rPr>
                <w:rFonts w:ascii="Arial" w:hAnsi="Arial" w:cs="Arial"/>
                <w:sz w:val="20"/>
                <w:szCs w:val="12"/>
              </w:rPr>
              <w:t xml:space="preserve">Effects of </w:t>
            </w:r>
            <w:proofErr w:type="spellStart"/>
            <w:r>
              <w:rPr>
                <w:rFonts w:ascii="Arial" w:hAnsi="Arial" w:cs="Arial"/>
                <w:sz w:val="20"/>
                <w:szCs w:val="12"/>
              </w:rPr>
              <w:t>Hemolysis</w:t>
            </w:r>
            <w:proofErr w:type="spellEnd"/>
            <w:r>
              <w:rPr>
                <w:rFonts w:ascii="Arial" w:hAnsi="Arial" w:cs="Arial"/>
                <w:sz w:val="20"/>
                <w:szCs w:val="12"/>
              </w:rPr>
              <w:t xml:space="preserve">, </w:t>
            </w:r>
            <w:proofErr w:type="spellStart"/>
            <w:r>
              <w:rPr>
                <w:rFonts w:ascii="Arial" w:hAnsi="Arial" w:cs="Arial"/>
                <w:sz w:val="20"/>
                <w:szCs w:val="12"/>
              </w:rPr>
              <w:t>Icterus</w:t>
            </w:r>
            <w:proofErr w:type="spellEnd"/>
            <w:r>
              <w:rPr>
                <w:rFonts w:ascii="Arial" w:hAnsi="Arial" w:cs="Arial"/>
                <w:sz w:val="20"/>
                <w:szCs w:val="12"/>
              </w:rPr>
              <w:t xml:space="preserve">, and </w:t>
            </w:r>
            <w:proofErr w:type="spellStart"/>
            <w:r>
              <w:rPr>
                <w:rFonts w:ascii="Arial" w:hAnsi="Arial" w:cs="Arial"/>
                <w:sz w:val="20"/>
                <w:szCs w:val="12"/>
              </w:rPr>
              <w:t>Lipemia</w:t>
            </w:r>
            <w:proofErr w:type="spellEnd"/>
            <w:r>
              <w:rPr>
                <w:rFonts w:ascii="Arial" w:hAnsi="Arial" w:cs="Arial"/>
                <w:sz w:val="20"/>
                <w:szCs w:val="12"/>
              </w:rPr>
              <w:t xml:space="preserve"> on Serum </w:t>
            </w:r>
            <w:proofErr w:type="spellStart"/>
            <w:r>
              <w:rPr>
                <w:rFonts w:ascii="Arial" w:hAnsi="Arial" w:cs="Arial"/>
                <w:sz w:val="20"/>
                <w:szCs w:val="12"/>
              </w:rPr>
              <w:t>Osmolality</w:t>
            </w:r>
            <w:proofErr w:type="spellEnd"/>
            <w:r>
              <w:rPr>
                <w:rFonts w:ascii="Arial" w:hAnsi="Arial" w:cs="Arial"/>
                <w:sz w:val="20"/>
                <w:szCs w:val="12"/>
              </w:rPr>
              <w:t xml:space="preserve"> Results using the Advanced Model 3250 </w:t>
            </w:r>
            <w:proofErr w:type="spellStart"/>
            <w:r>
              <w:rPr>
                <w:rFonts w:ascii="Arial" w:hAnsi="Arial" w:cs="Arial"/>
                <w:sz w:val="20"/>
                <w:szCs w:val="12"/>
              </w:rPr>
              <w:t>Osmometer</w:t>
            </w:r>
            <w:proofErr w:type="spellEnd"/>
            <w:r>
              <w:rPr>
                <w:rFonts w:ascii="Arial" w:hAnsi="Arial" w:cs="Arial"/>
                <w:sz w:val="20"/>
                <w:szCs w:val="12"/>
              </w:rPr>
              <w:t>, Advanced Instruments, Inc. Norwood, MA, 2010</w:t>
            </w:r>
          </w:p>
        </w:tc>
      </w:tr>
    </w:tbl>
    <w:p w:rsidR="00413FDD" w:rsidRDefault="00413FDD">
      <w:pPr>
        <w:jc w:val="left"/>
      </w:pPr>
    </w:p>
    <w:tbl>
      <w:tblPr>
        <w:tblW w:w="11160" w:type="dxa"/>
        <w:tblInd w:w="-1152" w:type="dxa"/>
        <w:tblBorders>
          <w:bottom w:val="single" w:sz="4" w:space="0" w:color="auto"/>
        </w:tblBorders>
        <w:tblLayout w:type="fixed"/>
        <w:tblLook w:val="0000"/>
      </w:tblPr>
      <w:tblGrid>
        <w:gridCol w:w="1800"/>
        <w:gridCol w:w="1080"/>
        <w:gridCol w:w="1980"/>
        <w:gridCol w:w="1620"/>
        <w:gridCol w:w="4680"/>
      </w:tblGrid>
      <w:tr w:rsidR="00413FDD">
        <w:trPr>
          <w:cantSplit/>
          <w:trHeight w:val="225"/>
        </w:trPr>
        <w:tc>
          <w:tcPr>
            <w:tcW w:w="1800" w:type="dxa"/>
            <w:vMerge w:val="restart"/>
            <w:tcBorders>
              <w:left w:val="nil"/>
              <w:right w:val="single" w:sz="4" w:space="0" w:color="auto"/>
            </w:tcBorders>
          </w:tcPr>
          <w:p w:rsidR="00413FDD" w:rsidRDefault="00413FDD">
            <w:pPr>
              <w:jc w:val="left"/>
              <w:rPr>
                <w:rFonts w:ascii="Arial" w:hAnsi="Arial" w:cs="Arial"/>
                <w:b/>
                <w:bCs/>
                <w:color w:val="3366FF"/>
                <w:sz w:val="20"/>
              </w:rPr>
            </w:pPr>
            <w:r>
              <w:rPr>
                <w:rFonts w:ascii="Arial" w:hAnsi="Arial" w:cs="Arial"/>
                <w:b/>
                <w:bCs/>
                <w:color w:val="0000FF"/>
                <w:sz w:val="20"/>
              </w:rPr>
              <w:lastRenderedPageBreak/>
              <w:t>Historical Record</w:t>
            </w:r>
          </w:p>
        </w:tc>
        <w:tc>
          <w:tcPr>
            <w:tcW w:w="1080" w:type="dxa"/>
            <w:tcBorders>
              <w:top w:val="single" w:sz="4" w:space="0" w:color="auto"/>
              <w:left w:val="single" w:sz="4" w:space="0" w:color="auto"/>
              <w:bottom w:val="single" w:sz="4" w:space="0" w:color="auto"/>
              <w:right w:val="single" w:sz="4" w:space="0" w:color="auto"/>
            </w:tcBorders>
          </w:tcPr>
          <w:p w:rsidR="00413FDD" w:rsidRDefault="00413FDD">
            <w:pPr>
              <w:jc w:val="left"/>
              <w:rPr>
                <w:rFonts w:ascii="Arial" w:hAnsi="Arial" w:cs="Arial"/>
                <w:b/>
                <w:bCs/>
                <w:sz w:val="20"/>
              </w:rPr>
            </w:pPr>
            <w:r>
              <w:rPr>
                <w:rFonts w:ascii="Arial" w:hAnsi="Arial" w:cs="Arial"/>
                <w:b/>
                <w:bCs/>
                <w:sz w:val="20"/>
              </w:rPr>
              <w:t>Version</w:t>
            </w:r>
          </w:p>
        </w:tc>
        <w:tc>
          <w:tcPr>
            <w:tcW w:w="1980" w:type="dxa"/>
            <w:tcBorders>
              <w:top w:val="single" w:sz="4" w:space="0" w:color="auto"/>
              <w:left w:val="single" w:sz="4" w:space="0" w:color="auto"/>
              <w:bottom w:val="single" w:sz="4" w:space="0" w:color="auto"/>
              <w:right w:val="single" w:sz="4" w:space="0" w:color="auto"/>
            </w:tcBorders>
          </w:tcPr>
          <w:p w:rsidR="00413FDD" w:rsidRDefault="00413FDD">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13FDD" w:rsidRDefault="00413FDD">
            <w:pPr>
              <w:jc w:val="left"/>
              <w:rPr>
                <w:rFonts w:ascii="Arial" w:hAnsi="Arial" w:cs="Arial"/>
                <w:b/>
                <w:bCs/>
                <w:iCs/>
                <w:sz w:val="20"/>
              </w:rPr>
            </w:pPr>
            <w:r>
              <w:rPr>
                <w:rFonts w:ascii="Arial" w:hAnsi="Arial" w:cs="Arial"/>
                <w:b/>
                <w:bCs/>
                <w:iCs/>
                <w:sz w:val="20"/>
              </w:rPr>
              <w:t>Effective Date:</w:t>
            </w:r>
          </w:p>
        </w:tc>
        <w:tc>
          <w:tcPr>
            <w:tcW w:w="4680" w:type="dxa"/>
            <w:tcBorders>
              <w:top w:val="single" w:sz="4" w:space="0" w:color="auto"/>
              <w:left w:val="single" w:sz="4" w:space="0" w:color="auto"/>
              <w:bottom w:val="single" w:sz="4" w:space="0" w:color="auto"/>
              <w:right w:val="single" w:sz="4" w:space="0" w:color="auto"/>
            </w:tcBorders>
          </w:tcPr>
          <w:p w:rsidR="00413FDD" w:rsidRDefault="00413FDD">
            <w:pPr>
              <w:jc w:val="left"/>
              <w:rPr>
                <w:rFonts w:ascii="Arial" w:hAnsi="Arial" w:cs="Arial"/>
                <w:b/>
                <w:bCs/>
                <w:iCs/>
                <w:sz w:val="20"/>
              </w:rPr>
            </w:pPr>
            <w:r>
              <w:rPr>
                <w:rFonts w:ascii="Arial" w:hAnsi="Arial" w:cs="Arial"/>
                <w:b/>
                <w:bCs/>
                <w:iCs/>
                <w:sz w:val="20"/>
              </w:rPr>
              <w:t>Summary of Revisions</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rPr>
                <w:rFonts w:ascii="Arial" w:hAnsi="Arial" w:cs="Arial"/>
                <w:iCs/>
                <w:sz w:val="20"/>
              </w:rPr>
            </w:pPr>
            <w:r>
              <w:rPr>
                <w:rFonts w:ascii="Arial" w:hAnsi="Arial" w:cs="Arial"/>
                <w:sz w:val="20"/>
              </w:rPr>
              <w:t>Author Unknown</w:t>
            </w:r>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11/02/92</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iCs/>
                <w:sz w:val="20"/>
              </w:rPr>
              <w:t>Initial Version</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9/11/2003</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Reformatted and revised</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 xml:space="preserve">L. </w:t>
            </w:r>
            <w:proofErr w:type="spellStart"/>
            <w:r>
              <w:rPr>
                <w:rFonts w:ascii="Arial" w:hAnsi="Arial" w:cs="Arial"/>
                <w:sz w:val="20"/>
              </w:rPr>
              <w:t>Lichty</w:t>
            </w:r>
            <w:proofErr w:type="spellEnd"/>
            <w:r>
              <w:rPr>
                <w:rFonts w:ascii="Arial" w:hAnsi="Arial" w:cs="Arial"/>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6/14/04</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Revised calibration steps</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 xml:space="preserve">T. </w:t>
            </w:r>
            <w:proofErr w:type="spellStart"/>
            <w:r>
              <w:rPr>
                <w:rFonts w:ascii="Arial" w:hAnsi="Arial" w:cs="Arial"/>
                <w:sz w:val="20"/>
              </w:rPr>
              <w:t>Zoerb</w:t>
            </w:r>
            <w:proofErr w:type="spellEnd"/>
            <w:r>
              <w:rPr>
                <w:rFonts w:ascii="Arial" w:hAnsi="Arial" w:cs="Arial"/>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10/29/04</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Revised for AI 2020</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12/08/05</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iCs/>
                <w:sz w:val="20"/>
              </w:rPr>
            </w:pPr>
            <w:r>
              <w:rPr>
                <w:rFonts w:ascii="Arial" w:hAnsi="Arial" w:cs="Arial"/>
                <w:sz w:val="20"/>
              </w:rPr>
              <w:t>Revised for STP AI 2020</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11/1/2006</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Revised to increase reportable range, new QC material</w:t>
            </w:r>
          </w:p>
        </w:tc>
      </w:tr>
      <w:tr w:rsidR="00413FDD">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D. </w:t>
            </w:r>
            <w:proofErr w:type="spellStart"/>
            <w:r>
              <w:rPr>
                <w:rFonts w:ascii="Arial" w:hAnsi="Arial" w:cs="Arial"/>
                <w:sz w:val="20"/>
              </w:rPr>
              <w:t>Helfinstine</w:t>
            </w:r>
            <w:proofErr w:type="spellEnd"/>
            <w:r>
              <w:rPr>
                <w:rFonts w:ascii="Arial" w:hAnsi="Arial" w:cs="Arial"/>
                <w:sz w:val="20"/>
              </w:rPr>
              <w:t xml:space="preserve"> /L.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April 1, 2011</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New format. Renumbered from CH 6.14. Revised AMR requirements. Defined QC frequency.</w:t>
            </w:r>
          </w:p>
        </w:tc>
      </w:tr>
      <w:tr w:rsidR="00413FDD" w:rsidTr="00761589">
        <w:trPr>
          <w:cantSplit/>
          <w:trHeight w:val="288"/>
        </w:trPr>
        <w:tc>
          <w:tcPr>
            <w:tcW w:w="1800" w:type="dxa"/>
            <w:vMerge/>
            <w:tcBorders>
              <w:left w:val="nil"/>
              <w:right w:val="single" w:sz="4" w:space="0" w:color="auto"/>
            </w:tcBorders>
          </w:tcPr>
          <w:p w:rsidR="00413FDD"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Default="00413FDD">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2/ 28/ 2013</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Default="00413FDD">
            <w:pPr>
              <w:jc w:val="left"/>
              <w:rPr>
                <w:rFonts w:ascii="Arial" w:hAnsi="Arial" w:cs="Arial"/>
                <w:sz w:val="20"/>
              </w:rPr>
            </w:pPr>
            <w:r>
              <w:rPr>
                <w:rFonts w:ascii="Arial" w:hAnsi="Arial" w:cs="Arial"/>
                <w:sz w:val="20"/>
              </w:rPr>
              <w:t xml:space="preserve">Revised sample stability, </w:t>
            </w:r>
            <w:proofErr w:type="spellStart"/>
            <w:r>
              <w:rPr>
                <w:rFonts w:ascii="Arial" w:hAnsi="Arial" w:cs="Arial"/>
                <w:sz w:val="20"/>
              </w:rPr>
              <w:t>interferents</w:t>
            </w:r>
            <w:proofErr w:type="spellEnd"/>
          </w:p>
        </w:tc>
      </w:tr>
      <w:tr w:rsidR="00761589" w:rsidTr="002E6A9E">
        <w:trPr>
          <w:cantSplit/>
          <w:trHeight w:val="288"/>
        </w:trPr>
        <w:tc>
          <w:tcPr>
            <w:tcW w:w="1800" w:type="dxa"/>
            <w:tcBorders>
              <w:left w:val="nil"/>
              <w:right w:val="single" w:sz="4" w:space="0" w:color="auto"/>
            </w:tcBorders>
          </w:tcPr>
          <w:p w:rsidR="00761589" w:rsidRDefault="0076158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761589" w:rsidRDefault="00761589">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761589" w:rsidRDefault="00761589">
            <w:pPr>
              <w:jc w:val="left"/>
              <w:rPr>
                <w:rFonts w:ascii="Arial" w:hAnsi="Arial" w:cs="Arial"/>
                <w:sz w:val="20"/>
              </w:rPr>
            </w:pPr>
            <w:r>
              <w:rPr>
                <w:rFonts w:ascii="Arial" w:hAnsi="Arial" w:cs="Arial"/>
                <w:sz w:val="20"/>
              </w:rPr>
              <w:t xml:space="preserve">L. </w:t>
            </w:r>
            <w:proofErr w:type="spellStart"/>
            <w:r>
              <w:rPr>
                <w:rFonts w:ascii="Arial" w:hAnsi="Arial" w:cs="Arial"/>
                <w:sz w:val="20"/>
              </w:rPr>
              <w:t>Lichty</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761589" w:rsidRDefault="00761589">
            <w:pPr>
              <w:jc w:val="left"/>
              <w:rPr>
                <w:rFonts w:ascii="Arial" w:hAnsi="Arial" w:cs="Arial"/>
                <w:sz w:val="20"/>
              </w:rPr>
            </w:pPr>
            <w:r>
              <w:rPr>
                <w:rFonts w:ascii="Arial" w:hAnsi="Arial" w:cs="Arial"/>
                <w:sz w:val="20"/>
              </w:rPr>
              <w:t>09/19/2016</w:t>
            </w:r>
          </w:p>
        </w:tc>
        <w:tc>
          <w:tcPr>
            <w:tcW w:w="4680" w:type="dxa"/>
            <w:tcBorders>
              <w:top w:val="single" w:sz="4" w:space="0" w:color="auto"/>
              <w:left w:val="single" w:sz="4" w:space="0" w:color="auto"/>
              <w:bottom w:val="single" w:sz="4" w:space="0" w:color="auto"/>
              <w:right w:val="single" w:sz="4" w:space="0" w:color="auto"/>
            </w:tcBorders>
            <w:vAlign w:val="center"/>
          </w:tcPr>
          <w:p w:rsidR="00761589" w:rsidRDefault="003035AD">
            <w:pPr>
              <w:jc w:val="left"/>
              <w:rPr>
                <w:rFonts w:ascii="Arial" w:hAnsi="Arial" w:cs="Arial"/>
                <w:sz w:val="20"/>
              </w:rPr>
            </w:pPr>
            <w:r>
              <w:rPr>
                <w:rFonts w:ascii="Arial" w:hAnsi="Arial" w:cs="Arial"/>
                <w:sz w:val="20"/>
              </w:rPr>
              <w:t>Revised</w:t>
            </w:r>
            <w:r w:rsidR="000A22BD">
              <w:rPr>
                <w:rFonts w:ascii="Arial" w:hAnsi="Arial" w:cs="Arial"/>
                <w:sz w:val="20"/>
              </w:rPr>
              <w:t xml:space="preserve"> clinical significance,</w:t>
            </w:r>
            <w:r>
              <w:rPr>
                <w:rFonts w:ascii="Arial" w:hAnsi="Arial" w:cs="Arial"/>
                <w:sz w:val="20"/>
              </w:rPr>
              <w:t xml:space="preserve"> sample handling, calibration, QC</w:t>
            </w:r>
          </w:p>
        </w:tc>
      </w:tr>
      <w:tr w:rsidR="009A7C89" w:rsidTr="002E6A9E">
        <w:trPr>
          <w:cantSplit/>
          <w:trHeight w:val="288"/>
        </w:trPr>
        <w:tc>
          <w:tcPr>
            <w:tcW w:w="1800" w:type="dxa"/>
            <w:tcBorders>
              <w:left w:val="nil"/>
              <w:right w:val="single" w:sz="4" w:space="0" w:color="auto"/>
            </w:tcBorders>
          </w:tcPr>
          <w:p w:rsidR="009A7C89" w:rsidRDefault="009A7C89">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9A7C89" w:rsidRDefault="009A7C89">
            <w:pPr>
              <w:numPr>
                <w:ilvl w:val="0"/>
                <w:numId w:val="38"/>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9A7C89" w:rsidRDefault="009A7C89">
            <w:pPr>
              <w:jc w:val="left"/>
              <w:rPr>
                <w:rFonts w:ascii="Arial" w:hAnsi="Arial" w:cs="Arial"/>
                <w:sz w:val="20"/>
              </w:rPr>
            </w:pPr>
            <w:r>
              <w:rPr>
                <w:rFonts w:ascii="Arial" w:hAnsi="Arial" w:cs="Arial"/>
                <w:sz w:val="20"/>
              </w:rPr>
              <w:t xml:space="preserve">Erin </w:t>
            </w:r>
            <w:proofErr w:type="spellStart"/>
            <w:r>
              <w:rPr>
                <w:rFonts w:ascii="Arial" w:hAnsi="Arial" w:cs="Arial"/>
                <w:sz w:val="20"/>
              </w:rPr>
              <w:t>Bartos</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9A7C89" w:rsidRDefault="00452B69">
            <w:pPr>
              <w:jc w:val="left"/>
              <w:rPr>
                <w:rFonts w:ascii="Arial" w:hAnsi="Arial" w:cs="Arial"/>
                <w:sz w:val="20"/>
              </w:rPr>
            </w:pPr>
            <w:r>
              <w:rPr>
                <w:rFonts w:ascii="Arial" w:hAnsi="Arial" w:cs="Arial"/>
                <w:sz w:val="20"/>
              </w:rPr>
              <w:t>5/30</w:t>
            </w:r>
            <w:r w:rsidR="009A7C89">
              <w:rPr>
                <w:rFonts w:ascii="Arial" w:hAnsi="Arial" w:cs="Arial"/>
                <w:sz w:val="20"/>
              </w:rPr>
              <w:t>/2017</w:t>
            </w:r>
          </w:p>
        </w:tc>
        <w:tc>
          <w:tcPr>
            <w:tcW w:w="4680" w:type="dxa"/>
            <w:tcBorders>
              <w:top w:val="single" w:sz="4" w:space="0" w:color="auto"/>
              <w:left w:val="single" w:sz="4" w:space="0" w:color="auto"/>
              <w:bottom w:val="single" w:sz="4" w:space="0" w:color="auto"/>
              <w:right w:val="single" w:sz="4" w:space="0" w:color="auto"/>
            </w:tcBorders>
            <w:vAlign w:val="center"/>
          </w:tcPr>
          <w:p w:rsidR="009A7C89" w:rsidRDefault="009A7C89">
            <w:pPr>
              <w:jc w:val="left"/>
              <w:rPr>
                <w:rFonts w:ascii="Arial" w:hAnsi="Arial" w:cs="Arial"/>
                <w:sz w:val="20"/>
              </w:rPr>
            </w:pPr>
            <w:r>
              <w:rPr>
                <w:rFonts w:ascii="Arial" w:hAnsi="Arial" w:cs="Arial"/>
                <w:sz w:val="20"/>
              </w:rPr>
              <w:t>Changed 290 Standard to run only once per 24 hours.  Run patients first, then QC.  Same tech does not need to ru</w:t>
            </w:r>
            <w:r w:rsidR="00452B69">
              <w:rPr>
                <w:rFonts w:ascii="Arial" w:hAnsi="Arial" w:cs="Arial"/>
                <w:sz w:val="20"/>
              </w:rPr>
              <w:t>n QC again if on same day/shift- subsequent techs must run QC, but do not need to run standards unless they have not been run in the past 24 hours.</w:t>
            </w:r>
            <w:r>
              <w:rPr>
                <w:rFonts w:ascii="Arial" w:hAnsi="Arial" w:cs="Arial"/>
                <w:sz w:val="20"/>
              </w:rPr>
              <w:t xml:space="preserve">  Run new QC on each shift of patient testing, applicable matrix only.  Changed reporting of controls and patient results.  </w:t>
            </w:r>
            <w:r w:rsidR="00452B69">
              <w:rPr>
                <w:rFonts w:ascii="Arial" w:hAnsi="Arial" w:cs="Arial"/>
                <w:sz w:val="20"/>
              </w:rPr>
              <w:t xml:space="preserve">Addition details on </w:t>
            </w:r>
            <w:proofErr w:type="spellStart"/>
            <w:r w:rsidR="00452B69">
              <w:rPr>
                <w:rFonts w:ascii="Arial" w:hAnsi="Arial" w:cs="Arial"/>
                <w:sz w:val="20"/>
              </w:rPr>
              <w:t>pipetting</w:t>
            </w:r>
            <w:proofErr w:type="spellEnd"/>
            <w:r w:rsidR="00452B69">
              <w:rPr>
                <w:rFonts w:ascii="Arial" w:hAnsi="Arial" w:cs="Arial"/>
                <w:sz w:val="20"/>
              </w:rPr>
              <w:t xml:space="preserve"> practice.</w:t>
            </w:r>
            <w:r w:rsidR="008B4D46">
              <w:rPr>
                <w:rFonts w:ascii="Arial" w:hAnsi="Arial" w:cs="Arial"/>
                <w:sz w:val="20"/>
              </w:rPr>
              <w:t xml:space="preserve">  Clean sample well weekly instead of monthly.</w:t>
            </w:r>
          </w:p>
        </w:tc>
      </w:tr>
      <w:tr w:rsidR="002E6A9E" w:rsidTr="00790016">
        <w:trPr>
          <w:cantSplit/>
          <w:trHeight w:val="288"/>
        </w:trPr>
        <w:tc>
          <w:tcPr>
            <w:tcW w:w="1800" w:type="dxa"/>
            <w:tcBorders>
              <w:left w:val="nil"/>
              <w:bottom w:val="nil"/>
              <w:right w:val="nil"/>
            </w:tcBorders>
          </w:tcPr>
          <w:p w:rsidR="002E6A9E" w:rsidRDefault="002E6A9E">
            <w:pPr>
              <w:rPr>
                <w:rFonts w:ascii="Arial" w:hAnsi="Arial" w:cs="Arial"/>
                <w:b/>
                <w:bCs/>
                <w:color w:val="3366FF"/>
              </w:rPr>
            </w:pPr>
          </w:p>
        </w:tc>
        <w:tc>
          <w:tcPr>
            <w:tcW w:w="9360" w:type="dxa"/>
            <w:gridSpan w:val="4"/>
            <w:tcBorders>
              <w:top w:val="single" w:sz="4" w:space="0" w:color="auto"/>
              <w:left w:val="nil"/>
              <w:bottom w:val="single" w:sz="18" w:space="0" w:color="A6A6A6"/>
              <w:right w:val="nil"/>
            </w:tcBorders>
            <w:vAlign w:val="center"/>
          </w:tcPr>
          <w:p w:rsidR="002E6A9E" w:rsidRDefault="002E6A9E">
            <w:pPr>
              <w:jc w:val="left"/>
              <w:rPr>
                <w:rFonts w:ascii="Arial" w:hAnsi="Arial" w:cs="Arial"/>
                <w:sz w:val="20"/>
              </w:rPr>
            </w:pPr>
          </w:p>
        </w:tc>
      </w:tr>
    </w:tbl>
    <w:p w:rsidR="00413FDD" w:rsidRDefault="00413FDD">
      <w:pPr>
        <w:rPr>
          <w:rFonts w:ascii="Arial" w:hAnsi="Arial" w:cs="Arial"/>
        </w:rPr>
      </w:pPr>
    </w:p>
    <w:sectPr w:rsidR="00413FDD" w:rsidSect="009F0827">
      <w:headerReference w:type="even" r:id="rId13"/>
      <w:headerReference w:type="default" r:id="rId14"/>
      <w:footerReference w:type="even" r:id="rId15"/>
      <w:footerReference w:type="default" r:id="rId16"/>
      <w:headerReference w:type="first" r:id="rId17"/>
      <w:footerReference w:type="first" r:id="rId18"/>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2E" w:rsidRDefault="00CA752E">
      <w:r>
        <w:separator/>
      </w:r>
    </w:p>
  </w:endnote>
  <w:endnote w:type="continuationSeparator" w:id="0">
    <w:p w:rsidR="00CA752E" w:rsidRDefault="00CA7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46" w:rsidRDefault="008B4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C3" w:rsidRDefault="00E318C3" w:rsidP="003C70D5">
    <w:pPr>
      <w:ind w:left="-1260" w:right="-1260"/>
      <w:rPr>
        <w:rFonts w:ascii="Arial" w:hAnsi="Arial" w:cs="Arial"/>
        <w:sz w:val="18"/>
      </w:rPr>
    </w:pPr>
    <w:r>
      <w:rPr>
        <w:rFonts w:ascii="Arial" w:hAnsi="Arial" w:cs="Arial"/>
        <w:sz w:val="18"/>
      </w:rPr>
      <w:t>Laboratory, Children’s Hospitals and Clinics of Minnesota, Minneapolis/St. Paul, MN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Page </w:t>
    </w:r>
    <w:r w:rsidR="009F0827">
      <w:rPr>
        <w:rFonts w:ascii="Arial" w:hAnsi="Arial" w:cs="Arial"/>
        <w:sz w:val="18"/>
      </w:rPr>
      <w:fldChar w:fldCharType="begin"/>
    </w:r>
    <w:r>
      <w:rPr>
        <w:rFonts w:ascii="Arial" w:hAnsi="Arial" w:cs="Arial"/>
        <w:sz w:val="18"/>
      </w:rPr>
      <w:instrText xml:space="preserve"> PAGE </w:instrText>
    </w:r>
    <w:r w:rsidR="009F0827">
      <w:rPr>
        <w:rFonts w:ascii="Arial" w:hAnsi="Arial" w:cs="Arial"/>
        <w:sz w:val="18"/>
      </w:rPr>
      <w:fldChar w:fldCharType="separate"/>
    </w:r>
    <w:r w:rsidR="009C6B56">
      <w:rPr>
        <w:rFonts w:ascii="Arial" w:hAnsi="Arial" w:cs="Arial"/>
        <w:noProof/>
        <w:sz w:val="18"/>
      </w:rPr>
      <w:t>8</w:t>
    </w:r>
    <w:r w:rsidR="009F0827">
      <w:rPr>
        <w:rFonts w:ascii="Arial" w:hAnsi="Arial" w:cs="Arial"/>
        <w:sz w:val="18"/>
      </w:rPr>
      <w:fldChar w:fldCharType="end"/>
    </w:r>
    <w:r>
      <w:rPr>
        <w:rFonts w:ascii="Arial" w:hAnsi="Arial" w:cs="Arial"/>
        <w:sz w:val="18"/>
      </w:rPr>
      <w:t xml:space="preserve"> of </w:t>
    </w:r>
    <w:r w:rsidR="009F0827">
      <w:rPr>
        <w:rFonts w:ascii="Arial" w:hAnsi="Arial" w:cs="Arial"/>
        <w:sz w:val="18"/>
      </w:rPr>
      <w:fldChar w:fldCharType="begin"/>
    </w:r>
    <w:r>
      <w:rPr>
        <w:rFonts w:ascii="Arial" w:hAnsi="Arial" w:cs="Arial"/>
        <w:sz w:val="18"/>
      </w:rPr>
      <w:instrText xml:space="preserve"> NUMPAGES </w:instrText>
    </w:r>
    <w:r w:rsidR="009F0827">
      <w:rPr>
        <w:rFonts w:ascii="Arial" w:hAnsi="Arial" w:cs="Arial"/>
        <w:sz w:val="18"/>
      </w:rPr>
      <w:fldChar w:fldCharType="separate"/>
    </w:r>
    <w:r w:rsidR="009C6B56">
      <w:rPr>
        <w:rFonts w:ascii="Arial" w:hAnsi="Arial" w:cs="Arial"/>
        <w:noProof/>
        <w:sz w:val="18"/>
      </w:rPr>
      <w:t>8</w:t>
    </w:r>
    <w:r w:rsidR="009F0827">
      <w:rPr>
        <w:rFonts w:ascii="Arial" w:hAnsi="Arial" w:cs="Arial"/>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46" w:rsidRDefault="008B4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2E" w:rsidRDefault="00CA752E">
      <w:r>
        <w:separator/>
      </w:r>
    </w:p>
  </w:footnote>
  <w:footnote w:type="continuationSeparator" w:id="0">
    <w:p w:rsidR="00CA752E" w:rsidRDefault="00CA7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46" w:rsidRDefault="008B4D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C3" w:rsidRDefault="00E318C3">
    <w:pPr>
      <w:ind w:left="-1260" w:right="-1260"/>
      <w:rPr>
        <w:rFonts w:ascii="Arial" w:hAnsi="Arial" w:cs="Arial"/>
        <w:sz w:val="18"/>
      </w:rPr>
    </w:pPr>
    <w:r>
      <w:rPr>
        <w:rFonts w:ascii="Arial" w:hAnsi="Arial" w:cs="Arial"/>
        <w:sz w:val="18"/>
      </w:rPr>
      <w:t xml:space="preserve">CH 6.60 </w:t>
    </w:r>
    <w:proofErr w:type="spellStart"/>
    <w:r>
      <w:rPr>
        <w:rFonts w:ascii="Arial" w:hAnsi="Arial" w:cs="Arial"/>
        <w:sz w:val="18"/>
      </w:rPr>
      <w:t>Osmolality</w:t>
    </w:r>
    <w:proofErr w:type="spellEnd"/>
    <w:r>
      <w:rPr>
        <w:rFonts w:ascii="Arial" w:hAnsi="Arial" w:cs="Arial"/>
        <w:sz w:val="18"/>
      </w:rPr>
      <w:t xml:space="preserve"> in Plasma/Serum and Urine</w:t>
    </w:r>
  </w:p>
  <w:p w:rsidR="00E318C3" w:rsidRDefault="009F0827">
    <w:pPr>
      <w:ind w:left="-1260" w:right="-1260"/>
      <w:rPr>
        <w:rFonts w:ascii="Arial" w:hAnsi="Arial" w:cs="Arial"/>
        <w:sz w:val="18"/>
      </w:rPr>
    </w:pPr>
    <w:r>
      <w:rPr>
        <w:rFonts w:ascii="Arial" w:hAnsi="Arial" w:cs="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6.75pt;margin-top:-10.35pt;width:84.95pt;height:27.45pt;z-index:251657728">
          <v:imagedata r:id="rId1" o:title="Childrens_MN_2015_logo_RGB_of_PMS280-PMS2925_800x257"/>
        </v:shape>
      </w:pict>
    </w:r>
    <w:r w:rsidR="00E318C3">
      <w:rPr>
        <w:rFonts w:ascii="Arial" w:hAnsi="Arial" w:cs="Arial"/>
        <w:sz w:val="18"/>
      </w:rPr>
      <w:t>Version 9</w:t>
    </w:r>
  </w:p>
  <w:p w:rsidR="008B4D46" w:rsidRDefault="00E318C3" w:rsidP="008B4D46">
    <w:pPr>
      <w:ind w:left="-1260" w:right="-1260"/>
      <w:rPr>
        <w:rFonts w:ascii="Arial" w:hAnsi="Arial" w:cs="Arial"/>
        <w:sz w:val="18"/>
      </w:rPr>
    </w:pPr>
    <w:r>
      <w:rPr>
        <w:rFonts w:ascii="Arial" w:hAnsi="Arial" w:cs="Arial"/>
        <w:sz w:val="18"/>
      </w:rPr>
      <w:t>Ef</w:t>
    </w:r>
    <w:r w:rsidR="008B4D46">
      <w:rPr>
        <w:rFonts w:ascii="Arial" w:hAnsi="Arial" w:cs="Arial"/>
        <w:sz w:val="18"/>
      </w:rPr>
      <w:t>fective Date: May 30, 2017</w:t>
    </w:r>
  </w:p>
  <w:p w:rsidR="00E318C3" w:rsidRDefault="00E318C3">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46" w:rsidRDefault="008B4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019EC"/>
    <w:multiLevelType w:val="hybridMultilevel"/>
    <w:tmpl w:val="3760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0654DA"/>
    <w:multiLevelType w:val="hybridMultilevel"/>
    <w:tmpl w:val="09988C0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63135D0"/>
    <w:multiLevelType w:val="hybridMultilevel"/>
    <w:tmpl w:val="9146B3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CC74FCF"/>
    <w:multiLevelType w:val="hybridMultilevel"/>
    <w:tmpl w:val="FB22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E460C"/>
    <w:multiLevelType w:val="multilevel"/>
    <w:tmpl w:val="0409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C66EA9"/>
    <w:multiLevelType w:val="hybridMultilevel"/>
    <w:tmpl w:val="CB88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17F72D3"/>
    <w:multiLevelType w:val="singleLevel"/>
    <w:tmpl w:val="0409000F"/>
    <w:lvl w:ilvl="0">
      <w:start w:val="1"/>
      <w:numFmt w:val="decimal"/>
      <w:lvlText w:val="%1."/>
      <w:lvlJc w:val="left"/>
      <w:pPr>
        <w:tabs>
          <w:tab w:val="num" w:pos="720"/>
        </w:tabs>
        <w:ind w:left="720" w:hanging="360"/>
      </w:pPr>
    </w:lvl>
  </w:abstractNum>
  <w:abstractNum w:abstractNumId="14">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7BE1777"/>
    <w:multiLevelType w:val="hybridMultilevel"/>
    <w:tmpl w:val="A7609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BE6A59"/>
    <w:multiLevelType w:val="multilevel"/>
    <w:tmpl w:val="0409000F"/>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12131B8"/>
    <w:multiLevelType w:val="hybridMultilevel"/>
    <w:tmpl w:val="4BD24500"/>
    <w:lvl w:ilvl="0" w:tplc="04090019">
      <w:start w:val="1"/>
      <w:numFmt w:val="lowerLetter"/>
      <w:lvlText w:val="%1."/>
      <w:lvlJc w:val="left"/>
      <w:pPr>
        <w:tabs>
          <w:tab w:val="num" w:pos="360"/>
        </w:tabs>
        <w:ind w:left="360" w:hanging="360"/>
      </w:pPr>
    </w:lvl>
    <w:lvl w:ilvl="1" w:tplc="168C605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2D579D"/>
    <w:multiLevelType w:val="hybridMultilevel"/>
    <w:tmpl w:val="C818F816"/>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5272A58"/>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E33B4F"/>
    <w:multiLevelType w:val="singleLevel"/>
    <w:tmpl w:val="0409000F"/>
    <w:lvl w:ilvl="0">
      <w:start w:val="1"/>
      <w:numFmt w:val="decimal"/>
      <w:lvlText w:val="%1."/>
      <w:lvlJc w:val="left"/>
      <w:pPr>
        <w:tabs>
          <w:tab w:val="num" w:pos="360"/>
        </w:tabs>
        <w:ind w:left="360" w:hanging="360"/>
      </w:pPr>
    </w:lvl>
  </w:abstractNum>
  <w:abstractNum w:abstractNumId="28">
    <w:nsid w:val="4EAC7409"/>
    <w:multiLevelType w:val="hybridMultilevel"/>
    <w:tmpl w:val="D100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752B2"/>
    <w:multiLevelType w:val="hybridMultilevel"/>
    <w:tmpl w:val="80BE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F27BF"/>
    <w:multiLevelType w:val="hybridMultilevel"/>
    <w:tmpl w:val="E7E6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644573"/>
    <w:multiLevelType w:val="hybridMultilevel"/>
    <w:tmpl w:val="0A105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7010294"/>
    <w:multiLevelType w:val="hybridMultilevel"/>
    <w:tmpl w:val="4E54493A"/>
    <w:lvl w:ilvl="0" w:tplc="1D884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A131AA"/>
    <w:multiLevelType w:val="hybridMultilevel"/>
    <w:tmpl w:val="23B2F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BF42F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8372BEE"/>
    <w:multiLevelType w:val="hybridMultilevel"/>
    <w:tmpl w:val="EC88B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4060CB"/>
    <w:multiLevelType w:val="hybridMultilevel"/>
    <w:tmpl w:val="26E6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EE91244"/>
    <w:multiLevelType w:val="multilevel"/>
    <w:tmpl w:val="6AE8D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4"/>
  </w:num>
  <w:num w:numId="3">
    <w:abstractNumId w:val="41"/>
  </w:num>
  <w:num w:numId="4">
    <w:abstractNumId w:val="4"/>
  </w:num>
  <w:num w:numId="5">
    <w:abstractNumId w:val="0"/>
  </w:num>
  <w:num w:numId="6">
    <w:abstractNumId w:val="31"/>
  </w:num>
  <w:num w:numId="7">
    <w:abstractNumId w:val="16"/>
  </w:num>
  <w:num w:numId="8">
    <w:abstractNumId w:val="22"/>
  </w:num>
  <w:num w:numId="9">
    <w:abstractNumId w:val="34"/>
  </w:num>
  <w:num w:numId="10">
    <w:abstractNumId w:val="20"/>
  </w:num>
  <w:num w:numId="11">
    <w:abstractNumId w:val="3"/>
  </w:num>
  <w:num w:numId="12">
    <w:abstractNumId w:val="21"/>
  </w:num>
  <w:num w:numId="13">
    <w:abstractNumId w:val="26"/>
  </w:num>
  <w:num w:numId="14">
    <w:abstractNumId w:val="11"/>
  </w:num>
  <w:num w:numId="15">
    <w:abstractNumId w:val="9"/>
  </w:num>
  <w:num w:numId="16">
    <w:abstractNumId w:val="12"/>
  </w:num>
  <w:num w:numId="17">
    <w:abstractNumId w:val="23"/>
  </w:num>
  <w:num w:numId="18">
    <w:abstractNumId w:val="38"/>
  </w:num>
  <w:num w:numId="19">
    <w:abstractNumId w:val="2"/>
  </w:num>
  <w:num w:numId="20">
    <w:abstractNumId w:val="14"/>
  </w:num>
  <w:num w:numId="21">
    <w:abstractNumId w:val="32"/>
  </w:num>
  <w:num w:numId="22">
    <w:abstractNumId w:val="39"/>
  </w:num>
  <w:num w:numId="23">
    <w:abstractNumId w:val="44"/>
  </w:num>
  <w:num w:numId="24">
    <w:abstractNumId w:val="33"/>
  </w:num>
  <w:num w:numId="25">
    <w:abstractNumId w:val="5"/>
  </w:num>
  <w:num w:numId="26">
    <w:abstractNumId w:val="25"/>
  </w:num>
  <w:num w:numId="27">
    <w:abstractNumId w:val="19"/>
  </w:num>
  <w:num w:numId="28">
    <w:abstractNumId w:val="40"/>
  </w:num>
  <w:num w:numId="29">
    <w:abstractNumId w:val="45"/>
  </w:num>
  <w:num w:numId="30">
    <w:abstractNumId w:val="8"/>
  </w:num>
  <w:num w:numId="31">
    <w:abstractNumId w:val="27"/>
  </w:num>
  <w:num w:numId="32">
    <w:abstractNumId w:val="13"/>
  </w:num>
  <w:num w:numId="33">
    <w:abstractNumId w:val="15"/>
  </w:num>
  <w:num w:numId="34">
    <w:abstractNumId w:val="6"/>
  </w:num>
  <w:num w:numId="35">
    <w:abstractNumId w:val="36"/>
  </w:num>
  <w:num w:numId="36">
    <w:abstractNumId w:val="17"/>
  </w:num>
  <w:num w:numId="37">
    <w:abstractNumId w:val="35"/>
  </w:num>
  <w:num w:numId="38">
    <w:abstractNumId w:val="42"/>
  </w:num>
  <w:num w:numId="39">
    <w:abstractNumId w:val="18"/>
  </w:num>
  <w:num w:numId="40">
    <w:abstractNumId w:val="10"/>
  </w:num>
  <w:num w:numId="41">
    <w:abstractNumId w:val="29"/>
  </w:num>
  <w:num w:numId="42">
    <w:abstractNumId w:val="7"/>
  </w:num>
  <w:num w:numId="43">
    <w:abstractNumId w:val="28"/>
  </w:num>
  <w:num w:numId="44">
    <w:abstractNumId w:val="30"/>
  </w:num>
  <w:num w:numId="45">
    <w:abstractNumId w:val="1"/>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C5C"/>
    <w:rsid w:val="00052BED"/>
    <w:rsid w:val="000A22BD"/>
    <w:rsid w:val="001A0588"/>
    <w:rsid w:val="001B57A0"/>
    <w:rsid w:val="00291737"/>
    <w:rsid w:val="002E6A9E"/>
    <w:rsid w:val="003035AD"/>
    <w:rsid w:val="003C70D5"/>
    <w:rsid w:val="00413FDD"/>
    <w:rsid w:val="00452B69"/>
    <w:rsid w:val="004C7CA6"/>
    <w:rsid w:val="006578ED"/>
    <w:rsid w:val="007511EC"/>
    <w:rsid w:val="00761589"/>
    <w:rsid w:val="00790016"/>
    <w:rsid w:val="007C186A"/>
    <w:rsid w:val="007D64E4"/>
    <w:rsid w:val="008B4D46"/>
    <w:rsid w:val="008C5420"/>
    <w:rsid w:val="009A7C89"/>
    <w:rsid w:val="009B2C5C"/>
    <w:rsid w:val="009C6B56"/>
    <w:rsid w:val="009F0827"/>
    <w:rsid w:val="00A710E3"/>
    <w:rsid w:val="00B30003"/>
    <w:rsid w:val="00B348BA"/>
    <w:rsid w:val="00BC41FD"/>
    <w:rsid w:val="00BE2D15"/>
    <w:rsid w:val="00CA752E"/>
    <w:rsid w:val="00D702D5"/>
    <w:rsid w:val="00D959B2"/>
    <w:rsid w:val="00E318C3"/>
    <w:rsid w:val="00ED7C8C"/>
    <w:rsid w:val="00F110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27"/>
    <w:pPr>
      <w:jc w:val="both"/>
    </w:pPr>
    <w:rPr>
      <w:sz w:val="22"/>
      <w:szCs w:val="24"/>
    </w:rPr>
  </w:style>
  <w:style w:type="paragraph" w:styleId="Heading1">
    <w:name w:val="heading 1"/>
    <w:basedOn w:val="Normal"/>
    <w:next w:val="Normal"/>
    <w:qFormat/>
    <w:rsid w:val="009F0827"/>
    <w:pPr>
      <w:keepNext/>
      <w:numPr>
        <w:numId w:val="5"/>
      </w:numPr>
      <w:outlineLvl w:val="0"/>
    </w:pPr>
    <w:rPr>
      <w:rFonts w:cs="Arial"/>
      <w:b/>
      <w:bCs/>
      <w:kern w:val="32"/>
      <w:sz w:val="26"/>
      <w:szCs w:val="32"/>
    </w:rPr>
  </w:style>
  <w:style w:type="paragraph" w:styleId="Heading2">
    <w:name w:val="heading 2"/>
    <w:basedOn w:val="Normal"/>
    <w:next w:val="Normal"/>
    <w:qFormat/>
    <w:rsid w:val="009F0827"/>
    <w:pPr>
      <w:keepNext/>
      <w:numPr>
        <w:ilvl w:val="1"/>
        <w:numId w:val="5"/>
      </w:numPr>
      <w:outlineLvl w:val="1"/>
    </w:pPr>
    <w:rPr>
      <w:rFonts w:cs="Arial"/>
      <w:b/>
      <w:bCs/>
      <w:iCs/>
      <w:sz w:val="24"/>
      <w:szCs w:val="28"/>
    </w:rPr>
  </w:style>
  <w:style w:type="paragraph" w:styleId="Heading3">
    <w:name w:val="heading 3"/>
    <w:basedOn w:val="Normal"/>
    <w:next w:val="Normal"/>
    <w:qFormat/>
    <w:rsid w:val="009F0827"/>
    <w:pPr>
      <w:keepNext/>
      <w:numPr>
        <w:ilvl w:val="2"/>
        <w:numId w:val="5"/>
      </w:numPr>
      <w:outlineLvl w:val="2"/>
    </w:pPr>
    <w:rPr>
      <w:rFonts w:cs="Arial"/>
      <w:b/>
      <w:bCs/>
      <w:szCs w:val="26"/>
    </w:rPr>
  </w:style>
  <w:style w:type="paragraph" w:styleId="Heading4">
    <w:name w:val="heading 4"/>
    <w:aliases w:val="Map Title"/>
    <w:basedOn w:val="Normal"/>
    <w:next w:val="Normal"/>
    <w:qFormat/>
    <w:rsid w:val="009F0827"/>
    <w:pPr>
      <w:keepNext/>
      <w:numPr>
        <w:ilvl w:val="3"/>
        <w:numId w:val="5"/>
      </w:numPr>
      <w:outlineLvl w:val="3"/>
    </w:pPr>
    <w:rPr>
      <w:bCs/>
      <w:szCs w:val="28"/>
    </w:rPr>
  </w:style>
  <w:style w:type="paragraph" w:styleId="Heading5">
    <w:name w:val="heading 5"/>
    <w:aliases w:val="Block Label"/>
    <w:basedOn w:val="Normal"/>
    <w:next w:val="Normal"/>
    <w:qFormat/>
    <w:rsid w:val="009F0827"/>
    <w:pPr>
      <w:keepNext/>
      <w:numPr>
        <w:ilvl w:val="4"/>
        <w:numId w:val="5"/>
      </w:numPr>
      <w:spacing w:before="20"/>
      <w:outlineLvl w:val="4"/>
    </w:pPr>
  </w:style>
  <w:style w:type="paragraph" w:styleId="Heading6">
    <w:name w:val="heading 6"/>
    <w:basedOn w:val="Normal"/>
    <w:next w:val="Normal"/>
    <w:qFormat/>
    <w:rsid w:val="009F0827"/>
    <w:pPr>
      <w:keepNext/>
      <w:numPr>
        <w:ilvl w:val="5"/>
        <w:numId w:val="5"/>
      </w:numPr>
      <w:outlineLvl w:val="5"/>
    </w:pPr>
    <w:rPr>
      <w:b/>
      <w:bCs/>
      <w:sz w:val="18"/>
    </w:rPr>
  </w:style>
  <w:style w:type="paragraph" w:styleId="Heading7">
    <w:name w:val="heading 7"/>
    <w:basedOn w:val="Normal"/>
    <w:next w:val="Normal"/>
    <w:qFormat/>
    <w:rsid w:val="009F0827"/>
    <w:pPr>
      <w:keepNext/>
      <w:numPr>
        <w:ilvl w:val="6"/>
        <w:numId w:val="5"/>
      </w:numPr>
      <w:outlineLvl w:val="6"/>
    </w:pPr>
    <w:rPr>
      <w:sz w:val="28"/>
    </w:rPr>
  </w:style>
  <w:style w:type="paragraph" w:styleId="Heading8">
    <w:name w:val="heading 8"/>
    <w:basedOn w:val="Normal"/>
    <w:next w:val="Normal"/>
    <w:qFormat/>
    <w:rsid w:val="009F0827"/>
    <w:pPr>
      <w:keepNext/>
      <w:numPr>
        <w:ilvl w:val="7"/>
        <w:numId w:val="5"/>
      </w:numPr>
      <w:jc w:val="center"/>
      <w:outlineLvl w:val="7"/>
    </w:pPr>
    <w:rPr>
      <w:b/>
      <w:bCs/>
    </w:rPr>
  </w:style>
  <w:style w:type="paragraph" w:styleId="Heading9">
    <w:name w:val="heading 9"/>
    <w:basedOn w:val="Normal"/>
    <w:next w:val="Normal"/>
    <w:qFormat/>
    <w:rsid w:val="009F082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F0827"/>
    <w:rPr>
      <w:bCs/>
      <w:iCs/>
      <w:color w:val="000000"/>
    </w:rPr>
  </w:style>
  <w:style w:type="paragraph" w:styleId="Header">
    <w:name w:val="header"/>
    <w:basedOn w:val="Normal"/>
    <w:semiHidden/>
    <w:rsid w:val="009F0827"/>
    <w:pPr>
      <w:tabs>
        <w:tab w:val="center" w:pos="4320"/>
        <w:tab w:val="right" w:pos="8640"/>
      </w:tabs>
    </w:pPr>
  </w:style>
  <w:style w:type="paragraph" w:styleId="List">
    <w:name w:val="List"/>
    <w:basedOn w:val="Normal"/>
    <w:semiHidden/>
    <w:rsid w:val="009F0827"/>
    <w:pPr>
      <w:ind w:left="360" w:hanging="360"/>
    </w:pPr>
  </w:style>
  <w:style w:type="paragraph" w:styleId="Title">
    <w:name w:val="Title"/>
    <w:basedOn w:val="Normal"/>
    <w:qFormat/>
    <w:rsid w:val="009F0827"/>
    <w:pPr>
      <w:spacing w:before="240" w:after="60"/>
      <w:jc w:val="center"/>
    </w:pPr>
    <w:rPr>
      <w:rFonts w:cs="Arial"/>
      <w:b/>
      <w:bCs/>
      <w:kern w:val="28"/>
      <w:sz w:val="28"/>
      <w:szCs w:val="32"/>
    </w:rPr>
  </w:style>
  <w:style w:type="paragraph" w:styleId="BodyText2">
    <w:name w:val="Body Text 2"/>
    <w:basedOn w:val="Normal"/>
    <w:semiHidden/>
    <w:rsid w:val="009F0827"/>
    <w:pPr>
      <w:jc w:val="left"/>
    </w:pPr>
    <w:rPr>
      <w:b/>
      <w:bCs/>
      <w:color w:val="0000FF"/>
    </w:rPr>
  </w:style>
  <w:style w:type="paragraph" w:styleId="Footer">
    <w:name w:val="footer"/>
    <w:basedOn w:val="Normal"/>
    <w:semiHidden/>
    <w:rsid w:val="009F0827"/>
    <w:pPr>
      <w:tabs>
        <w:tab w:val="center" w:pos="4320"/>
        <w:tab w:val="right" w:pos="8640"/>
      </w:tabs>
    </w:pPr>
  </w:style>
  <w:style w:type="character" w:styleId="FootnoteReference">
    <w:name w:val="footnote reference"/>
    <w:basedOn w:val="DefaultParagraphFont"/>
    <w:semiHidden/>
    <w:rsid w:val="009F0827"/>
    <w:rPr>
      <w:rFonts w:ascii="Times New Roman" w:hAnsi="Times New Roman"/>
      <w:sz w:val="18"/>
      <w:vertAlign w:val="superscript"/>
    </w:rPr>
  </w:style>
  <w:style w:type="paragraph" w:customStyle="1" w:styleId="Heading">
    <w:name w:val="Heading"/>
    <w:basedOn w:val="Heading1"/>
    <w:next w:val="Normal"/>
    <w:rsid w:val="009F0827"/>
    <w:pPr>
      <w:numPr>
        <w:numId w:val="0"/>
      </w:numPr>
    </w:pPr>
  </w:style>
  <w:style w:type="paragraph" w:customStyle="1" w:styleId="TableText">
    <w:name w:val="Table Text"/>
    <w:basedOn w:val="Normal"/>
    <w:rsid w:val="009F0827"/>
    <w:pPr>
      <w:autoSpaceDE w:val="0"/>
      <w:autoSpaceDN w:val="0"/>
      <w:jc w:val="left"/>
    </w:pPr>
    <w:rPr>
      <w:sz w:val="20"/>
    </w:rPr>
  </w:style>
  <w:style w:type="paragraph" w:customStyle="1" w:styleId="TableHeaderText">
    <w:name w:val="Table Header Text"/>
    <w:basedOn w:val="TableText"/>
    <w:rsid w:val="009F0827"/>
    <w:pPr>
      <w:jc w:val="center"/>
    </w:pPr>
    <w:rPr>
      <w:b/>
      <w:bCs/>
    </w:rPr>
  </w:style>
  <w:style w:type="paragraph" w:styleId="BodyText3">
    <w:name w:val="Body Text 3"/>
    <w:basedOn w:val="Normal"/>
    <w:semiHidden/>
    <w:rsid w:val="009F0827"/>
    <w:rPr>
      <w:b/>
      <w:color w:val="0000FF"/>
    </w:rPr>
  </w:style>
  <w:style w:type="paragraph" w:styleId="BodyTextIndent2">
    <w:name w:val="Body Text Indent 2"/>
    <w:basedOn w:val="Normal"/>
    <w:semiHidden/>
    <w:rsid w:val="009F0827"/>
    <w:pPr>
      <w:ind w:left="720"/>
    </w:pPr>
    <w:rPr>
      <w:rFonts w:ascii="Arial" w:hAnsi="Arial" w:cs="Arial"/>
      <w:bCs/>
      <w:sz w:val="20"/>
      <w:szCs w:val="20"/>
    </w:rPr>
  </w:style>
  <w:style w:type="paragraph" w:styleId="BodyTextIndent">
    <w:name w:val="Body Text Indent"/>
    <w:basedOn w:val="Normal"/>
    <w:semiHidden/>
    <w:rsid w:val="009F0827"/>
    <w:pPr>
      <w:ind w:left="1860"/>
      <w:jc w:val="left"/>
    </w:pPr>
    <w:rPr>
      <w:rFonts w:ascii="Arial" w:hAnsi="Arial"/>
      <w:sz w:val="24"/>
      <w:szCs w:val="20"/>
    </w:rPr>
  </w:style>
  <w:style w:type="paragraph" w:styleId="BodyTextIndent3">
    <w:name w:val="Body Text Indent 3"/>
    <w:basedOn w:val="Normal"/>
    <w:semiHidden/>
    <w:rsid w:val="009F0827"/>
    <w:pPr>
      <w:ind w:left="720"/>
      <w:jc w:val="left"/>
    </w:pPr>
    <w:rPr>
      <w:rFonts w:ascii="Arial" w:hAnsi="Arial" w:cs="Arial"/>
      <w:bCs/>
      <w:sz w:val="20"/>
      <w:szCs w:val="20"/>
    </w:rPr>
  </w:style>
  <w:style w:type="paragraph" w:customStyle="1" w:styleId="Pa5">
    <w:name w:val="Pa5"/>
    <w:basedOn w:val="Normal"/>
    <w:next w:val="Normal"/>
    <w:uiPriority w:val="99"/>
    <w:rsid w:val="007511EC"/>
    <w:pPr>
      <w:autoSpaceDE w:val="0"/>
      <w:autoSpaceDN w:val="0"/>
      <w:adjustRightInd w:val="0"/>
      <w:spacing w:line="151" w:lineRule="atLeast"/>
      <w:jc w:val="left"/>
    </w:pPr>
    <w:rPr>
      <w:rFonts w:ascii="Helen Pro Cond" w:hAnsi="Helen Pro C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2019-05-30T05:00:00+00:00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Changed sample cup cleaning to weekly from monthly, changed how often to run standards and QC, run QC after patients.  Change to wiping pipette tip. ERB 5/30/17</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6.60 Osmolality in Serum/Plasma and Urine</Document_x0020_Title>
    <Content_x0020_Release_x0020_Date xmlns="199f0838-75a6-4f0c-9be1-f2c07140bccc">2017-05-30T05:00:00+00:00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F6TN54CWY5RS-50183619-32030</_dlc_DocId>
    <_dlc_DocIdUrl xmlns="199f0838-75a6-4f0c-9be1-f2c07140bccc">
      <Url>http://vcpsharepoint2/references/_layouts/15/DocIdRedir.aspx?ID=F6TN54CWY5RS-50183619-32030</Url>
      <Description>F6TN54CWY5RS-50183619-32030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31A48-5981-4B11-9ADB-53033DD9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2861D-E817-414D-B6F9-222F64386A85}">
  <ds:schemaRefs>
    <ds:schemaRef ds:uri="http://schemas.microsoft.com/sharepoint/events"/>
  </ds:schemaRefs>
</ds:datastoreItem>
</file>

<file path=customXml/itemProps3.xml><?xml version="1.0" encoding="utf-8"?>
<ds:datastoreItem xmlns:ds="http://schemas.openxmlformats.org/officeDocument/2006/customXml" ds:itemID="{D1C0E513-D6F9-46E0-B1B8-65FCA3F5A6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4B9A764-8B0D-4CA4-8C20-67B63EE36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2601</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Osmolality</vt:lpstr>
    </vt:vector>
  </TitlesOfParts>
  <Company>***</Company>
  <LinksUpToDate>false</LinksUpToDate>
  <CharactersWithSpaces>16398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6.60 Osmolality in Serum/Plasma and Urine</dc:title>
  <dc:creator>Linda Lichty</dc:creator>
  <cp:lastModifiedBy>CE155076</cp:lastModifiedBy>
  <cp:revision>2</cp:revision>
  <cp:lastPrinted>2011-06-16T21:41:00Z</cp:lastPrinted>
  <dcterms:created xsi:type="dcterms:W3CDTF">2017-05-30T19:52:00Z</dcterms:created>
  <dcterms:modified xsi:type="dcterms:W3CDTF">2017-05-30T19:52:00Z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538bfaa8-f107-4eef-9fba-bfbe1f075f43</vt:lpwstr>
  </property>
</Properties>
</file>