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92" w:rsidRPr="00AE05C2" w:rsidRDefault="00AE05C2">
      <w:pPr>
        <w:pStyle w:val="Heading1"/>
        <w:jc w:val="left"/>
        <w:rPr>
          <w:color w:val="3366CC"/>
          <w:sz w:val="40"/>
          <w:szCs w:val="40"/>
        </w:rPr>
      </w:pPr>
      <w:r w:rsidRPr="00AE05C2">
        <w:rPr>
          <w:color w:val="3366CC"/>
          <w:sz w:val="40"/>
          <w:szCs w:val="40"/>
        </w:rPr>
        <w:t>Thermocycler Temperature Accuracy Verification</w:t>
      </w:r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771F8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This procedure provides instructions for verifying </w:t>
      </w:r>
      <w:r w:rsidR="005B2E31">
        <w:rPr>
          <w:rFonts w:ascii="Calibri" w:hAnsi="Calibri"/>
          <w:sz w:val="20"/>
          <w:szCs w:val="20"/>
        </w:rPr>
        <w:t xml:space="preserve">the </w:t>
      </w:r>
      <w:r w:rsidR="00E078FF">
        <w:rPr>
          <w:rFonts w:ascii="Calibri" w:hAnsi="Calibri"/>
          <w:sz w:val="20"/>
          <w:szCs w:val="20"/>
        </w:rPr>
        <w:t xml:space="preserve">ABI </w:t>
      </w:r>
      <w:r w:rsidR="005B2E31">
        <w:rPr>
          <w:rFonts w:ascii="Calibri" w:hAnsi="Calibri"/>
          <w:sz w:val="20"/>
          <w:szCs w:val="20"/>
        </w:rPr>
        <w:t xml:space="preserve">2720 </w:t>
      </w:r>
      <w:proofErr w:type="spellStart"/>
      <w:r w:rsidR="005B2E31">
        <w:rPr>
          <w:rFonts w:ascii="Calibri" w:hAnsi="Calibri"/>
          <w:sz w:val="20"/>
          <w:szCs w:val="20"/>
        </w:rPr>
        <w:t>thermocycler</w:t>
      </w:r>
      <w:proofErr w:type="spellEnd"/>
      <w:r w:rsidR="005B2E31">
        <w:rPr>
          <w:rFonts w:ascii="Calibri" w:hAnsi="Calibri"/>
          <w:sz w:val="20"/>
          <w:szCs w:val="20"/>
        </w:rPr>
        <w:t xml:space="preserve"> temperature calibration and the temperature uniformity in a 0.2 ml sample block</w:t>
      </w:r>
      <w:r w:rsidR="00181430">
        <w:rPr>
          <w:rFonts w:ascii="Calibri" w:hAnsi="Calibri"/>
          <w:sz w:val="20"/>
          <w:szCs w:val="20"/>
        </w:rPr>
        <w:t xml:space="preserve">. 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181430" w:rsidRDefault="00181430" w:rsidP="00181430">
      <w:pPr>
        <w:numPr>
          <w:ilvl w:val="0"/>
          <w:numId w:val="46"/>
        </w:num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DiaSorin</w:t>
      </w:r>
      <w:proofErr w:type="spellEnd"/>
      <w:r>
        <w:rPr>
          <w:rFonts w:ascii="Calibri" w:hAnsi="Calibri"/>
          <w:sz w:val="20"/>
        </w:rPr>
        <w:t xml:space="preserve"> Liaison </w:t>
      </w:r>
      <w:proofErr w:type="spellStart"/>
      <w:r>
        <w:rPr>
          <w:rFonts w:ascii="Calibri" w:hAnsi="Calibri"/>
          <w:sz w:val="20"/>
        </w:rPr>
        <w:t>thermocyclers</w:t>
      </w:r>
      <w:proofErr w:type="spellEnd"/>
      <w:r>
        <w:rPr>
          <w:rFonts w:ascii="Calibri" w:hAnsi="Calibri"/>
          <w:sz w:val="20"/>
        </w:rPr>
        <w:t xml:space="preserve"> are checke</w:t>
      </w:r>
      <w:r w:rsidR="00971F25">
        <w:rPr>
          <w:rFonts w:ascii="Calibri" w:hAnsi="Calibri"/>
          <w:sz w:val="20"/>
        </w:rPr>
        <w:t>d  for temperature accuracy bi-a</w:t>
      </w:r>
      <w:r>
        <w:rPr>
          <w:rFonts w:ascii="Calibri" w:hAnsi="Calibri"/>
          <w:sz w:val="20"/>
        </w:rPr>
        <w:t xml:space="preserve">nnually by a </w:t>
      </w:r>
      <w:proofErr w:type="spellStart"/>
      <w:r>
        <w:rPr>
          <w:rFonts w:ascii="Calibri" w:hAnsi="Calibri"/>
          <w:sz w:val="20"/>
        </w:rPr>
        <w:t>DiaSorin</w:t>
      </w:r>
      <w:proofErr w:type="spellEnd"/>
      <w:r>
        <w:rPr>
          <w:rFonts w:ascii="Calibri" w:hAnsi="Calibri"/>
          <w:sz w:val="20"/>
        </w:rPr>
        <w:t xml:space="preserve"> Diagnostic Specialist and a calibration certificate is generated for instrument records</w:t>
      </w:r>
    </w:p>
    <w:p w:rsidR="005A6CE0" w:rsidRPr="00181430" w:rsidRDefault="005A6CE0" w:rsidP="00181430">
      <w:pPr>
        <w:numPr>
          <w:ilvl w:val="0"/>
          <w:numId w:val="46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BD MAX is a closed system and </w:t>
      </w:r>
      <w:proofErr w:type="spellStart"/>
      <w:r>
        <w:rPr>
          <w:rFonts w:ascii="Calibri" w:hAnsi="Calibri"/>
          <w:sz w:val="20"/>
        </w:rPr>
        <w:t>thermocycler</w:t>
      </w:r>
      <w:proofErr w:type="spellEnd"/>
      <w:r>
        <w:rPr>
          <w:rFonts w:ascii="Calibri" w:hAnsi="Calibri"/>
          <w:sz w:val="20"/>
        </w:rPr>
        <w:t xml:space="preserve"> accuracy checks are performed as part of the preventative maintenance performed by a BD Field Service Representative</w:t>
      </w:r>
    </w:p>
    <w:p w:rsidR="002B1492" w:rsidRDefault="005B2E31" w:rsidP="00AE05C2">
      <w:pPr>
        <w:numPr>
          <w:ilvl w:val="0"/>
          <w:numId w:val="46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The ABI 2720 </w:t>
      </w:r>
      <w:proofErr w:type="spellStart"/>
      <w:r>
        <w:rPr>
          <w:rFonts w:ascii="Calibri" w:hAnsi="Calibri"/>
          <w:sz w:val="20"/>
        </w:rPr>
        <w:t>thermocycler</w:t>
      </w:r>
      <w:r w:rsidR="00181430">
        <w:rPr>
          <w:rFonts w:ascii="Calibri" w:hAnsi="Calibri"/>
          <w:sz w:val="20"/>
        </w:rPr>
        <w:t>s</w:t>
      </w:r>
      <w:proofErr w:type="spellEnd"/>
      <w:r w:rsidR="006868C1">
        <w:rPr>
          <w:rFonts w:ascii="Calibri" w:hAnsi="Calibri"/>
          <w:sz w:val="20"/>
        </w:rPr>
        <w:t xml:space="preserve"> </w:t>
      </w:r>
      <w:r w:rsidR="00181430">
        <w:rPr>
          <w:rFonts w:ascii="Calibri" w:hAnsi="Calibri"/>
          <w:sz w:val="20"/>
        </w:rPr>
        <w:t>are</w:t>
      </w:r>
      <w:r>
        <w:rPr>
          <w:rFonts w:ascii="Calibri" w:hAnsi="Calibri"/>
          <w:sz w:val="20"/>
        </w:rPr>
        <w:t xml:space="preserve"> checked for temperature accuracy</w:t>
      </w:r>
      <w:r w:rsidR="006868C1">
        <w:rPr>
          <w:rFonts w:ascii="Calibri" w:hAnsi="Calibri"/>
          <w:sz w:val="20"/>
        </w:rPr>
        <w:t xml:space="preserve"> </w:t>
      </w:r>
      <w:r w:rsidR="00B94D0A">
        <w:rPr>
          <w:rFonts w:ascii="Calibri" w:hAnsi="Calibri"/>
          <w:sz w:val="20"/>
        </w:rPr>
        <w:t xml:space="preserve">by </w:t>
      </w:r>
      <w:proofErr w:type="spellStart"/>
      <w:r w:rsidR="00B94D0A">
        <w:rPr>
          <w:rFonts w:ascii="Calibri" w:hAnsi="Calibri"/>
          <w:sz w:val="20"/>
        </w:rPr>
        <w:t>BioMed</w:t>
      </w:r>
      <w:proofErr w:type="spellEnd"/>
      <w:r w:rsidR="005B5122">
        <w:rPr>
          <w:rFonts w:ascii="Calibri" w:hAnsi="Calibri"/>
          <w:sz w:val="20"/>
        </w:rPr>
        <w:t xml:space="preserve"> bi-annually</w:t>
      </w:r>
      <w:r w:rsidR="00370249">
        <w:rPr>
          <w:rFonts w:ascii="Calibri" w:hAnsi="Calibri"/>
          <w:sz w:val="20"/>
        </w:rPr>
        <w:t>. Testing include</w:t>
      </w:r>
      <w:r w:rsidR="00BC6B8C">
        <w:rPr>
          <w:rFonts w:ascii="Calibri" w:hAnsi="Calibri"/>
          <w:sz w:val="20"/>
        </w:rPr>
        <w:t xml:space="preserve">s </w:t>
      </w:r>
      <w:r w:rsidR="00370249">
        <w:rPr>
          <w:rFonts w:ascii="Calibri" w:hAnsi="Calibri"/>
          <w:sz w:val="20"/>
        </w:rPr>
        <w:t xml:space="preserve"> block accuracy and temperature non-uniformity testing</w:t>
      </w:r>
      <w:r w:rsidR="001613DE">
        <w:rPr>
          <w:rFonts w:ascii="Calibri" w:hAnsi="Calibri"/>
          <w:sz w:val="20"/>
        </w:rPr>
        <w:t xml:space="preserve"> to meet CAP requirement  MIC.64614</w:t>
      </w:r>
      <w:r w:rsidR="001613DE">
        <w:rPr>
          <w:rFonts w:ascii="Calibri" w:hAnsi="Calibri"/>
          <w:sz w:val="20"/>
          <w:vertAlign w:val="superscript"/>
        </w:rPr>
        <w:t>1</w:t>
      </w:r>
    </w:p>
    <w:p w:rsidR="00AE05C2" w:rsidRDefault="00AE05C2" w:rsidP="00AE05C2">
      <w:pPr>
        <w:numPr>
          <w:ilvl w:val="0"/>
          <w:numId w:val="46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Thermocyclers are tested for temperature accuracy before implementation and at least annually thereafter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AD3BD3" w:rsidRPr="005B2E31" w:rsidRDefault="005B2E31" w:rsidP="005B2E31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Records maintained in BioMed</w:t>
      </w:r>
      <w:r w:rsidR="00356203">
        <w:rPr>
          <w:rFonts w:ascii="Calibri" w:hAnsi="Calibri"/>
          <w:sz w:val="20"/>
          <w:szCs w:val="20"/>
        </w:rPr>
        <w:t xml:space="preserve"> and Molecular B422</w:t>
      </w:r>
    </w:p>
    <w:p w:rsidR="00747529" w:rsidRPr="00937BF4" w:rsidRDefault="00747529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Ind w:w="100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/>
      </w:tblPr>
      <w:tblGrid>
        <w:gridCol w:w="3600"/>
        <w:gridCol w:w="2448"/>
        <w:gridCol w:w="2322"/>
      </w:tblGrid>
      <w:tr w:rsidR="00B63264" w:rsidTr="00B63264">
        <w:trPr>
          <w:trHeight w:val="288"/>
        </w:trPr>
        <w:tc>
          <w:tcPr>
            <w:tcW w:w="3600" w:type="dxa"/>
            <w:shd w:val="clear" w:color="auto" w:fill="E9F4FF"/>
            <w:vAlign w:val="center"/>
          </w:tcPr>
          <w:p w:rsidR="00B63264" w:rsidRDefault="00B63264" w:rsidP="00B6326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2448" w:type="dxa"/>
            <w:shd w:val="clear" w:color="auto" w:fill="E9F4FF"/>
            <w:vAlign w:val="center"/>
          </w:tcPr>
          <w:p w:rsidR="00B63264" w:rsidRDefault="00B63264" w:rsidP="00B6326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2322" w:type="dxa"/>
            <w:shd w:val="clear" w:color="auto" w:fill="E9F4FF"/>
          </w:tcPr>
          <w:p w:rsidR="00B63264" w:rsidRDefault="00B63264" w:rsidP="00B6326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B63264" w:rsidTr="00B63264">
        <w:trPr>
          <w:trHeight w:val="288"/>
        </w:trPr>
        <w:tc>
          <w:tcPr>
            <w:tcW w:w="3600" w:type="dxa"/>
            <w:vAlign w:val="center"/>
          </w:tcPr>
          <w:p w:rsidR="00B63264" w:rsidRPr="00251D9E" w:rsidRDefault="00B63264" w:rsidP="00B6326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2720 Temperature Verification Kit (PN 4317939)</w:t>
            </w:r>
          </w:p>
        </w:tc>
        <w:tc>
          <w:tcPr>
            <w:tcW w:w="2448" w:type="dxa"/>
            <w:vAlign w:val="center"/>
          </w:tcPr>
          <w:p w:rsidR="00B63264" w:rsidRPr="00251D9E" w:rsidRDefault="00B63264" w:rsidP="00B6326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Light mineral oil</w:t>
            </w:r>
          </w:p>
        </w:tc>
        <w:tc>
          <w:tcPr>
            <w:tcW w:w="2322" w:type="dxa"/>
            <w:vAlign w:val="center"/>
          </w:tcPr>
          <w:p w:rsidR="00B63264" w:rsidRPr="00251D9E" w:rsidRDefault="00B63264" w:rsidP="00B6326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Cotton swabs</w:t>
            </w:r>
          </w:p>
        </w:tc>
      </w:tr>
      <w:tr w:rsidR="00B63264" w:rsidTr="00B63264">
        <w:trPr>
          <w:trHeight w:val="288"/>
        </w:trPr>
        <w:tc>
          <w:tcPr>
            <w:tcW w:w="3600" w:type="dxa"/>
            <w:vAlign w:val="center"/>
          </w:tcPr>
          <w:p w:rsidR="00B63264" w:rsidRDefault="00B63264" w:rsidP="00B6326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ABI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thermocycler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#1 asset  026801</w:t>
            </w:r>
          </w:p>
        </w:tc>
        <w:tc>
          <w:tcPr>
            <w:tcW w:w="2448" w:type="dxa"/>
            <w:vAlign w:val="center"/>
          </w:tcPr>
          <w:p w:rsidR="00B63264" w:rsidRPr="00251D9E" w:rsidRDefault="00B63264" w:rsidP="00B6326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22" w:type="dxa"/>
            <w:vAlign w:val="center"/>
          </w:tcPr>
          <w:p w:rsidR="00B63264" w:rsidRPr="00251D9E" w:rsidRDefault="00B63264" w:rsidP="00B6326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63264" w:rsidTr="00B63264">
        <w:trPr>
          <w:trHeight w:val="288"/>
        </w:trPr>
        <w:tc>
          <w:tcPr>
            <w:tcW w:w="3600" w:type="dxa"/>
            <w:vAlign w:val="center"/>
          </w:tcPr>
          <w:p w:rsidR="00B63264" w:rsidRDefault="00B63264" w:rsidP="00B6326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ABI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thermocycler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#2 asset  028017</w:t>
            </w:r>
          </w:p>
        </w:tc>
        <w:tc>
          <w:tcPr>
            <w:tcW w:w="2448" w:type="dxa"/>
            <w:vAlign w:val="center"/>
          </w:tcPr>
          <w:p w:rsidR="00B63264" w:rsidRPr="00251D9E" w:rsidRDefault="00B63264" w:rsidP="00B6326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22" w:type="dxa"/>
            <w:vAlign w:val="center"/>
          </w:tcPr>
          <w:p w:rsidR="00B63264" w:rsidRPr="00251D9E" w:rsidRDefault="00B63264" w:rsidP="00B6326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E05C2" w:rsidRPr="00937BF4" w:rsidRDefault="00AE05C2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747529" w:rsidRPr="00747529" w:rsidRDefault="00747529" w:rsidP="00F35B7D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747529" w:rsidRPr="00181430" w:rsidRDefault="00747529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2B1492" w:rsidRDefault="002B1492" w:rsidP="00747529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370249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</w:t>
      </w:r>
      <w:r w:rsidR="00C95A65">
        <w:rPr>
          <w:rFonts w:ascii="Calibri" w:hAnsi="Calibri"/>
          <w:sz w:val="20"/>
        </w:rPr>
        <w:t xml:space="preserve"> to measure block accuracy</w:t>
      </w:r>
    </w:p>
    <w:p w:rsidR="002B1492" w:rsidRDefault="00356203" w:rsidP="007F016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Block Accuracy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668"/>
        <w:gridCol w:w="1062"/>
      </w:tblGrid>
      <w:tr w:rsidR="00572834" w:rsidTr="004E243E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66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0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1613DE" w:rsidTr="004E243E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1613DE" w:rsidRPr="00A60388" w:rsidRDefault="001613DE" w:rsidP="00370249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Molecular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1613DE" w:rsidRPr="00CF3789" w:rsidRDefault="001613DE" w:rsidP="00370249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668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1613DE" w:rsidRDefault="001613DE" w:rsidP="00370249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BioMed will contact the molecular department to schedule verification testing</w:t>
            </w:r>
          </w:p>
        </w:tc>
        <w:tc>
          <w:tcPr>
            <w:tcW w:w="1062" w:type="dxa"/>
            <w:vMerge w:val="restart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1613DE" w:rsidRDefault="001613DE" w:rsidP="005D7590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Scheduled</w:t>
            </w:r>
          </w:p>
          <w:p w:rsidR="001613DE" w:rsidRDefault="001613DE" w:rsidP="001613DE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Bi-Annually</w:t>
            </w:r>
          </w:p>
        </w:tc>
      </w:tr>
      <w:tr w:rsidR="001613DE" w:rsidTr="004E243E">
        <w:trPr>
          <w:trHeight w:val="350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1613DE" w:rsidRPr="00A60388" w:rsidRDefault="001613DE" w:rsidP="00370249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1613DE" w:rsidRPr="00CF3789" w:rsidRDefault="001613DE" w:rsidP="00370249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668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1613DE" w:rsidRDefault="001613DE" w:rsidP="00370249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Decontaminate instrument prior to BioMed testing</w:t>
            </w:r>
          </w:p>
        </w:tc>
        <w:tc>
          <w:tcPr>
            <w:tcW w:w="1062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1613DE" w:rsidRDefault="001613DE" w:rsidP="005D7590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70249" w:rsidTr="004E243E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370249" w:rsidRPr="00A60388" w:rsidRDefault="00370249" w:rsidP="00370249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BioMed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70249" w:rsidRPr="00CF3789" w:rsidRDefault="00370249" w:rsidP="00370249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668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70249" w:rsidRDefault="00370249" w:rsidP="00370249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Two set points will be measured, 85⁰ C and 45⁰ C</w:t>
            </w:r>
            <w:r w:rsidR="00AE05C2">
              <w:rPr>
                <w:rFonts w:ascii="Calibri" w:hAnsi="Calibri"/>
                <w:szCs w:val="20"/>
              </w:rPr>
              <w:t>, to determine block accuracy</w:t>
            </w:r>
          </w:p>
        </w:tc>
        <w:tc>
          <w:tcPr>
            <w:tcW w:w="1062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370249" w:rsidRDefault="00370249" w:rsidP="00370249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370249" w:rsidTr="004E243E">
        <w:trPr>
          <w:trHeight w:val="350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370249" w:rsidRPr="00A60388" w:rsidRDefault="00370249" w:rsidP="00370249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70249" w:rsidRPr="00CF3789" w:rsidRDefault="00370249" w:rsidP="00370249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668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70249" w:rsidRPr="00CF3789" w:rsidRDefault="00370249" w:rsidP="00370249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The instrument is programmed to accept a Pass/Fail; result ± 0.75⁰ C</w:t>
            </w:r>
          </w:p>
        </w:tc>
        <w:tc>
          <w:tcPr>
            <w:tcW w:w="1062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370249" w:rsidRPr="00E42860" w:rsidRDefault="00370249" w:rsidP="00370249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370249" w:rsidTr="004E243E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70249" w:rsidRPr="00A60388" w:rsidRDefault="00370249" w:rsidP="00370249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70249" w:rsidRPr="00CF3789" w:rsidRDefault="00370249" w:rsidP="00370249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66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70249" w:rsidRPr="00CF3789" w:rsidRDefault="00370249" w:rsidP="001613DE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Results will be recorded on </w:t>
            </w:r>
            <w:r w:rsidR="001A6FB8">
              <w:rPr>
                <w:rFonts w:ascii="Calibri" w:hAnsi="Calibri"/>
                <w:sz w:val="20"/>
                <w:szCs w:val="20"/>
              </w:rPr>
              <w:t xml:space="preserve">a </w:t>
            </w:r>
            <w:r w:rsidR="005D7590">
              <w:rPr>
                <w:rFonts w:ascii="Calibri" w:hAnsi="Calibri"/>
                <w:sz w:val="20"/>
                <w:szCs w:val="20"/>
              </w:rPr>
              <w:t xml:space="preserve">Data Log: </w:t>
            </w:r>
            <w:r>
              <w:rPr>
                <w:rFonts w:ascii="Calibri" w:hAnsi="Calibri"/>
                <w:sz w:val="20"/>
                <w:szCs w:val="20"/>
              </w:rPr>
              <w:t xml:space="preserve">Calibration Verification </w:t>
            </w:r>
            <w:r w:rsidR="001A6FB8">
              <w:rPr>
                <w:rFonts w:ascii="Calibri" w:hAnsi="Calibri"/>
                <w:sz w:val="20"/>
                <w:szCs w:val="20"/>
              </w:rPr>
              <w:t>and maintained</w:t>
            </w:r>
            <w:r w:rsidR="001613DE">
              <w:rPr>
                <w:rFonts w:ascii="Calibri" w:hAnsi="Calibri"/>
                <w:sz w:val="20"/>
                <w:szCs w:val="20"/>
              </w:rPr>
              <w:t xml:space="preserve"> by</w:t>
            </w:r>
            <w:r w:rsidR="001A6FB8">
              <w:rPr>
                <w:rFonts w:ascii="Calibri" w:hAnsi="Calibri"/>
                <w:sz w:val="20"/>
                <w:szCs w:val="20"/>
              </w:rPr>
              <w:t xml:space="preserve"> BioMed</w:t>
            </w:r>
          </w:p>
        </w:tc>
        <w:tc>
          <w:tcPr>
            <w:tcW w:w="1062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70249" w:rsidRPr="001C4521" w:rsidRDefault="00370249" w:rsidP="00370249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572834" w:rsidTr="004E243E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1A6FB8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Molecular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370249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66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370249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Request a copy from BioMed for the molecular records</w:t>
            </w:r>
            <w:r w:rsidR="00AE05C2">
              <w:rPr>
                <w:rFonts w:ascii="Calibri" w:hAnsi="Calibri"/>
                <w:sz w:val="20"/>
                <w:szCs w:val="20"/>
              </w:rPr>
              <w:t xml:space="preserve">; place in equipment </w:t>
            </w:r>
            <w:r w:rsidR="004E243E">
              <w:rPr>
                <w:rFonts w:ascii="Calibri" w:hAnsi="Calibri"/>
                <w:sz w:val="20"/>
                <w:szCs w:val="20"/>
              </w:rPr>
              <w:t xml:space="preserve">service </w:t>
            </w:r>
            <w:r w:rsidR="00AE05C2">
              <w:rPr>
                <w:rFonts w:ascii="Calibri" w:hAnsi="Calibri"/>
                <w:sz w:val="20"/>
                <w:szCs w:val="20"/>
              </w:rPr>
              <w:t>manual</w:t>
            </w:r>
          </w:p>
        </w:tc>
        <w:tc>
          <w:tcPr>
            <w:tcW w:w="106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32324" w:rsidRDefault="000B757E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0B757E">
              <w:rPr>
                <w:rFonts w:asciiTheme="minorHAnsi" w:hAnsiTheme="minorHAnsi"/>
                <w:sz w:val="18"/>
                <w:szCs w:val="18"/>
              </w:rPr>
              <w:t>Room B422</w:t>
            </w:r>
          </w:p>
        </w:tc>
      </w:tr>
    </w:tbl>
    <w:p w:rsidR="00AE05C2" w:rsidRDefault="00AE05C2">
      <w:pPr>
        <w:spacing w:line="240" w:lineRule="atLeast"/>
        <w:rPr>
          <w:rFonts w:ascii="Calibri" w:hAnsi="Calibri"/>
          <w:sz w:val="20"/>
          <w:szCs w:val="20"/>
        </w:rPr>
      </w:pPr>
    </w:p>
    <w:p w:rsidR="005A6CE0" w:rsidRDefault="005A6CE0">
      <w:pPr>
        <w:spacing w:line="240" w:lineRule="atLeast"/>
        <w:rPr>
          <w:rFonts w:ascii="Calibri" w:hAnsi="Calibri"/>
          <w:sz w:val="20"/>
          <w:szCs w:val="20"/>
        </w:rPr>
      </w:pPr>
    </w:p>
    <w:p w:rsidR="005A6CE0" w:rsidRDefault="005A6CE0">
      <w:pPr>
        <w:spacing w:line="240" w:lineRule="atLeast"/>
        <w:rPr>
          <w:rFonts w:ascii="Calibri" w:hAnsi="Calibri"/>
          <w:sz w:val="20"/>
          <w:szCs w:val="20"/>
        </w:rPr>
      </w:pPr>
    </w:p>
    <w:p w:rsidR="005A6CE0" w:rsidRDefault="005A6CE0">
      <w:pPr>
        <w:spacing w:line="240" w:lineRule="atLeast"/>
        <w:rPr>
          <w:rFonts w:ascii="Calibri" w:hAnsi="Calibri"/>
          <w:sz w:val="20"/>
          <w:szCs w:val="20"/>
        </w:rPr>
      </w:pPr>
    </w:p>
    <w:p w:rsidR="005A6CE0" w:rsidRDefault="005A6CE0">
      <w:pPr>
        <w:spacing w:line="240" w:lineRule="atLeast"/>
        <w:rPr>
          <w:rFonts w:ascii="Calibri" w:hAnsi="Calibri"/>
          <w:sz w:val="20"/>
          <w:szCs w:val="20"/>
        </w:rPr>
      </w:pPr>
    </w:p>
    <w:p w:rsidR="005A6CE0" w:rsidRDefault="005A6CE0">
      <w:pPr>
        <w:spacing w:line="240" w:lineRule="atLeast"/>
        <w:rPr>
          <w:rFonts w:ascii="Calibri" w:hAnsi="Calibri"/>
          <w:sz w:val="20"/>
          <w:szCs w:val="20"/>
        </w:rPr>
      </w:pPr>
    </w:p>
    <w:p w:rsidR="005A6CE0" w:rsidRDefault="005A6CE0">
      <w:pPr>
        <w:spacing w:line="240" w:lineRule="atLeast"/>
        <w:rPr>
          <w:rFonts w:ascii="Calibri" w:hAnsi="Calibri"/>
          <w:sz w:val="20"/>
          <w:szCs w:val="20"/>
        </w:rPr>
      </w:pPr>
    </w:p>
    <w:p w:rsidR="005A6CE0" w:rsidRDefault="005A6CE0">
      <w:pPr>
        <w:spacing w:line="240" w:lineRule="atLeast"/>
        <w:rPr>
          <w:rFonts w:ascii="Calibri" w:hAnsi="Calibri"/>
          <w:sz w:val="20"/>
          <w:szCs w:val="20"/>
        </w:rPr>
      </w:pPr>
    </w:p>
    <w:p w:rsidR="00AE05C2" w:rsidRDefault="00AE05C2" w:rsidP="00AE05C2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</w:t>
      </w:r>
      <w:r w:rsidR="00C95A65">
        <w:rPr>
          <w:rFonts w:ascii="Calibri" w:hAnsi="Calibri"/>
          <w:sz w:val="20"/>
        </w:rPr>
        <w:t xml:space="preserve"> to measure temperature non-uniformity</w:t>
      </w:r>
    </w:p>
    <w:p w:rsidR="00AE05C2" w:rsidRDefault="00AE05C2" w:rsidP="00AE05C2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Temperature Non-Uniformity</w:t>
      </w:r>
    </w:p>
    <w:p w:rsidR="00AE05C2" w:rsidRPr="00AE05C2" w:rsidRDefault="00AE05C2" w:rsidP="00AE05C2"/>
    <w:tbl>
      <w:tblPr>
        <w:tblStyle w:val="TableGrid"/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080"/>
        <w:gridCol w:w="630"/>
        <w:gridCol w:w="7650"/>
        <w:gridCol w:w="1116"/>
      </w:tblGrid>
      <w:tr w:rsidR="00AE05C2" w:rsidTr="00A775D9">
        <w:trPr>
          <w:cantSplit/>
          <w:trHeight w:val="389"/>
          <w:tblHeader/>
        </w:trPr>
        <w:tc>
          <w:tcPr>
            <w:tcW w:w="108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05C2" w:rsidRDefault="00AE05C2" w:rsidP="00AE05C2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AE05C2" w:rsidRDefault="00AE05C2" w:rsidP="00AE05C2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650" w:type="dxa"/>
            <w:shd w:val="clear" w:color="auto" w:fill="E9F4FF"/>
            <w:vAlign w:val="center"/>
          </w:tcPr>
          <w:p w:rsidR="00AE05C2" w:rsidRDefault="00AE05C2" w:rsidP="00AE05C2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116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05C2" w:rsidRDefault="00AE05C2" w:rsidP="00AE05C2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4E243E" w:rsidTr="00A775D9">
        <w:trPr>
          <w:trHeight w:val="389"/>
        </w:trPr>
        <w:tc>
          <w:tcPr>
            <w:tcW w:w="1080" w:type="dxa"/>
            <w:tcBorders>
              <w:bottom w:val="nil"/>
            </w:tcBorders>
          </w:tcPr>
          <w:p w:rsidR="004E243E" w:rsidRPr="00EE3428" w:rsidRDefault="004E243E" w:rsidP="00AE05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E243E" w:rsidRPr="00EE3428" w:rsidRDefault="004E243E" w:rsidP="00EE342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342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:rsidR="004E243E" w:rsidRPr="00EE3428" w:rsidRDefault="004E243E" w:rsidP="00EE34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This test will be performed in conjunction with the block accuracy verification</w:t>
            </w:r>
          </w:p>
        </w:tc>
        <w:tc>
          <w:tcPr>
            <w:tcW w:w="1116" w:type="dxa"/>
            <w:vMerge w:val="restart"/>
            <w:tcBorders>
              <w:bottom w:val="nil"/>
            </w:tcBorders>
            <w:vAlign w:val="center"/>
          </w:tcPr>
          <w:p w:rsidR="004E243E" w:rsidRPr="001613DE" w:rsidRDefault="004E243E" w:rsidP="001613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3DE">
              <w:rPr>
                <w:rFonts w:ascii="Calibri" w:hAnsi="Calibri"/>
                <w:sz w:val="16"/>
                <w:szCs w:val="16"/>
              </w:rPr>
              <w:t xml:space="preserve">Scheduled </w:t>
            </w:r>
          </w:p>
          <w:p w:rsidR="004E243E" w:rsidRPr="00EE3428" w:rsidRDefault="004E243E" w:rsidP="001613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13DE">
              <w:rPr>
                <w:rFonts w:ascii="Calibri" w:hAnsi="Calibri"/>
                <w:sz w:val="16"/>
                <w:szCs w:val="16"/>
              </w:rPr>
              <w:t>Bi-Annually</w:t>
            </w:r>
          </w:p>
        </w:tc>
      </w:tr>
      <w:tr w:rsidR="004E243E" w:rsidTr="00A775D9">
        <w:trPr>
          <w:trHeight w:val="389"/>
        </w:trPr>
        <w:tc>
          <w:tcPr>
            <w:tcW w:w="1080" w:type="dxa"/>
            <w:tcBorders>
              <w:top w:val="nil"/>
              <w:bottom w:val="nil"/>
            </w:tcBorders>
          </w:tcPr>
          <w:p w:rsidR="004E243E" w:rsidRPr="00F119B0" w:rsidRDefault="004E243E" w:rsidP="00F119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19B0">
              <w:rPr>
                <w:rFonts w:ascii="Calibri" w:hAnsi="Calibri"/>
                <w:b/>
                <w:color w:val="0070C0"/>
                <w:sz w:val="18"/>
                <w:szCs w:val="18"/>
              </w:rPr>
              <w:t>BioMed</w:t>
            </w:r>
          </w:p>
        </w:tc>
        <w:tc>
          <w:tcPr>
            <w:tcW w:w="630" w:type="dxa"/>
            <w:vAlign w:val="center"/>
          </w:tcPr>
          <w:p w:rsidR="004E243E" w:rsidRPr="00EE3428" w:rsidRDefault="004E243E" w:rsidP="00EE342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650" w:type="dxa"/>
            <w:vAlign w:val="center"/>
          </w:tcPr>
          <w:p w:rsidR="004E243E" w:rsidRPr="00EE3428" w:rsidRDefault="004E243E" w:rsidP="00EE34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 Wells,  A1, A12, C4, C9, F4, F9, H1, and H12, will be checked  for temperature uniformity</w:t>
            </w:r>
          </w:p>
        </w:tc>
        <w:tc>
          <w:tcPr>
            <w:tcW w:w="1116" w:type="dxa"/>
            <w:vMerge/>
            <w:tcBorders>
              <w:top w:val="single" w:sz="4" w:space="0" w:color="BFBFBF" w:themeColor="background1" w:themeShade="BF"/>
              <w:bottom w:val="nil"/>
            </w:tcBorders>
          </w:tcPr>
          <w:p w:rsidR="004E243E" w:rsidRPr="00EE3428" w:rsidRDefault="004E243E" w:rsidP="001613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19B0" w:rsidTr="00A775D9">
        <w:trPr>
          <w:trHeight w:val="389"/>
        </w:trPr>
        <w:tc>
          <w:tcPr>
            <w:tcW w:w="1080" w:type="dxa"/>
            <w:tcBorders>
              <w:top w:val="nil"/>
              <w:bottom w:val="nil"/>
            </w:tcBorders>
          </w:tcPr>
          <w:p w:rsidR="00F119B0" w:rsidRPr="00EE3428" w:rsidRDefault="00F119B0" w:rsidP="00F119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119B0" w:rsidRPr="00EE3428" w:rsidRDefault="00F119B0" w:rsidP="00F119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650" w:type="dxa"/>
            <w:vAlign w:val="center"/>
          </w:tcPr>
          <w:p w:rsidR="00F119B0" w:rsidRDefault="00F119B0" w:rsidP="00F119B0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Two set points will be measured, 95⁰ C and 55⁰ C, to determine well uniformity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119B0" w:rsidRPr="00EE3428" w:rsidRDefault="00F119B0" w:rsidP="00F119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19B0" w:rsidTr="004E243E">
        <w:trPr>
          <w:trHeight w:val="389"/>
        </w:trPr>
        <w:tc>
          <w:tcPr>
            <w:tcW w:w="1080" w:type="dxa"/>
            <w:tcBorders>
              <w:top w:val="nil"/>
              <w:bottom w:val="nil"/>
            </w:tcBorders>
          </w:tcPr>
          <w:p w:rsidR="00F119B0" w:rsidRPr="00EE3428" w:rsidRDefault="00F119B0" w:rsidP="00F119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119B0" w:rsidRPr="00EE3428" w:rsidRDefault="00F119B0" w:rsidP="00F119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650" w:type="dxa"/>
            <w:vAlign w:val="center"/>
          </w:tcPr>
          <w:p w:rsidR="00F119B0" w:rsidRPr="00CF3789" w:rsidRDefault="00F119B0" w:rsidP="00F119B0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The instrument is programmed to accept a Pass/Fail; result ± 1.0⁰ C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119B0" w:rsidRPr="00EE3428" w:rsidRDefault="00F119B0" w:rsidP="00F119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19B0" w:rsidTr="004E243E">
        <w:trPr>
          <w:trHeight w:val="389"/>
        </w:trPr>
        <w:tc>
          <w:tcPr>
            <w:tcW w:w="1080" w:type="dxa"/>
            <w:tcBorders>
              <w:top w:val="nil"/>
            </w:tcBorders>
          </w:tcPr>
          <w:p w:rsidR="00F119B0" w:rsidRPr="00EE3428" w:rsidRDefault="00F119B0" w:rsidP="00F119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119B0" w:rsidRPr="00EE3428" w:rsidRDefault="00F119B0" w:rsidP="00F119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650" w:type="dxa"/>
            <w:vAlign w:val="center"/>
          </w:tcPr>
          <w:p w:rsidR="00F119B0" w:rsidRPr="00CF3789" w:rsidRDefault="00F119B0" w:rsidP="001613DE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Results will be recorded on a </w:t>
            </w:r>
            <w:r w:rsidR="005D7590">
              <w:rPr>
                <w:rFonts w:ascii="Calibri" w:hAnsi="Calibri"/>
                <w:sz w:val="20"/>
                <w:szCs w:val="20"/>
              </w:rPr>
              <w:t>Data Sheet: Temperature Non-Uniformity</w:t>
            </w:r>
            <w:r>
              <w:rPr>
                <w:rFonts w:ascii="Calibri" w:hAnsi="Calibri"/>
                <w:sz w:val="20"/>
                <w:szCs w:val="20"/>
              </w:rPr>
              <w:t xml:space="preserve"> and maintained </w:t>
            </w:r>
            <w:r w:rsidR="001613DE">
              <w:rPr>
                <w:rFonts w:ascii="Calibri" w:hAnsi="Calibri"/>
                <w:sz w:val="20"/>
                <w:szCs w:val="20"/>
              </w:rPr>
              <w:t>by</w:t>
            </w:r>
            <w:r>
              <w:rPr>
                <w:rFonts w:ascii="Calibri" w:hAnsi="Calibri"/>
                <w:sz w:val="20"/>
                <w:szCs w:val="20"/>
              </w:rPr>
              <w:t xml:space="preserve"> BioMed</w:t>
            </w:r>
          </w:p>
        </w:tc>
        <w:tc>
          <w:tcPr>
            <w:tcW w:w="1116" w:type="dxa"/>
            <w:tcBorders>
              <w:top w:val="nil"/>
            </w:tcBorders>
          </w:tcPr>
          <w:p w:rsidR="00F119B0" w:rsidRPr="00EE3428" w:rsidRDefault="00F119B0" w:rsidP="00F119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19B0" w:rsidTr="000B757E">
        <w:trPr>
          <w:trHeight w:val="389"/>
        </w:trPr>
        <w:tc>
          <w:tcPr>
            <w:tcW w:w="1080" w:type="dxa"/>
            <w:vAlign w:val="center"/>
          </w:tcPr>
          <w:p w:rsidR="00F119B0" w:rsidRPr="005D7590" w:rsidRDefault="005D7590" w:rsidP="005D7590">
            <w:pPr>
              <w:jc w:val="center"/>
              <w:rPr>
                <w:rFonts w:asciiTheme="minorHAnsi" w:hAnsiTheme="minorHAnsi"/>
                <w:b/>
                <w:color w:val="4F81BD" w:themeColor="accent1"/>
                <w:sz w:val="18"/>
                <w:szCs w:val="18"/>
              </w:rPr>
            </w:pPr>
            <w:r w:rsidRPr="005D7590">
              <w:rPr>
                <w:rFonts w:asciiTheme="minorHAnsi" w:hAnsiTheme="minorHAnsi"/>
                <w:b/>
                <w:color w:val="4F81BD" w:themeColor="accent1"/>
                <w:sz w:val="18"/>
                <w:szCs w:val="18"/>
              </w:rPr>
              <w:t>Molecular</w:t>
            </w:r>
          </w:p>
        </w:tc>
        <w:tc>
          <w:tcPr>
            <w:tcW w:w="630" w:type="dxa"/>
            <w:vAlign w:val="center"/>
          </w:tcPr>
          <w:p w:rsidR="00F119B0" w:rsidRPr="00EE3428" w:rsidRDefault="00F119B0" w:rsidP="00F119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650" w:type="dxa"/>
            <w:vAlign w:val="center"/>
          </w:tcPr>
          <w:p w:rsidR="00F119B0" w:rsidRPr="00CF3789" w:rsidRDefault="00F119B0" w:rsidP="00F119B0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Request a copy from BioMed for the molecular records; place in equipment </w:t>
            </w:r>
            <w:r w:rsidR="004E243E">
              <w:rPr>
                <w:rFonts w:ascii="Calibri" w:hAnsi="Calibri"/>
                <w:sz w:val="20"/>
                <w:szCs w:val="20"/>
              </w:rPr>
              <w:t xml:space="preserve">service </w:t>
            </w:r>
            <w:r>
              <w:rPr>
                <w:rFonts w:ascii="Calibri" w:hAnsi="Calibri"/>
                <w:sz w:val="20"/>
                <w:szCs w:val="20"/>
              </w:rPr>
              <w:t>manual</w:t>
            </w:r>
          </w:p>
        </w:tc>
        <w:tc>
          <w:tcPr>
            <w:tcW w:w="1116" w:type="dxa"/>
            <w:vAlign w:val="center"/>
          </w:tcPr>
          <w:p w:rsidR="00F119B0" w:rsidRPr="00EE3428" w:rsidRDefault="000B757E" w:rsidP="000B75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757E">
              <w:rPr>
                <w:rFonts w:asciiTheme="minorHAnsi" w:hAnsiTheme="minorHAnsi"/>
                <w:sz w:val="18"/>
                <w:szCs w:val="18"/>
              </w:rPr>
              <w:t>Room B422</w:t>
            </w:r>
          </w:p>
        </w:tc>
      </w:tr>
    </w:tbl>
    <w:p w:rsidR="00AE05C2" w:rsidRPr="00AE05C2" w:rsidRDefault="00AE05C2" w:rsidP="00AE05C2"/>
    <w:p w:rsidR="00AE05C2" w:rsidRDefault="00AE05C2">
      <w:pPr>
        <w:spacing w:line="240" w:lineRule="atLeast"/>
        <w:rPr>
          <w:rFonts w:ascii="Calibri" w:hAnsi="Calibri"/>
          <w:sz w:val="20"/>
          <w:szCs w:val="20"/>
        </w:rPr>
      </w:pPr>
    </w:p>
    <w:p w:rsidR="005D7590" w:rsidRDefault="00195DE9" w:rsidP="005D7590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</w:t>
      </w:r>
      <w:r w:rsidR="005D7590">
        <w:rPr>
          <w:rFonts w:ascii="Calibri" w:hAnsi="Calibri"/>
          <w:b/>
          <w:bCs/>
          <w:color w:val="3366CC"/>
          <w:sz w:val="22"/>
        </w:rPr>
        <w:t>:</w:t>
      </w:r>
      <w:r w:rsidR="005D7590">
        <w:rPr>
          <w:rFonts w:ascii="Calibri" w:hAnsi="Calibri"/>
          <w:color w:val="0000FF"/>
          <w:sz w:val="20"/>
        </w:rPr>
        <w:t xml:space="preserve"> </w:t>
      </w:r>
      <w:r w:rsidR="005D7590">
        <w:rPr>
          <w:rFonts w:ascii="Calibri" w:hAnsi="Calibri"/>
          <w:sz w:val="20"/>
        </w:rPr>
        <w:t>Follow the activity below</w:t>
      </w:r>
      <w:r w:rsidR="00C95A65">
        <w:rPr>
          <w:rFonts w:ascii="Calibri" w:hAnsi="Calibri"/>
          <w:sz w:val="20"/>
        </w:rPr>
        <w:t xml:space="preserve"> for alternate testing</w:t>
      </w:r>
    </w:p>
    <w:p w:rsidR="00195DE9" w:rsidRDefault="00195DE9" w:rsidP="00195DE9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Alternate testing: Measuring robustness of amplification</w:t>
      </w:r>
      <w:r w:rsidR="00440772">
        <w:rPr>
          <w:rFonts w:ascii="Calibri" w:hAnsi="Calibri" w:cs="Times New Roman"/>
          <w:color w:val="auto"/>
        </w:rPr>
        <w:t xml:space="preserve"> and digestion</w:t>
      </w:r>
    </w:p>
    <w:p w:rsidR="00AE05C2" w:rsidRDefault="00AE05C2">
      <w:pPr>
        <w:spacing w:line="240" w:lineRule="atLeast"/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080"/>
        <w:gridCol w:w="630"/>
        <w:gridCol w:w="7110"/>
        <w:gridCol w:w="1656"/>
      </w:tblGrid>
      <w:tr w:rsidR="005D7590" w:rsidTr="00195DE9">
        <w:trPr>
          <w:cantSplit/>
          <w:trHeight w:val="389"/>
          <w:tblHeader/>
        </w:trPr>
        <w:tc>
          <w:tcPr>
            <w:tcW w:w="108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D7590" w:rsidRDefault="005D7590" w:rsidP="005D7590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5D7590" w:rsidRDefault="005D7590" w:rsidP="005D7590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shd w:val="clear" w:color="auto" w:fill="E9F4FF"/>
            <w:vAlign w:val="center"/>
          </w:tcPr>
          <w:p w:rsidR="005D7590" w:rsidRDefault="005D7590" w:rsidP="005D7590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56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D7590" w:rsidRDefault="005D7590" w:rsidP="005D759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D7590" w:rsidRPr="00EE3428" w:rsidTr="00195DE9">
        <w:trPr>
          <w:trHeight w:val="389"/>
        </w:trPr>
        <w:tc>
          <w:tcPr>
            <w:tcW w:w="1080" w:type="dxa"/>
            <w:tcBorders>
              <w:bottom w:val="nil"/>
            </w:tcBorders>
          </w:tcPr>
          <w:p w:rsidR="005D7590" w:rsidRPr="00EE3428" w:rsidRDefault="005D7590" w:rsidP="005D75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D7590" w:rsidRPr="00EE3428" w:rsidRDefault="005D7590" w:rsidP="005D75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342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110" w:type="dxa"/>
            <w:vAlign w:val="center"/>
          </w:tcPr>
          <w:p w:rsidR="005D7590" w:rsidRPr="00EE3428" w:rsidRDefault="005A6CE0" w:rsidP="00195DE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Alternate testing</w:t>
            </w:r>
            <w:r w:rsidR="005D75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95DE9">
              <w:rPr>
                <w:rFonts w:asciiTheme="minorHAnsi" w:hAnsiTheme="minorHAnsi"/>
                <w:sz w:val="20"/>
                <w:szCs w:val="20"/>
              </w:rPr>
              <w:t xml:space="preserve">may be substituted to meet the </w:t>
            </w:r>
            <w:r w:rsidR="00195DE9" w:rsidRPr="00195DE9">
              <w:rPr>
                <w:rFonts w:ascii="Calibri" w:hAnsi="Calibri"/>
                <w:sz w:val="20"/>
              </w:rPr>
              <w:t>CAP MIC.64614</w:t>
            </w:r>
            <w:r w:rsidR="00195DE9">
              <w:rPr>
                <w:rFonts w:ascii="Calibri" w:hAnsi="Calibri"/>
                <w:sz w:val="20"/>
              </w:rPr>
              <w:t xml:space="preserve"> requirement to determine adequate </w:t>
            </w:r>
            <w:r w:rsidR="00440772">
              <w:rPr>
                <w:rFonts w:ascii="Calibri" w:hAnsi="Calibri"/>
                <w:sz w:val="20"/>
              </w:rPr>
              <w:t xml:space="preserve">PCR </w:t>
            </w:r>
            <w:r w:rsidR="00195DE9">
              <w:rPr>
                <w:rFonts w:ascii="Calibri" w:hAnsi="Calibri"/>
                <w:sz w:val="20"/>
              </w:rPr>
              <w:t xml:space="preserve">amplification and </w:t>
            </w:r>
            <w:proofErr w:type="spellStart"/>
            <w:r w:rsidR="00440772">
              <w:rPr>
                <w:rFonts w:ascii="Calibri" w:hAnsi="Calibri"/>
                <w:sz w:val="20"/>
              </w:rPr>
              <w:t>exonuclease</w:t>
            </w:r>
            <w:proofErr w:type="spellEnd"/>
            <w:r w:rsidR="00440772">
              <w:rPr>
                <w:rFonts w:ascii="Calibri" w:hAnsi="Calibri"/>
                <w:sz w:val="20"/>
              </w:rPr>
              <w:t xml:space="preserve"> </w:t>
            </w:r>
            <w:r w:rsidR="00195DE9">
              <w:rPr>
                <w:rFonts w:ascii="Calibri" w:hAnsi="Calibri"/>
                <w:sz w:val="20"/>
              </w:rPr>
              <w:t>digestion</w:t>
            </w:r>
          </w:p>
        </w:tc>
        <w:tc>
          <w:tcPr>
            <w:tcW w:w="1656" w:type="dxa"/>
            <w:tcBorders>
              <w:bottom w:val="single" w:sz="2" w:space="0" w:color="BFBFBF" w:themeColor="background1" w:themeShade="BF"/>
            </w:tcBorders>
            <w:vAlign w:val="center"/>
          </w:tcPr>
          <w:p w:rsidR="005D7590" w:rsidRPr="00EE3428" w:rsidRDefault="005D7590" w:rsidP="005D75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19B0">
              <w:rPr>
                <w:rFonts w:ascii="Calibri" w:hAnsi="Calibri"/>
                <w:sz w:val="16"/>
                <w:szCs w:val="16"/>
              </w:rPr>
              <w:t>Annually</w:t>
            </w:r>
          </w:p>
        </w:tc>
      </w:tr>
      <w:tr w:rsidR="005D7590" w:rsidRPr="00EE3428" w:rsidTr="000B757E">
        <w:trPr>
          <w:trHeight w:val="389"/>
        </w:trPr>
        <w:tc>
          <w:tcPr>
            <w:tcW w:w="1080" w:type="dxa"/>
            <w:tcBorders>
              <w:top w:val="nil"/>
              <w:bottom w:val="nil"/>
            </w:tcBorders>
          </w:tcPr>
          <w:p w:rsidR="005D7590" w:rsidRDefault="00195DE9" w:rsidP="005D7590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GenMark</w:t>
            </w:r>
            <w:proofErr w:type="spellEnd"/>
          </w:p>
          <w:p w:rsidR="005A6CE0" w:rsidRPr="00F119B0" w:rsidRDefault="005A6CE0" w:rsidP="005D759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RVP</w:t>
            </w:r>
          </w:p>
        </w:tc>
        <w:tc>
          <w:tcPr>
            <w:tcW w:w="630" w:type="dxa"/>
            <w:vAlign w:val="center"/>
          </w:tcPr>
          <w:p w:rsidR="005D7590" w:rsidRPr="00EE3428" w:rsidRDefault="005D7590" w:rsidP="005D75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110" w:type="dxa"/>
            <w:vAlign w:val="center"/>
          </w:tcPr>
          <w:p w:rsidR="005D7590" w:rsidRPr="00EE3428" w:rsidRDefault="00BD46FD" w:rsidP="00BD46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195DE9">
              <w:rPr>
                <w:rFonts w:asciiTheme="minorHAnsi" w:hAnsiTheme="minorHAnsi"/>
                <w:sz w:val="20"/>
                <w:szCs w:val="20"/>
              </w:rPr>
              <w:t xml:space="preserve">rom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each </w:t>
            </w:r>
            <w:r w:rsidR="007E4A3E" w:rsidRPr="007E4A3E">
              <w:rPr>
                <w:rFonts w:asciiTheme="minorHAnsi" w:hAnsiTheme="minorHAnsi"/>
                <w:sz w:val="20"/>
                <w:szCs w:val="20"/>
              </w:rPr>
              <w:t>ABI</w:t>
            </w:r>
            <w:r w:rsidR="007E4A3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195DE9" w:rsidRPr="007E4A3E">
              <w:rPr>
                <w:rFonts w:asciiTheme="minorHAnsi" w:hAnsiTheme="minorHAnsi"/>
                <w:sz w:val="20"/>
                <w:szCs w:val="20"/>
              </w:rPr>
              <w:t>thermocycler</w:t>
            </w:r>
            <w:proofErr w:type="spellEnd"/>
            <w:r w:rsidR="00195DE9">
              <w:rPr>
                <w:rFonts w:asciiTheme="minorHAnsi" w:hAnsiTheme="minorHAnsi"/>
                <w:sz w:val="20"/>
                <w:szCs w:val="20"/>
              </w:rPr>
              <w:t xml:space="preserve">  #1 and #2</w:t>
            </w:r>
            <w:r>
              <w:rPr>
                <w:rFonts w:asciiTheme="minorHAnsi" w:hAnsiTheme="minorHAnsi"/>
                <w:sz w:val="20"/>
                <w:szCs w:val="20"/>
              </w:rPr>
              <w:t>, s</w:t>
            </w:r>
            <w:r w:rsidRPr="00BD46FD">
              <w:rPr>
                <w:rFonts w:asciiTheme="minorHAnsi" w:hAnsiTheme="minorHAnsi"/>
                <w:sz w:val="20"/>
                <w:szCs w:val="20"/>
              </w:rPr>
              <w:t>end 3 packaged  runs</w:t>
            </w:r>
            <w:r w:rsidR="00195DE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D46FD">
              <w:rPr>
                <w:rFonts w:asciiTheme="minorHAnsi" w:hAnsiTheme="minorHAnsi"/>
                <w:sz w:val="20"/>
                <w:szCs w:val="20"/>
              </w:rPr>
              <w:t xml:space="preserve">to GenMark </w:t>
            </w:r>
            <w:r>
              <w:rPr>
                <w:rFonts w:asciiTheme="minorHAnsi" w:hAnsiTheme="minorHAnsi"/>
                <w:sz w:val="20"/>
                <w:szCs w:val="20"/>
              </w:rPr>
              <w:t>for analysis</w:t>
            </w:r>
          </w:p>
        </w:tc>
        <w:tc>
          <w:tcPr>
            <w:tcW w:w="1656" w:type="dxa"/>
            <w:tcBorders>
              <w:top w:val="single" w:sz="2" w:space="0" w:color="BFBFBF" w:themeColor="background1" w:themeShade="BF"/>
              <w:bottom w:val="nil"/>
            </w:tcBorders>
          </w:tcPr>
          <w:p w:rsidR="005D7590" w:rsidRPr="00195DE9" w:rsidRDefault="00195DE9" w:rsidP="00195DE9">
            <w:pPr>
              <w:jc w:val="center"/>
              <w:rPr>
                <w:rFonts w:asciiTheme="minorHAnsi" w:hAnsiTheme="minorHAnsi"/>
                <w:color w:val="4F81BD" w:themeColor="accent1"/>
                <w:sz w:val="16"/>
                <w:szCs w:val="16"/>
              </w:rPr>
            </w:pPr>
            <w:r w:rsidRPr="00195DE9">
              <w:rPr>
                <w:rFonts w:asciiTheme="minorHAnsi" w:hAnsiTheme="minorHAnsi"/>
                <w:color w:val="4F81BD" w:themeColor="accent1"/>
                <w:sz w:val="16"/>
                <w:szCs w:val="16"/>
              </w:rPr>
              <w:t xml:space="preserve">MB 11.06 </w:t>
            </w:r>
            <w:r w:rsidRPr="00195DE9">
              <w:rPr>
                <w:rFonts w:asciiTheme="minorHAnsi" w:hAnsiTheme="minorHAnsi"/>
                <w:sz w:val="16"/>
                <w:szCs w:val="16"/>
              </w:rPr>
              <w:t>Troubleshooting Guide</w:t>
            </w:r>
          </w:p>
        </w:tc>
      </w:tr>
      <w:tr w:rsidR="005D7590" w:rsidRPr="00EE3428" w:rsidTr="000B757E">
        <w:trPr>
          <w:trHeight w:val="389"/>
        </w:trPr>
        <w:tc>
          <w:tcPr>
            <w:tcW w:w="1080" w:type="dxa"/>
            <w:tcBorders>
              <w:top w:val="nil"/>
              <w:bottom w:val="single" w:sz="4" w:space="0" w:color="BFBFBF" w:themeColor="background1" w:themeShade="BF"/>
            </w:tcBorders>
          </w:tcPr>
          <w:p w:rsidR="005D7590" w:rsidRPr="00EE3428" w:rsidRDefault="005D7590" w:rsidP="005D75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D7590" w:rsidRPr="00EE3428" w:rsidRDefault="005D7590" w:rsidP="005D75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110" w:type="dxa"/>
            <w:vAlign w:val="center"/>
          </w:tcPr>
          <w:p w:rsidR="005D7590" w:rsidRDefault="00195DE9" w:rsidP="00BD46FD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The internal control will be evaluated to determine that the signal</w:t>
            </w:r>
            <w:r w:rsidR="005A6CE0">
              <w:rPr>
                <w:rFonts w:ascii="Calibri" w:hAnsi="Calibri"/>
                <w:szCs w:val="20"/>
              </w:rPr>
              <w:t xml:space="preserve"> generated by the </w:t>
            </w:r>
            <w:proofErr w:type="spellStart"/>
            <w:r w:rsidR="005A6CE0">
              <w:rPr>
                <w:rFonts w:ascii="Calibri" w:hAnsi="Calibri"/>
                <w:szCs w:val="20"/>
              </w:rPr>
              <w:t>eSensor</w:t>
            </w:r>
            <w:proofErr w:type="spellEnd"/>
            <w:r w:rsidR="005A6CE0">
              <w:rPr>
                <w:rFonts w:ascii="Calibri" w:hAnsi="Calibri"/>
                <w:szCs w:val="20"/>
              </w:rPr>
              <w:t xml:space="preserve"> XT-8 </w:t>
            </w:r>
            <w:r>
              <w:rPr>
                <w:rFonts w:ascii="Calibri" w:hAnsi="Calibri"/>
                <w:szCs w:val="20"/>
              </w:rPr>
              <w:t xml:space="preserve"> is at expected levels (~200nA)</w:t>
            </w:r>
          </w:p>
        </w:tc>
        <w:tc>
          <w:tcPr>
            <w:tcW w:w="1656" w:type="dxa"/>
            <w:tcBorders>
              <w:top w:val="nil"/>
              <w:bottom w:val="single" w:sz="4" w:space="0" w:color="BFBFBF" w:themeColor="background1" w:themeShade="BF"/>
            </w:tcBorders>
          </w:tcPr>
          <w:p w:rsidR="005D7590" w:rsidRPr="00EE3428" w:rsidRDefault="005D7590" w:rsidP="005D75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6FD" w:rsidRPr="00EE3428" w:rsidTr="000B757E">
        <w:trPr>
          <w:trHeight w:val="389"/>
        </w:trPr>
        <w:tc>
          <w:tcPr>
            <w:tcW w:w="1080" w:type="dxa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BD46FD" w:rsidRPr="000B757E" w:rsidRDefault="000B757E" w:rsidP="000B757E">
            <w:pPr>
              <w:jc w:val="center"/>
              <w:rPr>
                <w:rFonts w:asciiTheme="minorHAnsi" w:hAnsiTheme="minorHAnsi"/>
                <w:b/>
                <w:color w:val="4F81BD" w:themeColor="accent1"/>
                <w:sz w:val="18"/>
                <w:szCs w:val="18"/>
              </w:rPr>
            </w:pPr>
            <w:r w:rsidRPr="000B757E">
              <w:rPr>
                <w:rFonts w:asciiTheme="minorHAnsi" w:hAnsiTheme="minorHAnsi"/>
                <w:b/>
                <w:color w:val="4F81BD" w:themeColor="accent1"/>
                <w:sz w:val="18"/>
                <w:szCs w:val="18"/>
              </w:rPr>
              <w:t>Molecular</w:t>
            </w:r>
          </w:p>
        </w:tc>
        <w:tc>
          <w:tcPr>
            <w:tcW w:w="630" w:type="dxa"/>
            <w:vAlign w:val="center"/>
          </w:tcPr>
          <w:p w:rsidR="00BD46FD" w:rsidRDefault="00BD46FD" w:rsidP="005D75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110" w:type="dxa"/>
            <w:vAlign w:val="center"/>
          </w:tcPr>
          <w:p w:rsidR="00BD46FD" w:rsidRDefault="00BD46FD" w:rsidP="00BD46FD">
            <w:pPr>
              <w:pStyle w:val="Block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Place a copy of the analysis in equipment</w:t>
            </w:r>
            <w:r w:rsidR="000B757E">
              <w:rPr>
                <w:rFonts w:ascii="Calibri" w:hAnsi="Calibri"/>
                <w:szCs w:val="20"/>
              </w:rPr>
              <w:t xml:space="preserve"> service</w:t>
            </w:r>
            <w:r>
              <w:rPr>
                <w:rFonts w:ascii="Calibri" w:hAnsi="Calibri"/>
                <w:szCs w:val="20"/>
              </w:rPr>
              <w:t xml:space="preserve"> manual</w:t>
            </w:r>
          </w:p>
        </w:tc>
        <w:tc>
          <w:tcPr>
            <w:tcW w:w="1656" w:type="dxa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BD46FD" w:rsidRPr="000B757E" w:rsidRDefault="000B757E" w:rsidP="000B75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757E">
              <w:rPr>
                <w:rFonts w:asciiTheme="minorHAnsi" w:hAnsiTheme="minorHAnsi"/>
                <w:sz w:val="18"/>
                <w:szCs w:val="18"/>
              </w:rPr>
              <w:t>Room B422</w:t>
            </w:r>
          </w:p>
        </w:tc>
      </w:tr>
    </w:tbl>
    <w:p w:rsidR="00AE05C2" w:rsidRDefault="00AE05C2">
      <w:pPr>
        <w:spacing w:line="240" w:lineRule="atLeast"/>
        <w:rPr>
          <w:rFonts w:ascii="Calibri" w:hAnsi="Calibri"/>
          <w:sz w:val="20"/>
          <w:szCs w:val="20"/>
        </w:rPr>
      </w:pPr>
    </w:p>
    <w:p w:rsidR="00AE05C2" w:rsidRPr="00AE05C2" w:rsidRDefault="00AE05C2">
      <w:pPr>
        <w:spacing w:line="240" w:lineRule="atLeast"/>
        <w:rPr>
          <w:rFonts w:ascii="Calibri" w:hAnsi="Calibri"/>
          <w:sz w:val="20"/>
          <w:szCs w:val="20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BD46FD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B94D0A">
        <w:rPr>
          <w:rFonts w:ascii="Calibri" w:hAnsi="Calibri"/>
          <w:sz w:val="20"/>
        </w:rPr>
        <w:t>CAP MIC.64614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BD46FD" w:rsidRPr="00BD46FD" w:rsidRDefault="00BD46FD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User Guide: </w:t>
      </w:r>
      <w:r w:rsidRPr="00BD46FD">
        <w:rPr>
          <w:rFonts w:asciiTheme="minorHAnsi" w:hAnsiTheme="minorHAnsi"/>
          <w:sz w:val="18"/>
          <w:szCs w:val="18"/>
        </w:rPr>
        <w:t>Thermal Cycler Temperature Verification System</w:t>
      </w:r>
      <w:r>
        <w:rPr>
          <w:rFonts w:asciiTheme="minorHAnsi" w:hAnsiTheme="minorHAnsi"/>
          <w:sz w:val="18"/>
          <w:szCs w:val="18"/>
        </w:rPr>
        <w:t xml:space="preserve"> for GeneAmp PCR System 2720, 9600, 9800, and Veriti Thermal Cyclers, Applied Biosystems, Part Number 4411933 Rev C 8/2009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BD46F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06/21</w:t>
            </w:r>
            <w:r w:rsidR="0046042D">
              <w:rPr>
                <w:rFonts w:ascii="Calibri" w:hAnsi="Calibri" w:cs="Arial"/>
                <w:sz w:val="16"/>
                <w:szCs w:val="16"/>
              </w:rPr>
              <w:t>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D9" w:rsidRDefault="00A775D9" w:rsidP="002B1492">
      <w:r>
        <w:separator/>
      </w:r>
    </w:p>
  </w:endnote>
  <w:endnote w:type="continuationSeparator" w:id="0">
    <w:p w:rsidR="00A775D9" w:rsidRDefault="00A775D9" w:rsidP="002B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D9" w:rsidRDefault="00A775D9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5016C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5016CD">
      <w:rPr>
        <w:rFonts w:ascii="Calibri" w:hAnsi="Calibri"/>
        <w:sz w:val="18"/>
      </w:rPr>
      <w:fldChar w:fldCharType="separate"/>
    </w:r>
    <w:r w:rsidR="00C95A65">
      <w:rPr>
        <w:rFonts w:ascii="Calibri" w:hAnsi="Calibri"/>
        <w:noProof/>
        <w:sz w:val="18"/>
      </w:rPr>
      <w:t>2</w:t>
    </w:r>
    <w:r w:rsidR="005016CD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5016C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5016CD">
      <w:rPr>
        <w:rFonts w:ascii="Calibri" w:hAnsi="Calibri"/>
        <w:sz w:val="18"/>
      </w:rPr>
      <w:fldChar w:fldCharType="separate"/>
    </w:r>
    <w:r w:rsidR="00C95A65">
      <w:rPr>
        <w:rFonts w:ascii="Calibri" w:hAnsi="Calibri"/>
        <w:noProof/>
        <w:sz w:val="18"/>
      </w:rPr>
      <w:t>2</w:t>
    </w:r>
    <w:r w:rsidR="005016CD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D9" w:rsidRDefault="00A775D9" w:rsidP="002B1492">
      <w:r>
        <w:separator/>
      </w:r>
    </w:p>
  </w:footnote>
  <w:footnote w:type="continuationSeparator" w:id="0">
    <w:p w:rsidR="00A775D9" w:rsidRDefault="00A775D9" w:rsidP="002B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A775D9">
      <w:trPr>
        <w:cantSplit/>
        <w:trHeight w:val="245"/>
      </w:trPr>
      <w:tc>
        <w:tcPr>
          <w:tcW w:w="4500" w:type="dxa"/>
        </w:tcPr>
        <w:p w:rsidR="00A775D9" w:rsidRDefault="00A775D9" w:rsidP="00AE05C2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Procedure: Thermocycler Temperature Accuracy Verification</w:t>
          </w:r>
        </w:p>
      </w:tc>
      <w:tc>
        <w:tcPr>
          <w:tcW w:w="5292" w:type="dxa"/>
          <w:vMerge w:val="restart"/>
        </w:tcPr>
        <w:p w:rsidR="00A775D9" w:rsidRDefault="00A775D9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 w:rsidR="005016C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25pt;height:29.2pt;visibility:visible">
                <v:imagedata r:id="rId1" o:title="Childrens_MN_2015_logo_RGB_of_PMS280-PMS2925_800x257"/>
              </v:shape>
            </w:pict>
          </w:r>
        </w:p>
      </w:tc>
    </w:tr>
    <w:tr w:rsidR="00A775D9">
      <w:trPr>
        <w:cantSplit/>
        <w:trHeight w:val="245"/>
      </w:trPr>
      <w:tc>
        <w:tcPr>
          <w:tcW w:w="4500" w:type="dxa"/>
        </w:tcPr>
        <w:p w:rsidR="00A775D9" w:rsidRDefault="00A775D9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4.04 v1</w:t>
          </w:r>
        </w:p>
      </w:tc>
      <w:tc>
        <w:tcPr>
          <w:tcW w:w="5292" w:type="dxa"/>
          <w:vMerge/>
        </w:tcPr>
        <w:p w:rsidR="00A775D9" w:rsidRDefault="00A775D9">
          <w:pPr>
            <w:pStyle w:val="Header"/>
            <w:tabs>
              <w:tab w:val="clear" w:pos="8640"/>
            </w:tabs>
          </w:pPr>
        </w:p>
      </w:tc>
    </w:tr>
    <w:tr w:rsidR="00A775D9">
      <w:trPr>
        <w:cantSplit/>
        <w:trHeight w:val="245"/>
      </w:trPr>
      <w:tc>
        <w:tcPr>
          <w:tcW w:w="4500" w:type="dxa"/>
        </w:tcPr>
        <w:p w:rsidR="00A775D9" w:rsidRDefault="00A775D9" w:rsidP="006868C1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Effective Date: 06.21.2017</w:t>
          </w:r>
        </w:p>
      </w:tc>
      <w:tc>
        <w:tcPr>
          <w:tcW w:w="5292" w:type="dxa"/>
          <w:vMerge/>
        </w:tcPr>
        <w:p w:rsidR="00A775D9" w:rsidRDefault="00A775D9">
          <w:pPr>
            <w:pStyle w:val="Header"/>
            <w:tabs>
              <w:tab w:val="clear" w:pos="8640"/>
            </w:tabs>
          </w:pPr>
        </w:p>
      </w:tc>
    </w:tr>
  </w:tbl>
  <w:p w:rsidR="00A775D9" w:rsidRDefault="00A775D9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>
    <w:nsid w:val="55F27BD9"/>
    <w:multiLevelType w:val="hybridMultilevel"/>
    <w:tmpl w:val="F4AC0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8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3"/>
  </w:num>
  <w:num w:numId="3">
    <w:abstractNumId w:val="35"/>
  </w:num>
  <w:num w:numId="4">
    <w:abstractNumId w:val="5"/>
  </w:num>
  <w:num w:numId="5">
    <w:abstractNumId w:val="33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8"/>
  </w:num>
  <w:num w:numId="12">
    <w:abstractNumId w:val="45"/>
  </w:num>
  <w:num w:numId="13">
    <w:abstractNumId w:val="11"/>
  </w:num>
  <w:num w:numId="14">
    <w:abstractNumId w:val="13"/>
  </w:num>
  <w:num w:numId="15">
    <w:abstractNumId w:val="31"/>
  </w:num>
  <w:num w:numId="16">
    <w:abstractNumId w:val="4"/>
  </w:num>
  <w:num w:numId="17">
    <w:abstractNumId w:val="27"/>
  </w:num>
  <w:num w:numId="18">
    <w:abstractNumId w:val="25"/>
  </w:num>
  <w:num w:numId="19">
    <w:abstractNumId w:val="41"/>
  </w:num>
  <w:num w:numId="20">
    <w:abstractNumId w:val="17"/>
  </w:num>
  <w:num w:numId="21">
    <w:abstractNumId w:val="36"/>
  </w:num>
  <w:num w:numId="22">
    <w:abstractNumId w:val="21"/>
  </w:num>
  <w:num w:numId="23">
    <w:abstractNumId w:val="22"/>
  </w:num>
  <w:num w:numId="24">
    <w:abstractNumId w:val="38"/>
  </w:num>
  <w:num w:numId="25">
    <w:abstractNumId w:val="19"/>
  </w:num>
  <w:num w:numId="26">
    <w:abstractNumId w:val="40"/>
  </w:num>
  <w:num w:numId="27">
    <w:abstractNumId w:val="8"/>
  </w:num>
  <w:num w:numId="28">
    <w:abstractNumId w:val="7"/>
  </w:num>
  <w:num w:numId="29">
    <w:abstractNumId w:val="30"/>
  </w:num>
  <w:num w:numId="30">
    <w:abstractNumId w:val="10"/>
  </w:num>
  <w:num w:numId="31">
    <w:abstractNumId w:val="1"/>
  </w:num>
  <w:num w:numId="32">
    <w:abstractNumId w:val="15"/>
  </w:num>
  <w:num w:numId="33">
    <w:abstractNumId w:val="44"/>
  </w:num>
  <w:num w:numId="34">
    <w:abstractNumId w:val="0"/>
  </w:num>
  <w:num w:numId="35">
    <w:abstractNumId w:val="14"/>
  </w:num>
  <w:num w:numId="36">
    <w:abstractNumId w:val="37"/>
  </w:num>
  <w:num w:numId="37">
    <w:abstractNumId w:val="39"/>
  </w:num>
  <w:num w:numId="38">
    <w:abstractNumId w:val="16"/>
  </w:num>
  <w:num w:numId="39">
    <w:abstractNumId w:val="42"/>
  </w:num>
  <w:num w:numId="40">
    <w:abstractNumId w:val="34"/>
  </w:num>
  <w:num w:numId="41">
    <w:abstractNumId w:val="20"/>
  </w:num>
  <w:num w:numId="42">
    <w:abstractNumId w:val="24"/>
  </w:num>
  <w:num w:numId="43">
    <w:abstractNumId w:val="32"/>
  </w:num>
  <w:num w:numId="44">
    <w:abstractNumId w:val="6"/>
  </w:num>
  <w:num w:numId="45">
    <w:abstractNumId w:val="29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1C"/>
    <w:rsid w:val="00004C09"/>
    <w:rsid w:val="000B757E"/>
    <w:rsid w:val="000E210B"/>
    <w:rsid w:val="000E5E5E"/>
    <w:rsid w:val="00114395"/>
    <w:rsid w:val="00125472"/>
    <w:rsid w:val="00160672"/>
    <w:rsid w:val="001613DE"/>
    <w:rsid w:val="00181430"/>
    <w:rsid w:val="0019126B"/>
    <w:rsid w:val="00195DE9"/>
    <w:rsid w:val="00196C1D"/>
    <w:rsid w:val="001A6FB8"/>
    <w:rsid w:val="001C4521"/>
    <w:rsid w:val="001F10C7"/>
    <w:rsid w:val="00227EE0"/>
    <w:rsid w:val="002B1492"/>
    <w:rsid w:val="002E43E2"/>
    <w:rsid w:val="002F3BAD"/>
    <w:rsid w:val="0030155A"/>
    <w:rsid w:val="003473C9"/>
    <w:rsid w:val="00356203"/>
    <w:rsid w:val="00356AF0"/>
    <w:rsid w:val="00370249"/>
    <w:rsid w:val="003A38DD"/>
    <w:rsid w:val="003A5BE8"/>
    <w:rsid w:val="003A6959"/>
    <w:rsid w:val="00412668"/>
    <w:rsid w:val="00413688"/>
    <w:rsid w:val="0041436C"/>
    <w:rsid w:val="00414C84"/>
    <w:rsid w:val="004250F9"/>
    <w:rsid w:val="004274E6"/>
    <w:rsid w:val="00440772"/>
    <w:rsid w:val="004433F7"/>
    <w:rsid w:val="0046042D"/>
    <w:rsid w:val="00490710"/>
    <w:rsid w:val="004C6804"/>
    <w:rsid w:val="004D57C6"/>
    <w:rsid w:val="004E1AE3"/>
    <w:rsid w:val="004E243E"/>
    <w:rsid w:val="004E77CD"/>
    <w:rsid w:val="005016CD"/>
    <w:rsid w:val="00503090"/>
    <w:rsid w:val="0051486B"/>
    <w:rsid w:val="00561C36"/>
    <w:rsid w:val="00572834"/>
    <w:rsid w:val="005948EE"/>
    <w:rsid w:val="005972CB"/>
    <w:rsid w:val="005A1CD3"/>
    <w:rsid w:val="005A6CE0"/>
    <w:rsid w:val="005B2E31"/>
    <w:rsid w:val="005B5122"/>
    <w:rsid w:val="005D7590"/>
    <w:rsid w:val="005E37D6"/>
    <w:rsid w:val="005F2C2F"/>
    <w:rsid w:val="00632BA9"/>
    <w:rsid w:val="00643286"/>
    <w:rsid w:val="00657740"/>
    <w:rsid w:val="0067776B"/>
    <w:rsid w:val="006868C1"/>
    <w:rsid w:val="006916A9"/>
    <w:rsid w:val="006A4565"/>
    <w:rsid w:val="006D041F"/>
    <w:rsid w:val="006F0805"/>
    <w:rsid w:val="007102A9"/>
    <w:rsid w:val="00727656"/>
    <w:rsid w:val="0074506B"/>
    <w:rsid w:val="00747529"/>
    <w:rsid w:val="00771F8A"/>
    <w:rsid w:val="007B08F6"/>
    <w:rsid w:val="007B3012"/>
    <w:rsid w:val="007B4030"/>
    <w:rsid w:val="007E4A3E"/>
    <w:rsid w:val="007F0166"/>
    <w:rsid w:val="00836E0D"/>
    <w:rsid w:val="00851525"/>
    <w:rsid w:val="0087054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F4"/>
    <w:rsid w:val="00970AA6"/>
    <w:rsid w:val="00971F25"/>
    <w:rsid w:val="009858C0"/>
    <w:rsid w:val="009A2E53"/>
    <w:rsid w:val="009E1B62"/>
    <w:rsid w:val="00A00BFE"/>
    <w:rsid w:val="00A021FB"/>
    <w:rsid w:val="00A3337B"/>
    <w:rsid w:val="00A33DDB"/>
    <w:rsid w:val="00A42D7E"/>
    <w:rsid w:val="00A51D37"/>
    <w:rsid w:val="00A60388"/>
    <w:rsid w:val="00A775D9"/>
    <w:rsid w:val="00A83A57"/>
    <w:rsid w:val="00AB2A7F"/>
    <w:rsid w:val="00AD2D43"/>
    <w:rsid w:val="00AD3BD3"/>
    <w:rsid w:val="00AE05C2"/>
    <w:rsid w:val="00AF0AC4"/>
    <w:rsid w:val="00AF330A"/>
    <w:rsid w:val="00B0551C"/>
    <w:rsid w:val="00B175E9"/>
    <w:rsid w:val="00B335A4"/>
    <w:rsid w:val="00B57EE9"/>
    <w:rsid w:val="00B63264"/>
    <w:rsid w:val="00B829D1"/>
    <w:rsid w:val="00B92D2E"/>
    <w:rsid w:val="00B94D0A"/>
    <w:rsid w:val="00BC6B8C"/>
    <w:rsid w:val="00BD46FD"/>
    <w:rsid w:val="00BF0E01"/>
    <w:rsid w:val="00C54E91"/>
    <w:rsid w:val="00C95A65"/>
    <w:rsid w:val="00CC0141"/>
    <w:rsid w:val="00CE5220"/>
    <w:rsid w:val="00CF3789"/>
    <w:rsid w:val="00D305C5"/>
    <w:rsid w:val="00D467BB"/>
    <w:rsid w:val="00E078FF"/>
    <w:rsid w:val="00E105E7"/>
    <w:rsid w:val="00E11AD9"/>
    <w:rsid w:val="00E2227F"/>
    <w:rsid w:val="00E26022"/>
    <w:rsid w:val="00E32324"/>
    <w:rsid w:val="00E42860"/>
    <w:rsid w:val="00E43592"/>
    <w:rsid w:val="00E8314D"/>
    <w:rsid w:val="00E842BE"/>
    <w:rsid w:val="00EB262F"/>
    <w:rsid w:val="00ED4325"/>
    <w:rsid w:val="00EE3428"/>
    <w:rsid w:val="00EE457A"/>
    <w:rsid w:val="00F119B0"/>
    <w:rsid w:val="00F35280"/>
    <w:rsid w:val="00F35B7D"/>
    <w:rsid w:val="00F71B6F"/>
    <w:rsid w:val="00F825FE"/>
    <w:rsid w:val="00F97E3F"/>
    <w:rsid w:val="00FD7B8F"/>
    <w:rsid w:val="00FE78BF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5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705D-C566-4EAA-8B82-7A8874FA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3836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19</cp:revision>
  <cp:lastPrinted>2017-06-22T15:18:00Z</cp:lastPrinted>
  <dcterms:created xsi:type="dcterms:W3CDTF">2017-06-20T21:25:00Z</dcterms:created>
  <dcterms:modified xsi:type="dcterms:W3CDTF">2017-06-27T16:03:00Z</dcterms:modified>
</cp:coreProperties>
</file>