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2702"/>
        <w:gridCol w:w="372"/>
        <w:gridCol w:w="1431"/>
        <w:gridCol w:w="3421"/>
        <w:gridCol w:w="8"/>
        <w:gridCol w:w="2696"/>
        <w:gridCol w:w="2696"/>
      </w:tblGrid>
      <w:tr w:rsidR="00FE7EE9">
        <w:tblPrEx>
          <w:tblCellMar>
            <w:top w:w="0" w:type="dxa"/>
            <w:bottom w:w="0" w:type="dxa"/>
          </w:tblCellMar>
        </w:tblPrEx>
        <w:trPr>
          <w:gridAfter w:val="2"/>
          <w:wAfter w:w="5392" w:type="dxa"/>
          <w:cantSplit/>
        </w:trPr>
        <w:tc>
          <w:tcPr>
            <w:tcW w:w="11168" w:type="dxa"/>
            <w:gridSpan w:val="7"/>
            <w:tcBorders>
              <w:top w:val="nil"/>
              <w:left w:val="nil"/>
              <w:bottom w:val="nil"/>
              <w:right w:val="nil"/>
            </w:tcBorders>
          </w:tcPr>
          <w:p w:rsidR="00FE7EE9" w:rsidRDefault="00FE7EE9">
            <w:pPr>
              <w:pStyle w:val="Title"/>
              <w:jc w:val="left"/>
              <w:rPr>
                <w:rFonts w:ascii="Arial" w:hAnsi="Arial"/>
                <w:color w:val="0000FF"/>
              </w:rPr>
            </w:pPr>
            <w:r>
              <w:rPr>
                <w:rFonts w:ascii="Arial" w:hAnsi="Arial"/>
                <w:color w:val="0000FF"/>
              </w:rPr>
              <w:t>Microscope Calibration &amp; Measurement with an Ocular Micrometer</w:t>
            </w:r>
          </w:p>
          <w:p w:rsidR="00FE7EE9" w:rsidRDefault="00FE7EE9">
            <w:pPr>
              <w:pStyle w:val="Custom"/>
            </w:pPr>
          </w:p>
        </w:tc>
      </w:tr>
      <w:tr w:rsidR="00FE7EE9">
        <w:tblPrEx>
          <w:tblCellMar>
            <w:top w:w="0" w:type="dxa"/>
            <w:bottom w:w="0" w:type="dxa"/>
          </w:tblCellMar>
        </w:tblPrEx>
        <w:trPr>
          <w:gridAfter w:val="2"/>
          <w:wAfter w:w="5392" w:type="dxa"/>
          <w:trHeight w:val="1025"/>
        </w:trPr>
        <w:tc>
          <w:tcPr>
            <w:tcW w:w="1792" w:type="dxa"/>
            <w:tcBorders>
              <w:top w:val="nil"/>
              <w:left w:val="nil"/>
              <w:bottom w:val="nil"/>
              <w:right w:val="nil"/>
            </w:tcBorders>
          </w:tcPr>
          <w:p w:rsidR="00FE7EE9" w:rsidRDefault="00FE7EE9">
            <w:pPr>
              <w:rPr>
                <w:rFonts w:ascii="Arial" w:hAnsi="Arial"/>
                <w:b/>
                <w:color w:val="0000FF"/>
                <w:sz w:val="20"/>
              </w:rPr>
            </w:pPr>
          </w:p>
          <w:p w:rsidR="00FE7EE9" w:rsidRDefault="00FE7EE9">
            <w:pPr>
              <w:rPr>
                <w:rFonts w:ascii="Arial" w:hAnsi="Arial"/>
                <w:b/>
                <w:color w:val="0000FF"/>
                <w:sz w:val="20"/>
              </w:rPr>
            </w:pPr>
            <w:r>
              <w:rPr>
                <w:rFonts w:ascii="Arial" w:hAnsi="Arial"/>
                <w:b/>
                <w:color w:val="0000FF"/>
                <w:sz w:val="20"/>
              </w:rPr>
              <w:t>Purpose</w:t>
            </w:r>
          </w:p>
        </w:tc>
        <w:tc>
          <w:tcPr>
            <w:tcW w:w="9376" w:type="dxa"/>
            <w:gridSpan w:val="6"/>
            <w:tcBorders>
              <w:top w:val="single" w:sz="4" w:space="0" w:color="auto"/>
              <w:left w:val="nil"/>
              <w:bottom w:val="single" w:sz="4" w:space="0" w:color="auto"/>
              <w:right w:val="nil"/>
            </w:tcBorders>
          </w:tcPr>
          <w:p w:rsidR="00FE7EE9" w:rsidRPr="00720E3D" w:rsidRDefault="00720E3D">
            <w:pPr>
              <w:pStyle w:val="Header"/>
              <w:tabs>
                <w:tab w:val="clear" w:pos="4320"/>
                <w:tab w:val="clear" w:pos="8640"/>
              </w:tabs>
              <w:rPr>
                <w:rFonts w:ascii="Arial" w:hAnsi="Arial" w:cs="Arial"/>
                <w:sz w:val="20"/>
              </w:rPr>
            </w:pPr>
            <w:r w:rsidRPr="00720E3D">
              <w:rPr>
                <w:rFonts w:ascii="Arial" w:hAnsi="Arial" w:cs="Arial"/>
                <w:sz w:val="20"/>
              </w:rPr>
              <w:t>This procedure provides instruc</w:t>
            </w:r>
            <w:r>
              <w:rPr>
                <w:rFonts w:ascii="Arial" w:hAnsi="Arial" w:cs="Arial"/>
                <w:sz w:val="20"/>
              </w:rPr>
              <w:t>tions for MICROSCOPE CALIBRATION &amp; MEASUREMENT.</w:t>
            </w:r>
          </w:p>
          <w:p w:rsidR="00FE7EE9" w:rsidRDefault="00FE7EE9">
            <w:r>
              <w:rPr>
                <w:rFonts w:ascii="Arial" w:hAnsi="Arial" w:cs="Arial"/>
                <w:sz w:val="20"/>
              </w:rPr>
              <w:t>Size is an important criterion in the identification process of many parasites. Measurements are made with an ocular micrometer. An ocular micrometer consists as a disc inserted into the ocular of the microscope. The divisions on the ocular micrometer are arbitrary and unit less until calibrated to a specific microscope. The unit values will also vary with different objectives and microscopes. It is necessary to establish these values with each combination of lenses: low, high dry and oil immersion.  A stage micrometer is used to determine the unit values on the ocular micrometer. Calibration establishes the number of micrometers (</w:t>
            </w:r>
            <w:r>
              <w:rPr>
                <w:rFonts w:ascii="Arial" w:hAnsi="Arial" w:cs="Arial"/>
                <w:sz w:val="20"/>
              </w:rPr>
              <w:sym w:font="Symbol" w:char="F06D"/>
            </w:r>
            <w:r>
              <w:rPr>
                <w:rFonts w:ascii="Arial" w:hAnsi="Arial" w:cs="Arial"/>
                <w:sz w:val="20"/>
              </w:rPr>
              <w:t>m) in one (1) ocular unit (U).</w:t>
            </w:r>
          </w:p>
        </w:tc>
      </w:tr>
      <w:tr w:rsidR="00FE7EE9">
        <w:tblPrEx>
          <w:tblCellMar>
            <w:top w:w="0" w:type="dxa"/>
            <w:bottom w:w="0" w:type="dxa"/>
          </w:tblCellMar>
        </w:tblPrEx>
        <w:trPr>
          <w:gridAfter w:val="2"/>
          <w:wAfter w:w="5392" w:type="dxa"/>
          <w:trHeight w:val="330"/>
        </w:trPr>
        <w:tc>
          <w:tcPr>
            <w:tcW w:w="1792" w:type="dxa"/>
            <w:tcBorders>
              <w:top w:val="nil"/>
              <w:left w:val="nil"/>
              <w:bottom w:val="nil"/>
              <w:right w:val="nil"/>
            </w:tcBorders>
          </w:tcPr>
          <w:p w:rsidR="00FE7EE9" w:rsidRDefault="00FE7EE9">
            <w:pPr>
              <w:rPr>
                <w:rFonts w:ascii="Arial" w:hAnsi="Arial"/>
                <w:b/>
                <w:color w:val="0000FF"/>
                <w:sz w:val="20"/>
              </w:rPr>
            </w:pPr>
            <w:r>
              <w:rPr>
                <w:rFonts w:ascii="Arial" w:hAnsi="Arial"/>
                <w:b/>
                <w:color w:val="0000FF"/>
                <w:sz w:val="20"/>
              </w:rPr>
              <w:t>Policy Statements</w:t>
            </w:r>
          </w:p>
        </w:tc>
        <w:tc>
          <w:tcPr>
            <w:tcW w:w="9376" w:type="dxa"/>
            <w:gridSpan w:val="6"/>
            <w:tcBorders>
              <w:top w:val="nil"/>
              <w:left w:val="nil"/>
              <w:bottom w:val="single" w:sz="4" w:space="0" w:color="auto"/>
              <w:right w:val="nil"/>
            </w:tcBorders>
          </w:tcPr>
          <w:p w:rsidR="00FE7EE9" w:rsidRDefault="00FE7EE9">
            <w:pPr>
              <w:tabs>
                <w:tab w:val="left" w:pos="252"/>
              </w:tabs>
              <w:jc w:val="left"/>
              <w:rPr>
                <w:rFonts w:ascii="Arial" w:hAnsi="Arial"/>
                <w:sz w:val="20"/>
              </w:rPr>
            </w:pPr>
          </w:p>
          <w:p w:rsidR="00FE7EE9" w:rsidRDefault="00FE7EE9" w:rsidP="00FE7EE9">
            <w:pPr>
              <w:jc w:val="left"/>
              <w:rPr>
                <w:rFonts w:ascii="Arial" w:hAnsi="Arial"/>
                <w:sz w:val="20"/>
              </w:rPr>
            </w:pPr>
            <w:r>
              <w:rPr>
                <w:rFonts w:ascii="Arial" w:hAnsi="Arial"/>
                <w:sz w:val="20"/>
              </w:rPr>
              <w:t>This procedure applies to Microbiologists/Virologists that measure objects with a microscope.</w:t>
            </w:r>
          </w:p>
          <w:p w:rsidR="00FE7EE9" w:rsidRDefault="00FE7EE9">
            <w:pPr>
              <w:jc w:val="left"/>
              <w:rPr>
                <w:rFonts w:ascii="Arial" w:hAnsi="Arial"/>
                <w:sz w:val="20"/>
              </w:rPr>
            </w:pPr>
          </w:p>
        </w:tc>
      </w:tr>
      <w:tr w:rsidR="00FE7E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400" w:type="dxa"/>
          <w:cantSplit/>
        </w:trPr>
        <w:tc>
          <w:tcPr>
            <w:tcW w:w="1792" w:type="dxa"/>
            <w:tcBorders>
              <w:left w:val="nil"/>
              <w:right w:val="nil"/>
            </w:tcBorders>
          </w:tcPr>
          <w:p w:rsidR="00FE7EE9" w:rsidRDefault="00FE7EE9">
            <w:pPr>
              <w:jc w:val="left"/>
              <w:rPr>
                <w:rFonts w:ascii="Arial" w:hAnsi="Arial"/>
                <w:b/>
                <w:color w:val="0000FF"/>
                <w:sz w:val="20"/>
              </w:rPr>
            </w:pPr>
            <w:r>
              <w:rPr>
                <w:rFonts w:ascii="Arial" w:hAnsi="Arial"/>
                <w:b/>
                <w:color w:val="0000FF"/>
                <w:sz w:val="20"/>
              </w:rPr>
              <w:t>Materials</w:t>
            </w:r>
          </w:p>
        </w:tc>
        <w:tc>
          <w:tcPr>
            <w:tcW w:w="9368" w:type="dxa"/>
            <w:gridSpan w:val="5"/>
            <w:tcBorders>
              <w:top w:val="nil"/>
              <w:left w:val="nil"/>
              <w:bottom w:val="single" w:sz="4" w:space="0" w:color="auto"/>
              <w:right w:val="nil"/>
            </w:tcBorders>
          </w:tcPr>
          <w:p w:rsidR="00FE7EE9" w:rsidRDefault="00FE7EE9">
            <w:pPr>
              <w:jc w:val="left"/>
              <w:rPr>
                <w:rFonts w:ascii="Arial" w:hAnsi="Arial"/>
                <w:sz w:val="20"/>
              </w:rPr>
            </w:pPr>
          </w:p>
        </w:tc>
      </w:tr>
      <w:tr w:rsidR="00FE7E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400" w:type="dxa"/>
          <w:cantSplit/>
        </w:trPr>
        <w:tc>
          <w:tcPr>
            <w:tcW w:w="1792" w:type="dxa"/>
            <w:tcBorders>
              <w:left w:val="nil"/>
              <w:right w:val="single" w:sz="4" w:space="0" w:color="auto"/>
            </w:tcBorders>
          </w:tcPr>
          <w:p w:rsidR="00FE7EE9" w:rsidRDefault="00FE7EE9">
            <w:pPr>
              <w:jc w:val="left"/>
              <w:rPr>
                <w:rFonts w:ascii="Arial" w:hAnsi="Arial"/>
                <w:b/>
                <w:color w:val="0000FF"/>
                <w:sz w:val="20"/>
              </w:rPr>
            </w:pPr>
          </w:p>
        </w:tc>
        <w:tc>
          <w:tcPr>
            <w:tcW w:w="9368" w:type="dxa"/>
            <w:gridSpan w:val="5"/>
            <w:tcBorders>
              <w:top w:val="single" w:sz="4" w:space="0" w:color="auto"/>
              <w:left w:val="single" w:sz="4" w:space="0" w:color="auto"/>
              <w:bottom w:val="single" w:sz="4" w:space="0" w:color="auto"/>
              <w:right w:val="single" w:sz="4" w:space="0" w:color="auto"/>
            </w:tcBorders>
          </w:tcPr>
          <w:p w:rsidR="00FE7EE9" w:rsidRDefault="00FE7EE9">
            <w:pPr>
              <w:jc w:val="left"/>
              <w:rPr>
                <w:rFonts w:ascii="Arial" w:hAnsi="Arial"/>
                <w:b/>
                <w:sz w:val="20"/>
              </w:rPr>
            </w:pPr>
            <w:r>
              <w:rPr>
                <w:rFonts w:ascii="Arial" w:hAnsi="Arial"/>
                <w:b/>
                <w:sz w:val="20"/>
              </w:rPr>
              <w:t>Equipment</w:t>
            </w:r>
          </w:p>
        </w:tc>
      </w:tr>
      <w:tr w:rsidR="00FE7E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400" w:type="dxa"/>
          <w:cantSplit/>
          <w:trHeight w:val="530"/>
        </w:trPr>
        <w:tc>
          <w:tcPr>
            <w:tcW w:w="1792" w:type="dxa"/>
            <w:tcBorders>
              <w:left w:val="nil"/>
              <w:right w:val="single" w:sz="4" w:space="0" w:color="auto"/>
            </w:tcBorders>
          </w:tcPr>
          <w:p w:rsidR="00FE7EE9" w:rsidRDefault="00FE7EE9">
            <w:pPr>
              <w:jc w:val="left"/>
              <w:rPr>
                <w:rFonts w:ascii="Arial" w:hAnsi="Arial"/>
                <w:b/>
                <w:color w:val="0000FF"/>
                <w:sz w:val="20"/>
              </w:rPr>
            </w:pPr>
          </w:p>
        </w:tc>
        <w:tc>
          <w:tcPr>
            <w:tcW w:w="9368" w:type="dxa"/>
            <w:gridSpan w:val="5"/>
            <w:tcBorders>
              <w:top w:val="single" w:sz="4" w:space="0" w:color="auto"/>
              <w:left w:val="single" w:sz="4" w:space="0" w:color="auto"/>
              <w:bottom w:val="single" w:sz="4" w:space="0" w:color="auto"/>
              <w:right w:val="single" w:sz="4" w:space="0" w:color="auto"/>
            </w:tcBorders>
          </w:tcPr>
          <w:p w:rsidR="00FE7EE9" w:rsidRDefault="00FE7EE9" w:rsidP="00A14951">
            <w:pPr>
              <w:numPr>
                <w:ilvl w:val="0"/>
                <w:numId w:val="3"/>
              </w:numPr>
              <w:tabs>
                <w:tab w:val="clear" w:pos="360"/>
              </w:tabs>
              <w:jc w:val="left"/>
              <w:rPr>
                <w:rFonts w:ascii="Arial" w:hAnsi="Arial"/>
                <w:sz w:val="20"/>
              </w:rPr>
            </w:pPr>
            <w:r>
              <w:rPr>
                <w:rFonts w:ascii="Arial" w:hAnsi="Arial"/>
                <w:sz w:val="20"/>
              </w:rPr>
              <w:t>Binocular microscope with multiple objectives</w:t>
            </w:r>
          </w:p>
          <w:p w:rsidR="00FE7EE9" w:rsidRDefault="00FE7EE9" w:rsidP="00A14951">
            <w:pPr>
              <w:numPr>
                <w:ilvl w:val="0"/>
                <w:numId w:val="3"/>
              </w:numPr>
              <w:tabs>
                <w:tab w:val="clear" w:pos="360"/>
              </w:tabs>
              <w:jc w:val="left"/>
              <w:rPr>
                <w:rFonts w:ascii="Arial" w:hAnsi="Arial"/>
                <w:sz w:val="20"/>
              </w:rPr>
            </w:pPr>
            <w:r>
              <w:rPr>
                <w:rFonts w:ascii="Arial" w:hAnsi="Arial"/>
                <w:sz w:val="20"/>
              </w:rPr>
              <w:t>Ocular micrometer disk</w:t>
            </w:r>
          </w:p>
          <w:p w:rsidR="00FE7EE9" w:rsidRDefault="00FE7EE9" w:rsidP="00A14951">
            <w:pPr>
              <w:numPr>
                <w:ilvl w:val="0"/>
                <w:numId w:val="3"/>
              </w:numPr>
              <w:tabs>
                <w:tab w:val="clear" w:pos="360"/>
              </w:tabs>
              <w:jc w:val="left"/>
              <w:rPr>
                <w:rFonts w:ascii="Arial" w:hAnsi="Arial"/>
                <w:sz w:val="20"/>
              </w:rPr>
            </w:pPr>
            <w:r>
              <w:rPr>
                <w:rFonts w:ascii="Arial" w:hAnsi="Arial"/>
                <w:sz w:val="20"/>
              </w:rPr>
              <w:t>Stage micrometer</w:t>
            </w:r>
          </w:p>
          <w:p w:rsidR="00FE7EE9" w:rsidRDefault="00FE7EE9" w:rsidP="00A14951">
            <w:pPr>
              <w:numPr>
                <w:ilvl w:val="1"/>
                <w:numId w:val="3"/>
              </w:numPr>
              <w:tabs>
                <w:tab w:val="clear" w:pos="504"/>
              </w:tabs>
              <w:jc w:val="left"/>
              <w:rPr>
                <w:rFonts w:ascii="Arial" w:hAnsi="Arial"/>
                <w:sz w:val="20"/>
              </w:rPr>
            </w:pPr>
            <w:r>
              <w:rPr>
                <w:rFonts w:ascii="Arial" w:hAnsi="Arial"/>
                <w:sz w:val="20"/>
              </w:rPr>
              <w:t>Scale: 0.1 mm and 0.01 mm divisions</w:t>
            </w:r>
          </w:p>
          <w:p w:rsidR="00FE7EE9" w:rsidRDefault="00FE7EE9" w:rsidP="00A14951">
            <w:pPr>
              <w:numPr>
                <w:ilvl w:val="0"/>
                <w:numId w:val="4"/>
              </w:numPr>
              <w:tabs>
                <w:tab w:val="clear" w:pos="360"/>
              </w:tabs>
              <w:jc w:val="left"/>
              <w:rPr>
                <w:rFonts w:ascii="Arial" w:hAnsi="Arial"/>
                <w:sz w:val="20"/>
              </w:rPr>
            </w:pPr>
            <w:r>
              <w:rPr>
                <w:rFonts w:ascii="Arial" w:hAnsi="Arial"/>
                <w:sz w:val="20"/>
              </w:rPr>
              <w:t>Immersion oil</w:t>
            </w:r>
          </w:p>
          <w:p w:rsidR="00FE7EE9" w:rsidRDefault="00FE7EE9" w:rsidP="00A14951">
            <w:pPr>
              <w:numPr>
                <w:ilvl w:val="0"/>
                <w:numId w:val="4"/>
              </w:numPr>
              <w:tabs>
                <w:tab w:val="clear" w:pos="360"/>
              </w:tabs>
              <w:jc w:val="left"/>
              <w:rPr>
                <w:rFonts w:ascii="Arial" w:hAnsi="Arial"/>
                <w:sz w:val="20"/>
              </w:rPr>
            </w:pPr>
            <w:r>
              <w:rPr>
                <w:rFonts w:ascii="Arial" w:hAnsi="Arial"/>
                <w:sz w:val="20"/>
              </w:rPr>
              <w:t>Lens Paper</w:t>
            </w:r>
          </w:p>
          <w:p w:rsidR="00FE7EE9" w:rsidRDefault="00FE7EE9" w:rsidP="00A14951">
            <w:pPr>
              <w:numPr>
                <w:ilvl w:val="0"/>
                <w:numId w:val="4"/>
              </w:numPr>
              <w:tabs>
                <w:tab w:val="clear" w:pos="360"/>
              </w:tabs>
              <w:jc w:val="left"/>
              <w:rPr>
                <w:rFonts w:ascii="Arial" w:hAnsi="Arial"/>
                <w:sz w:val="20"/>
              </w:rPr>
            </w:pPr>
            <w:r>
              <w:rPr>
                <w:rFonts w:ascii="Arial" w:hAnsi="Arial"/>
                <w:sz w:val="20"/>
              </w:rPr>
              <w:t>Lens cleaner</w:t>
            </w:r>
          </w:p>
        </w:tc>
      </w:tr>
      <w:tr w:rsidR="00FE7E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top w:val="nil"/>
              <w:left w:val="nil"/>
              <w:bottom w:val="nil"/>
            </w:tcBorders>
          </w:tcPr>
          <w:p w:rsidR="00FE7EE9" w:rsidRDefault="00FE7EE9">
            <w:pPr>
              <w:jc w:val="left"/>
              <w:rPr>
                <w:rFonts w:ascii="Arial" w:hAnsi="Arial"/>
                <w:b/>
                <w:color w:val="0000FF"/>
                <w:sz w:val="20"/>
              </w:rPr>
            </w:pPr>
          </w:p>
          <w:p w:rsidR="00FE7EE9" w:rsidRDefault="00FE7EE9">
            <w:pPr>
              <w:jc w:val="left"/>
              <w:rPr>
                <w:rFonts w:ascii="Arial" w:hAnsi="Arial"/>
                <w:b/>
                <w:color w:val="0000FF"/>
                <w:sz w:val="20"/>
              </w:rPr>
            </w:pPr>
            <w:r>
              <w:rPr>
                <w:rFonts w:ascii="Arial" w:hAnsi="Arial"/>
                <w:b/>
                <w:color w:val="0000FF"/>
                <w:sz w:val="20"/>
              </w:rPr>
              <w:t>Special Safety Precautions</w:t>
            </w:r>
          </w:p>
          <w:p w:rsidR="00FE7EE9" w:rsidRDefault="00FE7EE9">
            <w:pPr>
              <w:jc w:val="left"/>
              <w:rPr>
                <w:rFonts w:ascii="Arial" w:hAnsi="Arial"/>
                <w:b/>
                <w:color w:val="0000FF"/>
                <w:sz w:val="20"/>
              </w:rPr>
            </w:pPr>
          </w:p>
        </w:tc>
        <w:tc>
          <w:tcPr>
            <w:tcW w:w="9376" w:type="dxa"/>
            <w:gridSpan w:val="6"/>
            <w:tcBorders>
              <w:top w:val="single" w:sz="4" w:space="0" w:color="auto"/>
              <w:bottom w:val="single" w:sz="6" w:space="0" w:color="auto"/>
              <w:right w:val="nil"/>
            </w:tcBorders>
          </w:tcPr>
          <w:p w:rsidR="00FE7EE9" w:rsidRDefault="00FE7EE9">
            <w:pPr>
              <w:rPr>
                <w:rFonts w:ascii="Arial" w:hAnsi="Arial" w:cs="Arial"/>
                <w:sz w:val="20"/>
              </w:rPr>
            </w:pPr>
          </w:p>
          <w:p w:rsidR="00FE7EE9" w:rsidRDefault="00FE7EE9">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FE7EE9" w:rsidRPr="00FE7EE9" w:rsidRDefault="00FE7EE9" w:rsidP="00A14951">
            <w:pPr>
              <w:numPr>
                <w:ilvl w:val="0"/>
                <w:numId w:val="2"/>
              </w:numPr>
              <w:rPr>
                <w:rFonts w:ascii="Arial" w:hAnsi="Arial" w:cs="Arial"/>
                <w:i/>
                <w:sz w:val="20"/>
              </w:rPr>
            </w:pPr>
            <w:hyperlink r:id="rId7" w:history="1">
              <w:r w:rsidRPr="00FE7EE9">
                <w:rPr>
                  <w:rStyle w:val="Hyperlink"/>
                  <w:rFonts w:ascii="Arial" w:hAnsi="Arial" w:cs="Arial"/>
                  <w:i/>
                  <w:sz w:val="20"/>
                </w:rPr>
                <w:t>Biohazard Containment</w:t>
              </w:r>
            </w:hyperlink>
          </w:p>
          <w:p w:rsidR="00FE7EE9" w:rsidRPr="00FE7EE9" w:rsidRDefault="00FE7EE9" w:rsidP="00A14951">
            <w:pPr>
              <w:numPr>
                <w:ilvl w:val="0"/>
                <w:numId w:val="2"/>
              </w:numPr>
              <w:rPr>
                <w:rFonts w:ascii="Arial" w:hAnsi="Arial" w:cs="Arial"/>
                <w:i/>
                <w:sz w:val="20"/>
              </w:rPr>
            </w:pPr>
            <w:hyperlink r:id="rId8" w:history="1">
              <w:r w:rsidRPr="00FE7EE9">
                <w:rPr>
                  <w:rStyle w:val="Hyperlink"/>
                  <w:rFonts w:ascii="Arial" w:hAnsi="Arial" w:cs="Arial"/>
                  <w:i/>
                  <w:sz w:val="20"/>
                </w:rPr>
                <w:t>Safety in the Microbiology/Virology Laboratory</w:t>
              </w:r>
            </w:hyperlink>
          </w:p>
          <w:p w:rsidR="00FE7EE9" w:rsidRDefault="00FE7EE9" w:rsidP="00A14951">
            <w:pPr>
              <w:pStyle w:val="Header"/>
              <w:numPr>
                <w:ilvl w:val="0"/>
                <w:numId w:val="2"/>
              </w:numPr>
              <w:tabs>
                <w:tab w:val="clear" w:pos="4320"/>
                <w:tab w:val="clear" w:pos="8640"/>
              </w:tabs>
            </w:pPr>
            <w:hyperlink r:id="rId9" w:history="1">
              <w:r w:rsidRPr="00FE7EE9">
                <w:rPr>
                  <w:rStyle w:val="Hyperlink"/>
                  <w:rFonts w:ascii="Arial" w:hAnsi="Arial" w:cs="Arial"/>
                  <w:i/>
                  <w:sz w:val="20"/>
                </w:rPr>
                <w:t>Biohazardous Spills</w:t>
              </w:r>
            </w:hyperlink>
          </w:p>
        </w:tc>
      </w:tr>
      <w:tr w:rsidR="00FE7E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top w:val="nil"/>
              <w:left w:val="nil"/>
              <w:bottom w:val="nil"/>
            </w:tcBorders>
          </w:tcPr>
          <w:p w:rsidR="00FE7EE9" w:rsidRDefault="00FE7EE9">
            <w:pPr>
              <w:rPr>
                <w:rFonts w:ascii="Arial" w:hAnsi="Arial"/>
                <w:b/>
                <w:color w:val="0000FF"/>
                <w:sz w:val="20"/>
              </w:rPr>
            </w:pPr>
          </w:p>
          <w:p w:rsidR="00FE7EE9" w:rsidRDefault="00FE7EE9">
            <w:pPr>
              <w:rPr>
                <w:rFonts w:ascii="Arial" w:hAnsi="Arial"/>
                <w:b/>
                <w:color w:val="0000FF"/>
                <w:sz w:val="20"/>
              </w:rPr>
            </w:pPr>
            <w:r>
              <w:rPr>
                <w:rFonts w:ascii="Arial" w:hAnsi="Arial"/>
                <w:b/>
                <w:color w:val="0000FF"/>
                <w:sz w:val="20"/>
              </w:rPr>
              <w:t>Quality Control</w:t>
            </w:r>
          </w:p>
          <w:p w:rsidR="00FE7EE9" w:rsidRDefault="00FE7EE9">
            <w:pPr>
              <w:rPr>
                <w:rFonts w:ascii="Arial" w:hAnsi="Arial"/>
                <w:b/>
                <w:color w:val="0000FF"/>
                <w:sz w:val="20"/>
              </w:rPr>
            </w:pPr>
          </w:p>
        </w:tc>
        <w:tc>
          <w:tcPr>
            <w:tcW w:w="9376" w:type="dxa"/>
            <w:gridSpan w:val="6"/>
            <w:tcBorders>
              <w:top w:val="single" w:sz="6" w:space="0" w:color="auto"/>
              <w:bottom w:val="single" w:sz="4" w:space="0" w:color="auto"/>
              <w:right w:val="nil"/>
            </w:tcBorders>
          </w:tcPr>
          <w:p w:rsidR="00FE7EE9" w:rsidRDefault="00FE7EE9">
            <w:pPr>
              <w:pStyle w:val="TableText"/>
              <w:autoSpaceDE/>
              <w:autoSpaceDN/>
              <w:rPr>
                <w:rFonts w:ascii="Arial" w:hAnsi="Arial" w:cs="Arial"/>
              </w:rPr>
            </w:pPr>
          </w:p>
          <w:p w:rsidR="00FE7EE9" w:rsidRDefault="00FE7EE9" w:rsidP="00A14951">
            <w:pPr>
              <w:numPr>
                <w:ilvl w:val="0"/>
                <w:numId w:val="5"/>
              </w:numPr>
              <w:rPr>
                <w:rFonts w:ascii="Arial" w:hAnsi="Arial" w:cs="Arial"/>
                <w:b/>
                <w:sz w:val="20"/>
              </w:rPr>
            </w:pPr>
            <w:r>
              <w:rPr>
                <w:rFonts w:ascii="Arial" w:hAnsi="Arial" w:cs="Arial"/>
                <w:bCs/>
                <w:sz w:val="20"/>
              </w:rPr>
              <w:t>Recalibration is required anytime new objectives or oculars are put into use.</w:t>
            </w:r>
          </w:p>
          <w:p w:rsidR="00FE7EE9" w:rsidRDefault="00FE7EE9" w:rsidP="00A14951">
            <w:pPr>
              <w:numPr>
                <w:ilvl w:val="0"/>
                <w:numId w:val="5"/>
              </w:numPr>
              <w:jc w:val="left"/>
              <w:rPr>
                <w:rFonts w:ascii="Arial" w:hAnsi="Arial"/>
                <w:sz w:val="20"/>
              </w:rPr>
            </w:pPr>
            <w:r>
              <w:rPr>
                <w:rFonts w:ascii="Arial" w:hAnsi="Arial" w:cs="Arial"/>
                <w:bCs/>
                <w:sz w:val="20"/>
              </w:rPr>
              <w:t>Document calibration res</w:t>
            </w:r>
            <w:r w:rsidR="00720E3D">
              <w:rPr>
                <w:rFonts w:ascii="Arial" w:hAnsi="Arial" w:cs="Arial"/>
                <w:bCs/>
                <w:sz w:val="20"/>
              </w:rPr>
              <w:t>ults for the Microscope desktop reference</w:t>
            </w:r>
            <w:r>
              <w:rPr>
                <w:rFonts w:ascii="Arial" w:hAnsi="Arial" w:cs="Arial"/>
                <w:bCs/>
                <w:sz w:val="20"/>
              </w:rPr>
              <w:t>.</w:t>
            </w:r>
          </w:p>
          <w:p w:rsidR="00FE7EE9" w:rsidRDefault="00FE7EE9">
            <w:pPr>
              <w:jc w:val="left"/>
              <w:rPr>
                <w:rFonts w:ascii="Arial" w:hAnsi="Arial"/>
                <w:sz w:val="20"/>
              </w:rPr>
            </w:pPr>
          </w:p>
        </w:tc>
      </w:tr>
      <w:tr w:rsidR="00FE7EE9">
        <w:tblPrEx>
          <w:tblCellMar>
            <w:top w:w="0" w:type="dxa"/>
            <w:bottom w:w="0" w:type="dxa"/>
          </w:tblCellMar>
        </w:tblPrEx>
        <w:trPr>
          <w:gridAfter w:val="2"/>
          <w:wAfter w:w="5392" w:type="dxa"/>
          <w:trHeight w:val="70"/>
        </w:trPr>
        <w:tc>
          <w:tcPr>
            <w:tcW w:w="1792" w:type="dxa"/>
            <w:tcBorders>
              <w:top w:val="nil"/>
              <w:left w:val="nil"/>
              <w:bottom w:val="nil"/>
              <w:right w:val="nil"/>
            </w:tcBorders>
          </w:tcPr>
          <w:p w:rsidR="00FE7EE9" w:rsidRDefault="00FE7EE9">
            <w:pPr>
              <w:rPr>
                <w:rFonts w:ascii="Arial" w:hAnsi="Arial"/>
                <w:b/>
                <w:color w:val="0000FF"/>
                <w:sz w:val="20"/>
              </w:rPr>
            </w:pPr>
            <w:r>
              <w:rPr>
                <w:rFonts w:ascii="Arial" w:hAnsi="Arial"/>
                <w:b/>
                <w:color w:val="0000FF"/>
                <w:sz w:val="20"/>
              </w:rPr>
              <w:t>Calibration</w:t>
            </w:r>
          </w:p>
        </w:tc>
        <w:tc>
          <w:tcPr>
            <w:tcW w:w="9376" w:type="dxa"/>
            <w:gridSpan w:val="6"/>
            <w:tcBorders>
              <w:top w:val="single" w:sz="4" w:space="0" w:color="auto"/>
              <w:left w:val="nil"/>
              <w:bottom w:val="single" w:sz="4" w:space="0" w:color="auto"/>
              <w:right w:val="nil"/>
            </w:tcBorders>
          </w:tcPr>
          <w:p w:rsidR="00FE7EE9" w:rsidRDefault="00FE7EE9">
            <w:pPr>
              <w:pStyle w:val="Header"/>
              <w:tabs>
                <w:tab w:val="clear" w:pos="4320"/>
                <w:tab w:val="clear" w:pos="8640"/>
              </w:tabs>
              <w:rPr>
                <w:rFonts w:ascii="Arial" w:hAnsi="Arial" w:cs="Arial"/>
                <w:sz w:val="20"/>
              </w:rPr>
            </w:pPr>
          </w:p>
          <w:p w:rsidR="00FE7EE9" w:rsidRDefault="00FE7EE9">
            <w:pPr>
              <w:pStyle w:val="Header"/>
              <w:tabs>
                <w:tab w:val="clear" w:pos="4320"/>
                <w:tab w:val="clear" w:pos="8640"/>
              </w:tabs>
              <w:rPr>
                <w:rFonts w:ascii="Arial" w:hAnsi="Arial" w:cs="Arial"/>
                <w:sz w:val="20"/>
              </w:rPr>
            </w:pPr>
            <w:r w:rsidRPr="00FE7EE9">
              <w:rPr>
                <w:rFonts w:ascii="Arial" w:hAnsi="Arial" w:cs="Arial"/>
                <w:sz w:val="20"/>
              </w:rPr>
              <w:t>To function as a scale for measurement (length and width), the ocular micrometer is calibrated to the microscope using a stage micrometer.   Calibration of the ocular micrometer is accomplished by comparing the unknown units on the ocular micrometer with the known scale of the stage micrometer by superimposing their images (see Fig 1.)</w:t>
            </w:r>
          </w:p>
        </w:tc>
      </w:tr>
      <w:tr w:rsidR="00FE7EE9">
        <w:tblPrEx>
          <w:tblCellMar>
            <w:top w:w="0" w:type="dxa"/>
            <w:bottom w:w="0" w:type="dxa"/>
          </w:tblCellMar>
        </w:tblPrEx>
        <w:trPr>
          <w:gridAfter w:val="2"/>
          <w:wAfter w:w="5392" w:type="dxa"/>
          <w:trHeight w:val="70"/>
        </w:trPr>
        <w:tc>
          <w:tcPr>
            <w:tcW w:w="1792" w:type="dxa"/>
            <w:tcBorders>
              <w:top w:val="nil"/>
              <w:left w:val="nil"/>
              <w:bottom w:val="nil"/>
              <w:right w:val="nil"/>
            </w:tcBorders>
          </w:tcPr>
          <w:p w:rsidR="00FE7EE9" w:rsidRDefault="00FE7EE9">
            <w:pPr>
              <w:rPr>
                <w:rFonts w:ascii="Arial" w:hAnsi="Arial"/>
              </w:rPr>
            </w:pPr>
            <w:r>
              <w:rPr>
                <w:rFonts w:ascii="Arial" w:hAnsi="Arial"/>
                <w:b/>
                <w:color w:val="0000FF"/>
                <w:sz w:val="20"/>
              </w:rPr>
              <w:t>Procedure</w:t>
            </w:r>
          </w:p>
        </w:tc>
        <w:tc>
          <w:tcPr>
            <w:tcW w:w="9376" w:type="dxa"/>
            <w:gridSpan w:val="6"/>
            <w:tcBorders>
              <w:top w:val="single" w:sz="4" w:space="0" w:color="auto"/>
              <w:left w:val="nil"/>
              <w:bottom w:val="single" w:sz="4" w:space="0" w:color="auto"/>
              <w:right w:val="nil"/>
            </w:tcBorders>
          </w:tcPr>
          <w:p w:rsidR="00FE7EE9" w:rsidRDefault="00FE7EE9">
            <w:pPr>
              <w:pStyle w:val="Header"/>
              <w:tabs>
                <w:tab w:val="clear" w:pos="4320"/>
                <w:tab w:val="clear" w:pos="8640"/>
              </w:tabs>
              <w:rPr>
                <w:rFonts w:ascii="Arial" w:hAnsi="Arial" w:cs="Arial"/>
                <w:sz w:val="20"/>
              </w:rPr>
            </w:pPr>
          </w:p>
          <w:p w:rsidR="00FE7EE9" w:rsidRDefault="00FE7EE9" w:rsidP="00A14951">
            <w:pPr>
              <w:numPr>
                <w:ilvl w:val="0"/>
                <w:numId w:val="6"/>
              </w:numPr>
              <w:rPr>
                <w:rFonts w:ascii="Arial" w:hAnsi="Arial" w:cs="Arial"/>
                <w:sz w:val="20"/>
              </w:rPr>
            </w:pPr>
            <w:r>
              <w:rPr>
                <w:rFonts w:ascii="Arial" w:hAnsi="Arial" w:cs="Arial"/>
                <w:sz w:val="20"/>
              </w:rPr>
              <w:t xml:space="preserve">Remove the 10X ocular from the microscope and insert the ocular micrometer objective. </w:t>
            </w:r>
          </w:p>
          <w:p w:rsidR="00FE7EE9" w:rsidRDefault="00FE7EE9" w:rsidP="00A14951">
            <w:pPr>
              <w:numPr>
                <w:ilvl w:val="0"/>
                <w:numId w:val="6"/>
              </w:numPr>
              <w:rPr>
                <w:rFonts w:ascii="Arial" w:hAnsi="Arial" w:cs="Arial"/>
                <w:sz w:val="20"/>
              </w:rPr>
            </w:pPr>
            <w:r>
              <w:rPr>
                <w:rFonts w:ascii="Arial" w:hAnsi="Arial" w:cs="Arial"/>
                <w:sz w:val="20"/>
              </w:rPr>
              <w:t>Place the stage micrometer on the stage.</w:t>
            </w:r>
          </w:p>
          <w:p w:rsidR="00FE7EE9" w:rsidRDefault="00FE7EE9" w:rsidP="00A14951">
            <w:pPr>
              <w:numPr>
                <w:ilvl w:val="0"/>
                <w:numId w:val="6"/>
              </w:numPr>
              <w:rPr>
                <w:rFonts w:ascii="Arial" w:hAnsi="Arial" w:cs="Arial"/>
                <w:sz w:val="20"/>
              </w:rPr>
            </w:pPr>
            <w:r>
              <w:rPr>
                <w:rFonts w:ascii="Arial" w:hAnsi="Arial" w:cs="Arial"/>
                <w:sz w:val="20"/>
              </w:rPr>
              <w:t>Focus on some portion of the etched scale on the stage micrometer.</w:t>
            </w:r>
          </w:p>
          <w:p w:rsidR="00FE7EE9" w:rsidRDefault="00FE7EE9" w:rsidP="00A14951">
            <w:pPr>
              <w:numPr>
                <w:ilvl w:val="0"/>
                <w:numId w:val="6"/>
              </w:numPr>
              <w:rPr>
                <w:rFonts w:ascii="Arial" w:hAnsi="Arial" w:cs="Arial"/>
                <w:sz w:val="20"/>
              </w:rPr>
            </w:pPr>
            <w:r>
              <w:rPr>
                <w:rFonts w:ascii="Arial" w:hAnsi="Arial" w:cs="Arial"/>
                <w:sz w:val="20"/>
              </w:rPr>
              <w:t>Identify the large (0.1 mm) and small (0.01 mm) unit divisions on the scale. Make sure you understand the divisions on the scale before proceeding. Seek help and/or clarification from a coworker if needed.</w:t>
            </w:r>
          </w:p>
          <w:p w:rsidR="00FE7EE9" w:rsidRDefault="00FE7EE9" w:rsidP="00A14951">
            <w:pPr>
              <w:numPr>
                <w:ilvl w:val="0"/>
                <w:numId w:val="6"/>
              </w:numPr>
              <w:rPr>
                <w:rFonts w:ascii="Arial" w:hAnsi="Arial" w:cs="Arial"/>
                <w:sz w:val="20"/>
              </w:rPr>
            </w:pPr>
            <w:r>
              <w:rPr>
                <w:rFonts w:ascii="Arial" w:hAnsi="Arial" w:cs="Arial"/>
                <w:sz w:val="20"/>
              </w:rPr>
              <w:t>Superimpose the images of the ocular micrometer onto the stage micrometer by aligning together there ZERO “0” lines.</w:t>
            </w:r>
          </w:p>
          <w:p w:rsidR="00FE7EE9" w:rsidRDefault="00FE7EE9" w:rsidP="00A14951">
            <w:pPr>
              <w:numPr>
                <w:ilvl w:val="0"/>
                <w:numId w:val="6"/>
              </w:numPr>
              <w:rPr>
                <w:rFonts w:ascii="Arial" w:hAnsi="Arial" w:cs="Arial"/>
                <w:sz w:val="20"/>
              </w:rPr>
            </w:pPr>
            <w:r>
              <w:rPr>
                <w:rFonts w:ascii="Arial" w:hAnsi="Arial" w:cs="Arial"/>
                <w:sz w:val="20"/>
              </w:rPr>
              <w:t>Without moving the stage micrometer, find another point where there are two additional lines exactly superimposed.  This distance will vary with each objective and microscope (see Fig 1.) The second set of lines should be as far from the ZERO “0” lines as possible.</w:t>
            </w:r>
          </w:p>
          <w:p w:rsidR="00FE7EE9" w:rsidRPr="00FE7EE9" w:rsidRDefault="00FE7EE9" w:rsidP="00FE7EE9">
            <w:pPr>
              <w:ind w:left="440"/>
              <w:rPr>
                <w:rFonts w:ascii="Arial" w:hAnsi="Arial" w:cs="Arial"/>
                <w:sz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189.2pt;mso-wrap-edited:t;mso-position-vertical-relative:page" wrapcoords="-94 -97 -94 21600 21728 21503 21647 -97 -94 -97" o:bordertopcolor="black" o:borderleftcolor="black" o:borderbottomcolor="black" o:borderrightcolor="black" o:allowoverlap="f">
                  <v:imagedata r:id="rId10" o:title="" gain="99297f" blacklevel="2621f"/>
                  <w10:bordertop type="single" width="6"/>
                  <w10:borderleft type="single" width="6"/>
                  <w10:borderbottom type="single" width="6"/>
                  <w10:borderright type="single" width="6"/>
                </v:shape>
              </w:pict>
            </w:r>
            <w:r>
              <w:rPr>
                <w:rFonts w:ascii="Arial" w:hAnsi="Arial" w:cs="Arial"/>
                <w:sz w:val="20"/>
              </w:rPr>
              <w:t xml:space="preserve"> Fig. 1</w:t>
            </w:r>
          </w:p>
          <w:p w:rsidR="00FE7EE9" w:rsidRPr="00FE7EE9" w:rsidRDefault="00FE7EE9" w:rsidP="00FE7EE9">
            <w:pPr>
              <w:ind w:left="360"/>
              <w:rPr>
                <w:rFonts w:ascii="Arial" w:hAnsi="Arial" w:cs="Arial"/>
                <w:sz w:val="20"/>
              </w:rPr>
            </w:pPr>
          </w:p>
          <w:p w:rsidR="00FE7EE9" w:rsidRDefault="00FE7EE9" w:rsidP="00A14951">
            <w:pPr>
              <w:numPr>
                <w:ilvl w:val="0"/>
                <w:numId w:val="6"/>
              </w:numPr>
              <w:rPr>
                <w:rFonts w:ascii="Arial" w:hAnsi="Arial" w:cs="Arial"/>
                <w:sz w:val="20"/>
              </w:rPr>
            </w:pPr>
            <w:r>
              <w:rPr>
                <w:rFonts w:ascii="Arial" w:hAnsi="Arial" w:cs="Arial"/>
                <w:sz w:val="20"/>
              </w:rPr>
              <w:t>Count the number of ocular divisions between the ZERO “0” lines and the point where the second set of lines superimpose.  Next, on the stage micrometer, count the number of 0.1 mm divisions between the ZERO “0” lines and the second set of superimposed lines.</w:t>
            </w:r>
          </w:p>
          <w:p w:rsidR="00FE7EE9" w:rsidRDefault="00FE7EE9" w:rsidP="00A14951">
            <w:pPr>
              <w:numPr>
                <w:ilvl w:val="0"/>
                <w:numId w:val="6"/>
              </w:numPr>
              <w:rPr>
                <w:rFonts w:ascii="Arial" w:hAnsi="Arial" w:cs="Arial"/>
                <w:sz w:val="20"/>
              </w:rPr>
            </w:pPr>
            <w:r>
              <w:rPr>
                <w:rFonts w:ascii="Arial" w:hAnsi="Arial" w:cs="Arial"/>
                <w:sz w:val="20"/>
              </w:rPr>
              <w:t>Calculate the portion of a millimeter that is measured by a single ocular unit.</w:t>
            </w:r>
          </w:p>
          <w:p w:rsidR="00FE7EE9" w:rsidRPr="00FE7EE9" w:rsidRDefault="00FE7EE9" w:rsidP="00A14951">
            <w:pPr>
              <w:numPr>
                <w:ilvl w:val="0"/>
                <w:numId w:val="6"/>
              </w:numPr>
              <w:rPr>
                <w:rFonts w:ascii="Arial" w:hAnsi="Arial" w:cs="Arial"/>
                <w:sz w:val="20"/>
              </w:rPr>
            </w:pPr>
            <w:r>
              <w:rPr>
                <w:rFonts w:ascii="Arial" w:hAnsi="Arial" w:cs="Arial"/>
                <w:sz w:val="20"/>
              </w:rPr>
              <w:t xml:space="preserve">Calculate the calibration factors as follows.  </w:t>
            </w:r>
            <w:r w:rsidRPr="00FE7EE9">
              <w:rPr>
                <w:rFonts w:ascii="Arial" w:hAnsi="Arial" w:cs="Arial"/>
                <w:sz w:val="20"/>
              </w:rPr>
              <w:t>Examples:</w:t>
            </w:r>
          </w:p>
          <w:p w:rsidR="00FE7EE9" w:rsidRDefault="00FE7EE9">
            <w:pPr>
              <w:rPr>
                <w:rFonts w:ascii="Arial" w:hAnsi="Arial" w:cs="Arial"/>
                <w:sz w:val="20"/>
              </w:rPr>
            </w:pPr>
          </w:p>
          <w:p w:rsidR="00FE7EE9" w:rsidRDefault="00FE7EE9">
            <w:pPr>
              <w:ind w:left="440"/>
              <w:rPr>
                <w:rFonts w:ascii="Arial" w:hAnsi="Arial" w:cs="Arial"/>
                <w:sz w:val="20"/>
              </w:rPr>
            </w:pPr>
            <w:r>
              <w:rPr>
                <w:rFonts w:ascii="Arial" w:hAnsi="Arial" w:cs="Arial"/>
                <w:position w:val="-120"/>
                <w:sz w:val="20"/>
              </w:rPr>
              <w:object w:dxaOrig="6960" w:dyaOrig="2520">
                <v:shape id="_x0000_i1026" type="#_x0000_t75" style="width:348.3pt;height:126.4pt" o:ole="">
                  <v:imagedata r:id="rId11" o:title=""/>
                </v:shape>
                <o:OLEObject Type="Embed" ProgID="Equation.3" ShapeID="_x0000_i1026" DrawAspect="Content" ObjectID="_1563698373" r:id="rId12"/>
              </w:object>
            </w:r>
          </w:p>
          <w:p w:rsidR="00FE7EE9" w:rsidRDefault="00FE7EE9">
            <w:pPr>
              <w:ind w:left="440"/>
              <w:rPr>
                <w:rFonts w:ascii="Arial" w:hAnsi="Arial" w:cs="Arial"/>
                <w:sz w:val="20"/>
              </w:rPr>
            </w:pPr>
          </w:p>
          <w:p w:rsidR="00FE7EE9" w:rsidRDefault="00FE7EE9" w:rsidP="00A14951">
            <w:pPr>
              <w:numPr>
                <w:ilvl w:val="0"/>
                <w:numId w:val="6"/>
              </w:numPr>
              <w:rPr>
                <w:rFonts w:ascii="Arial" w:hAnsi="Arial" w:cs="Arial"/>
                <w:sz w:val="20"/>
              </w:rPr>
            </w:pPr>
            <w:r>
              <w:rPr>
                <w:rFonts w:ascii="Arial" w:hAnsi="Arial" w:cs="Arial"/>
                <w:sz w:val="20"/>
              </w:rPr>
              <w:t xml:space="preserve">To determine the size of any microscopic object: measure the object with the ocular micrometer to get the number of </w:t>
            </w:r>
            <w:r>
              <w:rPr>
                <w:rFonts w:ascii="Arial" w:hAnsi="Arial" w:cs="Arial"/>
                <w:b/>
                <w:bCs/>
                <w:sz w:val="20"/>
              </w:rPr>
              <w:t>ocular units (U)</w:t>
            </w:r>
            <w:r>
              <w:rPr>
                <w:rFonts w:ascii="Arial" w:hAnsi="Arial" w:cs="Arial"/>
                <w:sz w:val="20"/>
              </w:rPr>
              <w:t xml:space="preserve">. Note the objective used for the measurement and multiply the noted </w:t>
            </w:r>
            <w:r>
              <w:rPr>
                <w:rFonts w:ascii="Arial" w:hAnsi="Arial" w:cs="Arial"/>
                <w:b/>
                <w:bCs/>
                <w:sz w:val="20"/>
              </w:rPr>
              <w:t>ocular units (U)</w:t>
            </w:r>
            <w:r>
              <w:rPr>
                <w:rFonts w:ascii="Arial" w:hAnsi="Arial" w:cs="Arial"/>
                <w:sz w:val="20"/>
              </w:rPr>
              <w:t xml:space="preserve"> by the objectives calibration factor. In general, as the magnification increases, the calibration factor decreases.</w:t>
            </w:r>
          </w:p>
          <w:p w:rsidR="00FE7EE9" w:rsidRDefault="00FE7EE9" w:rsidP="00A14951">
            <w:pPr>
              <w:numPr>
                <w:ilvl w:val="0"/>
                <w:numId w:val="6"/>
              </w:numPr>
              <w:rPr>
                <w:rFonts w:ascii="Arial" w:hAnsi="Arial" w:cs="Arial"/>
                <w:sz w:val="20"/>
              </w:rPr>
            </w:pPr>
            <w:r>
              <w:rPr>
                <w:rFonts w:ascii="Arial" w:hAnsi="Arial" w:cs="Arial"/>
                <w:sz w:val="20"/>
              </w:rPr>
              <w:t>Example:</w:t>
            </w:r>
          </w:p>
          <w:p w:rsidR="00FE7EE9" w:rsidRDefault="00FE7EE9">
            <w:pPr>
              <w:rPr>
                <w:rFonts w:ascii="Arial" w:hAnsi="Arial" w:cs="Arial"/>
                <w:sz w:val="20"/>
              </w:rPr>
            </w:pPr>
          </w:p>
          <w:tbl>
            <w:tblPr>
              <w:tblW w:w="0" w:type="auto"/>
              <w:jc w:val="center"/>
              <w:tblLayout w:type="fixed"/>
              <w:tblLook w:val="0000"/>
            </w:tblPr>
            <w:tblGrid>
              <w:gridCol w:w="1195"/>
              <w:gridCol w:w="1261"/>
              <w:gridCol w:w="1615"/>
              <w:gridCol w:w="3131"/>
            </w:tblGrid>
            <w:tr w:rsidR="00FE7EE9">
              <w:tblPrEx>
                <w:tblCellMar>
                  <w:top w:w="0" w:type="dxa"/>
                  <w:bottom w:w="0" w:type="dxa"/>
                </w:tblCellMar>
              </w:tblPrEx>
              <w:trPr>
                <w:jc w:val="center"/>
              </w:trPr>
              <w:tc>
                <w:tcPr>
                  <w:tcW w:w="1195" w:type="dxa"/>
                  <w:tcBorders>
                    <w:top w:val="single" w:sz="12" w:space="0" w:color="auto"/>
                    <w:left w:val="single" w:sz="12" w:space="0" w:color="auto"/>
                    <w:bottom w:val="single" w:sz="12" w:space="0" w:color="auto"/>
                  </w:tcBorders>
                </w:tcPr>
                <w:p w:rsidR="00FE7EE9" w:rsidRDefault="00FE7EE9">
                  <w:pPr>
                    <w:rPr>
                      <w:rFonts w:ascii="Arial" w:hAnsi="Arial" w:cs="Arial"/>
                      <w:b/>
                      <w:bCs/>
                      <w:sz w:val="20"/>
                    </w:rPr>
                  </w:pPr>
                  <w:r>
                    <w:rPr>
                      <w:rFonts w:ascii="Arial" w:hAnsi="Arial" w:cs="Arial"/>
                      <w:b/>
                      <w:bCs/>
                      <w:sz w:val="20"/>
                    </w:rPr>
                    <w:t>Objective</w:t>
                  </w:r>
                </w:p>
              </w:tc>
              <w:tc>
                <w:tcPr>
                  <w:tcW w:w="1261" w:type="dxa"/>
                  <w:tcBorders>
                    <w:top w:val="single" w:sz="12" w:space="0" w:color="auto"/>
                    <w:bottom w:val="single" w:sz="12" w:space="0" w:color="auto"/>
                  </w:tcBorders>
                  <w:vAlign w:val="center"/>
                </w:tcPr>
                <w:p w:rsidR="00FE7EE9" w:rsidRDefault="00FE7EE9">
                  <w:pPr>
                    <w:jc w:val="center"/>
                    <w:rPr>
                      <w:rFonts w:ascii="Arial" w:hAnsi="Arial" w:cs="Arial"/>
                      <w:b/>
                      <w:bCs/>
                      <w:sz w:val="20"/>
                    </w:rPr>
                  </w:pPr>
                  <w:r>
                    <w:rPr>
                      <w:rFonts w:ascii="Arial" w:hAnsi="Arial" w:cs="Arial"/>
                      <w:b/>
                      <w:bCs/>
                      <w:sz w:val="20"/>
                    </w:rPr>
                    <w:t>Calibration Factor</w:t>
                  </w:r>
                </w:p>
              </w:tc>
              <w:tc>
                <w:tcPr>
                  <w:tcW w:w="1615" w:type="dxa"/>
                  <w:tcBorders>
                    <w:top w:val="single" w:sz="12" w:space="0" w:color="auto"/>
                    <w:bottom w:val="single" w:sz="12" w:space="0" w:color="auto"/>
                  </w:tcBorders>
                  <w:vAlign w:val="center"/>
                </w:tcPr>
                <w:p w:rsidR="00FE7EE9" w:rsidRDefault="00FE7EE9">
                  <w:pPr>
                    <w:jc w:val="center"/>
                    <w:rPr>
                      <w:rFonts w:ascii="Arial" w:hAnsi="Arial" w:cs="Arial"/>
                      <w:b/>
                      <w:bCs/>
                      <w:sz w:val="20"/>
                    </w:rPr>
                  </w:pPr>
                  <w:r>
                    <w:rPr>
                      <w:rFonts w:ascii="Arial" w:hAnsi="Arial" w:cs="Arial"/>
                      <w:b/>
                      <w:bCs/>
                      <w:sz w:val="20"/>
                    </w:rPr>
                    <w:t>Ocular Units of Object</w:t>
                  </w:r>
                </w:p>
              </w:tc>
              <w:tc>
                <w:tcPr>
                  <w:tcW w:w="3131" w:type="dxa"/>
                  <w:tcBorders>
                    <w:top w:val="single" w:sz="12" w:space="0" w:color="auto"/>
                    <w:bottom w:val="single" w:sz="12" w:space="0" w:color="auto"/>
                    <w:right w:val="single" w:sz="12" w:space="0" w:color="auto"/>
                  </w:tcBorders>
                </w:tcPr>
                <w:p w:rsidR="00FE7EE9" w:rsidRDefault="00FE7EE9">
                  <w:pPr>
                    <w:pStyle w:val="Heading5"/>
                    <w:rPr>
                      <w:rFonts w:ascii="Arial" w:hAnsi="Arial" w:cs="Arial"/>
                      <w:sz w:val="20"/>
                    </w:rPr>
                  </w:pPr>
                  <w:r>
                    <w:rPr>
                      <w:rFonts w:ascii="Arial" w:hAnsi="Arial" w:cs="Arial"/>
                      <w:sz w:val="20"/>
                    </w:rPr>
                    <w:t>Size of Object</w:t>
                  </w:r>
                </w:p>
              </w:tc>
            </w:tr>
            <w:tr w:rsidR="00FE7EE9">
              <w:tblPrEx>
                <w:tblCellMar>
                  <w:top w:w="0" w:type="dxa"/>
                  <w:bottom w:w="0" w:type="dxa"/>
                </w:tblCellMar>
              </w:tblPrEx>
              <w:trPr>
                <w:jc w:val="center"/>
              </w:trPr>
              <w:tc>
                <w:tcPr>
                  <w:tcW w:w="1195" w:type="dxa"/>
                  <w:tcBorders>
                    <w:top w:val="single" w:sz="12" w:space="0" w:color="auto"/>
                  </w:tcBorders>
                </w:tcPr>
                <w:p w:rsidR="00FE7EE9" w:rsidRDefault="00FE7EE9">
                  <w:pPr>
                    <w:jc w:val="center"/>
                    <w:rPr>
                      <w:rFonts w:ascii="Arial" w:hAnsi="Arial" w:cs="Arial"/>
                      <w:sz w:val="20"/>
                    </w:rPr>
                  </w:pPr>
                  <w:r>
                    <w:rPr>
                      <w:rFonts w:ascii="Arial" w:hAnsi="Arial" w:cs="Arial"/>
                      <w:sz w:val="20"/>
                    </w:rPr>
                    <w:t>10X</w:t>
                  </w:r>
                </w:p>
              </w:tc>
              <w:tc>
                <w:tcPr>
                  <w:tcW w:w="1261" w:type="dxa"/>
                  <w:tcBorders>
                    <w:top w:val="single" w:sz="12" w:space="0" w:color="auto"/>
                  </w:tcBorders>
                </w:tcPr>
                <w:p w:rsidR="00FE7EE9" w:rsidRDefault="00FE7EE9">
                  <w:pPr>
                    <w:jc w:val="center"/>
                    <w:rPr>
                      <w:rFonts w:ascii="Arial" w:hAnsi="Arial" w:cs="Arial"/>
                      <w:sz w:val="20"/>
                    </w:rPr>
                  </w:pPr>
                  <w:r>
                    <w:rPr>
                      <w:rFonts w:ascii="Arial" w:hAnsi="Arial" w:cs="Arial"/>
                      <w:sz w:val="20"/>
                    </w:rPr>
                    <w:t xml:space="preserve">8.0 </w:t>
                  </w:r>
                  <w:r>
                    <w:rPr>
                      <w:rFonts w:ascii="Arial" w:hAnsi="Arial" w:cs="Arial"/>
                      <w:sz w:val="20"/>
                    </w:rPr>
                    <w:sym w:font="Symbol" w:char="F06D"/>
                  </w:r>
                  <w:r>
                    <w:rPr>
                      <w:rFonts w:ascii="Arial" w:hAnsi="Arial" w:cs="Arial"/>
                      <w:sz w:val="20"/>
                    </w:rPr>
                    <w:t>m</w:t>
                  </w:r>
                </w:p>
              </w:tc>
              <w:tc>
                <w:tcPr>
                  <w:tcW w:w="1615" w:type="dxa"/>
                  <w:tcBorders>
                    <w:top w:val="single" w:sz="12" w:space="0" w:color="auto"/>
                  </w:tcBorders>
                </w:tcPr>
                <w:p w:rsidR="00FE7EE9" w:rsidRDefault="00FE7EE9">
                  <w:pPr>
                    <w:jc w:val="center"/>
                    <w:rPr>
                      <w:rFonts w:ascii="Arial" w:hAnsi="Arial" w:cs="Arial"/>
                      <w:sz w:val="20"/>
                    </w:rPr>
                  </w:pPr>
                  <w:r>
                    <w:rPr>
                      <w:rFonts w:ascii="Arial" w:hAnsi="Arial" w:cs="Arial"/>
                      <w:sz w:val="20"/>
                    </w:rPr>
                    <w:t>3.8 U</w:t>
                  </w:r>
                </w:p>
              </w:tc>
              <w:tc>
                <w:tcPr>
                  <w:tcW w:w="3131" w:type="dxa"/>
                  <w:tcBorders>
                    <w:top w:val="single" w:sz="12" w:space="0" w:color="auto"/>
                  </w:tcBorders>
                </w:tcPr>
                <w:p w:rsidR="00FE7EE9" w:rsidRDefault="00FE7EE9">
                  <w:pPr>
                    <w:jc w:val="center"/>
                    <w:rPr>
                      <w:rFonts w:ascii="Arial" w:hAnsi="Arial" w:cs="Arial"/>
                      <w:sz w:val="20"/>
                    </w:rPr>
                  </w:pPr>
                  <w:r>
                    <w:rPr>
                      <w:rFonts w:ascii="Arial" w:hAnsi="Arial" w:cs="Arial"/>
                      <w:sz w:val="20"/>
                    </w:rPr>
                    <w:t xml:space="preserve">3.8 U x (8.0 </w:t>
                  </w:r>
                  <w:r>
                    <w:rPr>
                      <w:rFonts w:ascii="Arial" w:hAnsi="Arial" w:cs="Arial"/>
                      <w:sz w:val="20"/>
                    </w:rPr>
                    <w:sym w:font="Symbol" w:char="F06D"/>
                  </w:r>
                  <w:r>
                    <w:rPr>
                      <w:rFonts w:ascii="Arial" w:hAnsi="Arial" w:cs="Arial"/>
                      <w:sz w:val="20"/>
                    </w:rPr>
                    <w:t xml:space="preserve">m/U) = 30.4 </w:t>
                  </w:r>
                  <w:r>
                    <w:rPr>
                      <w:rFonts w:ascii="Arial" w:hAnsi="Arial" w:cs="Arial"/>
                      <w:sz w:val="20"/>
                    </w:rPr>
                    <w:sym w:font="Symbol" w:char="F06D"/>
                  </w:r>
                  <w:r>
                    <w:rPr>
                      <w:rFonts w:ascii="Arial" w:hAnsi="Arial" w:cs="Arial"/>
                      <w:sz w:val="20"/>
                    </w:rPr>
                    <w:t>m</w:t>
                  </w:r>
                </w:p>
              </w:tc>
            </w:tr>
            <w:tr w:rsidR="00FE7EE9">
              <w:tblPrEx>
                <w:tblCellMar>
                  <w:top w:w="0" w:type="dxa"/>
                  <w:bottom w:w="0" w:type="dxa"/>
                </w:tblCellMar>
              </w:tblPrEx>
              <w:trPr>
                <w:jc w:val="center"/>
              </w:trPr>
              <w:tc>
                <w:tcPr>
                  <w:tcW w:w="1195" w:type="dxa"/>
                </w:tcPr>
                <w:p w:rsidR="00FE7EE9" w:rsidRDefault="00FE7EE9">
                  <w:pPr>
                    <w:jc w:val="center"/>
                    <w:rPr>
                      <w:rFonts w:ascii="Arial" w:hAnsi="Arial" w:cs="Arial"/>
                      <w:sz w:val="20"/>
                    </w:rPr>
                  </w:pPr>
                  <w:r>
                    <w:rPr>
                      <w:rFonts w:ascii="Arial" w:hAnsi="Arial" w:cs="Arial"/>
                      <w:sz w:val="20"/>
                    </w:rPr>
                    <w:t>40X</w:t>
                  </w:r>
                </w:p>
              </w:tc>
              <w:tc>
                <w:tcPr>
                  <w:tcW w:w="1261" w:type="dxa"/>
                </w:tcPr>
                <w:p w:rsidR="00FE7EE9" w:rsidRDefault="00FE7EE9">
                  <w:pPr>
                    <w:jc w:val="center"/>
                    <w:rPr>
                      <w:rFonts w:ascii="Arial" w:hAnsi="Arial" w:cs="Arial"/>
                      <w:sz w:val="20"/>
                    </w:rPr>
                  </w:pPr>
                  <w:r>
                    <w:rPr>
                      <w:rFonts w:ascii="Arial" w:hAnsi="Arial" w:cs="Arial"/>
                      <w:sz w:val="20"/>
                    </w:rPr>
                    <w:t xml:space="preserve">2.0 </w:t>
                  </w:r>
                  <w:r>
                    <w:rPr>
                      <w:rFonts w:ascii="Arial" w:hAnsi="Arial" w:cs="Arial"/>
                      <w:sz w:val="20"/>
                    </w:rPr>
                    <w:sym w:font="Symbol" w:char="F06D"/>
                  </w:r>
                  <w:r>
                    <w:rPr>
                      <w:rFonts w:ascii="Arial" w:hAnsi="Arial" w:cs="Arial"/>
                      <w:sz w:val="20"/>
                    </w:rPr>
                    <w:t>m</w:t>
                  </w:r>
                </w:p>
              </w:tc>
              <w:tc>
                <w:tcPr>
                  <w:tcW w:w="1615" w:type="dxa"/>
                </w:tcPr>
                <w:p w:rsidR="00FE7EE9" w:rsidRDefault="00FE7EE9">
                  <w:pPr>
                    <w:jc w:val="center"/>
                    <w:rPr>
                      <w:rFonts w:ascii="Arial" w:hAnsi="Arial" w:cs="Arial"/>
                      <w:sz w:val="20"/>
                    </w:rPr>
                  </w:pPr>
                  <w:r>
                    <w:rPr>
                      <w:rFonts w:ascii="Arial" w:hAnsi="Arial" w:cs="Arial"/>
                      <w:sz w:val="20"/>
                    </w:rPr>
                    <w:t>15 U</w:t>
                  </w:r>
                </w:p>
              </w:tc>
              <w:tc>
                <w:tcPr>
                  <w:tcW w:w="3131" w:type="dxa"/>
                </w:tcPr>
                <w:p w:rsidR="00FE7EE9" w:rsidRDefault="00FE7EE9">
                  <w:pPr>
                    <w:jc w:val="center"/>
                    <w:rPr>
                      <w:rFonts w:ascii="Arial" w:hAnsi="Arial" w:cs="Arial"/>
                      <w:sz w:val="20"/>
                    </w:rPr>
                  </w:pPr>
                  <w:r>
                    <w:rPr>
                      <w:rFonts w:ascii="Arial" w:hAnsi="Arial" w:cs="Arial"/>
                      <w:sz w:val="20"/>
                    </w:rPr>
                    <w:t xml:space="preserve">15 U x (2.0 </w:t>
                  </w:r>
                  <w:r>
                    <w:rPr>
                      <w:rFonts w:ascii="Arial" w:hAnsi="Arial" w:cs="Arial"/>
                      <w:sz w:val="20"/>
                    </w:rPr>
                    <w:sym w:font="Symbol" w:char="F06D"/>
                  </w:r>
                  <w:r>
                    <w:rPr>
                      <w:rFonts w:ascii="Arial" w:hAnsi="Arial" w:cs="Arial"/>
                      <w:sz w:val="20"/>
                    </w:rPr>
                    <w:t xml:space="preserve">m/U) = 30 </w:t>
                  </w:r>
                  <w:r>
                    <w:rPr>
                      <w:rFonts w:ascii="Arial" w:hAnsi="Arial" w:cs="Arial"/>
                      <w:sz w:val="20"/>
                    </w:rPr>
                    <w:sym w:font="Symbol" w:char="F06D"/>
                  </w:r>
                  <w:r>
                    <w:rPr>
                      <w:rFonts w:ascii="Arial" w:hAnsi="Arial" w:cs="Arial"/>
                      <w:sz w:val="20"/>
                    </w:rPr>
                    <w:t>m</w:t>
                  </w:r>
                </w:p>
              </w:tc>
            </w:tr>
            <w:tr w:rsidR="00FE7EE9">
              <w:tblPrEx>
                <w:tblCellMar>
                  <w:top w:w="0" w:type="dxa"/>
                  <w:bottom w:w="0" w:type="dxa"/>
                </w:tblCellMar>
              </w:tblPrEx>
              <w:trPr>
                <w:jc w:val="center"/>
              </w:trPr>
              <w:tc>
                <w:tcPr>
                  <w:tcW w:w="1195" w:type="dxa"/>
                </w:tcPr>
                <w:p w:rsidR="00FE7EE9" w:rsidRDefault="00FE7EE9">
                  <w:pPr>
                    <w:jc w:val="center"/>
                    <w:rPr>
                      <w:rFonts w:ascii="Arial" w:hAnsi="Arial" w:cs="Arial"/>
                      <w:sz w:val="20"/>
                    </w:rPr>
                  </w:pPr>
                  <w:r>
                    <w:rPr>
                      <w:rFonts w:ascii="Arial" w:hAnsi="Arial" w:cs="Arial"/>
                      <w:sz w:val="20"/>
                    </w:rPr>
                    <w:t>100X</w:t>
                  </w:r>
                </w:p>
              </w:tc>
              <w:tc>
                <w:tcPr>
                  <w:tcW w:w="1261" w:type="dxa"/>
                </w:tcPr>
                <w:p w:rsidR="00FE7EE9" w:rsidRDefault="00FE7EE9">
                  <w:pPr>
                    <w:jc w:val="center"/>
                    <w:rPr>
                      <w:rFonts w:ascii="Arial" w:hAnsi="Arial" w:cs="Arial"/>
                      <w:sz w:val="20"/>
                    </w:rPr>
                  </w:pPr>
                  <w:r>
                    <w:rPr>
                      <w:rFonts w:ascii="Arial" w:hAnsi="Arial" w:cs="Arial"/>
                      <w:sz w:val="20"/>
                    </w:rPr>
                    <w:t xml:space="preserve">0.8 </w:t>
                  </w:r>
                  <w:r>
                    <w:rPr>
                      <w:rFonts w:ascii="Arial" w:hAnsi="Arial" w:cs="Arial"/>
                      <w:sz w:val="20"/>
                    </w:rPr>
                    <w:sym w:font="Symbol" w:char="F06D"/>
                  </w:r>
                  <w:r>
                    <w:rPr>
                      <w:rFonts w:ascii="Arial" w:hAnsi="Arial" w:cs="Arial"/>
                      <w:sz w:val="20"/>
                    </w:rPr>
                    <w:t>m</w:t>
                  </w:r>
                </w:p>
              </w:tc>
              <w:tc>
                <w:tcPr>
                  <w:tcW w:w="1615" w:type="dxa"/>
                </w:tcPr>
                <w:p w:rsidR="00FE7EE9" w:rsidRDefault="00FE7EE9">
                  <w:pPr>
                    <w:jc w:val="center"/>
                    <w:rPr>
                      <w:rFonts w:ascii="Arial" w:hAnsi="Arial" w:cs="Arial"/>
                      <w:sz w:val="20"/>
                    </w:rPr>
                  </w:pPr>
                  <w:r>
                    <w:rPr>
                      <w:rFonts w:ascii="Arial" w:hAnsi="Arial" w:cs="Arial"/>
                      <w:sz w:val="20"/>
                    </w:rPr>
                    <w:t>38 U</w:t>
                  </w:r>
                </w:p>
              </w:tc>
              <w:tc>
                <w:tcPr>
                  <w:tcW w:w="3131" w:type="dxa"/>
                </w:tcPr>
                <w:p w:rsidR="00FE7EE9" w:rsidRDefault="00FE7EE9">
                  <w:pPr>
                    <w:jc w:val="center"/>
                    <w:rPr>
                      <w:rFonts w:ascii="Arial" w:hAnsi="Arial" w:cs="Arial"/>
                      <w:sz w:val="20"/>
                    </w:rPr>
                  </w:pPr>
                  <w:r>
                    <w:rPr>
                      <w:rFonts w:ascii="Arial" w:hAnsi="Arial" w:cs="Arial"/>
                      <w:sz w:val="20"/>
                    </w:rPr>
                    <w:t xml:space="preserve">38 U x (0.8 m/U) = 30.4 </w:t>
                  </w:r>
                  <w:r>
                    <w:rPr>
                      <w:rFonts w:ascii="Arial" w:hAnsi="Arial" w:cs="Arial"/>
                      <w:sz w:val="20"/>
                    </w:rPr>
                    <w:sym w:font="Symbol" w:char="F06D"/>
                  </w:r>
                  <w:r>
                    <w:rPr>
                      <w:rFonts w:ascii="Arial" w:hAnsi="Arial" w:cs="Arial"/>
                      <w:sz w:val="20"/>
                    </w:rPr>
                    <w:t>m</w:t>
                  </w:r>
                </w:p>
              </w:tc>
            </w:tr>
          </w:tbl>
          <w:p w:rsidR="00FE7EE9" w:rsidRDefault="00FE7EE9">
            <w:pPr>
              <w:rPr>
                <w:rFonts w:ascii="Arial" w:hAnsi="Arial" w:cs="Arial"/>
                <w:sz w:val="20"/>
              </w:rPr>
            </w:pPr>
          </w:p>
          <w:p w:rsidR="00FE7EE9" w:rsidRDefault="00FE7EE9">
            <w:pPr>
              <w:rPr>
                <w:rFonts w:ascii="Arial" w:hAnsi="Arial" w:cs="Arial"/>
                <w:sz w:val="20"/>
              </w:rPr>
            </w:pPr>
          </w:p>
          <w:p w:rsidR="00FE7EE9" w:rsidRDefault="00FE7EE9" w:rsidP="00A14951">
            <w:pPr>
              <w:numPr>
                <w:ilvl w:val="0"/>
                <w:numId w:val="6"/>
              </w:numPr>
              <w:rPr>
                <w:rFonts w:ascii="Arial" w:hAnsi="Arial" w:cs="Arial"/>
                <w:sz w:val="20"/>
              </w:rPr>
            </w:pPr>
            <w:r>
              <w:rPr>
                <w:rFonts w:ascii="Arial" w:hAnsi="Arial" w:cs="Arial"/>
                <w:sz w:val="20"/>
              </w:rPr>
              <w:t>For each objective magnification, there will be a factor generated (1 ocular unit = certain number of micrometers).</w:t>
            </w:r>
          </w:p>
          <w:p w:rsidR="00FE7EE9" w:rsidRDefault="00FE7EE9" w:rsidP="00A14951">
            <w:pPr>
              <w:numPr>
                <w:ilvl w:val="0"/>
                <w:numId w:val="6"/>
              </w:numPr>
              <w:rPr>
                <w:rFonts w:ascii="Arial" w:hAnsi="Arial" w:cs="Arial"/>
                <w:sz w:val="20"/>
              </w:rPr>
            </w:pPr>
            <w:r>
              <w:rPr>
                <w:rFonts w:ascii="Arial" w:hAnsi="Arial" w:cs="Arial"/>
                <w:sz w:val="20"/>
              </w:rPr>
              <w:t>The calibration factors should be posted either on the base of the microscope or nearby for easy reference.</w:t>
            </w:r>
          </w:p>
          <w:p w:rsidR="00FE7EE9" w:rsidRDefault="00FE7EE9" w:rsidP="00A14951">
            <w:pPr>
              <w:pStyle w:val="Header"/>
              <w:numPr>
                <w:ilvl w:val="0"/>
                <w:numId w:val="6"/>
              </w:numPr>
              <w:tabs>
                <w:tab w:val="clear" w:pos="4320"/>
                <w:tab w:val="clear" w:pos="8640"/>
              </w:tabs>
              <w:rPr>
                <w:rFonts w:ascii="Arial" w:hAnsi="Arial" w:cs="Arial"/>
                <w:sz w:val="20"/>
              </w:rPr>
            </w:pPr>
            <w:r>
              <w:rPr>
                <w:rFonts w:ascii="Arial" w:hAnsi="Arial" w:cs="Arial"/>
                <w:sz w:val="20"/>
              </w:rPr>
              <w:t>Comparison of the measurements obtained with measurements from reference books and manuals should assist in the organism identification.</w:t>
            </w:r>
          </w:p>
          <w:p w:rsidR="00FE7EE9" w:rsidRDefault="00FE7EE9">
            <w:pPr>
              <w:pStyle w:val="Header"/>
              <w:tabs>
                <w:tab w:val="clear" w:pos="4320"/>
                <w:tab w:val="clear" w:pos="8640"/>
              </w:tabs>
              <w:rPr>
                <w:rFonts w:ascii="Arial" w:hAnsi="Arial"/>
                <w:sz w:val="20"/>
              </w:rPr>
            </w:pPr>
          </w:p>
        </w:tc>
      </w:tr>
      <w:tr w:rsidR="00FE7EE9">
        <w:tblPrEx>
          <w:tblCellMar>
            <w:top w:w="0" w:type="dxa"/>
            <w:bottom w:w="0" w:type="dxa"/>
          </w:tblCellMar>
        </w:tblPrEx>
        <w:trPr>
          <w:gridAfter w:val="2"/>
          <w:wAfter w:w="5392" w:type="dxa"/>
        </w:trPr>
        <w:tc>
          <w:tcPr>
            <w:tcW w:w="1792" w:type="dxa"/>
            <w:tcBorders>
              <w:top w:val="nil"/>
              <w:left w:val="nil"/>
              <w:bottom w:val="nil"/>
              <w:right w:val="nil"/>
            </w:tcBorders>
          </w:tcPr>
          <w:p w:rsidR="00FE7EE9" w:rsidRDefault="00FE7EE9">
            <w:pPr>
              <w:rPr>
                <w:rFonts w:ascii="Arial" w:hAnsi="Arial"/>
                <w:b/>
                <w:color w:val="0000FF"/>
                <w:sz w:val="20"/>
              </w:rPr>
            </w:pPr>
          </w:p>
          <w:p w:rsidR="00FE7EE9" w:rsidRDefault="00FE7EE9">
            <w:pPr>
              <w:rPr>
                <w:rFonts w:ascii="Arial" w:hAnsi="Arial"/>
                <w:b/>
                <w:color w:val="0000FF"/>
                <w:sz w:val="20"/>
              </w:rPr>
            </w:pPr>
            <w:r>
              <w:rPr>
                <w:rFonts w:ascii="Arial" w:hAnsi="Arial"/>
                <w:b/>
                <w:color w:val="0000FF"/>
                <w:sz w:val="20"/>
              </w:rPr>
              <w:lastRenderedPageBreak/>
              <w:t>Limitations</w:t>
            </w:r>
          </w:p>
          <w:p w:rsidR="00FE7EE9" w:rsidRDefault="00FE7EE9">
            <w:pPr>
              <w:rPr>
                <w:rFonts w:ascii="Arial" w:hAnsi="Arial"/>
                <w:b/>
                <w:color w:val="0000FF"/>
                <w:sz w:val="20"/>
              </w:rPr>
            </w:pPr>
          </w:p>
        </w:tc>
        <w:tc>
          <w:tcPr>
            <w:tcW w:w="9376" w:type="dxa"/>
            <w:gridSpan w:val="6"/>
            <w:tcBorders>
              <w:top w:val="single" w:sz="4" w:space="0" w:color="auto"/>
              <w:left w:val="nil"/>
              <w:bottom w:val="single" w:sz="4" w:space="0" w:color="auto"/>
              <w:right w:val="nil"/>
            </w:tcBorders>
          </w:tcPr>
          <w:p w:rsidR="00FE7EE9" w:rsidRDefault="00FE7EE9">
            <w:pPr>
              <w:jc w:val="left"/>
              <w:rPr>
                <w:rFonts w:ascii="Arial" w:hAnsi="Arial" w:cs="Arial"/>
                <w:sz w:val="20"/>
              </w:rPr>
            </w:pPr>
          </w:p>
          <w:p w:rsidR="00FE7EE9" w:rsidRDefault="00FE7EE9" w:rsidP="00A14951">
            <w:pPr>
              <w:numPr>
                <w:ilvl w:val="0"/>
                <w:numId w:val="8"/>
              </w:numPr>
              <w:rPr>
                <w:rFonts w:ascii="Arial" w:hAnsi="Arial" w:cs="Arial"/>
                <w:sz w:val="20"/>
              </w:rPr>
            </w:pPr>
            <w:r>
              <w:rPr>
                <w:rFonts w:ascii="Arial" w:hAnsi="Arial" w:cs="Arial"/>
                <w:sz w:val="20"/>
              </w:rPr>
              <w:lastRenderedPageBreak/>
              <w:t>After a scope has been calibrated, the oculars and objectives cannot be interchanged with another microscope. New calibration factors would need to be established if this were the case.</w:t>
            </w:r>
          </w:p>
          <w:p w:rsidR="00FE7EE9" w:rsidRDefault="00FE7EE9" w:rsidP="00A14951">
            <w:pPr>
              <w:numPr>
                <w:ilvl w:val="0"/>
                <w:numId w:val="8"/>
              </w:numPr>
              <w:rPr>
                <w:rFonts w:ascii="Arial" w:hAnsi="Arial" w:cs="Arial"/>
                <w:sz w:val="20"/>
              </w:rPr>
            </w:pPr>
            <w:r>
              <w:rPr>
                <w:rFonts w:ascii="Arial" w:hAnsi="Arial" w:cs="Arial"/>
                <w:sz w:val="20"/>
              </w:rPr>
              <w:t>Each microscope used to measure organisms must be calibrated as a unit. The original oculars and objectives that were used to calibrate the microscope must also be used when measuring an organism.</w:t>
            </w:r>
          </w:p>
          <w:p w:rsidR="00FE7EE9" w:rsidRDefault="00FE7EE9" w:rsidP="00A14951">
            <w:pPr>
              <w:numPr>
                <w:ilvl w:val="0"/>
                <w:numId w:val="8"/>
              </w:numPr>
              <w:jc w:val="left"/>
              <w:rPr>
                <w:rFonts w:ascii="Arial" w:hAnsi="Arial"/>
                <w:sz w:val="20"/>
              </w:rPr>
            </w:pPr>
            <w:r>
              <w:rPr>
                <w:rFonts w:ascii="Arial" w:hAnsi="Arial" w:cs="Arial"/>
                <w:sz w:val="20"/>
              </w:rPr>
              <w:t>The objective containing the ocular may be stored until needed. This single ocular can be inserted when measurements are taken. However, this particular ocular containing the ocular disk must have also been used as the ocular during microscope calibration.</w:t>
            </w:r>
          </w:p>
        </w:tc>
      </w:tr>
      <w:tr w:rsidR="00FE7EE9">
        <w:tblPrEx>
          <w:tblCellMar>
            <w:top w:w="0" w:type="dxa"/>
            <w:bottom w:w="0" w:type="dxa"/>
          </w:tblCellMar>
        </w:tblPrEx>
        <w:trPr>
          <w:gridAfter w:val="2"/>
          <w:wAfter w:w="5392" w:type="dxa"/>
        </w:trPr>
        <w:tc>
          <w:tcPr>
            <w:tcW w:w="1792" w:type="dxa"/>
            <w:tcBorders>
              <w:top w:val="nil"/>
              <w:left w:val="nil"/>
              <w:bottom w:val="nil"/>
              <w:right w:val="nil"/>
            </w:tcBorders>
          </w:tcPr>
          <w:p w:rsidR="00FE7EE9" w:rsidRDefault="00FE7EE9">
            <w:pPr>
              <w:rPr>
                <w:rFonts w:ascii="Arial" w:hAnsi="Arial"/>
                <w:b/>
                <w:color w:val="0000FF"/>
                <w:sz w:val="20"/>
              </w:rPr>
            </w:pPr>
          </w:p>
          <w:p w:rsidR="00FE7EE9" w:rsidRDefault="00FE7EE9">
            <w:pPr>
              <w:rPr>
                <w:rFonts w:ascii="Arial" w:hAnsi="Arial"/>
                <w:b/>
                <w:color w:val="0000FF"/>
                <w:sz w:val="20"/>
              </w:rPr>
            </w:pPr>
            <w:r>
              <w:rPr>
                <w:rFonts w:ascii="Arial" w:hAnsi="Arial"/>
                <w:b/>
                <w:color w:val="0000FF"/>
                <w:sz w:val="20"/>
              </w:rPr>
              <w:t>Method Performance Specifications</w:t>
            </w:r>
          </w:p>
          <w:p w:rsidR="00FE7EE9" w:rsidRDefault="00FE7EE9">
            <w:pPr>
              <w:rPr>
                <w:rFonts w:ascii="Arial" w:hAnsi="Arial"/>
                <w:b/>
                <w:color w:val="0000FF"/>
                <w:sz w:val="20"/>
              </w:rPr>
            </w:pPr>
          </w:p>
        </w:tc>
        <w:tc>
          <w:tcPr>
            <w:tcW w:w="9376" w:type="dxa"/>
            <w:gridSpan w:val="6"/>
            <w:tcBorders>
              <w:top w:val="single" w:sz="4" w:space="0" w:color="auto"/>
              <w:left w:val="nil"/>
              <w:bottom w:val="single" w:sz="4" w:space="0" w:color="auto"/>
              <w:right w:val="nil"/>
            </w:tcBorders>
          </w:tcPr>
          <w:p w:rsidR="00FE7EE9" w:rsidRDefault="00FE7EE9">
            <w:pPr>
              <w:jc w:val="left"/>
              <w:rPr>
                <w:rFonts w:ascii="Arial" w:hAnsi="Arial" w:cs="Arial"/>
                <w:sz w:val="20"/>
              </w:rPr>
            </w:pPr>
          </w:p>
          <w:p w:rsidR="00FE7EE9" w:rsidRDefault="00FE7EE9" w:rsidP="00A14951">
            <w:pPr>
              <w:numPr>
                <w:ilvl w:val="0"/>
                <w:numId w:val="7"/>
              </w:numPr>
              <w:rPr>
                <w:rFonts w:ascii="Arial" w:hAnsi="Arial" w:cs="Arial"/>
                <w:sz w:val="20"/>
              </w:rPr>
            </w:pPr>
            <w:r>
              <w:rPr>
                <w:rFonts w:ascii="Arial" w:hAnsi="Arial" w:cs="Arial"/>
                <w:sz w:val="20"/>
              </w:rPr>
              <w:t>The calibration factors will only be as good as the initial visual comparison of the ocular ZERO “0” and stage micrometer ZERO “0” lines.</w:t>
            </w:r>
          </w:p>
          <w:p w:rsidR="00FE7EE9" w:rsidRDefault="00FE7EE9">
            <w:pPr>
              <w:rPr>
                <w:rFonts w:ascii="Arial" w:hAnsi="Arial" w:cs="Arial"/>
                <w:sz w:val="20"/>
              </w:rPr>
            </w:pPr>
          </w:p>
          <w:p w:rsidR="00FE7EE9" w:rsidRDefault="00FE7EE9" w:rsidP="00A14951">
            <w:pPr>
              <w:numPr>
                <w:ilvl w:val="0"/>
                <w:numId w:val="7"/>
              </w:numPr>
              <w:rPr>
                <w:rFonts w:ascii="Arial" w:hAnsi="Arial" w:cs="Arial"/>
                <w:sz w:val="20"/>
              </w:rPr>
            </w:pPr>
            <w:r>
              <w:rPr>
                <w:rFonts w:ascii="Arial" w:hAnsi="Arial" w:cs="Arial"/>
                <w:sz w:val="20"/>
              </w:rPr>
              <w:t>As a rule of thumb, the high dry objective (40X) calibration factor should be approximately 2.5 times more then the calibration factor for the oil immersion objective (100X). The low power objective (10X) calibration factor should be approximately 10 times the oil immersion objective (100X) calibration factor.</w:t>
            </w:r>
          </w:p>
          <w:p w:rsidR="00FE7EE9" w:rsidRDefault="00FE7EE9">
            <w:pPr>
              <w:pStyle w:val="Heading"/>
              <w:jc w:val="left"/>
              <w:rPr>
                <w:rFonts w:ascii="Arial" w:hAnsi="Arial"/>
                <w:b w:val="0"/>
                <w:sz w:val="20"/>
              </w:rPr>
            </w:pP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left w:val="nil"/>
            </w:tcBorders>
          </w:tcPr>
          <w:p w:rsidR="00FE7EE9" w:rsidRDefault="00FE7EE9">
            <w:pPr>
              <w:rPr>
                <w:rFonts w:ascii="Arial" w:hAnsi="Arial"/>
                <w:b/>
                <w:color w:val="0000FF"/>
                <w:sz w:val="20"/>
              </w:rPr>
            </w:pPr>
          </w:p>
          <w:p w:rsidR="00FE7EE9" w:rsidRDefault="00FE7EE9">
            <w:pPr>
              <w:rPr>
                <w:rFonts w:ascii="Arial" w:hAnsi="Arial"/>
                <w:b/>
                <w:color w:val="0000FF"/>
                <w:sz w:val="20"/>
              </w:rPr>
            </w:pPr>
            <w:r>
              <w:rPr>
                <w:rFonts w:ascii="Arial" w:hAnsi="Arial"/>
                <w:b/>
                <w:color w:val="0000FF"/>
                <w:sz w:val="20"/>
              </w:rPr>
              <w:t>References</w:t>
            </w:r>
          </w:p>
          <w:p w:rsidR="00FE7EE9" w:rsidRDefault="00FE7EE9">
            <w:pPr>
              <w:rPr>
                <w:rFonts w:ascii="Arial" w:hAnsi="Arial"/>
                <w:b/>
                <w:color w:val="0000FF"/>
                <w:sz w:val="20"/>
              </w:rPr>
            </w:pPr>
          </w:p>
        </w:tc>
        <w:tc>
          <w:tcPr>
            <w:tcW w:w="9376" w:type="dxa"/>
            <w:gridSpan w:val="6"/>
            <w:tcBorders>
              <w:top w:val="single" w:sz="4" w:space="0" w:color="auto"/>
              <w:bottom w:val="single" w:sz="4" w:space="0" w:color="auto"/>
              <w:right w:val="nil"/>
            </w:tcBorders>
          </w:tcPr>
          <w:p w:rsidR="00FE7EE9" w:rsidRDefault="00FE7EE9">
            <w:pPr>
              <w:rPr>
                <w:rFonts w:ascii="Arial" w:hAnsi="Arial" w:cs="Arial"/>
                <w:sz w:val="20"/>
              </w:rPr>
            </w:pPr>
          </w:p>
          <w:p w:rsidR="00FE7EE9" w:rsidRDefault="00FE7EE9" w:rsidP="00A14951">
            <w:pPr>
              <w:numPr>
                <w:ilvl w:val="0"/>
                <w:numId w:val="11"/>
              </w:numPr>
              <w:rPr>
                <w:rFonts w:ascii="Arial" w:hAnsi="Arial" w:cs="Arial"/>
                <w:sz w:val="20"/>
              </w:rPr>
            </w:pPr>
            <w:r>
              <w:rPr>
                <w:rFonts w:ascii="Arial" w:hAnsi="Arial" w:cs="Arial"/>
                <w:sz w:val="20"/>
              </w:rPr>
              <w:t xml:space="preserve">Ash, Lawrence R. and Orihel, Thomas C. 1987. </w:t>
            </w:r>
            <w:r>
              <w:rPr>
                <w:rFonts w:ascii="Arial" w:hAnsi="Arial" w:cs="Arial"/>
                <w:i/>
                <w:iCs/>
                <w:sz w:val="20"/>
              </w:rPr>
              <w:t>Parasites: A Guide to Laboratory Procedures and Identification</w:t>
            </w:r>
            <w:r>
              <w:rPr>
                <w:rFonts w:ascii="Arial" w:hAnsi="Arial" w:cs="Arial"/>
                <w:sz w:val="20"/>
              </w:rPr>
              <w:t>. ASCP Press. Chicago</w:t>
            </w:r>
          </w:p>
          <w:p w:rsidR="00FE7EE9" w:rsidRDefault="00FE7EE9" w:rsidP="00A14951">
            <w:pPr>
              <w:numPr>
                <w:ilvl w:val="0"/>
                <w:numId w:val="11"/>
              </w:numPr>
              <w:rPr>
                <w:rFonts w:ascii="Arial" w:hAnsi="Arial" w:cs="Arial"/>
                <w:sz w:val="20"/>
              </w:rPr>
            </w:pPr>
            <w:r>
              <w:rPr>
                <w:rFonts w:ascii="Arial" w:hAnsi="Arial" w:cs="Arial"/>
                <w:sz w:val="20"/>
              </w:rPr>
              <w:t xml:space="preserve">Garcia, L. S. 2001. </w:t>
            </w:r>
            <w:r>
              <w:rPr>
                <w:rFonts w:ascii="Arial" w:hAnsi="Arial" w:cs="Arial"/>
                <w:i/>
                <w:iCs/>
                <w:sz w:val="20"/>
              </w:rPr>
              <w:t>Diagnostic Medical Parasitology</w:t>
            </w:r>
            <w:r>
              <w:rPr>
                <w:rFonts w:ascii="Arial" w:hAnsi="Arial" w:cs="Arial"/>
                <w:sz w:val="20"/>
              </w:rPr>
              <w:t>, 4</w:t>
            </w:r>
            <w:r>
              <w:rPr>
                <w:rFonts w:ascii="Arial" w:hAnsi="Arial" w:cs="Arial"/>
                <w:sz w:val="20"/>
                <w:vertAlign w:val="superscript"/>
              </w:rPr>
              <w:t>th</w:t>
            </w:r>
            <w:r>
              <w:rPr>
                <w:rFonts w:ascii="Arial" w:hAnsi="Arial" w:cs="Arial"/>
                <w:sz w:val="20"/>
              </w:rPr>
              <w:t xml:space="preserve"> ed., P 723. ASM Press, Washington, D.C.</w:t>
            </w:r>
          </w:p>
          <w:p w:rsidR="00FE7EE9" w:rsidRDefault="00720E3D" w:rsidP="00A14951">
            <w:pPr>
              <w:numPr>
                <w:ilvl w:val="0"/>
                <w:numId w:val="11"/>
              </w:numPr>
              <w:rPr>
                <w:rFonts w:ascii="Arial" w:hAnsi="Arial"/>
                <w:sz w:val="20"/>
              </w:rPr>
            </w:pPr>
            <w:r>
              <w:rPr>
                <w:rFonts w:ascii="Arial" w:hAnsi="Arial" w:cs="Arial"/>
                <w:color w:val="000000"/>
                <w:sz w:val="20"/>
                <w:szCs w:val="18"/>
              </w:rPr>
              <w:t>Garcia, Lynne, Editor in Chief. 2010</w:t>
            </w:r>
            <w:r w:rsidR="00FE7EE9">
              <w:rPr>
                <w:rFonts w:ascii="Arial" w:hAnsi="Arial" w:cs="Arial"/>
                <w:color w:val="000000"/>
                <w:sz w:val="20"/>
                <w:szCs w:val="18"/>
              </w:rPr>
              <w:t xml:space="preserve">. </w:t>
            </w:r>
            <w:r w:rsidR="00FE7EE9">
              <w:rPr>
                <w:rFonts w:ascii="Arial" w:hAnsi="Arial" w:cs="Arial"/>
                <w:i/>
                <w:iCs/>
                <w:color w:val="000000"/>
                <w:sz w:val="20"/>
                <w:szCs w:val="18"/>
              </w:rPr>
              <w:t>Clinical Microbiology Procedures Handbook</w:t>
            </w:r>
            <w:r>
              <w:rPr>
                <w:rFonts w:ascii="Arial" w:hAnsi="Arial" w:cs="Arial"/>
                <w:color w:val="000000"/>
                <w:sz w:val="20"/>
                <w:szCs w:val="18"/>
              </w:rPr>
              <w:t xml:space="preserve">, 3rd ed., </w:t>
            </w:r>
            <w:r w:rsidR="00FE7EE9">
              <w:rPr>
                <w:rFonts w:ascii="Arial" w:hAnsi="Arial" w:cs="Arial"/>
                <w:color w:val="000000"/>
                <w:sz w:val="20"/>
                <w:szCs w:val="18"/>
              </w:rPr>
              <w:t>ASM Press, Washington D.C.</w:t>
            </w:r>
          </w:p>
          <w:p w:rsidR="00FE7EE9" w:rsidRDefault="00FE7EE9">
            <w:pPr>
              <w:jc w:val="left"/>
              <w:rPr>
                <w:rFonts w:ascii="Arial" w:hAnsi="Arial"/>
                <w:sz w:val="20"/>
              </w:rPr>
            </w:pP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64"/>
        </w:trPr>
        <w:tc>
          <w:tcPr>
            <w:tcW w:w="1792" w:type="dxa"/>
            <w:vMerge w:val="restart"/>
            <w:tcBorders>
              <w:top w:val="nil"/>
              <w:left w:val="nil"/>
              <w:right w:val="single" w:sz="4" w:space="0" w:color="auto"/>
            </w:tcBorders>
          </w:tcPr>
          <w:p w:rsidR="00FE7EE9" w:rsidRDefault="00FE7EE9">
            <w:pPr>
              <w:rPr>
                <w:rFonts w:ascii="Arial" w:hAnsi="Arial"/>
                <w:b/>
                <w:color w:val="0000FF"/>
                <w:sz w:val="20"/>
              </w:rPr>
            </w:pPr>
          </w:p>
          <w:p w:rsidR="00FE7EE9" w:rsidRDefault="00FE7EE9">
            <w:pPr>
              <w:jc w:val="left"/>
              <w:rPr>
                <w:rFonts w:ascii="Arial" w:hAnsi="Arial"/>
                <w:b/>
                <w:color w:val="0000FF"/>
                <w:sz w:val="20"/>
              </w:rPr>
            </w:pPr>
            <w:r>
              <w:rPr>
                <w:rFonts w:ascii="Arial" w:hAnsi="Arial"/>
                <w:b/>
                <w:color w:val="0000FF"/>
                <w:sz w:val="20"/>
              </w:rPr>
              <w:t>Training Plan/ Competency Assessment</w:t>
            </w:r>
          </w:p>
          <w:p w:rsidR="00FE7EE9" w:rsidRDefault="00FE7EE9">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FE7EE9" w:rsidRDefault="00FE7EE9">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FE7EE9" w:rsidRDefault="00FE7EE9">
            <w:pPr>
              <w:jc w:val="left"/>
              <w:rPr>
                <w:rFonts w:ascii="Arial" w:hAnsi="Arial"/>
                <w:b/>
                <w:sz w:val="20"/>
              </w:rPr>
            </w:pPr>
            <w:r>
              <w:rPr>
                <w:rFonts w:ascii="Arial" w:hAnsi="Arial"/>
                <w:b/>
                <w:sz w:val="20"/>
              </w:rPr>
              <w:t>Initial Competency Assessment</w:t>
            </w: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872"/>
        </w:trPr>
        <w:tc>
          <w:tcPr>
            <w:tcW w:w="1792" w:type="dxa"/>
            <w:vMerge/>
            <w:tcBorders>
              <w:left w:val="nil"/>
              <w:bottom w:val="nil"/>
              <w:right w:val="single" w:sz="4" w:space="0" w:color="auto"/>
            </w:tcBorders>
          </w:tcPr>
          <w:p w:rsidR="00FE7EE9" w:rsidRDefault="00FE7EE9">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FE7EE9" w:rsidRDefault="00FE7EE9" w:rsidP="00A14951">
            <w:pPr>
              <w:numPr>
                <w:ilvl w:val="0"/>
                <w:numId w:val="9"/>
              </w:numPr>
              <w:rPr>
                <w:rFonts w:ascii="Arial" w:hAnsi="Arial" w:cs="Arial"/>
                <w:sz w:val="20"/>
              </w:rPr>
            </w:pPr>
            <w:r>
              <w:rPr>
                <w:rFonts w:ascii="Arial" w:hAnsi="Arial" w:cs="Arial"/>
                <w:sz w:val="20"/>
              </w:rPr>
              <w:t>Employee must read the procedure</w:t>
            </w:r>
          </w:p>
          <w:p w:rsidR="00FE7EE9" w:rsidRDefault="00FE7EE9" w:rsidP="00A14951">
            <w:pPr>
              <w:numPr>
                <w:ilvl w:val="0"/>
                <w:numId w:val="9"/>
              </w:numPr>
              <w:rPr>
                <w:rFonts w:ascii="Arial" w:hAnsi="Arial" w:cs="Arial"/>
                <w:sz w:val="20"/>
              </w:rPr>
            </w:pPr>
            <w:r>
              <w:rPr>
                <w:rFonts w:ascii="Arial" w:hAnsi="Arial" w:cs="Arial"/>
                <w:sz w:val="20"/>
              </w:rPr>
              <w:t>Employee will observe trainer performing the procedure.</w:t>
            </w:r>
          </w:p>
          <w:p w:rsidR="00FE7EE9" w:rsidRDefault="00FE7EE9" w:rsidP="00A14951">
            <w:pPr>
              <w:numPr>
                <w:ilvl w:val="0"/>
                <w:numId w:val="9"/>
              </w:numPr>
              <w:rPr>
                <w:rFonts w:ascii="Arial" w:hAnsi="Arial"/>
                <w:sz w:val="20"/>
              </w:rPr>
            </w:pPr>
            <w:r>
              <w:rPr>
                <w:rFonts w:ascii="Arial" w:hAnsi="Arial" w:cs="Arial"/>
                <w:sz w:val="20"/>
              </w:rPr>
              <w:t>Employee will demonstrate the ability to perform procedure, record results and document corrective action after instruction by the trainer.</w:t>
            </w:r>
          </w:p>
        </w:tc>
        <w:tc>
          <w:tcPr>
            <w:tcW w:w="4860" w:type="dxa"/>
            <w:gridSpan w:val="3"/>
            <w:tcBorders>
              <w:top w:val="single" w:sz="4" w:space="0" w:color="auto"/>
              <w:left w:val="single" w:sz="4" w:space="0" w:color="auto"/>
              <w:bottom w:val="single" w:sz="4" w:space="0" w:color="auto"/>
              <w:right w:val="single" w:sz="4" w:space="0" w:color="auto"/>
            </w:tcBorders>
          </w:tcPr>
          <w:p w:rsidR="00FE7EE9" w:rsidRDefault="00FE7EE9" w:rsidP="00A14951">
            <w:pPr>
              <w:numPr>
                <w:ilvl w:val="0"/>
                <w:numId w:val="10"/>
              </w:numPr>
              <w:jc w:val="left"/>
              <w:rPr>
                <w:rFonts w:ascii="Arial" w:hAnsi="Arial"/>
                <w:sz w:val="20"/>
              </w:rPr>
            </w:pPr>
            <w:r>
              <w:rPr>
                <w:rFonts w:ascii="Arial" w:hAnsi="Arial"/>
                <w:sz w:val="20"/>
              </w:rPr>
              <w:t>Direct observation.</w:t>
            </w:r>
          </w:p>
          <w:p w:rsidR="00FE7EE9" w:rsidRDefault="00FE7EE9">
            <w:pPr>
              <w:jc w:val="left"/>
              <w:rPr>
                <w:rFonts w:ascii="Arial" w:hAnsi="Arial"/>
                <w:sz w:val="20"/>
              </w:rPr>
            </w:pP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tcBorders>
              <w:left w:val="nil"/>
              <w:right w:val="nil"/>
            </w:tcBorders>
          </w:tcPr>
          <w:p w:rsidR="00FE7EE9" w:rsidRDefault="00FE7EE9">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FE7EE9" w:rsidRDefault="00FE7EE9">
            <w:pPr>
              <w:jc w:val="left"/>
              <w:rPr>
                <w:rFonts w:ascii="Arial" w:hAnsi="Arial"/>
                <w:b/>
                <w:sz w:val="20"/>
              </w:rPr>
            </w:pPr>
          </w:p>
        </w:tc>
        <w:tc>
          <w:tcPr>
            <w:tcW w:w="2702" w:type="dxa"/>
            <w:tcBorders>
              <w:top w:val="single" w:sz="4" w:space="0" w:color="auto"/>
              <w:left w:val="nil"/>
              <w:bottom w:val="single" w:sz="4" w:space="0" w:color="auto"/>
              <w:right w:val="nil"/>
            </w:tcBorders>
          </w:tcPr>
          <w:p w:rsidR="00FE7EE9" w:rsidRDefault="00FE7EE9">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FE7EE9" w:rsidRDefault="00FE7EE9">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FE7EE9" w:rsidRDefault="00FE7EE9">
            <w:pPr>
              <w:jc w:val="left"/>
              <w:rPr>
                <w:rFonts w:ascii="Arial" w:hAnsi="Arial"/>
                <w:b/>
                <w:sz w:val="20"/>
              </w:rPr>
            </w:pP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vMerge w:val="restart"/>
            <w:tcBorders>
              <w:left w:val="nil"/>
              <w:right w:val="single" w:sz="4" w:space="0" w:color="auto"/>
            </w:tcBorders>
          </w:tcPr>
          <w:p w:rsidR="00FE7EE9" w:rsidRDefault="00FE7EE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E7EE9" w:rsidRDefault="00FE7EE9">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FE7EE9" w:rsidRDefault="00FE7EE9">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FE7EE9" w:rsidRDefault="00FE7EE9">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FE7EE9" w:rsidRDefault="00FE7EE9">
            <w:pPr>
              <w:rPr>
                <w:rFonts w:ascii="Arial" w:hAnsi="Arial"/>
                <w:b/>
                <w:sz w:val="20"/>
              </w:rPr>
            </w:pPr>
            <w:r>
              <w:rPr>
                <w:rFonts w:ascii="Arial" w:hAnsi="Arial"/>
                <w:b/>
                <w:sz w:val="20"/>
              </w:rPr>
              <w:t>Summary of Revisions</w:t>
            </w: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35"/>
        </w:trPr>
        <w:tc>
          <w:tcPr>
            <w:tcW w:w="1792" w:type="dxa"/>
            <w:vMerge/>
            <w:tcBorders>
              <w:left w:val="nil"/>
              <w:right w:val="single" w:sz="4" w:space="0" w:color="auto"/>
            </w:tcBorders>
          </w:tcPr>
          <w:p w:rsidR="00FE7EE9" w:rsidRDefault="00FE7EE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1.0</w:t>
            </w:r>
          </w:p>
        </w:tc>
        <w:tc>
          <w:tcPr>
            <w:tcW w:w="2702" w:type="dxa"/>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09/01/1993</w:t>
            </w:r>
          </w:p>
        </w:tc>
        <w:tc>
          <w:tcPr>
            <w:tcW w:w="3429" w:type="dxa"/>
            <w:gridSpan w:val="2"/>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Initial Version</w:t>
            </w: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43"/>
        </w:trPr>
        <w:tc>
          <w:tcPr>
            <w:tcW w:w="1792" w:type="dxa"/>
            <w:vMerge/>
            <w:tcBorders>
              <w:left w:val="nil"/>
              <w:bottom w:val="nil"/>
              <w:right w:val="single" w:sz="4" w:space="0" w:color="auto"/>
            </w:tcBorders>
          </w:tcPr>
          <w:p w:rsidR="00FE7EE9" w:rsidRDefault="00FE7EE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1.1</w:t>
            </w:r>
          </w:p>
        </w:tc>
        <w:tc>
          <w:tcPr>
            <w:tcW w:w="2702" w:type="dxa"/>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Eddy Morrow</w:t>
            </w:r>
          </w:p>
        </w:tc>
        <w:tc>
          <w:tcPr>
            <w:tcW w:w="1803" w:type="dxa"/>
            <w:gridSpan w:val="2"/>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06/27/2007</w:t>
            </w:r>
          </w:p>
        </w:tc>
        <w:tc>
          <w:tcPr>
            <w:tcW w:w="3429" w:type="dxa"/>
            <w:gridSpan w:val="2"/>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Modified whole document to include disk and stage micrometer images, calculation examples, procedure notes, and limitations.</w:t>
            </w: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Pr>
        <w:tc>
          <w:tcPr>
            <w:tcW w:w="1792" w:type="dxa"/>
            <w:vMerge/>
            <w:tcBorders>
              <w:top w:val="nil"/>
              <w:left w:val="nil"/>
              <w:bottom w:val="nil"/>
              <w:right w:val="single" w:sz="4" w:space="0" w:color="auto"/>
            </w:tcBorders>
          </w:tcPr>
          <w:p w:rsidR="00FE7EE9" w:rsidRDefault="00FE7EE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1.2</w:t>
            </w:r>
          </w:p>
        </w:tc>
        <w:tc>
          <w:tcPr>
            <w:tcW w:w="2702" w:type="dxa"/>
            <w:tcBorders>
              <w:top w:val="single" w:sz="4" w:space="0" w:color="auto"/>
              <w:left w:val="single" w:sz="4" w:space="0" w:color="auto"/>
              <w:bottom w:val="single" w:sz="4" w:space="0" w:color="auto"/>
              <w:right w:val="single" w:sz="4" w:space="0" w:color="auto"/>
            </w:tcBorders>
          </w:tcPr>
          <w:p w:rsidR="00FE7EE9" w:rsidRDefault="003F4E49">
            <w:pPr>
              <w:rPr>
                <w:rFonts w:ascii="Arial" w:hAnsi="Arial"/>
                <w:sz w:val="20"/>
              </w:rPr>
            </w:pPr>
            <w:r>
              <w:rPr>
                <w:rFonts w:ascii="Arial" w:hAnsi="Arial"/>
                <w:sz w:val="20"/>
              </w:rPr>
              <w:t>Tina Gronquist</w:t>
            </w:r>
          </w:p>
        </w:tc>
        <w:tc>
          <w:tcPr>
            <w:tcW w:w="1803" w:type="dxa"/>
            <w:gridSpan w:val="2"/>
            <w:tcBorders>
              <w:top w:val="single" w:sz="4" w:space="0" w:color="auto"/>
              <w:left w:val="single" w:sz="4" w:space="0" w:color="auto"/>
              <w:bottom w:val="single" w:sz="4" w:space="0" w:color="auto"/>
              <w:right w:val="single" w:sz="4" w:space="0" w:color="auto"/>
            </w:tcBorders>
          </w:tcPr>
          <w:p w:rsidR="00FE7EE9" w:rsidRDefault="003F4E49">
            <w:pPr>
              <w:rPr>
                <w:rFonts w:ascii="Arial" w:hAnsi="Arial"/>
                <w:sz w:val="20"/>
              </w:rPr>
            </w:pPr>
            <w:r>
              <w:rPr>
                <w:rFonts w:ascii="Arial" w:hAnsi="Arial"/>
                <w:sz w:val="20"/>
              </w:rPr>
              <w:t>08/11/2014</w:t>
            </w:r>
          </w:p>
        </w:tc>
        <w:tc>
          <w:tcPr>
            <w:tcW w:w="3429" w:type="dxa"/>
            <w:gridSpan w:val="2"/>
            <w:tcBorders>
              <w:top w:val="single" w:sz="4" w:space="0" w:color="auto"/>
              <w:left w:val="single" w:sz="4" w:space="0" w:color="auto"/>
              <w:bottom w:val="single" w:sz="4" w:space="0" w:color="auto"/>
              <w:right w:val="single" w:sz="4" w:space="0" w:color="auto"/>
            </w:tcBorders>
          </w:tcPr>
          <w:p w:rsidR="00FE7EE9" w:rsidRDefault="00FE7EE9">
            <w:pPr>
              <w:rPr>
                <w:rFonts w:ascii="Arial" w:hAnsi="Arial"/>
                <w:sz w:val="20"/>
              </w:rPr>
            </w:pPr>
            <w:r>
              <w:rPr>
                <w:rFonts w:ascii="Arial" w:hAnsi="Arial"/>
                <w:sz w:val="20"/>
              </w:rPr>
              <w:t>Updated into online format.</w:t>
            </w: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2" w:type="dxa"/>
            <w:vMerge w:val="restart"/>
            <w:tcBorders>
              <w:top w:val="nil"/>
              <w:left w:val="nil"/>
              <w:right w:val="single" w:sz="4" w:space="0" w:color="auto"/>
            </w:tcBorders>
          </w:tcPr>
          <w:p w:rsidR="00FE7EE9" w:rsidRDefault="00FE7EE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E7EE9" w:rsidRDefault="00BD7B2A">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FE7EE9" w:rsidRDefault="00BD7B2A">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FE7EE9" w:rsidRDefault="00BD7B2A">
            <w:pPr>
              <w:rPr>
                <w:rFonts w:ascii="Arial" w:hAnsi="Arial"/>
                <w:sz w:val="20"/>
              </w:rPr>
            </w:pPr>
            <w:r>
              <w:rPr>
                <w:rFonts w:ascii="Arial" w:hAnsi="Arial"/>
                <w:sz w:val="20"/>
              </w:rPr>
              <w:t>4/4/2015</w:t>
            </w:r>
          </w:p>
        </w:tc>
        <w:tc>
          <w:tcPr>
            <w:tcW w:w="3429" w:type="dxa"/>
            <w:gridSpan w:val="2"/>
            <w:tcBorders>
              <w:top w:val="single" w:sz="4" w:space="0" w:color="auto"/>
              <w:left w:val="single" w:sz="4" w:space="0" w:color="auto"/>
              <w:bottom w:val="single" w:sz="4" w:space="0" w:color="auto"/>
              <w:right w:val="single" w:sz="4" w:space="0" w:color="auto"/>
            </w:tcBorders>
          </w:tcPr>
          <w:p w:rsidR="00FE7EE9" w:rsidRDefault="00BD7B2A">
            <w:pPr>
              <w:rPr>
                <w:rFonts w:ascii="Arial" w:hAnsi="Arial"/>
                <w:bCs/>
                <w:sz w:val="20"/>
              </w:rPr>
            </w:pPr>
            <w:r>
              <w:rPr>
                <w:rFonts w:ascii="Arial" w:hAnsi="Arial"/>
                <w:bCs/>
                <w:sz w:val="20"/>
              </w:rPr>
              <w:t>Re-numbered from MC 809</w:t>
            </w:r>
          </w:p>
        </w:tc>
        <w:tc>
          <w:tcPr>
            <w:tcW w:w="2696" w:type="dxa"/>
          </w:tcPr>
          <w:p w:rsidR="00FE7EE9" w:rsidRDefault="00FE7EE9">
            <w:pPr>
              <w:jc w:val="left"/>
              <w:rPr>
                <w:rFonts w:ascii="Arial" w:hAnsi="Arial"/>
                <w:sz w:val="20"/>
              </w:rPr>
            </w:pPr>
          </w:p>
        </w:tc>
        <w:tc>
          <w:tcPr>
            <w:tcW w:w="2696" w:type="dxa"/>
          </w:tcPr>
          <w:p w:rsidR="00FE7EE9" w:rsidRDefault="00FE7EE9">
            <w:pPr>
              <w:jc w:val="left"/>
              <w:rPr>
                <w:rFonts w:ascii="Arial" w:hAnsi="Arial"/>
                <w:sz w:val="20"/>
              </w:rPr>
            </w:pP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72"/>
        </w:trPr>
        <w:tc>
          <w:tcPr>
            <w:tcW w:w="1792" w:type="dxa"/>
            <w:vMerge/>
            <w:tcBorders>
              <w:left w:val="nil"/>
              <w:right w:val="single" w:sz="4" w:space="0" w:color="auto"/>
            </w:tcBorders>
          </w:tcPr>
          <w:p w:rsidR="00FE7EE9" w:rsidRDefault="00FE7EE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E7EE9" w:rsidRDefault="000E607C">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FE7EE9" w:rsidRDefault="000E607C">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FE7EE9" w:rsidRDefault="000E607C">
            <w:pPr>
              <w:rPr>
                <w:rFonts w:ascii="Arial" w:hAnsi="Arial"/>
                <w:sz w:val="20"/>
              </w:rPr>
            </w:pPr>
            <w:r>
              <w:rPr>
                <w:rFonts w:ascii="Arial" w:hAnsi="Arial"/>
                <w:sz w:val="20"/>
              </w:rPr>
              <w:t>8/8/2017</w:t>
            </w:r>
          </w:p>
        </w:tc>
        <w:tc>
          <w:tcPr>
            <w:tcW w:w="3429" w:type="dxa"/>
            <w:gridSpan w:val="2"/>
            <w:tcBorders>
              <w:top w:val="single" w:sz="4" w:space="0" w:color="auto"/>
              <w:left w:val="single" w:sz="4" w:space="0" w:color="auto"/>
              <w:bottom w:val="single" w:sz="4" w:space="0" w:color="auto"/>
              <w:right w:val="single" w:sz="4" w:space="0" w:color="auto"/>
            </w:tcBorders>
          </w:tcPr>
          <w:p w:rsidR="00FE7EE9" w:rsidRDefault="000E607C">
            <w:pPr>
              <w:rPr>
                <w:rFonts w:ascii="Arial" w:hAnsi="Arial"/>
                <w:sz w:val="20"/>
              </w:rPr>
            </w:pPr>
            <w:r>
              <w:rPr>
                <w:rFonts w:ascii="Arial" w:hAnsi="Arial"/>
                <w:sz w:val="20"/>
              </w:rPr>
              <w:t xml:space="preserve">Changed to </w:t>
            </w:r>
            <w:proofErr w:type="spellStart"/>
            <w:r>
              <w:rPr>
                <w:rFonts w:ascii="Arial" w:hAnsi="Arial"/>
                <w:sz w:val="20"/>
              </w:rPr>
              <w:t>docx</w:t>
            </w:r>
            <w:proofErr w:type="spellEnd"/>
            <w:r>
              <w:rPr>
                <w:rFonts w:ascii="Arial" w:hAnsi="Arial"/>
                <w:sz w:val="20"/>
              </w:rPr>
              <w:t xml:space="preserve"> file. </w:t>
            </w:r>
          </w:p>
        </w:tc>
      </w:tr>
      <w:tr w:rsidR="00FE7EE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77"/>
        </w:trPr>
        <w:tc>
          <w:tcPr>
            <w:tcW w:w="1792" w:type="dxa"/>
            <w:vMerge/>
            <w:tcBorders>
              <w:left w:val="nil"/>
              <w:bottom w:val="nil"/>
              <w:right w:val="single" w:sz="4" w:space="0" w:color="auto"/>
            </w:tcBorders>
          </w:tcPr>
          <w:p w:rsidR="00FE7EE9" w:rsidRDefault="00FE7EE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E7EE9" w:rsidRDefault="00FE7EE9">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tcPr>
          <w:p w:rsidR="00FE7EE9" w:rsidRDefault="00FE7EE9">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FE7EE9" w:rsidRDefault="00FE7EE9">
            <w:pPr>
              <w:jc w:val="left"/>
              <w:rPr>
                <w:rFonts w:ascii="Arial" w:hAnsi="Arial"/>
                <w:b/>
                <w:sz w:val="20"/>
              </w:rPr>
            </w:pPr>
            <w:r>
              <w:rPr>
                <w:rFonts w:ascii="Arial" w:hAnsi="Arial"/>
                <w:b/>
                <w:sz w:val="20"/>
              </w:rPr>
              <w:t>Archived Date:</w:t>
            </w:r>
          </w:p>
        </w:tc>
        <w:tc>
          <w:tcPr>
            <w:tcW w:w="3429" w:type="dxa"/>
            <w:gridSpan w:val="2"/>
            <w:tcBorders>
              <w:top w:val="single" w:sz="4" w:space="0" w:color="auto"/>
              <w:left w:val="single" w:sz="4" w:space="0" w:color="auto"/>
              <w:bottom w:val="single" w:sz="4" w:space="0" w:color="auto"/>
              <w:right w:val="single" w:sz="4" w:space="0" w:color="auto"/>
            </w:tcBorders>
          </w:tcPr>
          <w:p w:rsidR="00FE7EE9" w:rsidRDefault="00FE7EE9">
            <w:pPr>
              <w:jc w:val="left"/>
              <w:rPr>
                <w:rFonts w:ascii="Arial" w:hAnsi="Arial"/>
                <w:sz w:val="20"/>
              </w:rPr>
            </w:pPr>
          </w:p>
        </w:tc>
      </w:tr>
    </w:tbl>
    <w:p w:rsidR="00FE7EE9" w:rsidRDefault="00FE7EE9">
      <w:pPr>
        <w:pStyle w:val="Header"/>
        <w:tabs>
          <w:tab w:val="clear" w:pos="4320"/>
          <w:tab w:val="clear" w:pos="8640"/>
        </w:tabs>
        <w:rPr>
          <w:rFonts w:ascii="Arial" w:hAnsi="Arial"/>
        </w:rPr>
      </w:pPr>
    </w:p>
    <w:sectPr w:rsidR="00FE7EE9">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86" w:rsidRDefault="00435186">
      <w:r>
        <w:separator/>
      </w:r>
    </w:p>
  </w:endnote>
  <w:endnote w:type="continuationSeparator" w:id="0">
    <w:p w:rsidR="00435186" w:rsidRDefault="004351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2A" w:rsidRPr="00BD7B2A" w:rsidRDefault="00BD7B2A" w:rsidP="00BD7B2A">
    <w:pPr>
      <w:pStyle w:val="Footer"/>
      <w:rPr>
        <w:rFonts w:ascii="Arial" w:hAnsi="Arial" w:cs="Arial"/>
      </w:rPr>
    </w:pPr>
    <w:r w:rsidRPr="00BD7B2A">
      <w:rPr>
        <w:rFonts w:ascii="Arial" w:hAnsi="Arial" w:cs="Arial"/>
        <w:sz w:val="16"/>
        <w:szCs w:val="16"/>
      </w:rPr>
      <w:t xml:space="preserve">Page </w:t>
    </w:r>
    <w:r w:rsidRPr="00BD7B2A">
      <w:rPr>
        <w:rFonts w:ascii="Arial" w:hAnsi="Arial" w:cs="Arial"/>
        <w:b/>
        <w:sz w:val="16"/>
        <w:szCs w:val="16"/>
      </w:rPr>
      <w:fldChar w:fldCharType="begin"/>
    </w:r>
    <w:r w:rsidRPr="00BD7B2A">
      <w:rPr>
        <w:rFonts w:ascii="Arial" w:hAnsi="Arial" w:cs="Arial"/>
        <w:b/>
        <w:sz w:val="16"/>
        <w:szCs w:val="16"/>
      </w:rPr>
      <w:instrText xml:space="preserve"> PAGE </w:instrText>
    </w:r>
    <w:r w:rsidRPr="00BD7B2A">
      <w:rPr>
        <w:rFonts w:ascii="Arial" w:hAnsi="Arial" w:cs="Arial"/>
        <w:b/>
        <w:sz w:val="16"/>
        <w:szCs w:val="16"/>
      </w:rPr>
      <w:fldChar w:fldCharType="separate"/>
    </w:r>
    <w:r w:rsidR="000E607C">
      <w:rPr>
        <w:rFonts w:ascii="Arial" w:hAnsi="Arial" w:cs="Arial"/>
        <w:b/>
        <w:noProof/>
        <w:sz w:val="16"/>
        <w:szCs w:val="16"/>
      </w:rPr>
      <w:t>3</w:t>
    </w:r>
    <w:r w:rsidRPr="00BD7B2A">
      <w:rPr>
        <w:rFonts w:ascii="Arial" w:hAnsi="Arial" w:cs="Arial"/>
        <w:b/>
        <w:sz w:val="16"/>
        <w:szCs w:val="16"/>
      </w:rPr>
      <w:fldChar w:fldCharType="end"/>
    </w:r>
    <w:r w:rsidRPr="00BD7B2A">
      <w:rPr>
        <w:rFonts w:ascii="Arial" w:hAnsi="Arial" w:cs="Arial"/>
        <w:sz w:val="16"/>
        <w:szCs w:val="16"/>
      </w:rPr>
      <w:t xml:space="preserve"> of </w:t>
    </w:r>
    <w:r w:rsidRPr="00BD7B2A">
      <w:rPr>
        <w:rFonts w:ascii="Arial" w:hAnsi="Arial" w:cs="Arial"/>
        <w:b/>
        <w:sz w:val="16"/>
        <w:szCs w:val="16"/>
      </w:rPr>
      <w:fldChar w:fldCharType="begin"/>
    </w:r>
    <w:r w:rsidRPr="00BD7B2A">
      <w:rPr>
        <w:rFonts w:ascii="Arial" w:hAnsi="Arial" w:cs="Arial"/>
        <w:b/>
        <w:sz w:val="16"/>
        <w:szCs w:val="16"/>
      </w:rPr>
      <w:instrText xml:space="preserve"> NUMPAGES  </w:instrText>
    </w:r>
    <w:r w:rsidRPr="00BD7B2A">
      <w:rPr>
        <w:rFonts w:ascii="Arial" w:hAnsi="Arial" w:cs="Arial"/>
        <w:b/>
        <w:sz w:val="16"/>
        <w:szCs w:val="16"/>
      </w:rPr>
      <w:fldChar w:fldCharType="separate"/>
    </w:r>
    <w:r w:rsidR="000E607C">
      <w:rPr>
        <w:rFonts w:ascii="Arial" w:hAnsi="Arial" w:cs="Arial"/>
        <w:b/>
        <w:noProof/>
        <w:sz w:val="16"/>
        <w:szCs w:val="16"/>
      </w:rPr>
      <w:t>3</w:t>
    </w:r>
    <w:r w:rsidRPr="00BD7B2A">
      <w:rPr>
        <w:rFonts w:ascii="Arial" w:hAnsi="Arial" w:cs="Arial"/>
        <w:b/>
        <w:sz w:val="16"/>
        <w:szCs w:val="16"/>
      </w:rPr>
      <w:fldChar w:fldCharType="end"/>
    </w:r>
  </w:p>
  <w:p w:rsidR="00BD7B2A" w:rsidRPr="00BD7B2A" w:rsidRDefault="00BD7B2A" w:rsidP="00BD7B2A">
    <w:pPr>
      <w:pStyle w:val="Footer"/>
      <w:rPr>
        <w:rFonts w:ascii="Arial" w:hAnsi="Arial" w:cs="Arial"/>
        <w:sz w:val="16"/>
        <w:szCs w:val="16"/>
      </w:rPr>
    </w:pPr>
    <w:r w:rsidRPr="00BD7B2A">
      <w:rPr>
        <w:rFonts w:ascii="Arial" w:hAnsi="Arial" w:cs="Arial"/>
        <w:sz w:val="16"/>
        <w:szCs w:val="16"/>
      </w:rPr>
      <w:t>Children’s Hospitals and Clinics of Minnesota Laboratory, Mpls/St Paul MN</w:t>
    </w:r>
  </w:p>
  <w:p w:rsidR="00BD7B2A" w:rsidRPr="00BD7B2A" w:rsidRDefault="00BD7B2A" w:rsidP="00BD7B2A">
    <w:pPr>
      <w:pStyle w:val="Footer"/>
      <w:rPr>
        <w:rFonts w:ascii="Arial" w:hAnsi="Arial" w:cs="Arial"/>
        <w:sz w:val="16"/>
        <w:szCs w:val="16"/>
      </w:rPr>
    </w:pPr>
    <w:r w:rsidRPr="00BD7B2A">
      <w:rPr>
        <w:rFonts w:ascii="Arial" w:hAnsi="Arial" w:cs="Arial"/>
        <w:sz w:val="16"/>
        <w:szCs w:val="16"/>
      </w:rPr>
      <w:t>Printed copy expires 2359 on day of print</w:t>
    </w:r>
  </w:p>
  <w:p w:rsidR="00FE7EE9" w:rsidRPr="00BD7B2A" w:rsidRDefault="00FE7EE9">
    <w:pPr>
      <w:ind w:left="-1260" w:right="-1260"/>
      <w:rPr>
        <w:rFonts w:ascii="Arial" w:hAnsi="Arial" w:cs="Arial"/>
        <w:sz w:val="16"/>
      </w:rPr>
    </w:pPr>
    <w:r w:rsidRPr="00BD7B2A">
      <w:rPr>
        <w:rFonts w:ascii="Arial" w:hAnsi="Arial" w:cs="Arial"/>
        <w:sz w:val="16"/>
      </w:rPr>
      <w:tab/>
    </w:r>
    <w:r w:rsidRPr="00BD7B2A">
      <w:rPr>
        <w:rFonts w:ascii="Arial" w:hAnsi="Arial" w:cs="Arial"/>
        <w:sz w:val="16"/>
      </w:rPr>
      <w:tab/>
    </w:r>
    <w:r w:rsidRPr="00BD7B2A">
      <w:rPr>
        <w:rFonts w:ascii="Arial" w:hAnsi="Arial" w:cs="Arial"/>
        <w:sz w:val="16"/>
      </w:rPr>
      <w:tab/>
    </w:r>
    <w:r w:rsidRPr="00BD7B2A">
      <w:rPr>
        <w:rFonts w:ascii="Arial" w:hAnsi="Arial" w:cs="Arial"/>
        <w:sz w:val="16"/>
      </w:rPr>
      <w:tab/>
    </w:r>
    <w:r w:rsidRPr="00BD7B2A">
      <w:rPr>
        <w:rFonts w:ascii="Arial" w:hAnsi="Arial" w:cs="Arial"/>
        <w:sz w:val="16"/>
      </w:rPr>
      <w:tab/>
    </w:r>
    <w:r w:rsidRPr="00BD7B2A">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86" w:rsidRDefault="00435186">
      <w:r>
        <w:separator/>
      </w:r>
    </w:p>
  </w:footnote>
  <w:footnote w:type="continuationSeparator" w:id="0">
    <w:p w:rsidR="00435186" w:rsidRDefault="00435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2A" w:rsidRDefault="00BD7B2A">
    <w:pPr>
      <w:ind w:left="-1260" w:right="-1260"/>
      <w:rPr>
        <w:rFonts w:ascii="Arial" w:hAnsi="Arial"/>
        <w:sz w:val="18"/>
      </w:rPr>
    </w:pPr>
    <w:r>
      <w:rPr>
        <w:rFonts w:ascii="Arial" w:hAnsi="Arial"/>
        <w:sz w:val="18"/>
      </w:rPr>
      <w:t xml:space="preserve">MCVI 6.6 </w:t>
    </w:r>
    <w:r w:rsidR="00FE7EE9">
      <w:rPr>
        <w:rFonts w:ascii="Arial" w:hAnsi="Arial"/>
        <w:sz w:val="18"/>
      </w:rPr>
      <w:t>Microscope Calibration</w:t>
    </w:r>
    <w:r w:rsidR="00FE7EE9">
      <w:rPr>
        <w:rFonts w:ascii="Arial" w:hAnsi="Arial"/>
        <w:sz w:val="18"/>
      </w:rPr>
      <w:tab/>
    </w:r>
  </w:p>
  <w:p w:rsidR="00FE7EE9" w:rsidRDefault="00BD7B2A">
    <w:pPr>
      <w:ind w:left="-1260" w:right="-1260"/>
      <w:rPr>
        <w:rFonts w:ascii="Arial" w:hAnsi="Arial"/>
        <w:sz w:val="18"/>
      </w:rPr>
    </w:pPr>
    <w:r>
      <w:rPr>
        <w:rFonts w:ascii="Arial" w:hAnsi="Arial"/>
        <w:sz w:val="18"/>
      </w:rPr>
      <w:t>Version 2</w:t>
    </w:r>
    <w:r w:rsidR="00FE7EE9">
      <w:rPr>
        <w:rFonts w:ascii="Arial" w:hAnsi="Arial"/>
        <w:sz w:val="18"/>
      </w:rPr>
      <w:tab/>
    </w:r>
    <w:r w:rsidR="00FE7EE9">
      <w:rPr>
        <w:rFonts w:ascii="Arial" w:hAnsi="Arial"/>
        <w:sz w:val="18"/>
      </w:rPr>
      <w:tab/>
    </w:r>
    <w:r w:rsidR="00FE7EE9">
      <w:rPr>
        <w:rFonts w:ascii="Arial" w:hAnsi="Arial"/>
        <w:sz w:val="18"/>
      </w:rPr>
      <w:tab/>
    </w:r>
    <w:r w:rsidR="00FE7EE9">
      <w:rPr>
        <w:rFonts w:ascii="Arial" w:hAnsi="Arial"/>
        <w:sz w:val="18"/>
      </w:rPr>
      <w:tab/>
    </w:r>
    <w:r w:rsidR="00FE7EE9">
      <w:rPr>
        <w:rFonts w:ascii="Arial" w:hAnsi="Arial"/>
        <w:sz w:val="18"/>
      </w:rPr>
      <w:tab/>
    </w:r>
    <w:r w:rsidR="00FE7EE9">
      <w:rPr>
        <w:rFonts w:ascii="Arial" w:hAnsi="Arial"/>
        <w:sz w:val="18"/>
      </w:rPr>
      <w:tab/>
    </w:r>
    <w:r w:rsidR="00FE7EE9">
      <w:rPr>
        <w:rFonts w:ascii="Arial" w:hAnsi="Arial"/>
        <w:sz w:val="18"/>
      </w:rPr>
      <w:tab/>
    </w:r>
    <w:r w:rsidR="00FE7EE9">
      <w:rPr>
        <w:rFonts w:ascii="Arial" w:hAnsi="Arial"/>
        <w:sz w:val="18"/>
      </w:rPr>
      <w:tab/>
    </w:r>
    <w:r w:rsidR="00FE7EE9">
      <w:rPr>
        <w:rFonts w:ascii="Arial" w:hAnsi="Arial"/>
        <w:sz w:val="18"/>
      </w:rPr>
      <w:tab/>
      <w:t xml:space="preserve">           </w:t>
    </w:r>
  </w:p>
  <w:p w:rsidR="00FE7EE9" w:rsidRPr="00FE7EE9" w:rsidRDefault="00FE7EE9">
    <w:pPr>
      <w:ind w:left="-1260" w:right="-1260"/>
      <w:rPr>
        <w:rFonts w:ascii="Arial" w:hAnsi="Arial"/>
        <w:b/>
        <w:sz w:val="18"/>
      </w:rPr>
    </w:pPr>
    <w:r>
      <w:rPr>
        <w:rFonts w:ascii="Arial" w:hAnsi="Arial"/>
        <w:sz w:val="18"/>
      </w:rPr>
      <w:t xml:space="preserve">Effective Date: </w:t>
    </w:r>
    <w:r w:rsidR="000E607C">
      <w:rPr>
        <w:rFonts w:ascii="Arial" w:hAnsi="Arial"/>
        <w:sz w:val="18"/>
      </w:rPr>
      <w:t>8/8/2017</w:t>
    </w:r>
    <w:r w:rsidR="00FF451A">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76.5pt;margin-top:17.25pt;width:126pt;height:40.5pt;z-index:251657728;visibility:visible;mso-position-horizontal-relative:text;mso-position-vertical-relative:page" o:allowincell="f">
          <v:imagedata r:id="rId1" o:title="Childrens_MN_2015_logo_RGB_of_PMS280-PMS2925_800x257"/>
          <w10:wrap anchory="page"/>
        </v:shape>
      </w:pict>
    </w:r>
  </w:p>
  <w:p w:rsidR="00FE7EE9" w:rsidRDefault="00FE7EE9">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B027D2A"/>
    <w:multiLevelType w:val="hybridMultilevel"/>
    <w:tmpl w:val="0C4629C2"/>
    <w:lvl w:ilvl="0" w:tplc="82207C60">
      <w:start w:val="1"/>
      <w:numFmt w:val="bullet"/>
      <w:lvlText w:val=""/>
      <w:lvlJc w:val="left"/>
      <w:pPr>
        <w:tabs>
          <w:tab w:val="num" w:pos="360"/>
        </w:tabs>
        <w:ind w:left="144" w:hanging="144"/>
      </w:pPr>
      <w:rPr>
        <w:rFonts w:ascii="Symbol" w:hAnsi="Symbol" w:hint="default"/>
      </w:rPr>
    </w:lvl>
    <w:lvl w:ilvl="1" w:tplc="76AC3E7C">
      <w:start w:val="1"/>
      <w:numFmt w:val="bullet"/>
      <w:lvlText w:val=""/>
      <w:lvlJc w:val="left"/>
      <w:pPr>
        <w:tabs>
          <w:tab w:val="num" w:pos="504"/>
        </w:tabs>
        <w:ind w:left="288" w:hanging="144"/>
      </w:pPr>
      <w:rPr>
        <w:rFonts w:ascii="Symbol" w:hAnsi="Symbol" w:hint="default"/>
        <w:color w:val="000000"/>
      </w:rPr>
    </w:lvl>
    <w:lvl w:ilvl="2" w:tplc="82207C60">
      <w:start w:val="1"/>
      <w:numFmt w:val="bullet"/>
      <w:lvlText w:val=""/>
      <w:lvlJc w:val="left"/>
      <w:pPr>
        <w:tabs>
          <w:tab w:val="num" w:pos="2160"/>
        </w:tabs>
        <w:ind w:left="1944" w:hanging="14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409CA"/>
    <w:multiLevelType w:val="hybridMultilevel"/>
    <w:tmpl w:val="A4AE29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82E520B"/>
    <w:multiLevelType w:val="hybridMultilevel"/>
    <w:tmpl w:val="2138A604"/>
    <w:lvl w:ilvl="0" w:tplc="15640A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6CD5095"/>
    <w:multiLevelType w:val="hybridMultilevel"/>
    <w:tmpl w:val="8146DE1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7C61AC8"/>
    <w:multiLevelType w:val="hybridMultilevel"/>
    <w:tmpl w:val="0C4629C2"/>
    <w:lvl w:ilvl="0" w:tplc="A3E03428">
      <w:start w:val="1"/>
      <w:numFmt w:val="bullet"/>
      <w:lvlText w:val=""/>
      <w:lvlJc w:val="left"/>
      <w:pPr>
        <w:tabs>
          <w:tab w:val="num" w:pos="360"/>
        </w:tabs>
        <w:ind w:left="144" w:hanging="144"/>
      </w:pPr>
      <w:rPr>
        <w:rFonts w:ascii="Symbol" w:hAnsi="Symbol" w:hint="default"/>
      </w:rPr>
    </w:lvl>
    <w:lvl w:ilvl="1" w:tplc="76AC3E7C">
      <w:start w:val="1"/>
      <w:numFmt w:val="bullet"/>
      <w:lvlText w:val=""/>
      <w:lvlJc w:val="left"/>
      <w:pPr>
        <w:tabs>
          <w:tab w:val="num" w:pos="504"/>
        </w:tabs>
        <w:ind w:left="288" w:hanging="144"/>
      </w:pPr>
      <w:rPr>
        <w:rFonts w:ascii="Symbol" w:hAnsi="Symbol" w:hint="default"/>
        <w:color w:val="000000"/>
      </w:rPr>
    </w:lvl>
    <w:lvl w:ilvl="2" w:tplc="82207C60">
      <w:start w:val="1"/>
      <w:numFmt w:val="bullet"/>
      <w:lvlText w:val=""/>
      <w:lvlJc w:val="left"/>
      <w:pPr>
        <w:tabs>
          <w:tab w:val="num" w:pos="2160"/>
        </w:tabs>
        <w:ind w:left="1944" w:hanging="14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F16B46"/>
    <w:multiLevelType w:val="hybridMultilevel"/>
    <w:tmpl w:val="4344F5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C332F90"/>
    <w:multiLevelType w:val="hybridMultilevel"/>
    <w:tmpl w:val="D97AA6D8"/>
    <w:lvl w:ilvl="0" w:tplc="27B8380C">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4105ED"/>
    <w:multiLevelType w:val="hybridMultilevel"/>
    <w:tmpl w:val="1A605D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22B592F"/>
    <w:multiLevelType w:val="hybridMultilevel"/>
    <w:tmpl w:val="3B3866B8"/>
    <w:lvl w:ilvl="0" w:tplc="A3E03428">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
  </w:num>
  <w:num w:numId="4">
    <w:abstractNumId w:val="6"/>
  </w:num>
  <w:num w:numId="5">
    <w:abstractNumId w:val="10"/>
  </w:num>
  <w:num w:numId="6">
    <w:abstractNumId w:val="9"/>
  </w:num>
  <w:num w:numId="7">
    <w:abstractNumId w:val="5"/>
  </w:num>
  <w:num w:numId="8">
    <w:abstractNumId w:val="8"/>
  </w:num>
  <w:num w:numId="9">
    <w:abstractNumId w:val="3"/>
  </w:num>
  <w:num w:numId="10">
    <w:abstractNumId w:val="4"/>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388"/>
    <w:rsid w:val="00051390"/>
    <w:rsid w:val="000E607C"/>
    <w:rsid w:val="001A2F09"/>
    <w:rsid w:val="001B2D5D"/>
    <w:rsid w:val="003F4E49"/>
    <w:rsid w:val="00435186"/>
    <w:rsid w:val="005E16C1"/>
    <w:rsid w:val="00611B41"/>
    <w:rsid w:val="00717803"/>
    <w:rsid w:val="00720E3D"/>
    <w:rsid w:val="00853388"/>
    <w:rsid w:val="009A3426"/>
    <w:rsid w:val="00A14951"/>
    <w:rsid w:val="00BD7B2A"/>
    <w:rsid w:val="00FE7EE9"/>
    <w:rsid w:val="00FF45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semiHidden/>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FooterChar">
    <w:name w:val="Footer Char"/>
    <w:basedOn w:val="DefaultParagraphFont"/>
    <w:link w:val="Footer"/>
    <w:uiPriority w:val="99"/>
    <w:rsid w:val="00BD7B2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Micro%20Procedure%20Manuals\MC%20200%20%20%20%20Safety\MC%20202%20Safety%20in%20the%20Microbiology%20Lab%20Policy%20R.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G:\LAB\Micro%20Procedure%20Manuals\MC%20200%20%20%20%20Safety\MC%20201%20%20%20Biohazard%20Containment%20R.doc"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G:\LAB\Micro%20Procedure%20Manuals\MC%20200%20%20%20%20Safety\MC%20204%20Biohazardous%20Spills%20R.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3</Pages>
  <Words>989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6676</CharactersWithSpaces>
  <SharedDoc>false</SharedDoc>
  <HLinks>
    <vt:vector size="18" baseType="variant">
      <vt:variant>
        <vt:i4>7602278</vt:i4>
      </vt:variant>
      <vt:variant>
        <vt:i4>6</vt:i4>
      </vt:variant>
      <vt:variant>
        <vt:i4>0</vt:i4>
      </vt:variant>
      <vt:variant>
        <vt:i4>5</vt:i4>
      </vt:variant>
      <vt:variant>
        <vt:lpwstr>\\kidsnet.childrenshc.org\chcdfs\dept\LAB\Micro Procedure Manuals\MC 200    Safety\MC 204 Biohazardous Spills R.docx</vt:lpwstr>
      </vt:variant>
      <vt:variant>
        <vt:lpwstr/>
      </vt:variant>
      <vt:variant>
        <vt:i4>1703952</vt:i4>
      </vt:variant>
      <vt:variant>
        <vt:i4>3</vt:i4>
      </vt:variant>
      <vt:variant>
        <vt:i4>0</vt:i4>
      </vt:variant>
      <vt:variant>
        <vt:i4>5</vt:i4>
      </vt:variant>
      <vt:variant>
        <vt:lpwstr>\\kidsnet.childrenshc.org\chcdfs\dept\LAB\Micro Procedure Manuals\MC 200    Safety\MC 202 Safety in the Microbiology Lab Policy R.docx</vt:lpwstr>
      </vt:variant>
      <vt:variant>
        <vt:lpwstr/>
      </vt:variant>
      <vt:variant>
        <vt:i4>1507337</vt:i4>
      </vt:variant>
      <vt:variant>
        <vt:i4>0</vt:i4>
      </vt:variant>
      <vt:variant>
        <vt:i4>0</vt:i4>
      </vt:variant>
      <vt:variant>
        <vt:i4>5</vt:i4>
      </vt:variant>
      <vt:variant>
        <vt:lpwstr>\\kidsnet.childrenshc.org\chcdfs\dept\LAB\Micro Procedure Manuals\MC 200    Safety\MC 201   Biohazard Containment 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2017-02-07T14:44:00Z</cp:lastPrinted>
  <dcterms:created xsi:type="dcterms:W3CDTF">2017-08-08T16:53:00Z</dcterms:created>
  <dcterms:modified xsi:type="dcterms:W3CDTF">2017-08-08T16:53:00Z</dcterms:modified>
</cp:coreProperties>
</file>