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1437"/>
        <w:gridCol w:w="12"/>
        <w:gridCol w:w="2160"/>
        <w:gridCol w:w="541"/>
        <w:gridCol w:w="365"/>
        <w:gridCol w:w="1439"/>
        <w:gridCol w:w="1066"/>
        <w:gridCol w:w="2362"/>
        <w:gridCol w:w="2695"/>
        <w:gridCol w:w="2695"/>
      </w:tblGrid>
      <w:tr w:rsidR="005E4D1E">
        <w:tblPrEx>
          <w:tblCellMar>
            <w:top w:w="0" w:type="dxa"/>
            <w:bottom w:w="0" w:type="dxa"/>
          </w:tblCellMar>
        </w:tblPrEx>
        <w:trPr>
          <w:gridAfter w:val="2"/>
          <w:wAfter w:w="5390" w:type="dxa"/>
          <w:cantSplit/>
        </w:trPr>
        <w:tc>
          <w:tcPr>
            <w:tcW w:w="11170" w:type="dxa"/>
            <w:gridSpan w:val="9"/>
            <w:tcBorders>
              <w:top w:val="nil"/>
              <w:left w:val="nil"/>
              <w:bottom w:val="nil"/>
              <w:right w:val="nil"/>
            </w:tcBorders>
          </w:tcPr>
          <w:p w:rsidR="005E4D1E" w:rsidRDefault="005E4D1E">
            <w:pPr>
              <w:pStyle w:val="Title"/>
              <w:jc w:val="left"/>
              <w:rPr>
                <w:rFonts w:ascii="Arial" w:hAnsi="Arial"/>
                <w:color w:val="0000FF"/>
              </w:rPr>
            </w:pPr>
            <w:r>
              <w:rPr>
                <w:rFonts w:ascii="Arial" w:hAnsi="Arial"/>
                <w:color w:val="0000FF"/>
              </w:rPr>
              <w:t>Eye Culture</w:t>
            </w:r>
          </w:p>
          <w:p w:rsidR="005E4D1E" w:rsidRDefault="005E4D1E">
            <w:pPr>
              <w:pStyle w:val="Custom"/>
            </w:pPr>
          </w:p>
        </w:tc>
      </w:tr>
      <w:tr w:rsidR="005E4D1E">
        <w:tblPrEx>
          <w:tblCellMar>
            <w:top w:w="0" w:type="dxa"/>
            <w:bottom w:w="0" w:type="dxa"/>
          </w:tblCellMar>
        </w:tblPrEx>
        <w:trPr>
          <w:gridAfter w:val="2"/>
          <w:wAfter w:w="5390" w:type="dxa"/>
          <w:cantSplit/>
          <w:trHeight w:val="800"/>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Purpose</w:t>
            </w:r>
          </w:p>
        </w:tc>
        <w:tc>
          <w:tcPr>
            <w:tcW w:w="9382" w:type="dxa"/>
            <w:gridSpan w:val="8"/>
            <w:tcBorders>
              <w:top w:val="single" w:sz="4" w:space="0" w:color="auto"/>
              <w:left w:val="nil"/>
              <w:bottom w:val="single" w:sz="4" w:space="0" w:color="auto"/>
              <w:right w:val="nil"/>
            </w:tcBorders>
          </w:tcPr>
          <w:p w:rsidR="005E4D1E" w:rsidRDefault="005E4D1E">
            <w:pPr>
              <w:pStyle w:val="Header"/>
              <w:tabs>
                <w:tab w:val="clear" w:pos="4320"/>
                <w:tab w:val="clear" w:pos="8640"/>
              </w:tabs>
              <w:rPr>
                <w:rFonts w:ascii="Arial" w:hAnsi="Arial" w:cs="Arial"/>
                <w:sz w:val="20"/>
              </w:rPr>
            </w:pPr>
          </w:p>
          <w:p w:rsidR="005E4D1E" w:rsidRDefault="005E4D1E">
            <w:pPr>
              <w:pStyle w:val="Header"/>
              <w:tabs>
                <w:tab w:val="clear" w:pos="4320"/>
                <w:tab w:val="clear" w:pos="8640"/>
              </w:tabs>
              <w:rPr>
                <w:rFonts w:ascii="Arial" w:hAnsi="Arial" w:cs="Arial"/>
                <w:sz w:val="20"/>
              </w:rPr>
            </w:pPr>
            <w:r>
              <w:rPr>
                <w:rFonts w:ascii="Arial" w:hAnsi="Arial" w:cs="Arial"/>
                <w:sz w:val="20"/>
              </w:rPr>
              <w:t>This procedure provides instructions for EYE CULTURE for the Microbiology laboratory.</w:t>
            </w:r>
          </w:p>
          <w:p w:rsidR="005E4D1E" w:rsidRDefault="005E4D1E">
            <w:pPr>
              <w:pStyle w:val="TableText"/>
              <w:autoSpaceDE/>
              <w:autoSpaceDN/>
              <w:rPr>
                <w:rFonts w:ascii="Arial" w:hAnsi="Arial"/>
              </w:rPr>
            </w:pPr>
          </w:p>
        </w:tc>
      </w:tr>
      <w:tr w:rsidR="005E4D1E">
        <w:tblPrEx>
          <w:tblCellMar>
            <w:top w:w="0" w:type="dxa"/>
            <w:bottom w:w="0" w:type="dxa"/>
          </w:tblCellMar>
        </w:tblPrEx>
        <w:trPr>
          <w:gridAfter w:val="2"/>
          <w:wAfter w:w="5390" w:type="dxa"/>
          <w:cantSplit/>
          <w:trHeight w:val="330"/>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Policy Statements</w:t>
            </w:r>
          </w:p>
          <w:p w:rsidR="005E4D1E" w:rsidRDefault="005E4D1E">
            <w:pPr>
              <w:rPr>
                <w:rFonts w:ascii="Arial" w:hAnsi="Arial"/>
                <w:b/>
                <w:color w:val="0000FF"/>
                <w:sz w:val="20"/>
              </w:rPr>
            </w:pPr>
          </w:p>
        </w:tc>
        <w:tc>
          <w:tcPr>
            <w:tcW w:w="9382" w:type="dxa"/>
            <w:gridSpan w:val="8"/>
            <w:tcBorders>
              <w:top w:val="nil"/>
              <w:left w:val="nil"/>
              <w:bottom w:val="single" w:sz="4" w:space="0" w:color="auto"/>
              <w:right w:val="nil"/>
            </w:tcBorders>
          </w:tcPr>
          <w:p w:rsidR="005E4D1E" w:rsidRDefault="005E4D1E">
            <w:pPr>
              <w:tabs>
                <w:tab w:val="left" w:pos="252"/>
              </w:tabs>
              <w:jc w:val="left"/>
              <w:rPr>
                <w:rFonts w:ascii="Arial" w:hAnsi="Arial"/>
                <w:sz w:val="20"/>
              </w:rPr>
            </w:pPr>
          </w:p>
          <w:p w:rsidR="005E4D1E" w:rsidRDefault="005E4D1E">
            <w:pPr>
              <w:pStyle w:val="TableText"/>
              <w:tabs>
                <w:tab w:val="left" w:pos="252"/>
              </w:tabs>
              <w:autoSpaceDE/>
              <w:autoSpaceDN/>
              <w:rPr>
                <w:rFonts w:ascii="Arial" w:hAnsi="Arial"/>
              </w:rPr>
            </w:pPr>
            <w:r>
              <w:rPr>
                <w:rFonts w:ascii="Arial" w:hAnsi="Arial"/>
              </w:rPr>
              <w:t>This procedure applies to Microbiologists/Virologists who perform culture set-up and plate reading.</w:t>
            </w:r>
          </w:p>
          <w:p w:rsidR="005E4D1E" w:rsidRDefault="005E4D1E">
            <w:pPr>
              <w:ind w:left="360"/>
              <w:jc w:val="left"/>
              <w:rPr>
                <w:rFonts w:ascii="Arial" w:hAnsi="Arial"/>
                <w:sz w:val="20"/>
              </w:rPr>
            </w:pPr>
          </w:p>
        </w:tc>
      </w:tr>
      <w:tr w:rsidR="005E4D1E">
        <w:tblPrEx>
          <w:tblCellMar>
            <w:top w:w="0" w:type="dxa"/>
            <w:bottom w:w="0" w:type="dxa"/>
          </w:tblCellMar>
        </w:tblPrEx>
        <w:trPr>
          <w:gridAfter w:val="2"/>
          <w:wAfter w:w="5390" w:type="dxa"/>
          <w:cantSplit/>
          <w:trHeight w:val="330"/>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pStyle w:val="Custom2"/>
              <w:rPr>
                <w:rFonts w:cs="Times New Roman"/>
                <w:bCs w:val="0"/>
              </w:rPr>
            </w:pPr>
            <w:r>
              <w:rPr>
                <w:rFonts w:cs="Times New Roman"/>
                <w:bCs w:val="0"/>
              </w:rPr>
              <w:t>Principle and Clinical Significance</w:t>
            </w:r>
          </w:p>
          <w:p w:rsidR="005E4D1E" w:rsidRDefault="005E4D1E">
            <w:pPr>
              <w:jc w:val="left"/>
              <w:rPr>
                <w:rFonts w:ascii="Arial" w:hAnsi="Arial"/>
                <w:b/>
                <w:color w:val="0000FF"/>
                <w:sz w:val="20"/>
              </w:rPr>
            </w:pPr>
          </w:p>
        </w:tc>
        <w:tc>
          <w:tcPr>
            <w:tcW w:w="9382" w:type="dxa"/>
            <w:gridSpan w:val="8"/>
            <w:tcBorders>
              <w:top w:val="nil"/>
              <w:left w:val="nil"/>
              <w:bottom w:val="single" w:sz="4" w:space="0" w:color="auto"/>
              <w:right w:val="nil"/>
            </w:tcBorders>
          </w:tcPr>
          <w:p w:rsidR="005E4D1E" w:rsidRDefault="005E4D1E">
            <w:pPr>
              <w:tabs>
                <w:tab w:val="left" w:pos="252"/>
              </w:tabs>
              <w:jc w:val="left"/>
              <w:rPr>
                <w:rFonts w:ascii="Arial" w:hAnsi="Arial"/>
                <w:sz w:val="20"/>
              </w:rPr>
            </w:pPr>
          </w:p>
          <w:p w:rsidR="005E4D1E" w:rsidRDefault="005E4D1E">
            <w:pPr>
              <w:tabs>
                <w:tab w:val="left" w:pos="252"/>
              </w:tabs>
              <w:jc w:val="left"/>
              <w:rPr>
                <w:rFonts w:ascii="Arial" w:hAnsi="Arial" w:cs="Arial"/>
                <w:sz w:val="20"/>
              </w:rPr>
            </w:pPr>
            <w:r>
              <w:rPr>
                <w:rFonts w:ascii="Arial" w:hAnsi="Arial" w:cs="Arial"/>
                <w:sz w:val="20"/>
              </w:rPr>
              <w:t>The eye may be involved in a variety of infections and infestations, some with or because of systemic disease. Many are vision threatening and some have implications for generalized disease. There is considerable overlap in many of these infections because many organisms affect several components of the eye.</w:t>
            </w:r>
          </w:p>
          <w:p w:rsidR="005E4D1E" w:rsidRDefault="005E4D1E">
            <w:pPr>
              <w:tabs>
                <w:tab w:val="left" w:pos="252"/>
              </w:tabs>
              <w:jc w:val="left"/>
              <w:rPr>
                <w:rFonts w:ascii="Arial" w:hAnsi="Arial"/>
                <w:sz w:val="20"/>
              </w:rPr>
            </w:pP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cantSplit/>
        </w:trPr>
        <w:tc>
          <w:tcPr>
            <w:tcW w:w="1788" w:type="dxa"/>
            <w:tcBorders>
              <w:top w:val="nil"/>
              <w:left w:val="nil"/>
              <w:right w:val="nil"/>
            </w:tcBorders>
          </w:tcPr>
          <w:p w:rsidR="005E4D1E" w:rsidRDefault="005E4D1E">
            <w:pPr>
              <w:jc w:val="left"/>
              <w:rPr>
                <w:rFonts w:ascii="Arial" w:hAnsi="Arial"/>
                <w:b/>
                <w:color w:val="0000FF"/>
                <w:sz w:val="20"/>
              </w:rPr>
            </w:pPr>
            <w:r>
              <w:rPr>
                <w:rFonts w:ascii="Arial" w:hAnsi="Arial"/>
                <w:b/>
                <w:color w:val="0000FF"/>
                <w:sz w:val="20"/>
              </w:rPr>
              <w:t>Test Code</w:t>
            </w:r>
          </w:p>
          <w:p w:rsidR="005E4D1E" w:rsidRDefault="005E4D1E">
            <w:pPr>
              <w:jc w:val="left"/>
              <w:rPr>
                <w:rFonts w:ascii="Arial" w:hAnsi="Arial"/>
                <w:b/>
                <w:color w:val="0000FF"/>
                <w:sz w:val="20"/>
              </w:rPr>
            </w:pPr>
          </w:p>
        </w:tc>
        <w:tc>
          <w:tcPr>
            <w:tcW w:w="9382" w:type="dxa"/>
            <w:gridSpan w:val="8"/>
            <w:tcBorders>
              <w:top w:val="nil"/>
              <w:left w:val="nil"/>
              <w:bottom w:val="nil"/>
              <w:right w:val="nil"/>
            </w:tcBorders>
          </w:tcPr>
          <w:p w:rsidR="005E4D1E" w:rsidRDefault="005E4D1E">
            <w:pPr>
              <w:tabs>
                <w:tab w:val="left" w:pos="3382"/>
              </w:tabs>
              <w:rPr>
                <w:rFonts w:ascii="Arial" w:hAnsi="Arial"/>
                <w:sz w:val="20"/>
              </w:rPr>
            </w:pPr>
            <w:r>
              <w:rPr>
                <w:rFonts w:ascii="Arial" w:hAnsi="Arial"/>
                <w:sz w:val="20"/>
              </w:rPr>
              <w:t>EYEC</w:t>
            </w: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cantSplit/>
        </w:trPr>
        <w:tc>
          <w:tcPr>
            <w:tcW w:w="1788" w:type="dxa"/>
            <w:tcBorders>
              <w:left w:val="nil"/>
              <w:right w:val="nil"/>
            </w:tcBorders>
          </w:tcPr>
          <w:p w:rsidR="005E4D1E" w:rsidRDefault="005E4D1E">
            <w:pPr>
              <w:jc w:val="left"/>
              <w:rPr>
                <w:rFonts w:ascii="Arial" w:hAnsi="Arial"/>
                <w:b/>
                <w:color w:val="0000FF"/>
                <w:sz w:val="20"/>
              </w:rPr>
            </w:pPr>
            <w:r>
              <w:rPr>
                <w:rFonts w:ascii="Arial" w:hAnsi="Arial"/>
                <w:b/>
                <w:color w:val="0000FF"/>
                <w:sz w:val="20"/>
              </w:rPr>
              <w:t>Materials</w:t>
            </w:r>
          </w:p>
        </w:tc>
        <w:tc>
          <w:tcPr>
            <w:tcW w:w="1449" w:type="dxa"/>
            <w:gridSpan w:val="2"/>
            <w:tcBorders>
              <w:top w:val="nil"/>
              <w:left w:val="nil"/>
              <w:bottom w:val="single" w:sz="4" w:space="0" w:color="auto"/>
              <w:right w:val="nil"/>
            </w:tcBorders>
          </w:tcPr>
          <w:p w:rsidR="005E4D1E" w:rsidRDefault="005E4D1E">
            <w:pPr>
              <w:rPr>
                <w:rFonts w:ascii="Arial" w:hAnsi="Arial"/>
                <w:b/>
                <w:sz w:val="20"/>
              </w:rPr>
            </w:pPr>
          </w:p>
        </w:tc>
        <w:tc>
          <w:tcPr>
            <w:tcW w:w="2160" w:type="dxa"/>
            <w:tcBorders>
              <w:top w:val="nil"/>
              <w:left w:val="nil"/>
              <w:bottom w:val="single" w:sz="4" w:space="0" w:color="auto"/>
              <w:right w:val="nil"/>
            </w:tcBorders>
          </w:tcPr>
          <w:p w:rsidR="005E4D1E" w:rsidRDefault="005E4D1E">
            <w:pPr>
              <w:jc w:val="left"/>
              <w:rPr>
                <w:rFonts w:ascii="Arial" w:hAnsi="Arial"/>
                <w:sz w:val="20"/>
              </w:rPr>
            </w:pPr>
          </w:p>
        </w:tc>
        <w:tc>
          <w:tcPr>
            <w:tcW w:w="2345" w:type="dxa"/>
            <w:gridSpan w:val="3"/>
            <w:tcBorders>
              <w:top w:val="nil"/>
              <w:left w:val="nil"/>
              <w:bottom w:val="single" w:sz="4" w:space="0" w:color="auto"/>
              <w:right w:val="nil"/>
            </w:tcBorders>
          </w:tcPr>
          <w:p w:rsidR="005E4D1E" w:rsidRDefault="005E4D1E">
            <w:pPr>
              <w:jc w:val="left"/>
              <w:rPr>
                <w:rFonts w:ascii="Arial" w:hAnsi="Arial"/>
                <w:sz w:val="20"/>
              </w:rPr>
            </w:pPr>
          </w:p>
        </w:tc>
        <w:tc>
          <w:tcPr>
            <w:tcW w:w="3428" w:type="dxa"/>
            <w:gridSpan w:val="2"/>
            <w:tcBorders>
              <w:top w:val="nil"/>
              <w:left w:val="nil"/>
              <w:bottom w:val="single" w:sz="4" w:space="0" w:color="auto"/>
              <w:right w:val="nil"/>
            </w:tcBorders>
          </w:tcPr>
          <w:p w:rsidR="005E4D1E" w:rsidRDefault="005E4D1E">
            <w:pPr>
              <w:jc w:val="left"/>
              <w:rPr>
                <w:rFonts w:ascii="Arial" w:hAnsi="Arial"/>
                <w:b/>
                <w:sz w:val="20"/>
              </w:rPr>
            </w:pP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cantSplit/>
        </w:trPr>
        <w:tc>
          <w:tcPr>
            <w:tcW w:w="1788" w:type="dxa"/>
            <w:tcBorders>
              <w:left w:val="nil"/>
              <w:right w:val="single" w:sz="4" w:space="0" w:color="auto"/>
            </w:tcBorders>
          </w:tcPr>
          <w:p w:rsidR="005E4D1E" w:rsidRDefault="005E4D1E">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Reagents</w:t>
            </w:r>
          </w:p>
        </w:tc>
        <w:tc>
          <w:tcPr>
            <w:tcW w:w="2160" w:type="dxa"/>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Supplies</w:t>
            </w:r>
          </w:p>
        </w:tc>
        <w:tc>
          <w:tcPr>
            <w:tcW w:w="2345" w:type="dxa"/>
            <w:gridSpan w:val="3"/>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Equipment</w:t>
            </w:r>
          </w:p>
        </w:tc>
        <w:tc>
          <w:tcPr>
            <w:tcW w:w="3428" w:type="dxa"/>
            <w:gridSpan w:val="2"/>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Media</w:t>
            </w: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cantSplit/>
          <w:trHeight w:val="530"/>
        </w:trPr>
        <w:tc>
          <w:tcPr>
            <w:tcW w:w="1788" w:type="dxa"/>
            <w:tcBorders>
              <w:left w:val="nil"/>
              <w:right w:val="single" w:sz="4" w:space="0" w:color="auto"/>
            </w:tcBorders>
          </w:tcPr>
          <w:p w:rsidR="005E4D1E" w:rsidRDefault="005E4D1E">
            <w:pPr>
              <w:jc w:val="left"/>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5E4D1E" w:rsidRDefault="005E4D1E" w:rsidP="005E4D1E">
            <w:pPr>
              <w:numPr>
                <w:ilvl w:val="0"/>
                <w:numId w:val="32"/>
              </w:numPr>
              <w:tabs>
                <w:tab w:val="clear" w:pos="360"/>
              </w:tabs>
              <w:jc w:val="left"/>
              <w:rPr>
                <w:rFonts w:ascii="Arial" w:hAnsi="Arial"/>
                <w:sz w:val="20"/>
              </w:rPr>
            </w:pPr>
            <w:r>
              <w:rPr>
                <w:rFonts w:ascii="Arial" w:hAnsi="Arial"/>
                <w:sz w:val="20"/>
              </w:rPr>
              <w:t>Gram Stain reagents</w:t>
            </w:r>
          </w:p>
        </w:tc>
        <w:tc>
          <w:tcPr>
            <w:tcW w:w="2160" w:type="dxa"/>
            <w:tcBorders>
              <w:top w:val="single" w:sz="4" w:space="0" w:color="auto"/>
              <w:left w:val="single" w:sz="4" w:space="0" w:color="auto"/>
              <w:bottom w:val="single" w:sz="4" w:space="0" w:color="auto"/>
              <w:right w:val="single" w:sz="4" w:space="0" w:color="auto"/>
            </w:tcBorders>
          </w:tcPr>
          <w:p w:rsidR="005E4D1E" w:rsidRDefault="005E4D1E" w:rsidP="005E4D1E">
            <w:pPr>
              <w:numPr>
                <w:ilvl w:val="0"/>
                <w:numId w:val="32"/>
              </w:numPr>
              <w:tabs>
                <w:tab w:val="clear" w:pos="360"/>
              </w:tabs>
              <w:jc w:val="left"/>
              <w:rPr>
                <w:rFonts w:ascii="Arial" w:hAnsi="Arial"/>
                <w:sz w:val="20"/>
              </w:rPr>
            </w:pPr>
            <w:r>
              <w:rPr>
                <w:rFonts w:ascii="Arial" w:hAnsi="Arial"/>
                <w:sz w:val="20"/>
              </w:rPr>
              <w:t>Glass slide (GMST)</w:t>
            </w:r>
          </w:p>
        </w:tc>
        <w:tc>
          <w:tcPr>
            <w:tcW w:w="2345" w:type="dxa"/>
            <w:gridSpan w:val="3"/>
            <w:tcBorders>
              <w:top w:val="single" w:sz="4" w:space="0" w:color="auto"/>
              <w:left w:val="single" w:sz="4" w:space="0" w:color="auto"/>
              <w:bottom w:val="single" w:sz="4" w:space="0" w:color="auto"/>
              <w:right w:val="single" w:sz="4" w:space="0" w:color="auto"/>
            </w:tcBorders>
          </w:tcPr>
          <w:p w:rsidR="005E4D1E" w:rsidRDefault="005E4D1E" w:rsidP="005E4D1E">
            <w:pPr>
              <w:numPr>
                <w:ilvl w:val="0"/>
                <w:numId w:val="32"/>
              </w:numPr>
              <w:tabs>
                <w:tab w:val="clear" w:pos="360"/>
              </w:tabs>
              <w:jc w:val="left"/>
              <w:rPr>
                <w:rFonts w:ascii="Arial" w:hAnsi="Arial"/>
                <w:sz w:val="20"/>
              </w:rPr>
            </w:pPr>
            <w:r>
              <w:rPr>
                <w:rFonts w:ascii="Arial" w:hAnsi="Arial"/>
                <w:sz w:val="20"/>
              </w:rPr>
              <w:t>Ambient air incubator</w:t>
            </w:r>
          </w:p>
          <w:p w:rsidR="005E4D1E" w:rsidRDefault="005E4D1E" w:rsidP="005E4D1E">
            <w:pPr>
              <w:numPr>
                <w:ilvl w:val="0"/>
                <w:numId w:val="32"/>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5E4D1E" w:rsidRDefault="005E4D1E" w:rsidP="005E4D1E">
            <w:pPr>
              <w:numPr>
                <w:ilvl w:val="0"/>
                <w:numId w:val="32"/>
              </w:numPr>
              <w:tabs>
                <w:tab w:val="clear" w:pos="360"/>
              </w:tabs>
              <w:jc w:val="left"/>
              <w:rPr>
                <w:rFonts w:ascii="Arial" w:hAnsi="Arial"/>
                <w:sz w:val="20"/>
              </w:rPr>
            </w:pPr>
            <w:r>
              <w:rPr>
                <w:rFonts w:ascii="Arial" w:hAnsi="Arial"/>
                <w:sz w:val="20"/>
              </w:rPr>
              <w:t>Incinerator</w:t>
            </w:r>
          </w:p>
          <w:p w:rsidR="005E4D1E" w:rsidRDefault="005E4D1E" w:rsidP="005E4D1E">
            <w:pPr>
              <w:numPr>
                <w:ilvl w:val="0"/>
                <w:numId w:val="32"/>
              </w:numPr>
              <w:tabs>
                <w:tab w:val="clear" w:pos="360"/>
              </w:tabs>
              <w:jc w:val="left"/>
              <w:rPr>
                <w:rFonts w:ascii="Arial" w:hAnsi="Arial"/>
                <w:sz w:val="20"/>
              </w:rPr>
            </w:pPr>
            <w:r>
              <w:rPr>
                <w:rFonts w:ascii="Arial" w:hAnsi="Arial"/>
                <w:sz w:val="20"/>
              </w:rPr>
              <w:t>Inoculating loop</w:t>
            </w:r>
          </w:p>
          <w:p w:rsidR="005E4D1E" w:rsidRDefault="005E4D1E" w:rsidP="005E4D1E">
            <w:pPr>
              <w:numPr>
                <w:ilvl w:val="0"/>
                <w:numId w:val="32"/>
              </w:numPr>
              <w:tabs>
                <w:tab w:val="clear" w:pos="360"/>
              </w:tabs>
              <w:jc w:val="left"/>
              <w:rPr>
                <w:rFonts w:ascii="Arial" w:hAnsi="Arial"/>
                <w:sz w:val="20"/>
              </w:rPr>
            </w:pPr>
            <w:r>
              <w:rPr>
                <w:rFonts w:ascii="Arial" w:hAnsi="Arial"/>
                <w:sz w:val="20"/>
              </w:rPr>
              <w:t>Microscope</w:t>
            </w:r>
          </w:p>
        </w:tc>
        <w:tc>
          <w:tcPr>
            <w:tcW w:w="3428" w:type="dxa"/>
            <w:gridSpan w:val="2"/>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sz w:val="20"/>
              </w:rPr>
            </w:pPr>
            <w:r>
              <w:rPr>
                <w:rFonts w:ascii="Arial" w:hAnsi="Arial"/>
                <w:sz w:val="20"/>
              </w:rPr>
              <w:t xml:space="preserve">Refer to the </w:t>
            </w:r>
            <w:r w:rsidR="00103A7A">
              <w:rPr>
                <w:rFonts w:ascii="Arial" w:hAnsi="Arial"/>
                <w:sz w:val="20"/>
              </w:rPr>
              <w:t>Sunquest</w:t>
            </w:r>
            <w:r>
              <w:rPr>
                <w:rFonts w:ascii="Arial" w:hAnsi="Arial"/>
                <w:sz w:val="20"/>
              </w:rPr>
              <w:t xml:space="preserve"> specimen label for media information.</w:t>
            </w:r>
          </w:p>
          <w:p w:rsidR="005E4D1E" w:rsidRDefault="005E4D1E" w:rsidP="00103A7A">
            <w:pPr>
              <w:numPr>
                <w:ilvl w:val="0"/>
                <w:numId w:val="34"/>
              </w:numPr>
              <w:jc w:val="left"/>
              <w:rPr>
                <w:rFonts w:ascii="Arial" w:hAnsi="Arial"/>
                <w:sz w:val="20"/>
              </w:rPr>
            </w:pPr>
            <w:r>
              <w:rPr>
                <w:rFonts w:ascii="Arial" w:hAnsi="Arial"/>
                <w:sz w:val="20"/>
              </w:rPr>
              <w:t>Normal saline, 1 mL (SLNE)</w:t>
            </w:r>
          </w:p>
          <w:p w:rsidR="005E4D1E" w:rsidRDefault="005E4D1E" w:rsidP="005E4D1E">
            <w:pPr>
              <w:numPr>
                <w:ilvl w:val="0"/>
                <w:numId w:val="33"/>
              </w:numPr>
              <w:tabs>
                <w:tab w:val="clear" w:pos="360"/>
              </w:tabs>
              <w:jc w:val="left"/>
              <w:rPr>
                <w:rFonts w:ascii="Arial" w:hAnsi="Arial"/>
                <w:sz w:val="20"/>
              </w:rPr>
            </w:pPr>
            <w:r>
              <w:rPr>
                <w:rFonts w:ascii="Arial" w:hAnsi="Arial"/>
                <w:sz w:val="20"/>
              </w:rPr>
              <w:t>Chocolate agar (CHOC)</w:t>
            </w:r>
          </w:p>
          <w:p w:rsidR="005E4D1E" w:rsidRDefault="005E4D1E" w:rsidP="005E4D1E">
            <w:pPr>
              <w:numPr>
                <w:ilvl w:val="0"/>
                <w:numId w:val="33"/>
              </w:numPr>
              <w:tabs>
                <w:tab w:val="clear" w:pos="360"/>
              </w:tabs>
              <w:jc w:val="left"/>
              <w:rPr>
                <w:rFonts w:ascii="Arial" w:hAnsi="Arial"/>
                <w:sz w:val="20"/>
              </w:rPr>
            </w:pPr>
            <w:r>
              <w:rPr>
                <w:rFonts w:ascii="Arial" w:hAnsi="Arial"/>
                <w:sz w:val="20"/>
              </w:rPr>
              <w:t xml:space="preserve">Modified Thayer Martin agar (MTM) for newborns </w:t>
            </w:r>
            <w:r>
              <w:rPr>
                <w:rFonts w:ascii="Arial" w:hAnsi="Arial"/>
                <w:sz w:val="20"/>
                <w:u w:val="single"/>
              </w:rPr>
              <w:t>&lt;</w:t>
            </w:r>
            <w:r>
              <w:rPr>
                <w:rFonts w:ascii="Arial" w:hAnsi="Arial"/>
                <w:sz w:val="20"/>
              </w:rPr>
              <w:t xml:space="preserve"> 10 days old</w:t>
            </w:r>
          </w:p>
          <w:p w:rsidR="005E4D1E" w:rsidRDefault="00103A7A" w:rsidP="005E4D1E">
            <w:pPr>
              <w:numPr>
                <w:ilvl w:val="0"/>
                <w:numId w:val="33"/>
              </w:numPr>
              <w:tabs>
                <w:tab w:val="clear" w:pos="360"/>
              </w:tabs>
              <w:jc w:val="left"/>
              <w:rPr>
                <w:rFonts w:ascii="Arial" w:hAnsi="Arial"/>
                <w:sz w:val="20"/>
              </w:rPr>
            </w:pPr>
            <w:r>
              <w:rPr>
                <w:rFonts w:ascii="Arial" w:hAnsi="Arial"/>
                <w:sz w:val="20"/>
              </w:rPr>
              <w:t>Sheep</w:t>
            </w:r>
            <w:r w:rsidR="005E4D1E">
              <w:rPr>
                <w:rFonts w:ascii="Arial" w:hAnsi="Arial"/>
                <w:sz w:val="20"/>
              </w:rPr>
              <w:t xml:space="preserve"> blood agar (SB)</w:t>
            </w:r>
          </w:p>
          <w:p w:rsidR="005E4D1E" w:rsidRDefault="005E4D1E" w:rsidP="005E4D1E">
            <w:pPr>
              <w:numPr>
                <w:ilvl w:val="0"/>
                <w:numId w:val="33"/>
              </w:numPr>
              <w:tabs>
                <w:tab w:val="clear" w:pos="360"/>
              </w:tabs>
              <w:jc w:val="left"/>
              <w:rPr>
                <w:rFonts w:ascii="Arial" w:hAnsi="Arial"/>
                <w:sz w:val="20"/>
              </w:rPr>
            </w:pPr>
            <w:r>
              <w:rPr>
                <w:rFonts w:ascii="Arial" w:hAnsi="Arial"/>
                <w:sz w:val="20"/>
              </w:rPr>
              <w:t>Thioglycolate (THIO)</w:t>
            </w:r>
          </w:p>
        </w:tc>
      </w:tr>
      <w:tr w:rsidR="005E4D1E">
        <w:tblPrEx>
          <w:tblCellMar>
            <w:top w:w="0" w:type="dxa"/>
            <w:bottom w:w="0" w:type="dxa"/>
          </w:tblCellMar>
        </w:tblPrEx>
        <w:trPr>
          <w:gridAfter w:val="2"/>
          <w:wAfter w:w="5390" w:type="dxa"/>
          <w:cantSplit/>
          <w:trHeight w:val="341"/>
        </w:trPr>
        <w:tc>
          <w:tcPr>
            <w:tcW w:w="1788" w:type="dxa"/>
            <w:tcBorders>
              <w:top w:val="nil"/>
              <w:left w:val="nil"/>
              <w:bottom w:val="nil"/>
              <w:right w:val="nil"/>
            </w:tcBorders>
          </w:tcPr>
          <w:p w:rsidR="005E4D1E" w:rsidRDefault="005E4D1E">
            <w:pPr>
              <w:pStyle w:val="Custom2"/>
            </w:pPr>
          </w:p>
          <w:p w:rsidR="005E4D1E" w:rsidRDefault="005E4D1E">
            <w:pPr>
              <w:jc w:val="left"/>
              <w:rPr>
                <w:rFonts w:ascii="Arial" w:hAnsi="Arial"/>
                <w:b/>
                <w:color w:val="0000FF"/>
                <w:sz w:val="20"/>
              </w:rPr>
            </w:pPr>
            <w:r>
              <w:rPr>
                <w:rFonts w:ascii="Arial" w:hAnsi="Arial"/>
                <w:b/>
                <w:color w:val="0000FF"/>
                <w:sz w:val="20"/>
              </w:rPr>
              <w:t>Sample</w:t>
            </w:r>
          </w:p>
        </w:tc>
        <w:tc>
          <w:tcPr>
            <w:tcW w:w="9382" w:type="dxa"/>
            <w:gridSpan w:val="8"/>
            <w:tcBorders>
              <w:top w:val="single" w:sz="4" w:space="0" w:color="auto"/>
              <w:left w:val="nil"/>
              <w:bottom w:val="single" w:sz="4" w:space="0" w:color="auto"/>
              <w:right w:val="nil"/>
            </w:tcBorders>
          </w:tcPr>
          <w:p w:rsidR="005E4D1E" w:rsidRDefault="005E4D1E">
            <w:pPr>
              <w:jc w:val="left"/>
              <w:rPr>
                <w:rFonts w:ascii="Arial" w:hAnsi="Arial"/>
                <w:sz w:val="20"/>
              </w:rPr>
            </w:pPr>
          </w:p>
        </w:tc>
      </w:tr>
      <w:tr w:rsidR="005E4D1E">
        <w:tblPrEx>
          <w:tblCellMar>
            <w:top w:w="0" w:type="dxa"/>
            <w:bottom w:w="0" w:type="dxa"/>
          </w:tblCellMar>
        </w:tblPrEx>
        <w:trPr>
          <w:gridAfter w:val="2"/>
          <w:wAfter w:w="5390" w:type="dxa"/>
          <w:cantSplit/>
          <w:trHeight w:val="288"/>
        </w:trPr>
        <w:tc>
          <w:tcPr>
            <w:tcW w:w="1788" w:type="dxa"/>
            <w:tcBorders>
              <w:top w:val="nil"/>
              <w:left w:val="nil"/>
              <w:bottom w:val="nil"/>
              <w:right w:val="single" w:sz="4" w:space="0" w:color="auto"/>
            </w:tcBorders>
          </w:tcPr>
          <w:p w:rsidR="005E4D1E" w:rsidRDefault="005E4D1E">
            <w:pPr>
              <w:pStyle w:val="Custom2"/>
            </w:pPr>
          </w:p>
        </w:tc>
        <w:tc>
          <w:tcPr>
            <w:tcW w:w="7020" w:type="dxa"/>
            <w:gridSpan w:val="7"/>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sz w:val="20"/>
              </w:rPr>
            </w:pPr>
          </w:p>
        </w:tc>
        <w:tc>
          <w:tcPr>
            <w:tcW w:w="2362" w:type="dxa"/>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bCs/>
                <w:sz w:val="20"/>
              </w:rPr>
            </w:pPr>
            <w:r>
              <w:rPr>
                <w:rFonts w:ascii="Arial" w:hAnsi="Arial"/>
                <w:b/>
                <w:bCs/>
                <w:sz w:val="20"/>
              </w:rPr>
              <w:t>Related document</w:t>
            </w:r>
          </w:p>
        </w:tc>
      </w:tr>
      <w:tr w:rsidR="005E4D1E">
        <w:tblPrEx>
          <w:tblCellMar>
            <w:top w:w="0" w:type="dxa"/>
            <w:bottom w:w="0" w:type="dxa"/>
          </w:tblCellMar>
        </w:tblPrEx>
        <w:trPr>
          <w:gridAfter w:val="2"/>
          <w:wAfter w:w="5390" w:type="dxa"/>
          <w:trHeight w:val="828"/>
        </w:trPr>
        <w:tc>
          <w:tcPr>
            <w:tcW w:w="1788" w:type="dxa"/>
            <w:tcBorders>
              <w:top w:val="nil"/>
              <w:left w:val="nil"/>
              <w:bottom w:val="nil"/>
              <w:right w:val="single" w:sz="4" w:space="0" w:color="auto"/>
            </w:tcBorders>
          </w:tcPr>
          <w:p w:rsidR="005E4D1E" w:rsidRDefault="005E4D1E">
            <w:pPr>
              <w:pStyle w:val="Custom2"/>
            </w:pPr>
          </w:p>
        </w:tc>
        <w:tc>
          <w:tcPr>
            <w:tcW w:w="7020" w:type="dxa"/>
            <w:gridSpan w:val="7"/>
            <w:tcBorders>
              <w:top w:val="single" w:sz="4" w:space="0" w:color="auto"/>
              <w:left w:val="single" w:sz="4" w:space="0" w:color="auto"/>
              <w:bottom w:val="single" w:sz="4" w:space="0" w:color="auto"/>
              <w:right w:val="single" w:sz="4" w:space="0" w:color="auto"/>
            </w:tcBorders>
          </w:tcPr>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Acceptable specimens</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Swab of conjunctiva</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scrapings of the cornea</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OD = right eye</w:t>
            </w:r>
          </w:p>
          <w:p w:rsidR="005E4D1E" w:rsidRDefault="005E4D1E" w:rsidP="005E4D1E">
            <w:pPr>
              <w:pStyle w:val="Header"/>
              <w:numPr>
                <w:ilvl w:val="0"/>
                <w:numId w:val="6"/>
              </w:numPr>
              <w:tabs>
                <w:tab w:val="clear" w:pos="4320"/>
                <w:tab w:val="clear" w:pos="8640"/>
              </w:tabs>
              <w:rPr>
                <w:rFonts w:ascii="Arial" w:hAnsi="Arial" w:cs="Arial"/>
                <w:sz w:val="20"/>
              </w:rPr>
            </w:pPr>
            <w:r>
              <w:rPr>
                <w:rFonts w:ascii="Arial" w:hAnsi="Arial" w:cs="Arial"/>
                <w:sz w:val="20"/>
              </w:rPr>
              <w:t>OS = left eye</w:t>
            </w:r>
          </w:p>
          <w:p w:rsidR="005E4D1E" w:rsidRDefault="005E4D1E">
            <w:pPr>
              <w:pStyle w:val="Header"/>
              <w:tabs>
                <w:tab w:val="clear" w:pos="4320"/>
                <w:tab w:val="clear" w:pos="8640"/>
              </w:tabs>
              <w:rPr>
                <w:rFonts w:ascii="Arial" w:hAnsi="Arial" w:cs="Arial"/>
                <w:b/>
                <w:sz w:val="20"/>
              </w:rPr>
            </w:pPr>
          </w:p>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SDES codes/Specimen type</w:t>
            </w:r>
          </w:p>
          <w:p w:rsidR="005E4D1E" w:rsidRDefault="005E4D1E" w:rsidP="005E4D1E">
            <w:pPr>
              <w:pStyle w:val="Header"/>
              <w:numPr>
                <w:ilvl w:val="0"/>
                <w:numId w:val="7"/>
              </w:numPr>
              <w:tabs>
                <w:tab w:val="clear" w:pos="4320"/>
                <w:tab w:val="clear" w:pos="8640"/>
              </w:tabs>
              <w:rPr>
                <w:rFonts w:ascii="Arial" w:hAnsi="Arial" w:cs="Arial"/>
                <w:sz w:val="20"/>
              </w:rPr>
            </w:pPr>
            <w:r>
              <w:rPr>
                <w:rFonts w:ascii="Arial" w:hAnsi="Arial" w:cs="Arial"/>
                <w:sz w:val="20"/>
              </w:rPr>
              <w:t>EYE-LT – left eye</w:t>
            </w:r>
          </w:p>
          <w:p w:rsidR="005E4D1E" w:rsidRDefault="005E4D1E" w:rsidP="005E4D1E">
            <w:pPr>
              <w:pStyle w:val="Header"/>
              <w:numPr>
                <w:ilvl w:val="0"/>
                <w:numId w:val="7"/>
              </w:numPr>
              <w:tabs>
                <w:tab w:val="clear" w:pos="4320"/>
                <w:tab w:val="clear" w:pos="8640"/>
              </w:tabs>
              <w:rPr>
                <w:rFonts w:ascii="Arial" w:hAnsi="Arial" w:cs="Arial"/>
                <w:sz w:val="20"/>
              </w:rPr>
            </w:pPr>
            <w:r>
              <w:rPr>
                <w:rFonts w:ascii="Arial" w:hAnsi="Arial" w:cs="Arial"/>
                <w:sz w:val="20"/>
              </w:rPr>
              <w:t>EYE-RT – right eye</w:t>
            </w:r>
          </w:p>
          <w:p w:rsidR="005E4D1E" w:rsidRDefault="005E4D1E" w:rsidP="005E4D1E">
            <w:pPr>
              <w:pStyle w:val="Header"/>
              <w:numPr>
                <w:ilvl w:val="0"/>
                <w:numId w:val="7"/>
              </w:numPr>
              <w:tabs>
                <w:tab w:val="clear" w:pos="4320"/>
                <w:tab w:val="clear" w:pos="8640"/>
              </w:tabs>
              <w:rPr>
                <w:rFonts w:ascii="Arial" w:hAnsi="Arial" w:cs="Arial"/>
                <w:sz w:val="20"/>
              </w:rPr>
            </w:pPr>
            <w:r>
              <w:rPr>
                <w:rFonts w:ascii="Arial" w:hAnsi="Arial" w:cs="Arial"/>
                <w:sz w:val="20"/>
              </w:rPr>
              <w:t>CONJ – conjunctiva</w:t>
            </w:r>
          </w:p>
          <w:p w:rsidR="005E4D1E" w:rsidRDefault="005E4D1E" w:rsidP="005E4D1E">
            <w:pPr>
              <w:pStyle w:val="Header"/>
              <w:numPr>
                <w:ilvl w:val="0"/>
                <w:numId w:val="7"/>
              </w:numPr>
              <w:tabs>
                <w:tab w:val="clear" w:pos="4320"/>
                <w:tab w:val="clear" w:pos="8640"/>
              </w:tabs>
              <w:rPr>
                <w:rFonts w:ascii="Arial" w:hAnsi="Arial" w:cs="Arial"/>
                <w:sz w:val="20"/>
              </w:rPr>
            </w:pPr>
            <w:r>
              <w:rPr>
                <w:rFonts w:ascii="Arial" w:hAnsi="Arial" w:cs="Arial"/>
                <w:sz w:val="20"/>
              </w:rPr>
              <w:t>CORN – corneal scrapings</w:t>
            </w:r>
          </w:p>
          <w:p w:rsidR="005E4D1E" w:rsidRDefault="005E4D1E">
            <w:pPr>
              <w:pStyle w:val="Header"/>
              <w:tabs>
                <w:tab w:val="clear" w:pos="4320"/>
                <w:tab w:val="clear" w:pos="8640"/>
              </w:tabs>
              <w:rPr>
                <w:rFonts w:ascii="Arial" w:hAnsi="Arial" w:cs="Arial"/>
                <w:sz w:val="20"/>
              </w:rPr>
            </w:pPr>
          </w:p>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Specimen Collection and Transport</w:t>
            </w:r>
          </w:p>
          <w:p w:rsidR="005E4D1E" w:rsidRDefault="005E4D1E" w:rsidP="005E4D1E">
            <w:pPr>
              <w:pStyle w:val="Header"/>
              <w:numPr>
                <w:ilvl w:val="0"/>
                <w:numId w:val="8"/>
              </w:numPr>
              <w:tabs>
                <w:tab w:val="clear" w:pos="4320"/>
                <w:tab w:val="clear" w:pos="8640"/>
              </w:tabs>
              <w:rPr>
                <w:rFonts w:ascii="Arial" w:hAnsi="Arial" w:cs="Arial"/>
                <w:sz w:val="20"/>
              </w:rPr>
            </w:pPr>
            <w:r>
              <w:rPr>
                <w:rFonts w:ascii="Arial" w:hAnsi="Arial" w:cs="Arial"/>
                <w:sz w:val="20"/>
              </w:rPr>
              <w:t xml:space="preserve">Refer to </w:t>
            </w:r>
            <w:r>
              <w:rPr>
                <w:rFonts w:ascii="Arial" w:hAnsi="Arial" w:cs="Arial"/>
                <w:iCs/>
                <w:sz w:val="20"/>
              </w:rPr>
              <w:t>Lab Test Directory – Eye Culture and Gram Stain</w:t>
            </w:r>
          </w:p>
          <w:p w:rsidR="005E4D1E" w:rsidRDefault="005E4D1E">
            <w:pPr>
              <w:pStyle w:val="Header"/>
              <w:tabs>
                <w:tab w:val="clear" w:pos="4320"/>
                <w:tab w:val="clear" w:pos="8640"/>
              </w:tabs>
              <w:rPr>
                <w:rFonts w:ascii="Arial" w:hAnsi="Arial" w:cs="Arial"/>
                <w:sz w:val="20"/>
              </w:rPr>
            </w:pPr>
          </w:p>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Specimen assessment</w:t>
            </w:r>
          </w:p>
          <w:p w:rsidR="005E4D1E" w:rsidRDefault="005E4D1E" w:rsidP="005E4D1E">
            <w:pPr>
              <w:pStyle w:val="Header"/>
              <w:numPr>
                <w:ilvl w:val="0"/>
                <w:numId w:val="5"/>
              </w:numPr>
              <w:tabs>
                <w:tab w:val="clear" w:pos="4320"/>
                <w:tab w:val="clear" w:pos="8640"/>
              </w:tabs>
              <w:rPr>
                <w:rFonts w:ascii="Arial" w:hAnsi="Arial" w:cs="Arial"/>
                <w:sz w:val="20"/>
              </w:rPr>
            </w:pPr>
            <w:r>
              <w:rPr>
                <w:rFonts w:ascii="Arial" w:hAnsi="Arial" w:cs="Arial"/>
                <w:sz w:val="20"/>
              </w:rPr>
              <w:t xml:space="preserve">Refer to the Specimen Rejection section of </w:t>
            </w:r>
            <w:r>
              <w:rPr>
                <w:rFonts w:ascii="Arial" w:hAnsi="Arial" w:cs="Arial"/>
                <w:iCs/>
                <w:sz w:val="20"/>
              </w:rPr>
              <w:t>Lab Test Directory – Eye Culture and Gram Stain</w:t>
            </w:r>
          </w:p>
          <w:p w:rsidR="005E4D1E" w:rsidRDefault="005E4D1E">
            <w:pPr>
              <w:pStyle w:val="Header"/>
              <w:tabs>
                <w:tab w:val="clear" w:pos="4320"/>
                <w:tab w:val="clear" w:pos="8640"/>
              </w:tabs>
              <w:rPr>
                <w:rFonts w:ascii="Arial" w:hAnsi="Arial" w:cs="Arial"/>
                <w:sz w:val="20"/>
              </w:rPr>
            </w:pPr>
          </w:p>
          <w:p w:rsidR="005E4D1E" w:rsidRDefault="005E4D1E" w:rsidP="005E4D1E">
            <w:pPr>
              <w:pStyle w:val="Header"/>
              <w:numPr>
                <w:ilvl w:val="0"/>
                <w:numId w:val="4"/>
              </w:numPr>
              <w:tabs>
                <w:tab w:val="clear" w:pos="4320"/>
                <w:tab w:val="clear" w:pos="8640"/>
              </w:tabs>
              <w:rPr>
                <w:rFonts w:ascii="Arial" w:hAnsi="Arial" w:cs="Arial"/>
                <w:sz w:val="20"/>
              </w:rPr>
            </w:pPr>
            <w:r>
              <w:rPr>
                <w:rFonts w:ascii="Arial" w:hAnsi="Arial" w:cs="Arial"/>
                <w:sz w:val="20"/>
              </w:rPr>
              <w:t>Special instructions</w:t>
            </w:r>
          </w:p>
          <w:p w:rsidR="005E4D1E" w:rsidRDefault="00F141FB" w:rsidP="005E4D1E">
            <w:pPr>
              <w:pStyle w:val="dept"/>
              <w:numPr>
                <w:ilvl w:val="0"/>
                <w:numId w:val="5"/>
              </w:numPr>
              <w:rPr>
                <w:rFonts w:ascii="Arial" w:hAnsi="Arial" w:cs="Arial"/>
                <w:b w:val="0"/>
                <w:bCs/>
                <w:sz w:val="20"/>
              </w:rPr>
            </w:pPr>
            <w:r>
              <w:rPr>
                <w:rFonts w:ascii="Arial" w:hAnsi="Arial" w:cs="Arial"/>
                <w:b w:val="0"/>
                <w:bCs/>
                <w:sz w:val="20"/>
              </w:rPr>
              <w:t>If anaerobes are suspected / requested, set up an ASB2 plate.</w:t>
            </w:r>
          </w:p>
          <w:p w:rsidR="005E4D1E" w:rsidRDefault="005E4D1E" w:rsidP="005E4D1E">
            <w:pPr>
              <w:pStyle w:val="dept"/>
              <w:numPr>
                <w:ilvl w:val="0"/>
                <w:numId w:val="5"/>
              </w:numPr>
              <w:rPr>
                <w:rFonts w:ascii="Arial" w:hAnsi="Arial" w:cs="Arial"/>
                <w:b w:val="0"/>
                <w:sz w:val="20"/>
              </w:rPr>
            </w:pPr>
            <w:r>
              <w:rPr>
                <w:rFonts w:ascii="Arial" w:hAnsi="Arial" w:cs="Arial"/>
                <w:b w:val="0"/>
                <w:sz w:val="20"/>
              </w:rPr>
              <w:t xml:space="preserve">Specify organism suspected since special isolation procedures may be required. This procedure will not detect </w:t>
            </w:r>
            <w:r>
              <w:rPr>
                <w:rFonts w:ascii="Arial" w:hAnsi="Arial" w:cs="Arial"/>
                <w:b w:val="0"/>
                <w:i/>
                <w:sz w:val="20"/>
              </w:rPr>
              <w:t xml:space="preserve">Chlamydia, Mycobacterium </w:t>
            </w:r>
            <w:r>
              <w:rPr>
                <w:rFonts w:ascii="Arial" w:hAnsi="Arial" w:cs="Arial"/>
                <w:b w:val="0"/>
                <w:sz w:val="20"/>
              </w:rPr>
              <w:t>sp., or viruses that may cause conjunctivitis and/or keratitis.</w:t>
            </w:r>
          </w:p>
          <w:p w:rsidR="005E4D1E" w:rsidRDefault="005E4D1E" w:rsidP="005E4D1E">
            <w:pPr>
              <w:pStyle w:val="dept"/>
              <w:numPr>
                <w:ilvl w:val="0"/>
                <w:numId w:val="5"/>
              </w:numPr>
            </w:pPr>
            <w:r>
              <w:rPr>
                <w:rFonts w:ascii="Arial" w:hAnsi="Arial" w:cs="Arial"/>
                <w:b w:val="0"/>
                <w:sz w:val="20"/>
              </w:rPr>
              <w:lastRenderedPageBreak/>
              <w:t>Because the volume of corneal scrapings and vitreous fluid aspiration is very small, direct inoculation of the agar plates and smear preparation in the clinic or at the bedside is recommended.</w:t>
            </w:r>
          </w:p>
        </w:tc>
        <w:tc>
          <w:tcPr>
            <w:tcW w:w="2362" w:type="dxa"/>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sz w:val="20"/>
              </w:rPr>
            </w:pPr>
            <w:hyperlink r:id="rId7" w:history="1">
              <w:r>
                <w:rPr>
                  <w:rStyle w:val="Hyperlink"/>
                  <w:rFonts w:ascii="Arial" w:hAnsi="Arial" w:cs="Arial"/>
                  <w:iCs/>
                  <w:sz w:val="20"/>
                </w:rPr>
                <w:t>Lab Test Directory – Eye Culture and Gram Stain</w:t>
              </w:r>
            </w:hyperlink>
          </w:p>
          <w:p w:rsidR="005E4D1E" w:rsidRDefault="005E4D1E">
            <w:pPr>
              <w:jc w:val="left"/>
              <w:rPr>
                <w:rFonts w:ascii="Arial" w:hAnsi="Arial"/>
                <w:sz w:val="20"/>
              </w:rPr>
            </w:pPr>
          </w:p>
        </w:tc>
      </w:tr>
      <w:tr w:rsidR="005E4D1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0" w:type="dxa"/>
          <w:cantSplit/>
        </w:trPr>
        <w:tc>
          <w:tcPr>
            <w:tcW w:w="1788" w:type="dxa"/>
            <w:tcBorders>
              <w:top w:val="nil"/>
              <w:left w:val="nil"/>
              <w:bottom w:val="nil"/>
            </w:tcBorders>
          </w:tcPr>
          <w:p w:rsidR="005E4D1E" w:rsidRDefault="005E4D1E">
            <w:pPr>
              <w:jc w:val="left"/>
              <w:rPr>
                <w:rFonts w:ascii="Arial" w:hAnsi="Arial"/>
                <w:b/>
                <w:color w:val="0000FF"/>
                <w:sz w:val="20"/>
              </w:rPr>
            </w:pPr>
          </w:p>
          <w:p w:rsidR="005E4D1E" w:rsidRDefault="005E4D1E">
            <w:pPr>
              <w:jc w:val="left"/>
              <w:rPr>
                <w:rFonts w:ascii="Arial" w:hAnsi="Arial"/>
                <w:b/>
                <w:color w:val="0000FF"/>
                <w:sz w:val="20"/>
              </w:rPr>
            </w:pPr>
            <w:r>
              <w:rPr>
                <w:rFonts w:ascii="Arial" w:hAnsi="Arial"/>
                <w:b/>
                <w:color w:val="0000FF"/>
                <w:sz w:val="20"/>
              </w:rPr>
              <w:t>Special Safety Precautions</w:t>
            </w:r>
          </w:p>
          <w:p w:rsidR="005E4D1E" w:rsidRDefault="005E4D1E">
            <w:pPr>
              <w:jc w:val="left"/>
              <w:rPr>
                <w:rFonts w:ascii="Arial" w:hAnsi="Arial"/>
                <w:b/>
                <w:color w:val="0000FF"/>
                <w:sz w:val="20"/>
              </w:rPr>
            </w:pPr>
          </w:p>
        </w:tc>
        <w:tc>
          <w:tcPr>
            <w:tcW w:w="9382" w:type="dxa"/>
            <w:gridSpan w:val="8"/>
            <w:tcBorders>
              <w:top w:val="single" w:sz="4" w:space="0" w:color="auto"/>
              <w:bottom w:val="single" w:sz="6" w:space="0" w:color="auto"/>
              <w:right w:val="nil"/>
            </w:tcBorders>
          </w:tcPr>
          <w:p w:rsidR="005E4D1E" w:rsidRDefault="005E4D1E">
            <w:pPr>
              <w:rPr>
                <w:rFonts w:ascii="Arial" w:hAnsi="Arial"/>
                <w:sz w:val="20"/>
              </w:rPr>
            </w:pPr>
          </w:p>
          <w:p w:rsidR="005E4D1E" w:rsidRDefault="005E4D1E">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5E4D1E" w:rsidRDefault="005E4D1E" w:rsidP="005E4D1E">
            <w:pPr>
              <w:numPr>
                <w:ilvl w:val="0"/>
                <w:numId w:val="2"/>
              </w:numPr>
              <w:ind w:left="1440"/>
              <w:rPr>
                <w:rFonts w:ascii="Arial" w:hAnsi="Arial"/>
                <w:sz w:val="20"/>
              </w:rPr>
            </w:pPr>
            <w:r>
              <w:rPr>
                <w:rFonts w:ascii="Arial" w:hAnsi="Arial"/>
                <w:i/>
                <w:sz w:val="20"/>
              </w:rPr>
              <w:t>Biohazard Containment</w:t>
            </w:r>
          </w:p>
          <w:p w:rsidR="005E4D1E" w:rsidRDefault="005E4D1E" w:rsidP="005E4D1E">
            <w:pPr>
              <w:numPr>
                <w:ilvl w:val="0"/>
                <w:numId w:val="2"/>
              </w:numPr>
              <w:ind w:left="1440"/>
              <w:rPr>
                <w:rFonts w:ascii="Arial" w:hAnsi="Arial"/>
                <w:sz w:val="20"/>
              </w:rPr>
            </w:pPr>
            <w:r>
              <w:rPr>
                <w:rFonts w:ascii="Arial" w:hAnsi="Arial"/>
                <w:i/>
                <w:sz w:val="20"/>
              </w:rPr>
              <w:t>Safety in the Microbiology/Virology Laboratory</w:t>
            </w:r>
          </w:p>
          <w:p w:rsidR="005E4D1E" w:rsidRPr="00103A7A" w:rsidRDefault="005E4D1E" w:rsidP="00103A7A">
            <w:pPr>
              <w:pStyle w:val="Header"/>
              <w:numPr>
                <w:ilvl w:val="0"/>
                <w:numId w:val="3"/>
              </w:numPr>
              <w:tabs>
                <w:tab w:val="clear" w:pos="4320"/>
                <w:tab w:val="clear" w:pos="8640"/>
              </w:tabs>
              <w:ind w:left="1440"/>
              <w:rPr>
                <w:rFonts w:ascii="Arial" w:hAnsi="Arial"/>
                <w:b/>
                <w:sz w:val="20"/>
              </w:rPr>
            </w:pPr>
            <w:r>
              <w:rPr>
                <w:rFonts w:ascii="Arial" w:hAnsi="Arial"/>
                <w:i/>
                <w:sz w:val="20"/>
              </w:rPr>
              <w:t>Biohazardous Spills</w:t>
            </w:r>
          </w:p>
        </w:tc>
      </w:tr>
      <w:tr w:rsidR="005E4D1E">
        <w:tblPrEx>
          <w:tblCellMar>
            <w:top w:w="0" w:type="dxa"/>
            <w:bottom w:w="0" w:type="dxa"/>
          </w:tblCellMar>
        </w:tblPrEx>
        <w:trPr>
          <w:gridAfter w:val="2"/>
          <w:wAfter w:w="5390" w:type="dxa"/>
        </w:trPr>
        <w:tc>
          <w:tcPr>
            <w:tcW w:w="1788" w:type="dxa"/>
            <w:tcBorders>
              <w:top w:val="nil"/>
              <w:left w:val="nil"/>
              <w:bottom w:val="nil"/>
              <w:right w:val="nil"/>
            </w:tcBorders>
          </w:tcPr>
          <w:p w:rsidR="005E4D1E" w:rsidRDefault="00103A7A">
            <w:pPr>
              <w:pStyle w:val="Header"/>
              <w:tabs>
                <w:tab w:val="clear" w:pos="4320"/>
                <w:tab w:val="clear" w:pos="8640"/>
              </w:tabs>
              <w:rPr>
                <w:rFonts w:ascii="Arial" w:hAnsi="Arial"/>
              </w:rPr>
            </w:pPr>
            <w:r>
              <w:rPr>
                <w:rFonts w:ascii="Arial" w:hAnsi="Arial"/>
                <w:b/>
                <w:color w:val="0000FF"/>
                <w:sz w:val="20"/>
              </w:rPr>
              <w:t>Procedure</w:t>
            </w:r>
          </w:p>
        </w:tc>
        <w:tc>
          <w:tcPr>
            <w:tcW w:w="9382" w:type="dxa"/>
            <w:gridSpan w:val="8"/>
            <w:tcBorders>
              <w:top w:val="single" w:sz="4" w:space="0" w:color="auto"/>
              <w:left w:val="nil"/>
              <w:bottom w:val="single" w:sz="4" w:space="0" w:color="auto"/>
              <w:right w:val="nil"/>
            </w:tcBorders>
          </w:tcPr>
          <w:p w:rsidR="005E4D1E" w:rsidRDefault="005E4D1E" w:rsidP="005E4D1E">
            <w:pPr>
              <w:pStyle w:val="Heading3"/>
              <w:numPr>
                <w:ilvl w:val="0"/>
                <w:numId w:val="9"/>
              </w:numPr>
              <w:rPr>
                <w:rFonts w:ascii="Arial" w:hAnsi="Arial"/>
                <w:b w:val="0"/>
                <w:sz w:val="20"/>
              </w:rPr>
            </w:pPr>
            <w:r>
              <w:rPr>
                <w:rFonts w:ascii="Arial" w:hAnsi="Arial"/>
                <w:b w:val="0"/>
                <w:sz w:val="20"/>
              </w:rPr>
              <w:t>Inoculation</w:t>
            </w:r>
          </w:p>
          <w:p w:rsidR="005E4D1E" w:rsidRDefault="005E4D1E" w:rsidP="005E4D1E">
            <w:pPr>
              <w:pStyle w:val="Heading4"/>
              <w:numPr>
                <w:ilvl w:val="0"/>
                <w:numId w:val="10"/>
              </w:numPr>
              <w:rPr>
                <w:rFonts w:ascii="Arial" w:hAnsi="Arial" w:cs="Arial"/>
                <w:sz w:val="20"/>
              </w:rPr>
            </w:pPr>
            <w:r>
              <w:rPr>
                <w:rFonts w:ascii="Arial" w:hAnsi="Arial" w:cs="Arial"/>
                <w:sz w:val="20"/>
              </w:rPr>
              <w:t>Warm all media before inoculation.</w:t>
            </w:r>
          </w:p>
          <w:p w:rsidR="005E4D1E" w:rsidRDefault="005E4D1E" w:rsidP="005E4D1E">
            <w:pPr>
              <w:pStyle w:val="Heading4"/>
              <w:numPr>
                <w:ilvl w:val="0"/>
                <w:numId w:val="10"/>
              </w:numPr>
              <w:rPr>
                <w:rFonts w:ascii="Arial" w:hAnsi="Arial" w:cs="Arial"/>
                <w:sz w:val="20"/>
              </w:rPr>
            </w:pPr>
            <w:r>
              <w:rPr>
                <w:rFonts w:ascii="Arial" w:hAnsi="Arial" w:cs="Arial"/>
                <w:sz w:val="20"/>
              </w:rPr>
              <w:t xml:space="preserve">Label all plates, tubes and slides properly with the patients name, accession number and date. </w:t>
            </w:r>
          </w:p>
          <w:p w:rsidR="005E4D1E" w:rsidRDefault="005E4D1E" w:rsidP="005E4D1E">
            <w:pPr>
              <w:pStyle w:val="BodyTextIndent"/>
              <w:numPr>
                <w:ilvl w:val="0"/>
                <w:numId w:val="10"/>
              </w:numPr>
              <w:rPr>
                <w:sz w:val="20"/>
              </w:rPr>
            </w:pPr>
            <w:r>
              <w:rPr>
                <w:bCs/>
                <w:sz w:val="20"/>
              </w:rPr>
              <w:t>Inoculate the media</w:t>
            </w:r>
            <w:r>
              <w:rPr>
                <w:sz w:val="20"/>
              </w:rPr>
              <w:t xml:space="preserve"> in the order of the least selective first to prevent carryover of inhibitory substances to another medium. Refer to the </w:t>
            </w:r>
            <w:r w:rsidR="00103A7A">
              <w:rPr>
                <w:sz w:val="20"/>
              </w:rPr>
              <w:t>Sunquest</w:t>
            </w:r>
            <w:r>
              <w:rPr>
                <w:sz w:val="20"/>
              </w:rPr>
              <w:t xml:space="preserve"> specimen label for the order of inoculation.</w:t>
            </w:r>
          </w:p>
          <w:p w:rsidR="005E4D1E" w:rsidRDefault="005E4D1E" w:rsidP="005E4D1E">
            <w:pPr>
              <w:numPr>
                <w:ilvl w:val="0"/>
                <w:numId w:val="10"/>
              </w:numPr>
              <w:rPr>
                <w:rFonts w:ascii="Arial" w:hAnsi="Arial" w:cs="Arial"/>
                <w:sz w:val="20"/>
              </w:rPr>
            </w:pPr>
            <w:r>
              <w:rPr>
                <w:rFonts w:ascii="Arial" w:hAnsi="Arial" w:cs="Arial"/>
                <w:sz w:val="20"/>
              </w:rPr>
              <w:t>Always inoculate the culture media first before preparing the slide when using the same swab.</w:t>
            </w:r>
          </w:p>
          <w:p w:rsidR="005E4D1E" w:rsidRDefault="005E4D1E">
            <w:pPr>
              <w:ind w:left="360"/>
              <w:rPr>
                <w:rFonts w:ascii="Arial" w:hAnsi="Arial" w:cs="Arial"/>
                <w:sz w:val="20"/>
              </w:rPr>
            </w:pPr>
          </w:p>
          <w:p w:rsidR="005E4D1E" w:rsidRDefault="005E4D1E" w:rsidP="005E4D1E">
            <w:pPr>
              <w:pStyle w:val="Heading3"/>
              <w:numPr>
                <w:ilvl w:val="0"/>
                <w:numId w:val="9"/>
              </w:numPr>
              <w:rPr>
                <w:rFonts w:ascii="Arial" w:hAnsi="Arial"/>
                <w:b w:val="0"/>
                <w:sz w:val="20"/>
              </w:rPr>
            </w:pPr>
            <w:r>
              <w:rPr>
                <w:rFonts w:ascii="Arial" w:hAnsi="Arial"/>
                <w:b w:val="0"/>
                <w:sz w:val="20"/>
              </w:rPr>
              <w:t>Specimen processing</w:t>
            </w:r>
          </w:p>
          <w:p w:rsidR="005E4D1E" w:rsidRDefault="005E4D1E" w:rsidP="005E4D1E">
            <w:pPr>
              <w:numPr>
                <w:ilvl w:val="0"/>
                <w:numId w:val="11"/>
              </w:numPr>
              <w:rPr>
                <w:rFonts w:ascii="Arial" w:hAnsi="Arial" w:cs="Arial"/>
                <w:sz w:val="20"/>
              </w:rPr>
            </w:pPr>
            <w:r>
              <w:rPr>
                <w:rFonts w:ascii="Arial" w:hAnsi="Arial" w:cs="Arial"/>
                <w:sz w:val="20"/>
              </w:rPr>
              <w:t xml:space="preserve">Emulsify swab in 1 ml of SLNE by vortexing well. Squeeze the swab against the side of the tube to express remaining fluid and then discard. </w:t>
            </w:r>
          </w:p>
          <w:p w:rsidR="005E4D1E" w:rsidRDefault="005E4D1E" w:rsidP="005E4D1E">
            <w:pPr>
              <w:numPr>
                <w:ilvl w:val="0"/>
                <w:numId w:val="22"/>
              </w:numPr>
              <w:rPr>
                <w:rFonts w:ascii="Arial" w:hAnsi="Arial" w:cs="Arial"/>
                <w:sz w:val="20"/>
              </w:rPr>
            </w:pPr>
            <w:r>
              <w:rPr>
                <w:rFonts w:ascii="Arial" w:hAnsi="Arial" w:cs="Arial"/>
                <w:sz w:val="20"/>
              </w:rPr>
              <w:t>If a scant amount of ocular fluid is received in a syringe, use TSB or SLNE to wash out the syringe by drawing up a small of broth.</w:t>
            </w:r>
          </w:p>
          <w:p w:rsidR="005E4D1E" w:rsidRDefault="005E4D1E" w:rsidP="005E4D1E">
            <w:pPr>
              <w:numPr>
                <w:ilvl w:val="0"/>
                <w:numId w:val="11"/>
              </w:numPr>
              <w:rPr>
                <w:rFonts w:ascii="Arial" w:hAnsi="Arial" w:cs="Arial"/>
                <w:sz w:val="20"/>
              </w:rPr>
            </w:pPr>
            <w:r>
              <w:rPr>
                <w:rFonts w:ascii="Arial" w:hAnsi="Arial" w:cs="Arial"/>
                <w:sz w:val="20"/>
              </w:rPr>
              <w:t>Place1-2 drops of the suspension directly on each plate, into a THIO and onto a slide.</w:t>
            </w:r>
          </w:p>
          <w:p w:rsidR="005E4D1E" w:rsidRDefault="005E4D1E" w:rsidP="005E4D1E">
            <w:pPr>
              <w:pStyle w:val="BodyTextIndent"/>
              <w:numPr>
                <w:ilvl w:val="0"/>
                <w:numId w:val="11"/>
              </w:numPr>
              <w:rPr>
                <w:sz w:val="20"/>
              </w:rPr>
            </w:pPr>
            <w:r>
              <w:rPr>
                <w:sz w:val="20"/>
              </w:rPr>
              <w:t>Streak plates semiquantitatively for primary isolation.</w:t>
            </w:r>
          </w:p>
          <w:p w:rsidR="005E4D1E" w:rsidRDefault="005E4D1E" w:rsidP="005E4D1E">
            <w:pPr>
              <w:pStyle w:val="BodyTextIndent"/>
              <w:numPr>
                <w:ilvl w:val="0"/>
                <w:numId w:val="13"/>
              </w:numPr>
              <w:rPr>
                <w:sz w:val="20"/>
              </w:rPr>
            </w:pPr>
            <w:r>
              <w:rPr>
                <w:sz w:val="20"/>
              </w:rPr>
              <w:t>Sterilize the inoculating loop in the incinerator for 5 s to 10 s. Allow the loop to cool.</w:t>
            </w:r>
          </w:p>
          <w:p w:rsidR="005E4D1E" w:rsidRDefault="005E4D1E" w:rsidP="005E4D1E">
            <w:pPr>
              <w:pStyle w:val="BodyTextIndent"/>
              <w:numPr>
                <w:ilvl w:val="0"/>
                <w:numId w:val="13"/>
              </w:numPr>
              <w:rPr>
                <w:sz w:val="20"/>
              </w:rPr>
            </w:pPr>
            <w:r>
              <w:rPr>
                <w:sz w:val="20"/>
              </w:rPr>
              <w:t>Pass the loop back and forth through the inoculum in the first quadrant several times, covering approximately ¼ of the plate.</w:t>
            </w:r>
          </w:p>
          <w:p w:rsidR="005E4D1E" w:rsidRDefault="005E4D1E" w:rsidP="005E4D1E">
            <w:pPr>
              <w:pStyle w:val="BodyTextIndent"/>
              <w:numPr>
                <w:ilvl w:val="0"/>
                <w:numId w:val="13"/>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5E4D1E" w:rsidRDefault="002B25C4" w:rsidP="005E4D1E">
            <w:pPr>
              <w:pStyle w:val="Header"/>
              <w:numPr>
                <w:ilvl w:val="0"/>
                <w:numId w:val="13"/>
              </w:numPr>
              <w:tabs>
                <w:tab w:val="clear" w:pos="4320"/>
                <w:tab w:val="clear" w:pos="8640"/>
              </w:tabs>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89.55pt;margin-top:47.35pt;width:79.15pt;height:73.8pt;z-index:251657728">
                  <v:imagedata r:id="rId8" o:title="~AUT0029" blacklevel="13762f"/>
                  <w10:wrap type="topAndBottom"/>
                </v:shape>
              </w:pict>
            </w:r>
            <w:r w:rsidR="005E4D1E">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3-4 times.</w:t>
            </w:r>
          </w:p>
          <w:p w:rsidR="005E4D1E" w:rsidRDefault="005E4D1E" w:rsidP="005E4D1E">
            <w:pPr>
              <w:pStyle w:val="Header"/>
              <w:numPr>
                <w:ilvl w:val="0"/>
                <w:numId w:val="9"/>
              </w:numPr>
              <w:tabs>
                <w:tab w:val="clear" w:pos="4320"/>
                <w:tab w:val="clear" w:pos="8640"/>
              </w:tabs>
              <w:rPr>
                <w:rFonts w:ascii="Arial" w:hAnsi="Arial" w:cs="Arial"/>
                <w:sz w:val="20"/>
              </w:rPr>
            </w:pPr>
            <w:r>
              <w:rPr>
                <w:rFonts w:ascii="Arial" w:hAnsi="Arial" w:cs="Arial"/>
                <w:sz w:val="20"/>
              </w:rPr>
              <w:t>Incubation</w:t>
            </w:r>
          </w:p>
          <w:p w:rsidR="005E4D1E" w:rsidRDefault="005E4D1E" w:rsidP="005E4D1E">
            <w:pPr>
              <w:numPr>
                <w:ilvl w:val="0"/>
                <w:numId w:val="12"/>
              </w:numPr>
              <w:rPr>
                <w:rFonts w:ascii="Arial" w:hAnsi="Arial" w:cs="Arial"/>
                <w:sz w:val="20"/>
              </w:rPr>
            </w:pPr>
            <w:r>
              <w:rPr>
                <w:rFonts w:ascii="Arial" w:hAnsi="Arial" w:cs="Arial"/>
                <w:sz w:val="20"/>
              </w:rPr>
              <w:t>Incubate CHOC and SB in 3 - 5% CO</w:t>
            </w:r>
            <w:r>
              <w:rPr>
                <w:rFonts w:ascii="Arial" w:hAnsi="Arial" w:cs="Arial"/>
                <w:sz w:val="20"/>
                <w:vertAlign w:val="subscript"/>
              </w:rPr>
              <w:t>2</w:t>
            </w:r>
            <w:r>
              <w:rPr>
                <w:rFonts w:ascii="Arial" w:hAnsi="Arial" w:cs="Arial"/>
                <w:sz w:val="20"/>
              </w:rPr>
              <w:t xml:space="preserve"> at 35ºC.</w:t>
            </w:r>
          </w:p>
          <w:p w:rsidR="005E4D1E" w:rsidRDefault="005E4D1E" w:rsidP="005E4D1E">
            <w:pPr>
              <w:pStyle w:val="Header"/>
              <w:numPr>
                <w:ilvl w:val="0"/>
                <w:numId w:val="12"/>
              </w:numPr>
              <w:tabs>
                <w:tab w:val="clear" w:pos="4320"/>
                <w:tab w:val="clear" w:pos="8640"/>
              </w:tabs>
              <w:rPr>
                <w:rFonts w:ascii="Arial" w:hAnsi="Arial" w:cs="Arial"/>
                <w:sz w:val="20"/>
              </w:rPr>
            </w:pPr>
            <w:r>
              <w:rPr>
                <w:rFonts w:ascii="Arial" w:hAnsi="Arial" w:cs="Arial"/>
                <w:sz w:val="20"/>
              </w:rPr>
              <w:t>Place THIO in ambient air incubator at 35ºC. Hold THIO for 5 days.</w:t>
            </w:r>
          </w:p>
          <w:p w:rsidR="005E4D1E" w:rsidRDefault="005E4D1E">
            <w:pPr>
              <w:pStyle w:val="Header"/>
              <w:tabs>
                <w:tab w:val="clear" w:pos="4320"/>
                <w:tab w:val="clear" w:pos="8640"/>
              </w:tabs>
              <w:ind w:left="360"/>
              <w:rPr>
                <w:rFonts w:ascii="Arial" w:hAnsi="Arial" w:cs="Arial"/>
                <w:sz w:val="20"/>
              </w:rPr>
            </w:pPr>
          </w:p>
          <w:p w:rsidR="005E4D1E" w:rsidRDefault="005E4D1E" w:rsidP="005E4D1E">
            <w:pPr>
              <w:pStyle w:val="Header"/>
              <w:numPr>
                <w:ilvl w:val="0"/>
                <w:numId w:val="9"/>
              </w:numPr>
              <w:tabs>
                <w:tab w:val="clear" w:pos="4320"/>
                <w:tab w:val="clear" w:pos="8640"/>
              </w:tabs>
              <w:rPr>
                <w:rFonts w:ascii="Arial" w:hAnsi="Arial" w:cs="Arial"/>
                <w:sz w:val="20"/>
              </w:rPr>
            </w:pPr>
            <w:r>
              <w:rPr>
                <w:rFonts w:ascii="Arial" w:hAnsi="Arial" w:cs="Arial"/>
                <w:sz w:val="20"/>
              </w:rPr>
              <w:t>Gram stain examination</w:t>
            </w:r>
          </w:p>
          <w:p w:rsidR="005E4D1E" w:rsidRDefault="005E4D1E" w:rsidP="005E4D1E">
            <w:pPr>
              <w:pStyle w:val="Heading4"/>
              <w:numPr>
                <w:ilvl w:val="0"/>
                <w:numId w:val="14"/>
              </w:numPr>
              <w:rPr>
                <w:rFonts w:ascii="Arial" w:hAnsi="Arial" w:cs="Arial"/>
                <w:bCs w:val="0"/>
                <w:sz w:val="20"/>
              </w:rPr>
            </w:pPr>
            <w:r>
              <w:rPr>
                <w:rFonts w:ascii="Arial" w:hAnsi="Arial" w:cs="Arial"/>
                <w:bCs w:val="0"/>
                <w:sz w:val="20"/>
              </w:rPr>
              <w:t>Perform Gram stain and interpret.</w:t>
            </w:r>
          </w:p>
          <w:p w:rsidR="005E4D1E" w:rsidRDefault="005E4D1E" w:rsidP="005E4D1E">
            <w:pPr>
              <w:numPr>
                <w:ilvl w:val="0"/>
                <w:numId w:val="14"/>
              </w:numPr>
              <w:rPr>
                <w:rFonts w:ascii="Arial" w:hAnsi="Arial" w:cs="Arial"/>
                <w:sz w:val="20"/>
              </w:rPr>
            </w:pPr>
            <w:r>
              <w:rPr>
                <w:rFonts w:ascii="Arial" w:hAnsi="Arial" w:cs="Arial"/>
                <w:sz w:val="20"/>
              </w:rPr>
              <w:t>Quanitate PMNS, epithelial cells, histiocytes, bacterial and fungal morphotypes.</w:t>
            </w:r>
          </w:p>
          <w:p w:rsidR="005E4D1E" w:rsidRDefault="005E4D1E" w:rsidP="005E4D1E">
            <w:pPr>
              <w:numPr>
                <w:ilvl w:val="0"/>
                <w:numId w:val="14"/>
              </w:numPr>
              <w:rPr>
                <w:rFonts w:ascii="Arial" w:hAnsi="Arial" w:cs="Arial"/>
                <w:sz w:val="20"/>
              </w:rPr>
            </w:pPr>
            <w:r>
              <w:rPr>
                <w:rFonts w:ascii="Arial" w:hAnsi="Arial" w:cs="Arial"/>
                <w:sz w:val="20"/>
              </w:rPr>
              <w:t>Blot excess oil from slide. Hold slide for one week.</w:t>
            </w:r>
          </w:p>
          <w:p w:rsidR="005E4D1E" w:rsidRDefault="005E4D1E" w:rsidP="005E4D1E">
            <w:pPr>
              <w:pStyle w:val="Header"/>
              <w:numPr>
                <w:ilvl w:val="0"/>
                <w:numId w:val="14"/>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5E4D1E" w:rsidRDefault="005E4D1E">
            <w:pPr>
              <w:pStyle w:val="Header"/>
              <w:tabs>
                <w:tab w:val="clear" w:pos="4320"/>
                <w:tab w:val="clear" w:pos="8640"/>
              </w:tabs>
              <w:rPr>
                <w:rFonts w:ascii="Arial" w:hAnsi="Arial" w:cs="Arial"/>
                <w:sz w:val="20"/>
              </w:rPr>
            </w:pPr>
          </w:p>
          <w:p w:rsidR="005E4D1E" w:rsidRPr="00103A7A" w:rsidRDefault="005E4D1E" w:rsidP="00103A7A">
            <w:pPr>
              <w:pStyle w:val="Header"/>
              <w:numPr>
                <w:ilvl w:val="0"/>
                <w:numId w:val="9"/>
              </w:numPr>
              <w:tabs>
                <w:tab w:val="clear" w:pos="4320"/>
                <w:tab w:val="clear" w:pos="8640"/>
              </w:tabs>
              <w:rPr>
                <w:rFonts w:ascii="Arial" w:hAnsi="Arial" w:cs="Arial"/>
                <w:sz w:val="20"/>
              </w:rPr>
            </w:pPr>
            <w:r>
              <w:rPr>
                <w:rFonts w:ascii="Arial" w:hAnsi="Arial" w:cs="Arial"/>
                <w:sz w:val="20"/>
              </w:rPr>
              <w:t>Culture examination</w:t>
            </w:r>
          </w:p>
          <w:p w:rsidR="005E4D1E" w:rsidRDefault="005E4D1E" w:rsidP="005E4D1E">
            <w:pPr>
              <w:pStyle w:val="Header"/>
              <w:numPr>
                <w:ilvl w:val="0"/>
                <w:numId w:val="15"/>
              </w:numPr>
              <w:tabs>
                <w:tab w:val="clear" w:pos="4320"/>
                <w:tab w:val="clear" w:pos="8640"/>
              </w:tabs>
              <w:rPr>
                <w:rFonts w:ascii="Arial" w:hAnsi="Arial" w:cs="Arial"/>
                <w:sz w:val="20"/>
              </w:rPr>
            </w:pPr>
            <w:r>
              <w:rPr>
                <w:rFonts w:ascii="Arial" w:hAnsi="Arial" w:cs="Arial"/>
                <w:sz w:val="20"/>
              </w:rPr>
              <w:t>Day 1</w:t>
            </w:r>
          </w:p>
          <w:p w:rsidR="005E4D1E" w:rsidRPr="00103A7A" w:rsidRDefault="005E4D1E" w:rsidP="00103A7A">
            <w:pPr>
              <w:numPr>
                <w:ilvl w:val="0"/>
                <w:numId w:val="16"/>
              </w:numPr>
              <w:rPr>
                <w:rFonts w:ascii="Arial" w:hAnsi="Arial" w:cs="Arial"/>
                <w:sz w:val="20"/>
              </w:rPr>
            </w:pPr>
            <w:r>
              <w:rPr>
                <w:rFonts w:ascii="Arial" w:hAnsi="Arial" w:cs="Arial"/>
                <w:sz w:val="20"/>
              </w:rPr>
              <w:t>Examine primary plates and THIO.</w:t>
            </w:r>
          </w:p>
          <w:p w:rsidR="005E4D1E" w:rsidRDefault="005E4D1E" w:rsidP="005E4D1E">
            <w:pPr>
              <w:numPr>
                <w:ilvl w:val="0"/>
                <w:numId w:val="17"/>
              </w:numPr>
              <w:rPr>
                <w:rFonts w:ascii="Arial" w:hAnsi="Arial" w:cs="Arial"/>
                <w:sz w:val="20"/>
              </w:rPr>
            </w:pPr>
            <w:r>
              <w:rPr>
                <w:rFonts w:ascii="Arial" w:hAnsi="Arial" w:cs="Arial"/>
                <w:sz w:val="20"/>
              </w:rPr>
              <w:t>Plated media</w:t>
            </w:r>
          </w:p>
          <w:p w:rsidR="005E4D1E" w:rsidRDefault="005E4D1E" w:rsidP="005E4D1E">
            <w:pPr>
              <w:pStyle w:val="BodyTextIndent2"/>
              <w:numPr>
                <w:ilvl w:val="0"/>
                <w:numId w:val="20"/>
              </w:numPr>
            </w:pPr>
            <w:r>
              <w:t>Gram stain each colony type and perform initial identification procedures, i.e., catalase, oxidase, etc.</w:t>
            </w:r>
          </w:p>
          <w:p w:rsidR="005E4D1E" w:rsidRDefault="005E4D1E" w:rsidP="005E4D1E">
            <w:pPr>
              <w:numPr>
                <w:ilvl w:val="0"/>
                <w:numId w:val="20"/>
              </w:numPr>
              <w:rPr>
                <w:rFonts w:ascii="Arial" w:hAnsi="Arial" w:cs="Arial"/>
                <w:sz w:val="20"/>
              </w:rPr>
            </w:pPr>
            <w:r>
              <w:rPr>
                <w:rFonts w:ascii="Arial" w:hAnsi="Arial" w:cs="Arial"/>
                <w:sz w:val="20"/>
              </w:rPr>
              <w:lastRenderedPageBreak/>
              <w:t>Correlate colony types with the direct Gram stain.</w:t>
            </w:r>
          </w:p>
          <w:p w:rsidR="005E4D1E" w:rsidRDefault="005E4D1E" w:rsidP="005E4D1E">
            <w:pPr>
              <w:numPr>
                <w:ilvl w:val="0"/>
                <w:numId w:val="20"/>
              </w:numPr>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Epithelial cells represent contamination.</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Set up definitive biochemical or identification procedures on significant organisms if well isolated.</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Perform antimicrobial susceptibility testing on significant organisms if well isolated.</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Subculture organisms that are not well isolated to appropriate media for further work-up.</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Reincubate primary plates and subcultures for an additional day. Hold MTM plate for 72 hours if on newborn ≤10 days old.</w:t>
            </w:r>
          </w:p>
          <w:p w:rsidR="005E4D1E" w:rsidRDefault="005E4D1E" w:rsidP="005E4D1E">
            <w:pPr>
              <w:pStyle w:val="Header"/>
              <w:numPr>
                <w:ilvl w:val="0"/>
                <w:numId w:val="20"/>
              </w:numPr>
              <w:tabs>
                <w:tab w:val="clear" w:pos="4320"/>
                <w:tab w:val="clear" w:pos="8640"/>
              </w:tabs>
              <w:rPr>
                <w:rFonts w:ascii="Arial" w:hAnsi="Arial" w:cs="Arial"/>
                <w:sz w:val="20"/>
              </w:rPr>
            </w:pPr>
            <w:r>
              <w:rPr>
                <w:rFonts w:ascii="Arial" w:hAnsi="Arial" w:cs="Arial"/>
                <w:sz w:val="20"/>
              </w:rPr>
              <w:t>Report preliminary results.</w:t>
            </w:r>
          </w:p>
          <w:p w:rsidR="005E4D1E" w:rsidRDefault="005E4D1E">
            <w:pPr>
              <w:pStyle w:val="Header"/>
              <w:tabs>
                <w:tab w:val="clear" w:pos="4320"/>
                <w:tab w:val="clear" w:pos="8640"/>
              </w:tabs>
              <w:ind w:left="1080"/>
              <w:rPr>
                <w:rFonts w:ascii="Arial" w:hAnsi="Arial" w:cs="Arial"/>
                <w:sz w:val="20"/>
              </w:rPr>
            </w:pPr>
          </w:p>
          <w:p w:rsidR="005E4D1E" w:rsidRDefault="005E4D1E" w:rsidP="005E4D1E">
            <w:pPr>
              <w:numPr>
                <w:ilvl w:val="0"/>
                <w:numId w:val="17"/>
              </w:numPr>
              <w:rPr>
                <w:rFonts w:ascii="Arial" w:hAnsi="Arial" w:cs="Arial"/>
                <w:sz w:val="20"/>
              </w:rPr>
            </w:pPr>
            <w:r>
              <w:rPr>
                <w:rFonts w:ascii="Arial" w:hAnsi="Arial" w:cs="Arial"/>
                <w:sz w:val="20"/>
              </w:rPr>
              <w:t>THIO broth</w:t>
            </w:r>
          </w:p>
          <w:p w:rsidR="005E4D1E" w:rsidRDefault="003B4A37" w:rsidP="005E4D1E">
            <w:pPr>
              <w:pStyle w:val="BodyTextIndent2"/>
              <w:numPr>
                <w:ilvl w:val="0"/>
                <w:numId w:val="21"/>
              </w:numPr>
            </w:pPr>
            <w:r>
              <w:t>Visually inspect THIO.</w:t>
            </w:r>
          </w:p>
          <w:p w:rsidR="005E4D1E" w:rsidRDefault="003B4A37" w:rsidP="005E4D1E">
            <w:pPr>
              <w:numPr>
                <w:ilvl w:val="0"/>
                <w:numId w:val="21"/>
              </w:numPr>
              <w:rPr>
                <w:rFonts w:ascii="Arial" w:hAnsi="Arial" w:cs="Arial"/>
                <w:sz w:val="20"/>
              </w:rPr>
            </w:pPr>
            <w:r>
              <w:rPr>
                <w:rFonts w:ascii="Arial" w:hAnsi="Arial" w:cs="Arial"/>
                <w:sz w:val="20"/>
              </w:rPr>
              <w:t xml:space="preserve">If positive, smear THIO for 2 consecutive days. </w:t>
            </w:r>
          </w:p>
          <w:p w:rsidR="00103A7A" w:rsidRPr="00EA74C8" w:rsidRDefault="005E4D1E" w:rsidP="00EA74C8">
            <w:pPr>
              <w:numPr>
                <w:ilvl w:val="0"/>
                <w:numId w:val="21"/>
              </w:numPr>
              <w:rPr>
                <w:rFonts w:ascii="Arial" w:hAnsi="Arial" w:cs="Arial"/>
                <w:sz w:val="20"/>
              </w:rPr>
            </w:pPr>
            <w:r>
              <w:rPr>
                <w:rFonts w:ascii="Arial" w:hAnsi="Arial" w:cs="Arial"/>
                <w:sz w:val="20"/>
              </w:rPr>
              <w:t xml:space="preserve">Correlate the culture result with the Gram stain of the THIO. Do not subculture the THIO if the smear correlates with the growth on the plates. </w:t>
            </w:r>
            <w:r w:rsidR="00EA74C8">
              <w:rPr>
                <w:rFonts w:ascii="Arial" w:hAnsi="Arial" w:cs="Arial"/>
                <w:sz w:val="20"/>
              </w:rPr>
              <w:t>Discard THIO after 2 days.</w:t>
            </w:r>
          </w:p>
          <w:p w:rsidR="005E4D1E" w:rsidRDefault="005E4D1E" w:rsidP="005E4D1E">
            <w:pPr>
              <w:pStyle w:val="Header"/>
              <w:numPr>
                <w:ilvl w:val="0"/>
                <w:numId w:val="21"/>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subculture to appropriate media.</w:t>
            </w:r>
          </w:p>
          <w:p w:rsidR="005E4D1E" w:rsidRDefault="005E4D1E">
            <w:pPr>
              <w:pStyle w:val="Header"/>
              <w:tabs>
                <w:tab w:val="clear" w:pos="4320"/>
                <w:tab w:val="clear" w:pos="8640"/>
              </w:tabs>
              <w:ind w:left="1080"/>
              <w:rPr>
                <w:rFonts w:ascii="Arial" w:hAnsi="Arial" w:cs="Arial"/>
                <w:sz w:val="20"/>
              </w:rPr>
            </w:pPr>
          </w:p>
          <w:p w:rsidR="005E4D1E" w:rsidRDefault="005E4D1E" w:rsidP="005E4D1E">
            <w:pPr>
              <w:pStyle w:val="Header"/>
              <w:numPr>
                <w:ilvl w:val="0"/>
                <w:numId w:val="15"/>
              </w:numPr>
              <w:tabs>
                <w:tab w:val="clear" w:pos="4320"/>
                <w:tab w:val="clear" w:pos="8640"/>
              </w:tabs>
              <w:rPr>
                <w:rFonts w:ascii="Arial" w:hAnsi="Arial" w:cs="Arial"/>
                <w:sz w:val="20"/>
              </w:rPr>
            </w:pPr>
            <w:r>
              <w:rPr>
                <w:rFonts w:ascii="Arial" w:hAnsi="Arial" w:cs="Arial"/>
                <w:sz w:val="20"/>
              </w:rPr>
              <w:t>Day 2</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Set up additional tests as needed.</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 xml:space="preserve">Send updated or final report. </w:t>
            </w:r>
          </w:p>
          <w:p w:rsidR="005E4D1E" w:rsidRDefault="002B25C4" w:rsidP="005E4D1E">
            <w:pPr>
              <w:pStyle w:val="Header"/>
              <w:numPr>
                <w:ilvl w:val="0"/>
                <w:numId w:val="18"/>
              </w:numPr>
              <w:tabs>
                <w:tab w:val="clear" w:pos="4320"/>
                <w:tab w:val="clear" w:pos="8640"/>
              </w:tabs>
              <w:rPr>
                <w:rFonts w:ascii="Arial" w:hAnsi="Arial" w:cs="Arial"/>
                <w:sz w:val="20"/>
              </w:rPr>
            </w:pPr>
            <w:r w:rsidRPr="002B25C4">
              <w:rPr>
                <w:rFonts w:ascii="Arial" w:hAnsi="Arial" w:cs="Arial"/>
                <w:sz w:val="20"/>
              </w:rPr>
              <w:t>Call MRSA results to patient’s caregiver, if not E.D. (di</w:t>
            </w:r>
            <w:r w:rsidR="00103A7A">
              <w:rPr>
                <w:rFonts w:ascii="Arial" w:hAnsi="Arial" w:cs="Arial"/>
                <w:sz w:val="20"/>
              </w:rPr>
              <w:t>sch.) or a repeat isolate. F</w:t>
            </w:r>
            <w:r w:rsidRPr="002B25C4">
              <w:rPr>
                <w:rFonts w:ascii="Arial" w:hAnsi="Arial" w:cs="Arial"/>
                <w:sz w:val="20"/>
              </w:rPr>
              <w:t xml:space="preserve">reeze </w:t>
            </w:r>
            <w:r w:rsidR="00103A7A">
              <w:rPr>
                <w:rFonts w:ascii="Arial" w:hAnsi="Arial" w:cs="Arial"/>
                <w:sz w:val="20"/>
              </w:rPr>
              <w:t xml:space="preserve">MRSA isolates </w:t>
            </w:r>
            <w:r w:rsidRPr="002B25C4">
              <w:rPr>
                <w:rFonts w:ascii="Arial" w:hAnsi="Arial" w:cs="Arial"/>
                <w:sz w:val="20"/>
              </w:rPr>
              <w:t>for future reference.</w:t>
            </w:r>
          </w:p>
          <w:p w:rsidR="003B4A37"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If there is no growth on the p</w:t>
            </w:r>
            <w:r w:rsidR="003B4A37">
              <w:rPr>
                <w:rFonts w:ascii="Arial" w:hAnsi="Arial" w:cs="Arial"/>
                <w:sz w:val="20"/>
              </w:rPr>
              <w:t>lates, they can be tossed at</w:t>
            </w:r>
            <w:r w:rsidR="00EA74C8">
              <w:rPr>
                <w:rFonts w:ascii="Arial" w:hAnsi="Arial" w:cs="Arial"/>
                <w:sz w:val="20"/>
              </w:rPr>
              <w:t xml:space="preserve"> 2 days</w:t>
            </w:r>
            <w:r>
              <w:rPr>
                <w:rFonts w:ascii="Arial" w:hAnsi="Arial" w:cs="Arial"/>
                <w:sz w:val="20"/>
              </w:rPr>
              <w:t>.</w:t>
            </w:r>
            <w:r w:rsidR="003B4A37">
              <w:rPr>
                <w:rFonts w:ascii="Arial" w:hAnsi="Arial" w:cs="Arial"/>
                <w:sz w:val="20"/>
              </w:rPr>
              <w:t xml:space="preserve"> Culture is held open while THIO continues to incubate.</w:t>
            </w:r>
          </w:p>
          <w:p w:rsidR="005E4D1E" w:rsidRDefault="003B4A37" w:rsidP="005E4D1E">
            <w:pPr>
              <w:pStyle w:val="Header"/>
              <w:numPr>
                <w:ilvl w:val="0"/>
                <w:numId w:val="18"/>
              </w:numPr>
              <w:tabs>
                <w:tab w:val="clear" w:pos="4320"/>
                <w:tab w:val="clear" w:pos="8640"/>
              </w:tabs>
              <w:rPr>
                <w:rFonts w:ascii="Arial" w:hAnsi="Arial" w:cs="Arial"/>
                <w:sz w:val="20"/>
              </w:rPr>
            </w:pPr>
            <w:r>
              <w:rPr>
                <w:rFonts w:ascii="Arial" w:hAnsi="Arial" w:cs="Arial"/>
                <w:sz w:val="20"/>
              </w:rPr>
              <w:t>H</w:t>
            </w:r>
            <w:r w:rsidR="00EA74C8">
              <w:rPr>
                <w:rFonts w:ascii="Arial" w:hAnsi="Arial" w:cs="Arial"/>
                <w:sz w:val="20"/>
              </w:rPr>
              <w:t>old negative</w:t>
            </w:r>
            <w:r w:rsidR="005E4D1E">
              <w:rPr>
                <w:rFonts w:ascii="Arial" w:hAnsi="Arial" w:cs="Arial"/>
                <w:sz w:val="20"/>
              </w:rPr>
              <w:t xml:space="preserve"> </w:t>
            </w:r>
            <w:r>
              <w:rPr>
                <w:rFonts w:ascii="Arial" w:hAnsi="Arial" w:cs="Arial"/>
                <w:sz w:val="20"/>
              </w:rPr>
              <w:t>THIO for 5 days</w:t>
            </w:r>
            <w:r w:rsidR="005E4D1E">
              <w:rPr>
                <w:rFonts w:ascii="Arial" w:hAnsi="Arial" w:cs="Arial"/>
                <w:sz w:val="20"/>
              </w:rPr>
              <w:t xml:space="preserve">. </w:t>
            </w:r>
            <w:r>
              <w:rPr>
                <w:rFonts w:ascii="Arial" w:hAnsi="Arial" w:cs="Arial"/>
                <w:sz w:val="20"/>
              </w:rPr>
              <w:t xml:space="preserve">If no growth in THIO, final the report as “No Growth, 5 days”. </w:t>
            </w:r>
          </w:p>
          <w:p w:rsidR="005E4D1E" w:rsidRDefault="005E4D1E" w:rsidP="005E4D1E">
            <w:pPr>
              <w:pStyle w:val="Header"/>
              <w:numPr>
                <w:ilvl w:val="0"/>
                <w:numId w:val="18"/>
              </w:numPr>
              <w:tabs>
                <w:tab w:val="clear" w:pos="4320"/>
                <w:tab w:val="clear" w:pos="8640"/>
              </w:tabs>
              <w:rPr>
                <w:rFonts w:ascii="Arial" w:hAnsi="Arial" w:cs="Arial"/>
                <w:sz w:val="20"/>
              </w:rPr>
            </w:pPr>
            <w:r>
              <w:rPr>
                <w:rFonts w:ascii="Arial" w:hAnsi="Arial" w:cs="Arial"/>
                <w:sz w:val="20"/>
              </w:rPr>
              <w:t>Save a representative primary plate, whether a complete work-up was performed or not, at room temperature for 7 days in case a physician calls for further studies.</w:t>
            </w:r>
          </w:p>
          <w:p w:rsidR="005E4D1E" w:rsidRDefault="005E4D1E">
            <w:pPr>
              <w:pStyle w:val="Header"/>
              <w:tabs>
                <w:tab w:val="clear" w:pos="4320"/>
                <w:tab w:val="clear" w:pos="8640"/>
              </w:tabs>
              <w:rPr>
                <w:rFonts w:ascii="Arial" w:hAnsi="Arial" w:cs="Arial"/>
                <w:sz w:val="20"/>
              </w:rPr>
            </w:pPr>
          </w:p>
          <w:p w:rsidR="005E4D1E" w:rsidRDefault="005E4D1E" w:rsidP="005E4D1E">
            <w:pPr>
              <w:pStyle w:val="Header"/>
              <w:numPr>
                <w:ilvl w:val="0"/>
                <w:numId w:val="15"/>
              </w:numPr>
              <w:tabs>
                <w:tab w:val="clear" w:pos="4320"/>
                <w:tab w:val="clear" w:pos="8640"/>
              </w:tabs>
              <w:rPr>
                <w:rFonts w:ascii="Arial" w:hAnsi="Arial" w:cs="Arial"/>
                <w:sz w:val="20"/>
              </w:rPr>
            </w:pPr>
            <w:r>
              <w:rPr>
                <w:rFonts w:ascii="Arial" w:hAnsi="Arial" w:cs="Arial"/>
                <w:sz w:val="20"/>
              </w:rPr>
              <w:t>Additional Days</w:t>
            </w:r>
          </w:p>
          <w:p w:rsidR="005E4D1E" w:rsidRDefault="005E4D1E" w:rsidP="005E4D1E">
            <w:pPr>
              <w:pStyle w:val="Header"/>
              <w:numPr>
                <w:ilvl w:val="0"/>
                <w:numId w:val="19"/>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5E4D1E" w:rsidRDefault="005E4D1E" w:rsidP="005E4D1E">
            <w:pPr>
              <w:pStyle w:val="Header"/>
              <w:numPr>
                <w:ilvl w:val="0"/>
                <w:numId w:val="19"/>
              </w:numPr>
              <w:tabs>
                <w:tab w:val="clear" w:pos="4320"/>
                <w:tab w:val="clear" w:pos="8640"/>
              </w:tabs>
            </w:pPr>
            <w:r>
              <w:rPr>
                <w:rFonts w:ascii="Arial" w:hAnsi="Arial" w:cs="Arial"/>
                <w:sz w:val="20"/>
              </w:rPr>
              <w:t>Send updated report and finalize.</w:t>
            </w:r>
          </w:p>
        </w:tc>
      </w:tr>
      <w:tr w:rsidR="005E4D1E">
        <w:tblPrEx>
          <w:tblCellMar>
            <w:top w:w="0" w:type="dxa"/>
            <w:bottom w:w="0" w:type="dxa"/>
          </w:tblCellMar>
        </w:tblPrEx>
        <w:trPr>
          <w:gridAfter w:val="2"/>
          <w:wAfter w:w="5390" w:type="dxa"/>
          <w:cantSplit/>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Method Performance Specifications</w:t>
            </w:r>
          </w:p>
          <w:p w:rsidR="005E4D1E" w:rsidRDefault="005E4D1E">
            <w:pPr>
              <w:rPr>
                <w:rFonts w:ascii="Arial" w:hAnsi="Arial"/>
                <w:b/>
                <w:color w:val="0000FF"/>
                <w:sz w:val="20"/>
              </w:rPr>
            </w:pPr>
          </w:p>
        </w:tc>
        <w:tc>
          <w:tcPr>
            <w:tcW w:w="9382" w:type="dxa"/>
            <w:gridSpan w:val="8"/>
            <w:tcBorders>
              <w:top w:val="single" w:sz="4" w:space="0" w:color="auto"/>
              <w:left w:val="nil"/>
              <w:bottom w:val="single" w:sz="4" w:space="0" w:color="auto"/>
              <w:right w:val="nil"/>
            </w:tcBorders>
          </w:tcPr>
          <w:p w:rsidR="005E4D1E" w:rsidRDefault="005E4D1E">
            <w:pPr>
              <w:rPr>
                <w:rFonts w:ascii="Arial" w:hAnsi="Arial" w:cs="Arial"/>
                <w:sz w:val="20"/>
              </w:rPr>
            </w:pPr>
          </w:p>
          <w:p w:rsidR="005E4D1E" w:rsidRDefault="005E4D1E" w:rsidP="005E4D1E">
            <w:pPr>
              <w:numPr>
                <w:ilvl w:val="0"/>
                <w:numId w:val="27"/>
              </w:numPr>
              <w:rPr>
                <w:rFonts w:ascii="Arial" w:hAnsi="Arial" w:cs="Arial"/>
                <w:sz w:val="20"/>
              </w:rPr>
            </w:pPr>
            <w:r>
              <w:rPr>
                <w:rFonts w:ascii="Arial" w:hAnsi="Arial" w:cs="Arial"/>
                <w:sz w:val="20"/>
              </w:rPr>
              <w:t>Common causes of conjunctivitis:</w:t>
            </w:r>
          </w:p>
          <w:p w:rsidR="005E4D1E" w:rsidRDefault="005E4D1E" w:rsidP="005E4D1E">
            <w:pPr>
              <w:numPr>
                <w:ilvl w:val="0"/>
                <w:numId w:val="28"/>
              </w:numPr>
              <w:rPr>
                <w:rFonts w:ascii="Arial" w:hAnsi="Arial" w:cs="Arial"/>
                <w:sz w:val="20"/>
              </w:rPr>
            </w:pPr>
            <w:r>
              <w:rPr>
                <w:rFonts w:ascii="Arial" w:hAnsi="Arial" w:cs="Arial"/>
                <w:i/>
                <w:sz w:val="20"/>
              </w:rPr>
              <w:t>H. influenzae</w:t>
            </w:r>
          </w:p>
          <w:p w:rsidR="005E4D1E" w:rsidRDefault="005E4D1E" w:rsidP="005E4D1E">
            <w:pPr>
              <w:numPr>
                <w:ilvl w:val="0"/>
                <w:numId w:val="28"/>
              </w:numPr>
              <w:rPr>
                <w:rFonts w:ascii="Arial" w:hAnsi="Arial" w:cs="Arial"/>
                <w:sz w:val="20"/>
              </w:rPr>
            </w:pPr>
            <w:r>
              <w:rPr>
                <w:rFonts w:ascii="Arial" w:hAnsi="Arial" w:cs="Arial"/>
                <w:i/>
                <w:sz w:val="20"/>
              </w:rPr>
              <w:t>S. aureus</w:t>
            </w:r>
          </w:p>
          <w:p w:rsidR="005E4D1E" w:rsidRDefault="005E4D1E" w:rsidP="005E4D1E">
            <w:pPr>
              <w:numPr>
                <w:ilvl w:val="0"/>
                <w:numId w:val="28"/>
              </w:numPr>
              <w:rPr>
                <w:rFonts w:ascii="Arial" w:hAnsi="Arial" w:cs="Arial"/>
                <w:sz w:val="20"/>
              </w:rPr>
            </w:pPr>
            <w:r>
              <w:rPr>
                <w:rFonts w:ascii="Arial" w:hAnsi="Arial" w:cs="Arial"/>
                <w:i/>
                <w:sz w:val="20"/>
              </w:rPr>
              <w:t>S. pneumoniae</w:t>
            </w:r>
          </w:p>
          <w:p w:rsidR="005E4D1E" w:rsidRDefault="005E4D1E" w:rsidP="005E4D1E">
            <w:pPr>
              <w:numPr>
                <w:ilvl w:val="0"/>
                <w:numId w:val="28"/>
              </w:numPr>
              <w:rPr>
                <w:rFonts w:ascii="Arial" w:hAnsi="Arial" w:cs="Arial"/>
                <w:sz w:val="20"/>
              </w:rPr>
            </w:pPr>
            <w:r>
              <w:rPr>
                <w:rFonts w:ascii="Arial" w:hAnsi="Arial" w:cs="Arial"/>
                <w:i/>
                <w:sz w:val="20"/>
              </w:rPr>
              <w:t>S. pyogenes</w:t>
            </w:r>
          </w:p>
          <w:p w:rsidR="005E4D1E" w:rsidRDefault="005E4D1E" w:rsidP="005E4D1E">
            <w:pPr>
              <w:numPr>
                <w:ilvl w:val="0"/>
                <w:numId w:val="28"/>
              </w:numPr>
              <w:rPr>
                <w:rFonts w:ascii="Arial" w:hAnsi="Arial" w:cs="Arial"/>
                <w:sz w:val="20"/>
              </w:rPr>
            </w:pPr>
            <w:r>
              <w:rPr>
                <w:rFonts w:ascii="Arial" w:hAnsi="Arial" w:cs="Arial"/>
                <w:i/>
                <w:sz w:val="20"/>
              </w:rPr>
              <w:t>Neisseria gonorrhoeae</w:t>
            </w:r>
          </w:p>
          <w:p w:rsidR="005E4D1E" w:rsidRDefault="005E4D1E">
            <w:pPr>
              <w:rPr>
                <w:rFonts w:ascii="Arial" w:hAnsi="Arial" w:cs="Arial"/>
                <w:iCs/>
                <w:sz w:val="20"/>
              </w:rPr>
            </w:pPr>
          </w:p>
          <w:p w:rsidR="005E4D1E" w:rsidRDefault="005E4D1E" w:rsidP="005E4D1E">
            <w:pPr>
              <w:numPr>
                <w:ilvl w:val="0"/>
                <w:numId w:val="27"/>
              </w:numPr>
              <w:rPr>
                <w:rFonts w:ascii="Arial" w:hAnsi="Arial" w:cs="Arial"/>
                <w:sz w:val="20"/>
              </w:rPr>
            </w:pPr>
            <w:r>
              <w:rPr>
                <w:rFonts w:ascii="Arial" w:hAnsi="Arial" w:cs="Arial"/>
                <w:sz w:val="20"/>
              </w:rPr>
              <w:t>Causes of infections in immunocompromised patients:</w:t>
            </w:r>
          </w:p>
          <w:p w:rsidR="005E4D1E" w:rsidRDefault="005E4D1E" w:rsidP="005E4D1E">
            <w:pPr>
              <w:numPr>
                <w:ilvl w:val="0"/>
                <w:numId w:val="29"/>
              </w:numPr>
              <w:rPr>
                <w:rFonts w:ascii="Arial" w:hAnsi="Arial" w:cs="Arial"/>
                <w:sz w:val="20"/>
              </w:rPr>
            </w:pPr>
            <w:r>
              <w:rPr>
                <w:rFonts w:ascii="Arial" w:hAnsi="Arial" w:cs="Arial"/>
                <w:sz w:val="20"/>
              </w:rPr>
              <w:t>Members of the family Enterobacteriaceae</w:t>
            </w:r>
          </w:p>
          <w:p w:rsidR="005E4D1E" w:rsidRDefault="005E4D1E" w:rsidP="005E4D1E">
            <w:pPr>
              <w:numPr>
                <w:ilvl w:val="0"/>
                <w:numId w:val="29"/>
              </w:numPr>
              <w:rPr>
                <w:rFonts w:ascii="Arial" w:hAnsi="Arial" w:cs="Arial"/>
                <w:sz w:val="20"/>
              </w:rPr>
            </w:pPr>
            <w:r>
              <w:rPr>
                <w:rFonts w:ascii="Arial" w:hAnsi="Arial" w:cs="Arial"/>
                <w:i/>
                <w:sz w:val="20"/>
              </w:rPr>
              <w:t>Pseudomonas aeruginosa</w:t>
            </w:r>
          </w:p>
          <w:p w:rsidR="005E4D1E" w:rsidRDefault="005E4D1E">
            <w:pPr>
              <w:rPr>
                <w:rFonts w:ascii="Arial" w:hAnsi="Arial" w:cs="Arial"/>
                <w:iCs/>
                <w:sz w:val="20"/>
              </w:rPr>
            </w:pPr>
          </w:p>
          <w:p w:rsidR="005E4D1E" w:rsidRDefault="005E4D1E" w:rsidP="005E4D1E">
            <w:pPr>
              <w:numPr>
                <w:ilvl w:val="0"/>
                <w:numId w:val="27"/>
              </w:numPr>
              <w:rPr>
                <w:b/>
              </w:rPr>
            </w:pPr>
            <w:r>
              <w:rPr>
                <w:rFonts w:ascii="Arial" w:hAnsi="Arial" w:cs="Arial"/>
                <w:sz w:val="20"/>
              </w:rPr>
              <w:t xml:space="preserve">The leading cause of neonatal conjunctivitis is </w:t>
            </w:r>
            <w:r w:rsidRPr="00F141FB">
              <w:rPr>
                <w:rFonts w:ascii="Arial" w:hAnsi="Arial" w:cs="Arial"/>
                <w:i/>
                <w:sz w:val="20"/>
              </w:rPr>
              <w:t>C. trachomatis</w:t>
            </w:r>
            <w:r>
              <w:rPr>
                <w:rFonts w:ascii="Arial" w:hAnsi="Arial" w:cs="Arial"/>
                <w:sz w:val="20"/>
              </w:rPr>
              <w:t xml:space="preserve">. Other causes are </w:t>
            </w:r>
            <w:r w:rsidRPr="00F141FB">
              <w:rPr>
                <w:rFonts w:ascii="Arial" w:hAnsi="Arial" w:cs="Arial"/>
                <w:i/>
                <w:sz w:val="20"/>
              </w:rPr>
              <w:t xml:space="preserve">N. gonorrhoeae, S. aureus, Streptococcus sp., Haemophilus sp., P. </w:t>
            </w:r>
            <w:r w:rsidR="00F141FB" w:rsidRPr="00F141FB">
              <w:rPr>
                <w:rFonts w:ascii="Arial" w:hAnsi="Arial" w:cs="Arial"/>
                <w:i/>
                <w:sz w:val="20"/>
              </w:rPr>
              <w:t>aeruginosa</w:t>
            </w:r>
            <w:r w:rsidRPr="00F141FB">
              <w:rPr>
                <w:rFonts w:ascii="Arial" w:hAnsi="Arial" w:cs="Arial"/>
                <w:i/>
                <w:sz w:val="20"/>
              </w:rPr>
              <w:t>, Moraxella sp., B. catarrhalis, N.</w:t>
            </w:r>
            <w:r>
              <w:rPr>
                <w:rFonts w:ascii="Arial" w:hAnsi="Arial" w:cs="Arial"/>
                <w:sz w:val="20"/>
              </w:rPr>
              <w:t xml:space="preserve"> </w:t>
            </w:r>
            <w:r w:rsidRPr="00F141FB">
              <w:rPr>
                <w:rFonts w:ascii="Arial" w:hAnsi="Arial" w:cs="Arial"/>
                <w:i/>
                <w:sz w:val="20"/>
              </w:rPr>
              <w:t>meningi</w:t>
            </w:r>
            <w:r w:rsidR="00103A7A" w:rsidRPr="00F141FB">
              <w:rPr>
                <w:rFonts w:ascii="Arial" w:hAnsi="Arial" w:cs="Arial"/>
                <w:i/>
                <w:sz w:val="20"/>
              </w:rPr>
              <w:t>tidis, E. coli</w:t>
            </w:r>
            <w:r w:rsidR="00103A7A">
              <w:rPr>
                <w:rFonts w:ascii="Arial" w:hAnsi="Arial" w:cs="Arial"/>
                <w:sz w:val="20"/>
              </w:rPr>
              <w:t xml:space="preserve">, and </w:t>
            </w:r>
            <w:r w:rsidR="00103A7A" w:rsidRPr="00F141FB">
              <w:rPr>
                <w:rFonts w:ascii="Arial" w:hAnsi="Arial" w:cs="Arial"/>
                <w:i/>
                <w:sz w:val="20"/>
              </w:rPr>
              <w:t>E. cloacae</w:t>
            </w:r>
            <w:r w:rsidR="00103A7A">
              <w:rPr>
                <w:rFonts w:ascii="Arial" w:hAnsi="Arial" w:cs="Arial"/>
                <w:sz w:val="20"/>
              </w:rPr>
              <w:t xml:space="preserve">.  </w:t>
            </w:r>
            <w:r>
              <w:rPr>
                <w:rFonts w:ascii="Arial" w:hAnsi="Arial" w:cs="Arial"/>
                <w:sz w:val="20"/>
              </w:rPr>
              <w:t>Viruses can also cause conjunctivitis.</w:t>
            </w:r>
          </w:p>
        </w:tc>
      </w:tr>
      <w:tr w:rsidR="005E4D1E">
        <w:tblPrEx>
          <w:tblCellMar>
            <w:top w:w="0" w:type="dxa"/>
            <w:bottom w:w="0" w:type="dxa"/>
          </w:tblCellMar>
        </w:tblPrEx>
        <w:trPr>
          <w:gridAfter w:val="2"/>
          <w:wAfter w:w="5390" w:type="dxa"/>
        </w:trPr>
        <w:tc>
          <w:tcPr>
            <w:tcW w:w="1788" w:type="dxa"/>
            <w:tcBorders>
              <w:top w:val="nil"/>
              <w:left w:val="nil"/>
              <w:bottom w:val="nil"/>
              <w:righ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Result Reporting</w:t>
            </w:r>
          </w:p>
          <w:p w:rsidR="005E4D1E" w:rsidRDefault="005E4D1E">
            <w:pPr>
              <w:rPr>
                <w:rFonts w:ascii="Arial" w:hAnsi="Arial"/>
                <w:b/>
                <w:color w:val="0000FF"/>
                <w:sz w:val="20"/>
              </w:rPr>
            </w:pPr>
          </w:p>
        </w:tc>
        <w:tc>
          <w:tcPr>
            <w:tcW w:w="9382" w:type="dxa"/>
            <w:gridSpan w:val="8"/>
            <w:tcBorders>
              <w:left w:val="nil"/>
              <w:right w:val="nil"/>
            </w:tcBorders>
          </w:tcPr>
          <w:p w:rsidR="005E4D1E" w:rsidRDefault="005E4D1E">
            <w:pPr>
              <w:rPr>
                <w:rFonts w:ascii="Arial" w:hAnsi="Arial" w:cs="Arial"/>
                <w:sz w:val="20"/>
              </w:rPr>
            </w:pPr>
          </w:p>
          <w:p w:rsidR="005E4D1E" w:rsidRDefault="005E4D1E" w:rsidP="005E4D1E">
            <w:pPr>
              <w:numPr>
                <w:ilvl w:val="0"/>
                <w:numId w:val="24"/>
              </w:numPr>
              <w:tabs>
                <w:tab w:val="clear" w:pos="720"/>
                <w:tab w:val="num" w:pos="360"/>
              </w:tabs>
              <w:ind w:left="360"/>
              <w:rPr>
                <w:rFonts w:ascii="Arial" w:hAnsi="Arial" w:cs="Arial"/>
                <w:sz w:val="20"/>
              </w:rPr>
            </w:pPr>
            <w:r>
              <w:rPr>
                <w:rFonts w:ascii="Arial" w:hAnsi="Arial" w:cs="Arial"/>
                <w:sz w:val="20"/>
              </w:rPr>
              <w:t xml:space="preserve">CULTURE RESULTS: Record culture results and culture work-ups in </w:t>
            </w:r>
            <w:r w:rsidR="00103A7A">
              <w:rPr>
                <w:rFonts w:ascii="Arial" w:hAnsi="Arial" w:cs="Arial"/>
                <w:sz w:val="20"/>
              </w:rPr>
              <w:t>Sunquest</w:t>
            </w:r>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w:t>
            </w:r>
            <w:r>
              <w:rPr>
                <w:rFonts w:ascii="Arial" w:hAnsi="Arial" w:cs="Arial"/>
                <w:sz w:val="20"/>
              </w:rPr>
              <w:lastRenderedPageBreak/>
              <w:t>box Report results semiquantitatively, i.e., 1+, 2+, 3+ or 4+.</w:t>
            </w:r>
          </w:p>
          <w:p w:rsidR="005E4D1E" w:rsidRDefault="005E4D1E">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5E4D1E">
              <w:tblPrEx>
                <w:tblCellMar>
                  <w:top w:w="0" w:type="dxa"/>
                  <w:bottom w:w="0" w:type="dxa"/>
                </w:tblCellMar>
              </w:tblPrEx>
              <w:trPr>
                <w:trHeight w:val="300"/>
              </w:trPr>
              <w:tc>
                <w:tcPr>
                  <w:tcW w:w="1098" w:type="dxa"/>
                </w:tcPr>
                <w:p w:rsidR="005E4D1E" w:rsidRDefault="005E4D1E">
                  <w:pPr>
                    <w:jc w:val="center"/>
                    <w:rPr>
                      <w:rFonts w:ascii="Arial" w:hAnsi="Arial" w:cs="Arial"/>
                      <w:sz w:val="16"/>
                    </w:rPr>
                  </w:pPr>
                </w:p>
                <w:p w:rsidR="005E4D1E" w:rsidRDefault="005E4D1E">
                  <w:pPr>
                    <w:jc w:val="center"/>
                    <w:rPr>
                      <w:rFonts w:ascii="Arial" w:hAnsi="Arial" w:cs="Arial"/>
                      <w:sz w:val="16"/>
                    </w:rPr>
                  </w:pPr>
                  <w:r>
                    <w:rPr>
                      <w:rFonts w:ascii="Arial" w:hAnsi="Arial" w:cs="Arial"/>
                      <w:sz w:val="16"/>
                    </w:rPr>
                    <w:t>Quantity</w:t>
                  </w:r>
                </w:p>
              </w:tc>
              <w:tc>
                <w:tcPr>
                  <w:tcW w:w="1152" w:type="dxa"/>
                </w:tcPr>
                <w:p w:rsidR="005E4D1E" w:rsidRDefault="005E4D1E">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5E4D1E" w:rsidRDefault="005E4D1E">
                  <w:pPr>
                    <w:jc w:val="center"/>
                    <w:rPr>
                      <w:rFonts w:ascii="Arial" w:hAnsi="Arial" w:cs="Arial"/>
                      <w:sz w:val="16"/>
                    </w:rPr>
                  </w:pPr>
                  <w:r>
                    <w:rPr>
                      <w:rFonts w:ascii="Arial" w:hAnsi="Arial" w:cs="Arial"/>
                      <w:sz w:val="16"/>
                    </w:rPr>
                    <w:t># colonies</w:t>
                  </w:r>
                </w:p>
              </w:tc>
              <w:tc>
                <w:tcPr>
                  <w:tcW w:w="1260" w:type="dxa"/>
                </w:tcPr>
                <w:p w:rsidR="005E4D1E" w:rsidRDefault="005E4D1E">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5E4D1E" w:rsidRDefault="005E4D1E">
                  <w:pPr>
                    <w:jc w:val="center"/>
                    <w:rPr>
                      <w:rFonts w:ascii="Arial" w:hAnsi="Arial" w:cs="Arial"/>
                      <w:sz w:val="16"/>
                    </w:rPr>
                  </w:pPr>
                  <w:r>
                    <w:rPr>
                      <w:rFonts w:ascii="Arial" w:hAnsi="Arial" w:cs="Arial"/>
                      <w:sz w:val="16"/>
                    </w:rPr>
                    <w:t># colonies</w:t>
                  </w:r>
                </w:p>
              </w:tc>
              <w:tc>
                <w:tcPr>
                  <w:tcW w:w="1170" w:type="dxa"/>
                </w:tcPr>
                <w:p w:rsidR="005E4D1E" w:rsidRDefault="005E4D1E">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5E4D1E" w:rsidRDefault="005E4D1E">
                  <w:pPr>
                    <w:jc w:val="center"/>
                    <w:rPr>
                      <w:rFonts w:ascii="Arial" w:hAnsi="Arial" w:cs="Arial"/>
                      <w:sz w:val="16"/>
                    </w:rPr>
                  </w:pPr>
                  <w:r>
                    <w:rPr>
                      <w:rFonts w:ascii="Arial" w:hAnsi="Arial" w:cs="Arial"/>
                      <w:sz w:val="16"/>
                    </w:rPr>
                    <w:t># colonies</w:t>
                  </w:r>
                </w:p>
              </w:tc>
            </w:tr>
            <w:tr w:rsidR="005E4D1E">
              <w:tblPrEx>
                <w:tblCellMar>
                  <w:top w:w="0" w:type="dxa"/>
                  <w:bottom w:w="0" w:type="dxa"/>
                </w:tblCellMar>
              </w:tblPrEx>
              <w:trPr>
                <w:trHeight w:val="200"/>
              </w:trPr>
              <w:tc>
                <w:tcPr>
                  <w:tcW w:w="1098" w:type="dxa"/>
                </w:tcPr>
                <w:p w:rsidR="005E4D1E" w:rsidRDefault="005E4D1E">
                  <w:pPr>
                    <w:jc w:val="center"/>
                    <w:rPr>
                      <w:rFonts w:ascii="Arial" w:hAnsi="Arial" w:cs="Arial"/>
                      <w:sz w:val="16"/>
                    </w:rPr>
                  </w:pPr>
                  <w:r>
                    <w:rPr>
                      <w:rFonts w:ascii="Arial" w:hAnsi="Arial" w:cs="Arial"/>
                      <w:sz w:val="16"/>
                    </w:rPr>
                    <w:t>1+</w:t>
                  </w:r>
                </w:p>
              </w:tc>
              <w:tc>
                <w:tcPr>
                  <w:tcW w:w="1152" w:type="dxa"/>
                </w:tcPr>
                <w:p w:rsidR="005E4D1E" w:rsidRDefault="005E4D1E">
                  <w:pPr>
                    <w:jc w:val="center"/>
                    <w:rPr>
                      <w:rFonts w:ascii="Arial" w:hAnsi="Arial" w:cs="Arial"/>
                      <w:sz w:val="16"/>
                    </w:rPr>
                  </w:pPr>
                  <w:r>
                    <w:rPr>
                      <w:rFonts w:ascii="Arial" w:hAnsi="Arial" w:cs="Arial"/>
                      <w:sz w:val="16"/>
                    </w:rPr>
                    <w:t>&lt;10</w:t>
                  </w:r>
                </w:p>
              </w:tc>
              <w:tc>
                <w:tcPr>
                  <w:tcW w:w="1260" w:type="dxa"/>
                </w:tcPr>
                <w:p w:rsidR="005E4D1E" w:rsidRDefault="005E4D1E">
                  <w:pPr>
                    <w:jc w:val="center"/>
                    <w:rPr>
                      <w:rFonts w:ascii="Arial" w:hAnsi="Arial" w:cs="Arial"/>
                      <w:sz w:val="16"/>
                    </w:rPr>
                  </w:pPr>
                </w:p>
              </w:tc>
              <w:tc>
                <w:tcPr>
                  <w:tcW w:w="1170" w:type="dxa"/>
                </w:tcPr>
                <w:p w:rsidR="005E4D1E" w:rsidRDefault="005E4D1E">
                  <w:pPr>
                    <w:jc w:val="center"/>
                    <w:rPr>
                      <w:rFonts w:ascii="Arial" w:hAnsi="Arial" w:cs="Arial"/>
                      <w:sz w:val="16"/>
                    </w:rPr>
                  </w:pPr>
                </w:p>
              </w:tc>
            </w:tr>
            <w:tr w:rsidR="005E4D1E">
              <w:tblPrEx>
                <w:tblCellMar>
                  <w:top w:w="0" w:type="dxa"/>
                  <w:bottom w:w="0" w:type="dxa"/>
                </w:tblCellMar>
              </w:tblPrEx>
              <w:trPr>
                <w:trHeight w:val="200"/>
              </w:trPr>
              <w:tc>
                <w:tcPr>
                  <w:tcW w:w="1098" w:type="dxa"/>
                </w:tcPr>
                <w:p w:rsidR="005E4D1E" w:rsidRDefault="005E4D1E">
                  <w:pPr>
                    <w:jc w:val="center"/>
                    <w:rPr>
                      <w:rFonts w:ascii="Arial" w:hAnsi="Arial" w:cs="Arial"/>
                      <w:sz w:val="16"/>
                    </w:rPr>
                  </w:pPr>
                  <w:r>
                    <w:rPr>
                      <w:rFonts w:ascii="Arial" w:hAnsi="Arial" w:cs="Arial"/>
                      <w:sz w:val="16"/>
                    </w:rPr>
                    <w:t>2+</w:t>
                  </w:r>
                </w:p>
              </w:tc>
              <w:tc>
                <w:tcPr>
                  <w:tcW w:w="1152" w:type="dxa"/>
                </w:tcPr>
                <w:p w:rsidR="005E4D1E" w:rsidRDefault="005E4D1E">
                  <w:pPr>
                    <w:jc w:val="center"/>
                    <w:rPr>
                      <w:rFonts w:ascii="Arial" w:hAnsi="Arial" w:cs="Arial"/>
                      <w:sz w:val="16"/>
                    </w:rPr>
                  </w:pPr>
                  <w:r>
                    <w:rPr>
                      <w:rFonts w:ascii="Arial" w:hAnsi="Arial" w:cs="Arial"/>
                      <w:sz w:val="16"/>
                    </w:rPr>
                    <w:t>&gt;10</w:t>
                  </w:r>
                </w:p>
              </w:tc>
              <w:tc>
                <w:tcPr>
                  <w:tcW w:w="1260" w:type="dxa"/>
                </w:tcPr>
                <w:p w:rsidR="005E4D1E" w:rsidRDefault="005E4D1E">
                  <w:pPr>
                    <w:jc w:val="center"/>
                    <w:rPr>
                      <w:rFonts w:ascii="Arial" w:hAnsi="Arial" w:cs="Arial"/>
                      <w:sz w:val="16"/>
                    </w:rPr>
                  </w:pPr>
                  <w:r>
                    <w:rPr>
                      <w:rFonts w:ascii="Arial" w:hAnsi="Arial" w:cs="Arial"/>
                      <w:sz w:val="16"/>
                    </w:rPr>
                    <w:t>&lt;5</w:t>
                  </w:r>
                </w:p>
              </w:tc>
              <w:tc>
                <w:tcPr>
                  <w:tcW w:w="1170" w:type="dxa"/>
                </w:tcPr>
                <w:p w:rsidR="005E4D1E" w:rsidRDefault="005E4D1E">
                  <w:pPr>
                    <w:jc w:val="center"/>
                    <w:rPr>
                      <w:rFonts w:ascii="Arial" w:hAnsi="Arial" w:cs="Arial"/>
                      <w:sz w:val="16"/>
                    </w:rPr>
                  </w:pPr>
                </w:p>
              </w:tc>
            </w:tr>
            <w:tr w:rsidR="005E4D1E">
              <w:tblPrEx>
                <w:tblCellMar>
                  <w:top w:w="0" w:type="dxa"/>
                  <w:bottom w:w="0" w:type="dxa"/>
                </w:tblCellMar>
              </w:tblPrEx>
              <w:trPr>
                <w:trHeight w:val="200"/>
              </w:trPr>
              <w:tc>
                <w:tcPr>
                  <w:tcW w:w="1098" w:type="dxa"/>
                </w:tcPr>
                <w:p w:rsidR="005E4D1E" w:rsidRDefault="005E4D1E">
                  <w:pPr>
                    <w:jc w:val="center"/>
                    <w:rPr>
                      <w:rFonts w:ascii="Arial" w:hAnsi="Arial" w:cs="Arial"/>
                      <w:sz w:val="16"/>
                    </w:rPr>
                  </w:pPr>
                  <w:r>
                    <w:rPr>
                      <w:rFonts w:ascii="Arial" w:hAnsi="Arial" w:cs="Arial"/>
                      <w:sz w:val="16"/>
                    </w:rPr>
                    <w:t>3+</w:t>
                  </w:r>
                </w:p>
              </w:tc>
              <w:tc>
                <w:tcPr>
                  <w:tcW w:w="1152" w:type="dxa"/>
                </w:tcPr>
                <w:p w:rsidR="005E4D1E" w:rsidRDefault="005E4D1E">
                  <w:pPr>
                    <w:jc w:val="center"/>
                    <w:rPr>
                      <w:rFonts w:ascii="Arial" w:hAnsi="Arial" w:cs="Arial"/>
                      <w:sz w:val="16"/>
                    </w:rPr>
                  </w:pPr>
                  <w:r>
                    <w:rPr>
                      <w:rFonts w:ascii="Arial" w:hAnsi="Arial" w:cs="Arial"/>
                      <w:sz w:val="16"/>
                    </w:rPr>
                    <w:t>&gt;10</w:t>
                  </w:r>
                </w:p>
              </w:tc>
              <w:tc>
                <w:tcPr>
                  <w:tcW w:w="1260" w:type="dxa"/>
                </w:tcPr>
                <w:p w:rsidR="005E4D1E" w:rsidRDefault="005E4D1E">
                  <w:pPr>
                    <w:jc w:val="center"/>
                    <w:rPr>
                      <w:rFonts w:ascii="Arial" w:hAnsi="Arial" w:cs="Arial"/>
                      <w:sz w:val="16"/>
                    </w:rPr>
                  </w:pPr>
                  <w:r>
                    <w:rPr>
                      <w:rFonts w:ascii="Arial" w:hAnsi="Arial" w:cs="Arial"/>
                      <w:sz w:val="16"/>
                    </w:rPr>
                    <w:t>&gt;5</w:t>
                  </w:r>
                </w:p>
              </w:tc>
              <w:tc>
                <w:tcPr>
                  <w:tcW w:w="1170" w:type="dxa"/>
                </w:tcPr>
                <w:p w:rsidR="005E4D1E" w:rsidRDefault="005E4D1E">
                  <w:pPr>
                    <w:jc w:val="center"/>
                    <w:rPr>
                      <w:rFonts w:ascii="Arial" w:hAnsi="Arial" w:cs="Arial"/>
                      <w:sz w:val="16"/>
                    </w:rPr>
                  </w:pPr>
                  <w:r>
                    <w:rPr>
                      <w:rFonts w:ascii="Arial" w:hAnsi="Arial" w:cs="Arial"/>
                      <w:sz w:val="16"/>
                    </w:rPr>
                    <w:t>&lt;5</w:t>
                  </w:r>
                </w:p>
              </w:tc>
            </w:tr>
            <w:tr w:rsidR="005E4D1E">
              <w:tblPrEx>
                <w:tblCellMar>
                  <w:top w:w="0" w:type="dxa"/>
                  <w:bottom w:w="0" w:type="dxa"/>
                </w:tblCellMar>
              </w:tblPrEx>
              <w:trPr>
                <w:trHeight w:val="200"/>
              </w:trPr>
              <w:tc>
                <w:tcPr>
                  <w:tcW w:w="1098" w:type="dxa"/>
                </w:tcPr>
                <w:p w:rsidR="005E4D1E" w:rsidRDefault="005E4D1E">
                  <w:pPr>
                    <w:jc w:val="center"/>
                    <w:rPr>
                      <w:rFonts w:ascii="Arial" w:hAnsi="Arial" w:cs="Arial"/>
                      <w:sz w:val="16"/>
                    </w:rPr>
                  </w:pPr>
                  <w:r>
                    <w:rPr>
                      <w:rFonts w:ascii="Arial" w:hAnsi="Arial" w:cs="Arial"/>
                      <w:sz w:val="16"/>
                    </w:rPr>
                    <w:t>4+</w:t>
                  </w:r>
                </w:p>
              </w:tc>
              <w:tc>
                <w:tcPr>
                  <w:tcW w:w="1152" w:type="dxa"/>
                </w:tcPr>
                <w:p w:rsidR="005E4D1E" w:rsidRDefault="005E4D1E">
                  <w:pPr>
                    <w:jc w:val="center"/>
                    <w:rPr>
                      <w:rFonts w:ascii="Arial" w:hAnsi="Arial" w:cs="Arial"/>
                      <w:sz w:val="16"/>
                    </w:rPr>
                  </w:pPr>
                  <w:r>
                    <w:rPr>
                      <w:rFonts w:ascii="Arial" w:hAnsi="Arial" w:cs="Arial"/>
                      <w:sz w:val="16"/>
                    </w:rPr>
                    <w:t>&gt;10</w:t>
                  </w:r>
                </w:p>
              </w:tc>
              <w:tc>
                <w:tcPr>
                  <w:tcW w:w="1260" w:type="dxa"/>
                </w:tcPr>
                <w:p w:rsidR="005E4D1E" w:rsidRDefault="005E4D1E">
                  <w:pPr>
                    <w:jc w:val="center"/>
                    <w:rPr>
                      <w:rFonts w:ascii="Arial" w:hAnsi="Arial" w:cs="Arial"/>
                      <w:sz w:val="16"/>
                    </w:rPr>
                  </w:pPr>
                  <w:r>
                    <w:rPr>
                      <w:rFonts w:ascii="Arial" w:hAnsi="Arial" w:cs="Arial"/>
                      <w:sz w:val="16"/>
                    </w:rPr>
                    <w:t>&gt;5</w:t>
                  </w:r>
                </w:p>
              </w:tc>
              <w:tc>
                <w:tcPr>
                  <w:tcW w:w="1170" w:type="dxa"/>
                </w:tcPr>
                <w:p w:rsidR="005E4D1E" w:rsidRDefault="005E4D1E">
                  <w:pPr>
                    <w:jc w:val="center"/>
                    <w:rPr>
                      <w:rFonts w:ascii="Arial" w:hAnsi="Arial" w:cs="Arial"/>
                      <w:sz w:val="16"/>
                    </w:rPr>
                  </w:pPr>
                  <w:r>
                    <w:rPr>
                      <w:rFonts w:ascii="Arial" w:hAnsi="Arial" w:cs="Arial"/>
                      <w:sz w:val="16"/>
                    </w:rPr>
                    <w:t>&gt;5</w:t>
                  </w:r>
                </w:p>
              </w:tc>
            </w:tr>
          </w:tbl>
          <w:p w:rsidR="005E4D1E" w:rsidRDefault="005E4D1E">
            <w:pPr>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sz w:val="20"/>
              </w:rPr>
              <w:t>NO GROWTH CULTURES: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w:t>
            </w:r>
            <w:r w:rsidR="00EA74C8">
              <w:rPr>
                <w:rFonts w:ascii="Arial" w:hAnsi="Arial" w:cs="Arial"/>
                <w:sz w:val="20"/>
              </w:rPr>
              <w:t xml:space="preserve"> days". Final ( / ) culture at 5</w:t>
            </w:r>
            <w:r>
              <w:rPr>
                <w:rFonts w:ascii="Arial" w:hAnsi="Arial" w:cs="Arial"/>
                <w:sz w:val="20"/>
              </w:rPr>
              <w:t xml:space="preserve"> days.</w:t>
            </w:r>
          </w:p>
          <w:p w:rsidR="005E4D1E" w:rsidRDefault="005E4D1E">
            <w:pPr>
              <w:tabs>
                <w:tab w:val="left" w:pos="720"/>
              </w:tabs>
              <w:ind w:left="720" w:hanging="360"/>
              <w:rPr>
                <w:rFonts w:ascii="Arial" w:hAnsi="Arial" w:cs="Arial"/>
                <w:sz w:val="20"/>
              </w:rPr>
            </w:pPr>
          </w:p>
          <w:p w:rsidR="005E4D1E" w:rsidRDefault="005E4D1E" w:rsidP="004B01FE">
            <w:pPr>
              <w:numPr>
                <w:ilvl w:val="0"/>
                <w:numId w:val="25"/>
              </w:numPr>
              <w:tabs>
                <w:tab w:val="left" w:pos="720"/>
              </w:tabs>
              <w:ind w:left="720"/>
              <w:jc w:val="left"/>
              <w:rPr>
                <w:rFonts w:ascii="Arial" w:hAnsi="Arial" w:cs="Arial"/>
                <w:sz w:val="20"/>
              </w:rPr>
            </w:pPr>
            <w:r>
              <w:rPr>
                <w:rFonts w:ascii="Arial" w:hAnsi="Arial" w:cs="Arial"/>
                <w:sz w:val="20"/>
              </w:rPr>
              <w:t>Report</w:t>
            </w:r>
            <w:r w:rsidR="004B01FE">
              <w:rPr>
                <w:rFonts w:ascii="Arial" w:hAnsi="Arial" w:cs="Arial"/>
                <w:sz w:val="20"/>
              </w:rPr>
              <w:t xml:space="preserve"> </w:t>
            </w:r>
            <w:r>
              <w:rPr>
                <w:rFonts w:ascii="Arial" w:hAnsi="Arial" w:cs="Arial"/>
                <w:i/>
                <w:sz w:val="20"/>
              </w:rPr>
              <w:t xml:space="preserve">N. gonorrhoeae </w:t>
            </w:r>
            <w:r>
              <w:rPr>
                <w:rFonts w:ascii="Arial" w:hAnsi="Arial" w:cs="Arial"/>
                <w:sz w:val="20"/>
              </w:rPr>
              <w:t xml:space="preserve">culture results on newborns ≤10 days old: Use MO codes </w:t>
            </w:r>
            <w:r>
              <w:rPr>
                <w:rFonts w:ascii="Arial" w:hAnsi="Arial" w:cs="Arial"/>
                <w:b/>
                <w:sz w:val="20"/>
              </w:rPr>
              <w:t>NGC1, NGC2</w:t>
            </w:r>
            <w:r>
              <w:rPr>
                <w:rFonts w:ascii="Arial" w:hAnsi="Arial" w:cs="Arial"/>
                <w:sz w:val="20"/>
              </w:rPr>
              <w:t xml:space="preserve"> and </w:t>
            </w:r>
            <w:r>
              <w:rPr>
                <w:rFonts w:ascii="Arial" w:hAnsi="Arial" w:cs="Arial"/>
                <w:b/>
                <w:sz w:val="20"/>
              </w:rPr>
              <w:t>NGC3.</w:t>
            </w:r>
          </w:p>
          <w:p w:rsidR="005E4D1E" w:rsidRDefault="005E4D1E" w:rsidP="004B01FE">
            <w:pPr>
              <w:pStyle w:val="Header"/>
              <w:tabs>
                <w:tab w:val="clear" w:pos="4320"/>
                <w:tab w:val="clear" w:pos="8640"/>
                <w:tab w:val="left" w:pos="720"/>
              </w:tabs>
              <w:ind w:left="720" w:hanging="360"/>
              <w:jc w:val="left"/>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sz w:val="20"/>
              </w:rPr>
              <w:t>POSITIVE CULTURES:</w:t>
            </w:r>
          </w:p>
          <w:p w:rsidR="005E4D1E" w:rsidRDefault="005E4D1E">
            <w:pPr>
              <w:rPr>
                <w:rFonts w:ascii="Arial" w:hAnsi="Arial" w:cs="Arial"/>
                <w:sz w:val="20"/>
              </w:rPr>
            </w:pPr>
          </w:p>
          <w:p w:rsidR="005E4D1E" w:rsidRPr="004B01FE" w:rsidRDefault="005E4D1E">
            <w:pPr>
              <w:tabs>
                <w:tab w:val="left" w:pos="2418"/>
              </w:tabs>
              <w:ind w:left="978"/>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4+ STAPHYLOCOCCUS AUREUS Further identification to follow</w:t>
            </w:r>
          </w:p>
          <w:p w:rsidR="005E4D1E" w:rsidRPr="004B01FE" w:rsidRDefault="005E4D1E">
            <w:pPr>
              <w:ind w:left="978"/>
              <w:rPr>
                <w:rFonts w:ascii="Arial" w:hAnsi="Arial" w:cs="Arial"/>
                <w:sz w:val="16"/>
                <w:szCs w:val="16"/>
              </w:rPr>
            </w:pPr>
          </w:p>
          <w:p w:rsidR="005E4D1E" w:rsidRPr="004B01FE" w:rsidRDefault="005E4D1E">
            <w:pPr>
              <w:tabs>
                <w:tab w:val="left" w:pos="2058"/>
                <w:tab w:val="left" w:pos="4218"/>
              </w:tabs>
              <w:ind w:left="978"/>
              <w:rPr>
                <w:rFonts w:ascii="Arial" w:hAnsi="Arial" w:cs="Arial"/>
                <w:sz w:val="16"/>
                <w:szCs w:val="16"/>
              </w:rPr>
            </w:pPr>
            <w:r w:rsidRPr="004B01FE">
              <w:rPr>
                <w:rFonts w:ascii="Arial" w:hAnsi="Arial" w:cs="Arial"/>
                <w:sz w:val="16"/>
                <w:szCs w:val="16"/>
              </w:rPr>
              <w:t>Workups:</w:t>
            </w:r>
            <w:r w:rsidRPr="004B01FE">
              <w:rPr>
                <w:rFonts w:ascii="Arial" w:hAnsi="Arial" w:cs="Arial"/>
                <w:sz w:val="16"/>
                <w:szCs w:val="16"/>
              </w:rPr>
              <w:tab/>
              <w:t>Wkup # 1</w:t>
            </w:r>
            <w:r w:rsidRPr="004B01FE">
              <w:rPr>
                <w:rFonts w:ascii="Arial" w:hAnsi="Arial" w:cs="Arial"/>
                <w:sz w:val="16"/>
                <w:szCs w:val="16"/>
              </w:rPr>
              <w:tab/>
              <w:t>Workup Components</w:t>
            </w:r>
          </w:p>
          <w:p w:rsidR="005E4D1E" w:rsidRPr="004B01FE" w:rsidRDefault="005E4D1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Med</w:t>
            </w:r>
            <w:r w:rsidRPr="004B01FE">
              <w:rPr>
                <w:rFonts w:ascii="Arial" w:hAnsi="Arial" w:cs="Arial"/>
                <w:sz w:val="16"/>
                <w:szCs w:val="16"/>
              </w:rPr>
              <w:tab/>
              <w:t>: SB</w:t>
            </w:r>
            <w:r w:rsidRPr="004B01FE">
              <w:rPr>
                <w:rFonts w:ascii="Arial" w:hAnsi="Arial" w:cs="Arial"/>
                <w:sz w:val="16"/>
                <w:szCs w:val="16"/>
              </w:rPr>
              <w:tab/>
              <w:t>GMS</w:t>
            </w:r>
            <w:r w:rsidRPr="004B01FE">
              <w:rPr>
                <w:rFonts w:ascii="Arial" w:hAnsi="Arial" w:cs="Arial"/>
                <w:sz w:val="16"/>
                <w:szCs w:val="16"/>
              </w:rPr>
              <w:tab/>
              <w:t>: STPH</w:t>
            </w:r>
          </w:p>
          <w:p w:rsidR="005E4D1E" w:rsidRPr="004B01FE" w:rsidRDefault="005E4D1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Desc</w:t>
            </w:r>
            <w:r w:rsidRPr="004B01FE">
              <w:rPr>
                <w:rFonts w:ascii="Arial" w:hAnsi="Arial" w:cs="Arial"/>
                <w:sz w:val="16"/>
                <w:szCs w:val="16"/>
              </w:rPr>
              <w:tab/>
              <w:t>: BH</w:t>
            </w:r>
            <w:r w:rsidRPr="004B01FE">
              <w:rPr>
                <w:rFonts w:ascii="Arial" w:hAnsi="Arial" w:cs="Arial"/>
                <w:sz w:val="16"/>
                <w:szCs w:val="16"/>
              </w:rPr>
              <w:tab/>
              <w:t>SC</w:t>
            </w:r>
            <w:r w:rsidRPr="004B01FE">
              <w:rPr>
                <w:rFonts w:ascii="Arial" w:hAnsi="Arial" w:cs="Arial"/>
                <w:sz w:val="16"/>
                <w:szCs w:val="16"/>
              </w:rPr>
              <w:tab/>
              <w:t>: SB</w:t>
            </w:r>
          </w:p>
          <w:p w:rsidR="005E4D1E" w:rsidRPr="004B01FE" w:rsidRDefault="005E4D1E">
            <w:pPr>
              <w:tabs>
                <w:tab w:val="left" w:pos="2238"/>
                <w:tab w:val="left" w:pos="2778"/>
                <w:tab w:val="left" w:pos="4398"/>
                <w:tab w:val="left" w:pos="5118"/>
              </w:tabs>
              <w:ind w:left="978"/>
              <w:rPr>
                <w:rFonts w:ascii="Arial" w:hAnsi="Arial" w:cs="Arial"/>
                <w:sz w:val="16"/>
                <w:szCs w:val="16"/>
              </w:rPr>
            </w:pPr>
            <w:r w:rsidRPr="004B01FE">
              <w:rPr>
                <w:rFonts w:ascii="Arial" w:hAnsi="Arial" w:cs="Arial"/>
                <w:sz w:val="16"/>
                <w:szCs w:val="16"/>
              </w:rPr>
              <w:tab/>
              <w:t>Id</w:t>
            </w:r>
            <w:r w:rsidRPr="004B01FE">
              <w:rPr>
                <w:rFonts w:ascii="Arial" w:hAnsi="Arial" w:cs="Arial"/>
                <w:sz w:val="16"/>
                <w:szCs w:val="16"/>
              </w:rPr>
              <w:tab/>
              <w:t>: SAUR</w:t>
            </w:r>
            <w:r w:rsidRPr="004B01FE">
              <w:rPr>
                <w:rFonts w:ascii="Arial" w:hAnsi="Arial" w:cs="Arial"/>
                <w:sz w:val="16"/>
                <w:szCs w:val="16"/>
              </w:rPr>
              <w:tab/>
              <w:t>SLC</w:t>
            </w:r>
            <w:r w:rsidRPr="004B01FE">
              <w:rPr>
                <w:rFonts w:ascii="Arial" w:hAnsi="Arial" w:cs="Arial"/>
                <w:sz w:val="16"/>
                <w:szCs w:val="16"/>
              </w:rPr>
              <w:tab/>
              <w:t>: POS</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TUC</w:t>
            </w:r>
            <w:r w:rsidRPr="004B01FE">
              <w:rPr>
                <w:rFonts w:ascii="Arial" w:hAnsi="Arial" w:cs="Arial"/>
                <w:sz w:val="16"/>
                <w:szCs w:val="16"/>
              </w:rPr>
              <w:tab/>
              <w:t>:</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VMIC</w:t>
            </w:r>
            <w:r w:rsidRPr="004B01FE">
              <w:rPr>
                <w:rFonts w:ascii="Arial" w:hAnsi="Arial" w:cs="Arial"/>
                <w:sz w:val="16"/>
                <w:szCs w:val="16"/>
              </w:rPr>
              <w:tab/>
              <w:t>: 1</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FOXS</w:t>
            </w:r>
            <w:r w:rsidRPr="004B01FE">
              <w:rPr>
                <w:rFonts w:ascii="Arial" w:hAnsi="Arial" w:cs="Arial"/>
                <w:sz w:val="16"/>
                <w:szCs w:val="16"/>
              </w:rPr>
              <w:tab/>
              <w:t>: 25-SS</w:t>
            </w:r>
          </w:p>
          <w:p w:rsidR="005E4D1E" w:rsidRPr="004B01FE" w:rsidRDefault="005E4D1E">
            <w:pPr>
              <w:tabs>
                <w:tab w:val="left" w:pos="2700"/>
                <w:tab w:val="left" w:pos="4398"/>
                <w:tab w:val="left" w:pos="5118"/>
              </w:tabs>
              <w:ind w:left="978"/>
              <w:rPr>
                <w:rFonts w:ascii="Arial" w:hAnsi="Arial" w:cs="Arial"/>
                <w:sz w:val="16"/>
                <w:szCs w:val="16"/>
              </w:rPr>
            </w:pPr>
            <w:r w:rsidRPr="004B01FE">
              <w:rPr>
                <w:rFonts w:ascii="Arial" w:hAnsi="Arial" w:cs="Arial"/>
                <w:sz w:val="16"/>
                <w:szCs w:val="16"/>
              </w:rPr>
              <w:tab/>
            </w:r>
            <w:r w:rsidRPr="004B01FE">
              <w:rPr>
                <w:rFonts w:ascii="Arial" w:hAnsi="Arial" w:cs="Arial"/>
                <w:sz w:val="16"/>
                <w:szCs w:val="16"/>
              </w:rPr>
              <w:tab/>
              <w:t>DTEST</w:t>
            </w:r>
            <w:r w:rsidRPr="004B01FE">
              <w:rPr>
                <w:rFonts w:ascii="Arial" w:hAnsi="Arial" w:cs="Arial"/>
                <w:sz w:val="16"/>
                <w:szCs w:val="16"/>
              </w:rPr>
              <w:tab/>
              <w:t>: POS</w:t>
            </w:r>
          </w:p>
          <w:p w:rsidR="005E4D1E" w:rsidRDefault="005E4D1E">
            <w:pPr>
              <w:rPr>
                <w:rFonts w:ascii="Arial" w:hAnsi="Arial" w:cs="Arial"/>
                <w:sz w:val="20"/>
              </w:rPr>
            </w:pPr>
          </w:p>
          <w:p w:rsidR="005E4D1E" w:rsidRDefault="005E4D1E" w:rsidP="005E4D1E">
            <w:pPr>
              <w:pStyle w:val="Heading4"/>
              <w:numPr>
                <w:ilvl w:val="0"/>
                <w:numId w:val="25"/>
              </w:numPr>
              <w:tabs>
                <w:tab w:val="clear" w:pos="1080"/>
                <w:tab w:val="num" w:pos="720"/>
              </w:tabs>
              <w:ind w:left="720"/>
              <w:rPr>
                <w:rFonts w:ascii="Arial" w:hAnsi="Arial" w:cs="Arial"/>
                <w:bCs w:val="0"/>
                <w:sz w:val="20"/>
              </w:rPr>
            </w:pPr>
            <w:r>
              <w:rPr>
                <w:rFonts w:ascii="Arial" w:hAnsi="Arial" w:cs="Arial"/>
                <w:bCs w:val="0"/>
                <w:sz w:val="20"/>
              </w:rPr>
              <w:t>If growth is only in the THIO, report as:</w:t>
            </w:r>
          </w:p>
          <w:p w:rsidR="005E4D1E" w:rsidRDefault="005E4D1E">
            <w:pPr>
              <w:ind w:left="2160"/>
              <w:rPr>
                <w:rFonts w:ascii="Arial" w:hAnsi="Arial" w:cs="Arial"/>
                <w:sz w:val="20"/>
              </w:rPr>
            </w:pPr>
          </w:p>
          <w:p w:rsidR="005E4D1E" w:rsidRPr="004B01FE" w:rsidRDefault="005E4D1E">
            <w:pPr>
              <w:tabs>
                <w:tab w:val="left" w:pos="2880"/>
              </w:tabs>
              <w:ind w:left="2598" w:hanging="1620"/>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SCANT GRAM NEGATIVE RODS ISOLATED FROM BROTH ONLY Further identification to follow  (</w:t>
            </w:r>
            <w:r w:rsidRPr="004B01FE">
              <w:rPr>
                <w:rFonts w:ascii="Arial" w:hAnsi="Arial" w:cs="Arial"/>
                <w:b/>
                <w:sz w:val="16"/>
                <w:szCs w:val="16"/>
              </w:rPr>
              <w:t>SCAN-GNR-BO-FID</w:t>
            </w:r>
            <w:r w:rsidRPr="004B01FE">
              <w:rPr>
                <w:rFonts w:ascii="Arial" w:hAnsi="Arial" w:cs="Arial"/>
                <w:sz w:val="16"/>
                <w:szCs w:val="16"/>
              </w:rPr>
              <w:t>)</w:t>
            </w:r>
          </w:p>
          <w:p w:rsidR="005E4D1E" w:rsidRPr="004B01FE" w:rsidRDefault="005E4D1E">
            <w:pPr>
              <w:ind w:left="1440"/>
              <w:rPr>
                <w:rFonts w:ascii="Arial" w:hAnsi="Arial" w:cs="Arial"/>
                <w:sz w:val="16"/>
                <w:szCs w:val="16"/>
              </w:rPr>
            </w:pPr>
          </w:p>
          <w:p w:rsidR="005E4D1E" w:rsidRPr="004B01FE" w:rsidRDefault="005E4D1E">
            <w:pPr>
              <w:tabs>
                <w:tab w:val="left" w:pos="2520"/>
                <w:tab w:val="left" w:pos="4500"/>
              </w:tabs>
              <w:ind w:left="978"/>
              <w:rPr>
                <w:rFonts w:ascii="Arial" w:hAnsi="Arial" w:cs="Arial"/>
                <w:sz w:val="16"/>
                <w:szCs w:val="16"/>
              </w:rPr>
            </w:pPr>
            <w:r w:rsidRPr="004B01FE">
              <w:rPr>
                <w:rFonts w:ascii="Arial" w:hAnsi="Arial" w:cs="Arial"/>
                <w:sz w:val="16"/>
                <w:szCs w:val="16"/>
              </w:rPr>
              <w:t>Workups:</w:t>
            </w:r>
            <w:r w:rsidRPr="004B01FE">
              <w:rPr>
                <w:rFonts w:ascii="Arial" w:hAnsi="Arial" w:cs="Arial"/>
                <w:sz w:val="16"/>
                <w:szCs w:val="16"/>
              </w:rPr>
              <w:tab/>
              <w:t>Wkup # 10</w:t>
            </w:r>
            <w:r w:rsidRPr="004B01FE">
              <w:rPr>
                <w:rFonts w:ascii="Arial" w:hAnsi="Arial" w:cs="Arial"/>
                <w:sz w:val="16"/>
                <w:szCs w:val="16"/>
              </w:rPr>
              <w:tab/>
              <w:t>Workup Components</w:t>
            </w:r>
          </w:p>
          <w:p w:rsidR="005E4D1E" w:rsidRPr="004B01FE" w:rsidRDefault="005E4D1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Med</w:t>
            </w:r>
            <w:r w:rsidRPr="004B01FE">
              <w:rPr>
                <w:rFonts w:ascii="Arial" w:hAnsi="Arial" w:cs="Arial"/>
                <w:sz w:val="16"/>
                <w:szCs w:val="16"/>
              </w:rPr>
              <w:tab/>
              <w:t>: THIO</w:t>
            </w:r>
            <w:r w:rsidRPr="004B01FE">
              <w:rPr>
                <w:rFonts w:ascii="Arial" w:hAnsi="Arial" w:cs="Arial"/>
                <w:sz w:val="16"/>
                <w:szCs w:val="16"/>
              </w:rPr>
              <w:tab/>
              <w:t>SC</w:t>
            </w:r>
            <w:r w:rsidRPr="004B01FE">
              <w:rPr>
                <w:rFonts w:ascii="Arial" w:hAnsi="Arial" w:cs="Arial"/>
                <w:sz w:val="16"/>
                <w:szCs w:val="16"/>
              </w:rPr>
              <w:tab/>
              <w:t>: SB MAC ( Add Wkld: 2)</w:t>
            </w:r>
          </w:p>
          <w:p w:rsidR="005E4D1E" w:rsidRPr="004B01FE" w:rsidRDefault="005E4D1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Desc</w:t>
            </w:r>
            <w:r w:rsidRPr="004B01FE">
              <w:rPr>
                <w:rFonts w:ascii="Arial" w:hAnsi="Arial" w:cs="Arial"/>
                <w:sz w:val="16"/>
                <w:szCs w:val="16"/>
              </w:rPr>
              <w:tab/>
              <w:t>: CLDY</w:t>
            </w:r>
            <w:r w:rsidRPr="004B01FE">
              <w:rPr>
                <w:rFonts w:ascii="Arial" w:hAnsi="Arial" w:cs="Arial"/>
                <w:sz w:val="16"/>
                <w:szCs w:val="16"/>
              </w:rPr>
              <w:tab/>
              <w:t>GMS</w:t>
            </w:r>
            <w:r w:rsidRPr="004B01FE">
              <w:rPr>
                <w:rFonts w:ascii="Arial" w:hAnsi="Arial" w:cs="Arial"/>
                <w:sz w:val="16"/>
                <w:szCs w:val="16"/>
              </w:rPr>
              <w:tab/>
              <w:t>: GMNR</w:t>
            </w:r>
          </w:p>
          <w:p w:rsidR="005E4D1E" w:rsidRPr="004B01FE" w:rsidRDefault="005E4D1E">
            <w:pPr>
              <w:tabs>
                <w:tab w:val="left" w:pos="2700"/>
                <w:tab w:val="left" w:pos="3330"/>
                <w:tab w:val="left" w:pos="4680"/>
                <w:tab w:val="left" w:pos="5490"/>
              </w:tabs>
              <w:ind w:left="1440"/>
              <w:rPr>
                <w:rFonts w:ascii="Arial" w:hAnsi="Arial" w:cs="Arial"/>
                <w:sz w:val="16"/>
                <w:szCs w:val="16"/>
              </w:rPr>
            </w:pPr>
            <w:r w:rsidRPr="004B01FE">
              <w:rPr>
                <w:rFonts w:ascii="Arial" w:hAnsi="Arial" w:cs="Arial"/>
                <w:sz w:val="16"/>
                <w:szCs w:val="16"/>
              </w:rPr>
              <w:tab/>
              <w:t>ID</w:t>
            </w:r>
            <w:r w:rsidRPr="004B01FE">
              <w:rPr>
                <w:rFonts w:ascii="Arial" w:hAnsi="Arial" w:cs="Arial"/>
                <w:sz w:val="16"/>
                <w:szCs w:val="16"/>
              </w:rPr>
              <w:tab/>
              <w:t>: GNR</w:t>
            </w:r>
          </w:p>
          <w:p w:rsidR="005E4D1E" w:rsidRPr="004B01FE" w:rsidRDefault="005E4D1E">
            <w:pPr>
              <w:rPr>
                <w:rFonts w:ascii="Arial" w:hAnsi="Arial" w:cs="Arial"/>
                <w:sz w:val="16"/>
                <w:szCs w:val="16"/>
              </w:rPr>
            </w:pPr>
          </w:p>
          <w:p w:rsidR="005E4D1E" w:rsidRDefault="005E4D1E">
            <w:pPr>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bCs/>
                <w:sz w:val="20"/>
              </w:rPr>
              <w:t>If anaerobes are isolated from broth only, do not report scant amount if plated media (ASB2) was not set up. Report as present only.</w:t>
            </w:r>
          </w:p>
          <w:p w:rsidR="005E4D1E" w:rsidRDefault="005E4D1E">
            <w:pPr>
              <w:tabs>
                <w:tab w:val="left" w:pos="720"/>
              </w:tabs>
              <w:ind w:left="720" w:hanging="360"/>
              <w:rPr>
                <w:rFonts w:ascii="Arial" w:hAnsi="Arial" w:cs="Arial"/>
                <w:sz w:val="20"/>
              </w:rPr>
            </w:pPr>
          </w:p>
          <w:p w:rsidR="005E4D1E" w:rsidRDefault="005E4D1E" w:rsidP="005E4D1E">
            <w:pPr>
              <w:numPr>
                <w:ilvl w:val="0"/>
                <w:numId w:val="25"/>
              </w:numPr>
              <w:tabs>
                <w:tab w:val="left" w:pos="720"/>
              </w:tabs>
              <w:ind w:left="720"/>
              <w:rPr>
                <w:rFonts w:ascii="Arial" w:hAnsi="Arial" w:cs="Arial"/>
                <w:sz w:val="20"/>
              </w:rPr>
            </w:pPr>
            <w:r>
              <w:rPr>
                <w:rFonts w:ascii="Arial" w:hAnsi="Arial" w:cs="Arial"/>
                <w:sz w:val="20"/>
              </w:rPr>
              <w:t xml:space="preserve">Gram stains: Report Gram stain results by selecting the </w:t>
            </w:r>
            <w:r>
              <w:rPr>
                <w:rFonts w:ascii="Arial" w:hAnsi="Arial" w:cs="Arial"/>
                <w:i/>
                <w:iCs/>
                <w:sz w:val="20"/>
              </w:rPr>
              <w:t>Direct Exam</w:t>
            </w:r>
            <w:r>
              <w:rPr>
                <w:rFonts w:ascii="Arial" w:hAnsi="Arial" w:cs="Arial"/>
                <w:sz w:val="20"/>
              </w:rPr>
              <w:t xml:space="preserve"> tab. Follow Gram stain procedure for interpretation and resulting.</w:t>
            </w:r>
          </w:p>
          <w:p w:rsidR="005E4D1E" w:rsidRDefault="005E4D1E">
            <w:pPr>
              <w:ind w:left="2160"/>
              <w:rPr>
                <w:rFonts w:ascii="Arial" w:hAnsi="Arial" w:cs="Arial"/>
                <w:sz w:val="20"/>
              </w:rPr>
            </w:pPr>
          </w:p>
          <w:p w:rsidR="005E4D1E" w:rsidRPr="004B01FE" w:rsidRDefault="005E4D1E">
            <w:pPr>
              <w:tabs>
                <w:tab w:val="left" w:pos="2880"/>
              </w:tabs>
              <w:ind w:left="1440"/>
              <w:rPr>
                <w:rFonts w:ascii="Arial" w:hAnsi="Arial" w:cs="Arial"/>
                <w:sz w:val="16"/>
                <w:szCs w:val="16"/>
              </w:rPr>
            </w:pPr>
            <w:r w:rsidRPr="004B01FE">
              <w:rPr>
                <w:rFonts w:ascii="Arial" w:hAnsi="Arial" w:cs="Arial"/>
                <w:sz w:val="16"/>
                <w:szCs w:val="16"/>
              </w:rPr>
              <w:t>Observations:</w:t>
            </w:r>
            <w:r w:rsidRPr="004B01FE">
              <w:rPr>
                <w:rFonts w:ascii="Arial" w:hAnsi="Arial" w:cs="Arial"/>
                <w:sz w:val="16"/>
                <w:szCs w:val="16"/>
              </w:rPr>
              <w:tab/>
              <w:t>1. 2+ GRAM POSITIVE COCCI</w:t>
            </w:r>
          </w:p>
          <w:p w:rsidR="005E4D1E" w:rsidRPr="004B01FE" w:rsidRDefault="005E4D1E" w:rsidP="005E4D1E">
            <w:pPr>
              <w:numPr>
                <w:ilvl w:val="0"/>
                <w:numId w:val="26"/>
              </w:numPr>
              <w:tabs>
                <w:tab w:val="left" w:pos="2880"/>
              </w:tabs>
              <w:ind w:left="1440"/>
              <w:rPr>
                <w:rFonts w:ascii="Arial" w:hAnsi="Arial" w:cs="Arial"/>
                <w:sz w:val="16"/>
                <w:szCs w:val="16"/>
              </w:rPr>
            </w:pPr>
            <w:r w:rsidRPr="004B01FE">
              <w:rPr>
                <w:rFonts w:ascii="Arial" w:hAnsi="Arial" w:cs="Arial"/>
                <w:sz w:val="16"/>
                <w:szCs w:val="16"/>
              </w:rPr>
              <w:t>2. 4+ WBC'S</w:t>
            </w:r>
          </w:p>
          <w:p w:rsidR="005E4D1E" w:rsidRDefault="005E4D1E">
            <w:pPr>
              <w:pStyle w:val="Header"/>
              <w:tabs>
                <w:tab w:val="clear" w:pos="4320"/>
                <w:tab w:val="clear" w:pos="8640"/>
              </w:tabs>
              <w:rPr>
                <w:rFonts w:ascii="Arial" w:hAnsi="Arial" w:cs="Arial"/>
                <w:sz w:val="20"/>
              </w:rPr>
            </w:pPr>
          </w:p>
          <w:p w:rsidR="005E4D1E" w:rsidRDefault="002B25C4" w:rsidP="005E4D1E">
            <w:pPr>
              <w:numPr>
                <w:ilvl w:val="0"/>
                <w:numId w:val="25"/>
              </w:numPr>
              <w:tabs>
                <w:tab w:val="clear" w:pos="1080"/>
                <w:tab w:val="num" w:pos="720"/>
              </w:tabs>
              <w:ind w:left="720"/>
              <w:rPr>
                <w:rFonts w:ascii="Arial" w:hAnsi="Arial" w:cs="Arial"/>
                <w:sz w:val="20"/>
              </w:rPr>
            </w:pPr>
            <w:r w:rsidRPr="002B25C4">
              <w:rPr>
                <w:rFonts w:ascii="Arial" w:hAnsi="Arial" w:cs="Arial"/>
                <w:sz w:val="20"/>
              </w:rPr>
              <w:t>Call MRSA results to patient’s caregiver, if not E.D. (disch.) or a repeat isolate. Document date and time called in computer.</w:t>
            </w:r>
          </w:p>
          <w:p w:rsidR="005E4D1E" w:rsidRDefault="005E4D1E">
            <w:pPr>
              <w:rPr>
                <w:rFonts w:ascii="Arial" w:hAnsi="Arial" w:cs="Arial"/>
                <w:sz w:val="20"/>
              </w:rPr>
            </w:pPr>
          </w:p>
          <w:p w:rsidR="005E4D1E" w:rsidRPr="004B01FE" w:rsidRDefault="004B01FE" w:rsidP="004B01FE">
            <w:pPr>
              <w:ind w:left="1344" w:hanging="270"/>
              <w:rPr>
                <w:rFonts w:ascii="Arial" w:hAnsi="Arial" w:cs="Arial"/>
                <w:sz w:val="16"/>
                <w:szCs w:val="16"/>
              </w:rPr>
            </w:pPr>
            <w:r>
              <w:rPr>
                <w:rFonts w:ascii="Arial" w:hAnsi="Arial" w:cs="Arial"/>
                <w:sz w:val="16"/>
                <w:szCs w:val="16"/>
              </w:rPr>
              <w:t>1.</w:t>
            </w:r>
            <w:r w:rsidR="005E4D1E" w:rsidRPr="004B01FE">
              <w:rPr>
                <w:rFonts w:ascii="Arial" w:hAnsi="Arial" w:cs="Arial"/>
                <w:sz w:val="16"/>
                <w:szCs w:val="16"/>
              </w:rPr>
              <w:t xml:space="preserve"> </w:t>
            </w:r>
            <w:r>
              <w:rPr>
                <w:rFonts w:ascii="Arial" w:hAnsi="Arial" w:cs="Arial"/>
                <w:sz w:val="16"/>
                <w:szCs w:val="16"/>
              </w:rPr>
              <w:t xml:space="preserve"> </w:t>
            </w:r>
            <w:r w:rsidR="005E4D1E" w:rsidRPr="004B01FE">
              <w:rPr>
                <w:rFonts w:ascii="Arial" w:hAnsi="Arial" w:cs="Arial"/>
                <w:sz w:val="16"/>
                <w:szCs w:val="16"/>
              </w:rPr>
              <w:t>3+ METHICILLIN-RESISTANT STAPH AUREUS ***MDRO***</w:t>
            </w:r>
          </w:p>
          <w:p w:rsidR="005E4D1E" w:rsidRPr="004B01FE" w:rsidRDefault="004B01FE" w:rsidP="004B01FE">
            <w:pPr>
              <w:ind w:left="1344" w:hanging="270"/>
              <w:rPr>
                <w:rFonts w:ascii="Arial" w:hAnsi="Arial" w:cs="Arial"/>
                <w:sz w:val="16"/>
                <w:szCs w:val="16"/>
              </w:rPr>
            </w:pPr>
            <w:r>
              <w:rPr>
                <w:rFonts w:ascii="Arial" w:hAnsi="Arial" w:cs="Arial"/>
                <w:sz w:val="16"/>
                <w:szCs w:val="16"/>
              </w:rPr>
              <w:t>2</w:t>
            </w:r>
            <w:r w:rsidR="005E4D1E" w:rsidRPr="004B01FE">
              <w:rPr>
                <w:rFonts w:ascii="Arial" w:hAnsi="Arial" w:cs="Arial"/>
                <w:sz w:val="16"/>
                <w:szCs w:val="16"/>
              </w:rPr>
              <w:t>. MULTIPLE DRUG RESISTANT ORGANSIM (MDRO): This organism requires SPECIAL CONTACT PRECAUTIONS. Please call Infection Control.</w:t>
            </w:r>
          </w:p>
          <w:p w:rsidR="005E4D1E" w:rsidRPr="004B01FE" w:rsidRDefault="004B01FE" w:rsidP="004B01FE">
            <w:pPr>
              <w:ind w:left="1344" w:hanging="270"/>
              <w:rPr>
                <w:rFonts w:ascii="Arial" w:hAnsi="Arial" w:cs="Arial"/>
                <w:sz w:val="16"/>
                <w:szCs w:val="16"/>
              </w:rPr>
            </w:pPr>
            <w:r>
              <w:rPr>
                <w:rFonts w:ascii="Arial" w:hAnsi="Arial" w:cs="Arial"/>
                <w:sz w:val="16"/>
                <w:szCs w:val="16"/>
              </w:rPr>
              <w:t>3</w:t>
            </w:r>
            <w:r w:rsidR="005E4D1E" w:rsidRPr="004B01FE">
              <w:rPr>
                <w:rFonts w:ascii="Arial" w:hAnsi="Arial" w:cs="Arial"/>
                <w:sz w:val="16"/>
                <w:szCs w:val="16"/>
              </w:rPr>
              <w:t>. **Called to Linda S., RN L8 @ 1300 7/7/03</w:t>
            </w:r>
          </w:p>
          <w:p w:rsidR="005E4D1E" w:rsidRDefault="005E4D1E">
            <w:pPr>
              <w:rPr>
                <w:rFonts w:ascii="Arial" w:hAnsi="Arial" w:cs="Arial"/>
                <w:sz w:val="20"/>
              </w:rPr>
            </w:pPr>
          </w:p>
          <w:p w:rsidR="005E4D1E" w:rsidRDefault="005E4D1E" w:rsidP="005E4D1E">
            <w:pPr>
              <w:pStyle w:val="Heading4"/>
              <w:numPr>
                <w:ilvl w:val="0"/>
                <w:numId w:val="25"/>
              </w:numPr>
              <w:tabs>
                <w:tab w:val="clear" w:pos="1080"/>
                <w:tab w:val="num" w:pos="720"/>
              </w:tabs>
              <w:ind w:left="720"/>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SRPT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5E4D1E" w:rsidRDefault="005E4D1E" w:rsidP="005E4D1E">
            <w:pPr>
              <w:numPr>
                <w:ilvl w:val="0"/>
                <w:numId w:val="23"/>
              </w:numPr>
              <w:tabs>
                <w:tab w:val="clear" w:pos="720"/>
                <w:tab w:val="num" w:pos="1080"/>
              </w:tabs>
              <w:ind w:left="1080"/>
              <w:rPr>
                <w:rFonts w:ascii="Arial" w:hAnsi="Arial" w:cs="Arial"/>
                <w:sz w:val="20"/>
              </w:rPr>
            </w:pPr>
            <w:r>
              <w:rPr>
                <w:rFonts w:ascii="Arial" w:hAnsi="Arial" w:cs="Arial"/>
                <w:sz w:val="20"/>
              </w:rPr>
              <w:t xml:space="preserve">Updated or new culture information: In the </w:t>
            </w:r>
            <w:r>
              <w:rPr>
                <w:rFonts w:ascii="Arial" w:hAnsi="Arial" w:cs="Arial"/>
                <w:i/>
                <w:iCs/>
                <w:sz w:val="20"/>
              </w:rPr>
              <w:t>Culture Entry</w:t>
            </w:r>
            <w:r>
              <w:rPr>
                <w:rFonts w:ascii="Arial" w:hAnsi="Arial" w:cs="Arial"/>
                <w:sz w:val="20"/>
              </w:rPr>
              <w:t xml:space="preserve"> tab, enter SRPT on an observation line followed by new results.</w:t>
            </w:r>
          </w:p>
          <w:p w:rsidR="005E4D1E" w:rsidRDefault="005E4D1E" w:rsidP="005E4D1E">
            <w:pPr>
              <w:numPr>
                <w:ilvl w:val="0"/>
                <w:numId w:val="23"/>
              </w:numPr>
              <w:tabs>
                <w:tab w:val="clear" w:pos="720"/>
                <w:tab w:val="num" w:pos="1080"/>
              </w:tabs>
              <w:ind w:left="1080"/>
              <w:rPr>
                <w:rFonts w:ascii="Arial" w:hAnsi="Arial" w:cs="Arial"/>
                <w:sz w:val="20"/>
              </w:rPr>
            </w:pPr>
            <w:r>
              <w:rPr>
                <w:rFonts w:ascii="Arial" w:hAnsi="Arial" w:cs="Arial"/>
                <w:sz w:val="20"/>
              </w:rPr>
              <w:t xml:space="preserve">Requests for additional testing: In the </w:t>
            </w:r>
            <w:r>
              <w:rPr>
                <w:rFonts w:ascii="Arial" w:hAnsi="Arial" w:cs="Arial"/>
                <w:i/>
                <w:iCs/>
                <w:sz w:val="20"/>
              </w:rPr>
              <w:t>Misc. Updates</w:t>
            </w:r>
            <w:r>
              <w:rPr>
                <w:rFonts w:ascii="Arial" w:hAnsi="Arial" w:cs="Arial"/>
                <w:sz w:val="20"/>
              </w:rPr>
              <w:t xml:space="preserve"> tab, enter SRPT in SREQ followed by the request.</w:t>
            </w:r>
          </w:p>
          <w:p w:rsidR="005E4D1E" w:rsidRDefault="005E4D1E" w:rsidP="005E4D1E">
            <w:pPr>
              <w:numPr>
                <w:ilvl w:val="0"/>
                <w:numId w:val="23"/>
              </w:numPr>
              <w:tabs>
                <w:tab w:val="clear" w:pos="720"/>
                <w:tab w:val="num" w:pos="1080"/>
              </w:tabs>
              <w:ind w:left="1080"/>
              <w:rPr>
                <w:rFonts w:ascii="Arial" w:hAnsi="Arial" w:cs="Arial"/>
                <w:sz w:val="20"/>
              </w:rPr>
            </w:pPr>
            <w:r>
              <w:rPr>
                <w:rFonts w:ascii="Arial" w:hAnsi="Arial" w:cs="Arial"/>
                <w:sz w:val="20"/>
              </w:rPr>
              <w:lastRenderedPageBreak/>
              <w:t>Refinal the culture when identifications and/or testing are complete.</w:t>
            </w:r>
          </w:p>
          <w:p w:rsidR="005E4D1E" w:rsidRDefault="005E4D1E">
            <w:pPr>
              <w:rPr>
                <w:rFonts w:ascii="Arial" w:hAnsi="Arial" w:cs="Arial"/>
                <w:sz w:val="20"/>
              </w:rPr>
            </w:pPr>
          </w:p>
          <w:p w:rsidR="005E4D1E" w:rsidRDefault="005E4D1E" w:rsidP="00103A7A">
            <w:pPr>
              <w:numPr>
                <w:ilvl w:val="0"/>
                <w:numId w:val="25"/>
              </w:numPr>
              <w:tabs>
                <w:tab w:val="clear" w:pos="1080"/>
                <w:tab w:val="num" w:pos="720"/>
              </w:tabs>
              <w:ind w:left="720"/>
              <w:rPr>
                <w:rFonts w:ascii="Arial" w:hAnsi="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the procedure </w:t>
            </w:r>
            <w:r>
              <w:rPr>
                <w:rFonts w:ascii="Arial" w:hAnsi="Arial" w:cs="Arial"/>
                <w:i/>
                <w:sz w:val="20"/>
              </w:rPr>
              <w:t xml:space="preserve">Labeling Errors/Specimen Mix-ups and Correcting Patient Data </w:t>
            </w:r>
          </w:p>
        </w:tc>
      </w:tr>
      <w:tr w:rsidR="005E4D1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trPr>
        <w:tc>
          <w:tcPr>
            <w:tcW w:w="1788" w:type="dxa"/>
            <w:tcBorders>
              <w:left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References</w:t>
            </w:r>
          </w:p>
          <w:p w:rsidR="005E4D1E" w:rsidRDefault="005E4D1E">
            <w:pPr>
              <w:rPr>
                <w:rFonts w:ascii="Arial" w:hAnsi="Arial"/>
                <w:b/>
                <w:color w:val="0000FF"/>
                <w:sz w:val="20"/>
              </w:rPr>
            </w:pPr>
          </w:p>
        </w:tc>
        <w:tc>
          <w:tcPr>
            <w:tcW w:w="9382" w:type="dxa"/>
            <w:gridSpan w:val="8"/>
            <w:tcBorders>
              <w:top w:val="single" w:sz="4" w:space="0" w:color="auto"/>
              <w:bottom w:val="single" w:sz="4" w:space="0" w:color="auto"/>
              <w:right w:val="nil"/>
            </w:tcBorders>
          </w:tcPr>
          <w:p w:rsidR="005E4D1E" w:rsidRDefault="005E4D1E">
            <w:pPr>
              <w:pStyle w:val="Header"/>
              <w:tabs>
                <w:tab w:val="clear" w:pos="4320"/>
                <w:tab w:val="clear" w:pos="8640"/>
              </w:tabs>
              <w:rPr>
                <w:rFonts w:ascii="Arial" w:hAnsi="Arial"/>
                <w:sz w:val="20"/>
              </w:rPr>
            </w:pPr>
          </w:p>
          <w:p w:rsidR="005E4D1E" w:rsidRDefault="005E4D1E" w:rsidP="005E4D1E">
            <w:pPr>
              <w:pStyle w:val="Header"/>
              <w:numPr>
                <w:ilvl w:val="0"/>
                <w:numId w:val="31"/>
              </w:numPr>
              <w:tabs>
                <w:tab w:val="clear" w:pos="4320"/>
                <w:tab w:val="clear" w:pos="8640"/>
              </w:tabs>
              <w:rPr>
                <w:rFonts w:ascii="Arial" w:hAnsi="Arial"/>
                <w:sz w:val="20"/>
              </w:rPr>
            </w:pPr>
            <w:r>
              <w:rPr>
                <w:rFonts w:ascii="Arial" w:hAnsi="Arial"/>
                <w:sz w:val="20"/>
              </w:rPr>
              <w:t xml:space="preserve">Feigin, R.D., and J.D. Cherry, </w:t>
            </w:r>
            <w:r>
              <w:rPr>
                <w:rFonts w:ascii="Arial" w:hAnsi="Arial"/>
                <w:i/>
                <w:sz w:val="20"/>
              </w:rPr>
              <w:t>Textbook of Pediatric Infectious Diseases</w:t>
            </w:r>
            <w:r>
              <w:rPr>
                <w:rFonts w:ascii="Arial" w:hAnsi="Arial"/>
                <w:sz w:val="20"/>
              </w:rPr>
              <w:t>, fourth edition, 1998, pg. 786-793.</w:t>
            </w:r>
          </w:p>
          <w:p w:rsidR="005E4D1E" w:rsidRDefault="005E4D1E" w:rsidP="005E4D1E">
            <w:pPr>
              <w:numPr>
                <w:ilvl w:val="0"/>
                <w:numId w:val="31"/>
              </w:numPr>
              <w:rPr>
                <w:rFonts w:ascii="Arial" w:hAnsi="Arial"/>
                <w:sz w:val="20"/>
              </w:rPr>
            </w:pPr>
            <w:r>
              <w:rPr>
                <w:rFonts w:ascii="Arial" w:hAnsi="Arial"/>
                <w:sz w:val="20"/>
              </w:rPr>
              <w:t xml:space="preserve">Forbes, B.A., et al., Bailey &amp; Scott’s </w:t>
            </w:r>
            <w:r>
              <w:rPr>
                <w:rFonts w:ascii="Arial" w:hAnsi="Arial"/>
                <w:i/>
                <w:sz w:val="20"/>
              </w:rPr>
              <w:t>Diagnostic Microbiology</w:t>
            </w:r>
            <w:r>
              <w:rPr>
                <w:rFonts w:ascii="Arial" w:hAnsi="Arial"/>
                <w:sz w:val="20"/>
              </w:rPr>
              <w:t>, twelfth edition, 2007. Mosby, Inc., St. Louis, MO., pg. 832-837.</w:t>
            </w:r>
          </w:p>
          <w:p w:rsidR="005E4D1E" w:rsidRDefault="00103A7A" w:rsidP="005E4D1E">
            <w:pPr>
              <w:numPr>
                <w:ilvl w:val="0"/>
                <w:numId w:val="31"/>
              </w:numPr>
              <w:rPr>
                <w:rFonts w:ascii="Arial" w:hAnsi="Arial"/>
                <w:sz w:val="20"/>
              </w:rPr>
            </w:pPr>
            <w:r>
              <w:rPr>
                <w:rFonts w:ascii="Arial" w:hAnsi="Arial"/>
                <w:sz w:val="20"/>
              </w:rPr>
              <w:t>Versalovic, James</w:t>
            </w:r>
            <w:r w:rsidR="005E4D1E">
              <w:rPr>
                <w:rFonts w:ascii="Arial" w:hAnsi="Arial"/>
                <w:sz w:val="20"/>
              </w:rPr>
              <w:t xml:space="preserve">., et al, </w:t>
            </w:r>
            <w:r w:rsidR="005E4D1E">
              <w:rPr>
                <w:rFonts w:ascii="Arial" w:hAnsi="Arial"/>
                <w:i/>
                <w:sz w:val="20"/>
              </w:rPr>
              <w:t>Manual of Clinical Microbiology</w:t>
            </w:r>
            <w:r>
              <w:rPr>
                <w:rFonts w:ascii="Arial" w:hAnsi="Arial"/>
                <w:sz w:val="20"/>
              </w:rPr>
              <w:t>, 2011</w:t>
            </w:r>
            <w:r w:rsidR="005E4D1E">
              <w:rPr>
                <w:rFonts w:ascii="Arial" w:hAnsi="Arial"/>
                <w:sz w:val="20"/>
              </w:rPr>
              <w:t>, ASM press, American Society for</w:t>
            </w:r>
            <w:r>
              <w:rPr>
                <w:rFonts w:ascii="Arial" w:hAnsi="Arial"/>
                <w:sz w:val="20"/>
              </w:rPr>
              <w:t xml:space="preserve"> Microbiology, Washington, D.C.</w:t>
            </w:r>
          </w:p>
          <w:p w:rsidR="005E4D1E" w:rsidRDefault="005E4D1E" w:rsidP="005E4D1E">
            <w:pPr>
              <w:pStyle w:val="Header"/>
              <w:numPr>
                <w:ilvl w:val="0"/>
                <w:numId w:val="31"/>
              </w:numPr>
              <w:tabs>
                <w:tab w:val="clear" w:pos="4320"/>
                <w:tab w:val="clear" w:pos="8640"/>
              </w:tabs>
              <w:rPr>
                <w:rFonts w:ascii="Arial" w:hAnsi="Arial"/>
                <w:sz w:val="20"/>
              </w:rPr>
            </w:pPr>
            <w:r>
              <w:rPr>
                <w:rFonts w:ascii="Arial" w:hAnsi="Arial"/>
                <w:sz w:val="20"/>
              </w:rPr>
              <w:t xml:space="preserve">Pezzlo, M., Section 1, Aerobic bacteriology, 1.13 Ocular Cultures, </w:t>
            </w:r>
            <w:r>
              <w:rPr>
                <w:rFonts w:ascii="Arial" w:hAnsi="Arial"/>
                <w:i/>
                <w:sz w:val="20"/>
              </w:rPr>
              <w:t>In</w:t>
            </w:r>
            <w:r>
              <w:rPr>
                <w:rFonts w:ascii="Arial" w:hAnsi="Arial"/>
                <w:sz w:val="20"/>
              </w:rPr>
              <w:t xml:space="preserve"> H.D. Isenberg (ed)</w:t>
            </w:r>
            <w:r>
              <w:rPr>
                <w:rFonts w:ascii="Arial" w:hAnsi="Arial"/>
                <w:i/>
                <w:sz w:val="20"/>
              </w:rPr>
              <w:t xml:space="preserve"> Clinical Microbiology Procedures Handbook</w:t>
            </w:r>
            <w:r>
              <w:rPr>
                <w:rFonts w:ascii="Arial" w:hAnsi="Arial"/>
                <w:sz w:val="20"/>
              </w:rPr>
              <w:t>, 1994, American Society for Microbiology, Washington, D.C.</w:t>
            </w:r>
          </w:p>
          <w:p w:rsidR="005E4D1E" w:rsidRDefault="005E4D1E" w:rsidP="005E4D1E">
            <w:pPr>
              <w:pStyle w:val="Header"/>
              <w:numPr>
                <w:ilvl w:val="0"/>
                <w:numId w:val="31"/>
              </w:numPr>
              <w:tabs>
                <w:tab w:val="clear" w:pos="4320"/>
                <w:tab w:val="clear" w:pos="8640"/>
              </w:tabs>
              <w:rPr>
                <w:rFonts w:ascii="Arial" w:hAnsi="Arial"/>
                <w:sz w:val="20"/>
              </w:rPr>
            </w:pPr>
            <w:r>
              <w:rPr>
                <w:rFonts w:ascii="Arial" w:hAnsi="Arial"/>
                <w:bCs/>
                <w:sz w:val="20"/>
              </w:rPr>
              <w:t xml:space="preserve">York, M., Section 3, Aerobic bacteriology, 3.10, </w:t>
            </w:r>
            <w:r>
              <w:rPr>
                <w:rFonts w:ascii="Arial" w:hAnsi="Arial"/>
                <w:bCs/>
                <w:i/>
                <w:sz w:val="20"/>
              </w:rPr>
              <w:t>In</w:t>
            </w:r>
            <w:r>
              <w:rPr>
                <w:rFonts w:ascii="Arial" w:hAnsi="Arial"/>
                <w:bCs/>
                <w:sz w:val="20"/>
              </w:rPr>
              <w:t xml:space="preserve"> L.S. Garcia (ed)</w:t>
            </w:r>
            <w:r>
              <w:rPr>
                <w:rFonts w:ascii="Arial" w:hAnsi="Arial"/>
                <w:bCs/>
                <w:i/>
                <w:sz w:val="20"/>
              </w:rPr>
              <w:t xml:space="preserve"> Clinical Microbiology Procedures Handbook</w:t>
            </w:r>
            <w:r>
              <w:rPr>
                <w:rFonts w:ascii="Arial" w:hAnsi="Arial"/>
                <w:bCs/>
                <w:sz w:val="20"/>
              </w:rPr>
              <w:t>, 2010, American Society for Microbiology, Washington, D.C.</w:t>
            </w:r>
          </w:p>
          <w:p w:rsidR="005E4D1E" w:rsidRDefault="005E4D1E">
            <w:pPr>
              <w:jc w:val="left"/>
              <w:rPr>
                <w:rFonts w:ascii="Arial" w:hAnsi="Arial"/>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trHeight w:val="525"/>
        </w:trPr>
        <w:tc>
          <w:tcPr>
            <w:tcW w:w="1788" w:type="dxa"/>
            <w:tcBorders>
              <w:top w:val="nil"/>
              <w:left w:val="nil"/>
              <w:bottom w:val="nil"/>
            </w:tcBorders>
          </w:tcPr>
          <w:p w:rsidR="005E4D1E" w:rsidRDefault="005E4D1E">
            <w:pPr>
              <w:rPr>
                <w:rFonts w:ascii="Arial" w:hAnsi="Arial"/>
                <w:b/>
                <w:color w:val="0000FF"/>
                <w:sz w:val="20"/>
              </w:rPr>
            </w:pPr>
          </w:p>
          <w:p w:rsidR="005E4D1E" w:rsidRDefault="005E4D1E">
            <w:pPr>
              <w:rPr>
                <w:rFonts w:ascii="Arial" w:hAnsi="Arial"/>
                <w:b/>
                <w:color w:val="0000FF"/>
                <w:sz w:val="20"/>
              </w:rPr>
            </w:pPr>
            <w:r>
              <w:rPr>
                <w:rFonts w:ascii="Arial" w:hAnsi="Arial"/>
                <w:b/>
                <w:color w:val="0000FF"/>
                <w:sz w:val="20"/>
              </w:rPr>
              <w:t>Appendices</w:t>
            </w:r>
          </w:p>
          <w:p w:rsidR="005E4D1E" w:rsidRDefault="005E4D1E">
            <w:pPr>
              <w:rPr>
                <w:rFonts w:ascii="Arial" w:hAnsi="Arial"/>
                <w:b/>
                <w:color w:val="0000FF"/>
                <w:sz w:val="20"/>
              </w:rPr>
            </w:pPr>
          </w:p>
        </w:tc>
        <w:tc>
          <w:tcPr>
            <w:tcW w:w="9382" w:type="dxa"/>
            <w:gridSpan w:val="8"/>
            <w:tcBorders>
              <w:top w:val="single" w:sz="4" w:space="0" w:color="auto"/>
              <w:bottom w:val="single" w:sz="4" w:space="0" w:color="auto"/>
              <w:right w:val="nil"/>
            </w:tcBorders>
          </w:tcPr>
          <w:p w:rsidR="005E4D1E" w:rsidRDefault="005E4D1E">
            <w:pPr>
              <w:jc w:val="left"/>
              <w:rPr>
                <w:rFonts w:ascii="Arial" w:hAnsi="Arial" w:cs="Arial"/>
                <w:sz w:val="20"/>
              </w:rPr>
            </w:pPr>
          </w:p>
          <w:p w:rsidR="005E4D1E" w:rsidRPr="002B25C4" w:rsidRDefault="005E4D1E">
            <w:pPr>
              <w:jc w:val="left"/>
              <w:rPr>
                <w:rFonts w:ascii="Arial" w:hAnsi="Arial" w:cs="Arial"/>
                <w:sz w:val="16"/>
                <w:szCs w:val="16"/>
              </w:rPr>
            </w:pPr>
            <w:r w:rsidRPr="002B25C4">
              <w:rPr>
                <w:rFonts w:ascii="Arial" w:hAnsi="Arial" w:cs="Arial"/>
                <w:sz w:val="16"/>
                <w:szCs w:val="16"/>
              </w:rPr>
              <w:t>WORKLABEL MEDIA FORM DEFINITION</w:t>
            </w:r>
          </w:p>
          <w:p w:rsidR="005E4D1E" w:rsidRPr="002B25C4" w:rsidRDefault="005E4D1E">
            <w:pPr>
              <w:pStyle w:val="TableText"/>
              <w:autoSpaceDE/>
              <w:autoSpaceDN/>
              <w:rPr>
                <w:rFonts w:ascii="Arial" w:hAnsi="Arial" w:cs="Arial"/>
                <w:sz w:val="16"/>
                <w:szCs w:val="16"/>
              </w:rPr>
            </w:pPr>
          </w:p>
          <w:p w:rsidR="005E4D1E" w:rsidRPr="002B25C4" w:rsidRDefault="005E4D1E">
            <w:pPr>
              <w:pStyle w:val="Header"/>
              <w:rPr>
                <w:rFonts w:ascii="Arial" w:hAnsi="Arial" w:cs="Arial"/>
                <w:sz w:val="16"/>
                <w:szCs w:val="16"/>
              </w:rPr>
            </w:pPr>
            <w:r w:rsidRPr="002B25C4">
              <w:rPr>
                <w:rFonts w:ascii="Arial" w:hAnsi="Arial" w:cs="Arial"/>
                <w:sz w:val="16"/>
                <w:szCs w:val="16"/>
              </w:rPr>
              <w:t>BATTERY: EYEC</w:t>
            </w:r>
          </w:p>
          <w:p w:rsidR="005E4D1E" w:rsidRPr="002B25C4" w:rsidRDefault="005E4D1E">
            <w:pPr>
              <w:pStyle w:val="Header"/>
              <w:rPr>
                <w:rFonts w:ascii="Arial" w:hAnsi="Arial" w:cs="Arial"/>
                <w:sz w:val="16"/>
                <w:szCs w:val="16"/>
              </w:rPr>
            </w:pPr>
          </w:p>
          <w:p w:rsidR="005E4D1E" w:rsidRPr="002B25C4" w:rsidRDefault="005E4D1E">
            <w:pPr>
              <w:pStyle w:val="Header"/>
              <w:tabs>
                <w:tab w:val="left" w:pos="900"/>
              </w:tabs>
              <w:rPr>
                <w:rFonts w:ascii="Arial" w:hAnsi="Arial" w:cs="Arial"/>
                <w:sz w:val="16"/>
                <w:szCs w:val="16"/>
              </w:rPr>
            </w:pPr>
            <w:r w:rsidRPr="002B25C4">
              <w:rPr>
                <w:rFonts w:ascii="Arial" w:hAnsi="Arial" w:cs="Arial"/>
                <w:sz w:val="16"/>
                <w:szCs w:val="16"/>
                <w:u w:val="single"/>
              </w:rPr>
              <w:t>SPEC</w:t>
            </w:r>
            <w:r w:rsidRPr="002B25C4">
              <w:rPr>
                <w:rFonts w:ascii="Arial" w:hAnsi="Arial" w:cs="Arial"/>
                <w:sz w:val="16"/>
                <w:szCs w:val="16"/>
              </w:rPr>
              <w:tab/>
            </w:r>
            <w:r w:rsidRPr="002B25C4">
              <w:rPr>
                <w:rFonts w:ascii="Arial" w:hAnsi="Arial" w:cs="Arial"/>
                <w:sz w:val="16"/>
                <w:szCs w:val="16"/>
                <w:u w:val="single"/>
              </w:rPr>
              <w:t>MEDIA</w:t>
            </w:r>
          </w:p>
          <w:p w:rsidR="005E4D1E" w:rsidRPr="002B25C4" w:rsidRDefault="005E4D1E">
            <w:pPr>
              <w:pStyle w:val="Header"/>
              <w:tabs>
                <w:tab w:val="left" w:pos="900"/>
              </w:tabs>
              <w:rPr>
                <w:rFonts w:ascii="Arial" w:hAnsi="Arial" w:cs="Arial"/>
                <w:sz w:val="16"/>
                <w:szCs w:val="16"/>
              </w:rPr>
            </w:pPr>
            <w:r w:rsidRPr="002B25C4">
              <w:rPr>
                <w:rFonts w:ascii="Arial" w:hAnsi="Arial" w:cs="Arial"/>
                <w:sz w:val="16"/>
                <w:szCs w:val="16"/>
              </w:rPr>
              <w:t>0</w:t>
            </w:r>
            <w:r w:rsidRPr="002B25C4">
              <w:rPr>
                <w:rFonts w:ascii="Arial" w:hAnsi="Arial" w:cs="Arial"/>
                <w:sz w:val="16"/>
                <w:szCs w:val="16"/>
              </w:rPr>
              <w:tab/>
              <w:t>SLNE, CHOC, SB, ASB2, THIO, GMST, MTM</w:t>
            </w:r>
          </w:p>
          <w:p w:rsidR="005E4D1E" w:rsidRPr="002B25C4" w:rsidRDefault="005E4D1E">
            <w:pPr>
              <w:pStyle w:val="Header"/>
              <w:tabs>
                <w:tab w:val="left" w:pos="900"/>
              </w:tabs>
              <w:rPr>
                <w:rFonts w:ascii="Arial" w:hAnsi="Arial" w:cs="Arial"/>
                <w:sz w:val="16"/>
                <w:szCs w:val="16"/>
              </w:rPr>
            </w:pPr>
            <w:r w:rsidRPr="002B25C4">
              <w:rPr>
                <w:rFonts w:ascii="Arial" w:hAnsi="Arial" w:cs="Arial"/>
                <w:sz w:val="16"/>
                <w:szCs w:val="16"/>
              </w:rPr>
              <w:t>CONJ</w:t>
            </w:r>
            <w:r w:rsidRPr="002B25C4">
              <w:rPr>
                <w:rFonts w:ascii="Arial" w:hAnsi="Arial" w:cs="Arial"/>
                <w:sz w:val="16"/>
                <w:szCs w:val="16"/>
              </w:rPr>
              <w:tab/>
              <w:t>SLNE, CHOC, SB, THIO, GMST, MTM</w:t>
            </w:r>
          </w:p>
          <w:p w:rsidR="005E4D1E" w:rsidRPr="002B25C4" w:rsidRDefault="005E4D1E">
            <w:pPr>
              <w:pStyle w:val="Header"/>
              <w:tabs>
                <w:tab w:val="clear" w:pos="4320"/>
                <w:tab w:val="clear" w:pos="8640"/>
                <w:tab w:val="left" w:pos="900"/>
              </w:tabs>
              <w:rPr>
                <w:rFonts w:ascii="Arial" w:hAnsi="Arial" w:cs="Arial"/>
                <w:sz w:val="16"/>
                <w:szCs w:val="16"/>
              </w:rPr>
            </w:pPr>
            <w:r w:rsidRPr="002B25C4">
              <w:rPr>
                <w:rFonts w:ascii="Arial" w:hAnsi="Arial" w:cs="Arial"/>
                <w:sz w:val="16"/>
                <w:szCs w:val="16"/>
              </w:rPr>
              <w:t>EYE</w:t>
            </w:r>
            <w:r w:rsidRPr="002B25C4">
              <w:rPr>
                <w:rFonts w:ascii="Arial" w:hAnsi="Arial" w:cs="Arial"/>
                <w:sz w:val="16"/>
                <w:szCs w:val="16"/>
              </w:rPr>
              <w:tab/>
              <w:t>SLNE, CHOC, SB, THIO, GMST, MTM</w:t>
            </w:r>
          </w:p>
          <w:p w:rsidR="005E4D1E" w:rsidRDefault="005E4D1E">
            <w:pPr>
              <w:jc w:val="left"/>
              <w:rPr>
                <w:rFonts w:ascii="Arial" w:hAnsi="Arial"/>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64"/>
        </w:trPr>
        <w:tc>
          <w:tcPr>
            <w:tcW w:w="1788" w:type="dxa"/>
            <w:vMerge w:val="restart"/>
            <w:tcBorders>
              <w:top w:val="nil"/>
              <w:left w:val="nil"/>
              <w:right w:val="single" w:sz="4" w:space="0" w:color="auto"/>
            </w:tcBorders>
          </w:tcPr>
          <w:p w:rsidR="005E4D1E" w:rsidRDefault="005E4D1E">
            <w:pPr>
              <w:rPr>
                <w:rFonts w:ascii="Arial" w:hAnsi="Arial"/>
                <w:b/>
                <w:color w:val="0000FF"/>
                <w:sz w:val="20"/>
              </w:rPr>
            </w:pPr>
          </w:p>
          <w:p w:rsidR="005E4D1E" w:rsidRDefault="005E4D1E">
            <w:pPr>
              <w:jc w:val="left"/>
              <w:rPr>
                <w:rFonts w:ascii="Arial" w:hAnsi="Arial"/>
                <w:b/>
                <w:color w:val="0000FF"/>
                <w:sz w:val="20"/>
              </w:rPr>
            </w:pPr>
            <w:r>
              <w:rPr>
                <w:rFonts w:ascii="Arial" w:hAnsi="Arial"/>
                <w:b/>
                <w:color w:val="0000FF"/>
                <w:sz w:val="20"/>
              </w:rPr>
              <w:t>Training Plan/ Competency Assessment</w:t>
            </w:r>
          </w:p>
          <w:p w:rsidR="005E4D1E" w:rsidRDefault="005E4D1E">
            <w:pPr>
              <w:rPr>
                <w:rFonts w:ascii="Arial" w:hAnsi="Arial"/>
                <w:b/>
                <w:color w:val="0000FF"/>
                <w:sz w:val="20"/>
              </w:rPr>
            </w:pPr>
          </w:p>
        </w:tc>
        <w:tc>
          <w:tcPr>
            <w:tcW w:w="4515" w:type="dxa"/>
            <w:gridSpan w:val="5"/>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Training Plan</w:t>
            </w:r>
          </w:p>
        </w:tc>
        <w:tc>
          <w:tcPr>
            <w:tcW w:w="4867" w:type="dxa"/>
            <w:gridSpan w:val="3"/>
            <w:tcBorders>
              <w:top w:val="single" w:sz="4" w:space="0" w:color="auto"/>
              <w:left w:val="single" w:sz="4" w:space="0" w:color="auto"/>
              <w:bottom w:val="single" w:sz="4" w:space="0" w:color="auto"/>
              <w:right w:val="single" w:sz="4" w:space="0" w:color="auto"/>
            </w:tcBorders>
          </w:tcPr>
          <w:p w:rsidR="005E4D1E" w:rsidRDefault="005E4D1E">
            <w:pPr>
              <w:jc w:val="left"/>
              <w:rPr>
                <w:rFonts w:ascii="Arial" w:hAnsi="Arial"/>
                <w:b/>
                <w:sz w:val="20"/>
              </w:rPr>
            </w:pPr>
            <w:r>
              <w:rPr>
                <w:rFonts w:ascii="Arial" w:hAnsi="Arial"/>
                <w:b/>
                <w:sz w:val="20"/>
              </w:rPr>
              <w:t>Initial Competency Assessment</w:t>
            </w:r>
          </w:p>
        </w:tc>
      </w:tr>
      <w:tr w:rsidR="005E4D1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872"/>
        </w:trPr>
        <w:tc>
          <w:tcPr>
            <w:tcW w:w="1788" w:type="dxa"/>
            <w:vMerge/>
            <w:tcBorders>
              <w:left w:val="nil"/>
              <w:bottom w:val="nil"/>
              <w:right w:val="single" w:sz="4" w:space="0" w:color="auto"/>
            </w:tcBorders>
          </w:tcPr>
          <w:p w:rsidR="005E4D1E" w:rsidRDefault="005E4D1E">
            <w:pPr>
              <w:rPr>
                <w:rFonts w:ascii="Arial" w:hAnsi="Arial"/>
                <w:b/>
                <w:color w:val="0000FF"/>
                <w:sz w:val="20"/>
              </w:rPr>
            </w:pPr>
          </w:p>
        </w:tc>
        <w:tc>
          <w:tcPr>
            <w:tcW w:w="4515" w:type="dxa"/>
            <w:gridSpan w:val="5"/>
            <w:tcBorders>
              <w:top w:val="single" w:sz="4" w:space="0" w:color="auto"/>
              <w:left w:val="single" w:sz="4" w:space="0" w:color="auto"/>
              <w:bottom w:val="single" w:sz="4" w:space="0" w:color="auto"/>
              <w:right w:val="single" w:sz="4" w:space="0" w:color="auto"/>
            </w:tcBorders>
          </w:tcPr>
          <w:p w:rsidR="005E4D1E" w:rsidRDefault="005E4D1E" w:rsidP="005E4D1E">
            <w:pPr>
              <w:numPr>
                <w:ilvl w:val="2"/>
                <w:numId w:val="30"/>
              </w:numPr>
              <w:tabs>
                <w:tab w:val="clear" w:pos="2880"/>
                <w:tab w:val="num" w:pos="360"/>
              </w:tabs>
              <w:ind w:left="360"/>
              <w:rPr>
                <w:rFonts w:ascii="Arial" w:hAnsi="Arial" w:cs="Arial"/>
                <w:sz w:val="20"/>
              </w:rPr>
            </w:pPr>
            <w:r>
              <w:rPr>
                <w:rFonts w:ascii="Arial" w:hAnsi="Arial" w:cs="Arial"/>
                <w:sz w:val="20"/>
              </w:rPr>
              <w:t>Employee must read the procedure</w:t>
            </w:r>
          </w:p>
          <w:p w:rsidR="005E4D1E" w:rsidRDefault="005E4D1E" w:rsidP="005E4D1E">
            <w:pPr>
              <w:numPr>
                <w:ilvl w:val="2"/>
                <w:numId w:val="30"/>
              </w:numPr>
              <w:tabs>
                <w:tab w:val="clear" w:pos="2880"/>
                <w:tab w:val="num" w:pos="360"/>
              </w:tabs>
              <w:ind w:left="360"/>
              <w:rPr>
                <w:rFonts w:ascii="Arial" w:hAnsi="Arial" w:cs="Arial"/>
                <w:sz w:val="20"/>
              </w:rPr>
            </w:pPr>
            <w:r>
              <w:rPr>
                <w:rFonts w:ascii="Arial" w:hAnsi="Arial" w:cs="Arial"/>
                <w:sz w:val="20"/>
              </w:rPr>
              <w:t>Employee will observe trainer performing the procedure.</w:t>
            </w:r>
          </w:p>
          <w:p w:rsidR="005E4D1E" w:rsidRDefault="005E4D1E" w:rsidP="005E4D1E">
            <w:pPr>
              <w:numPr>
                <w:ilvl w:val="2"/>
                <w:numId w:val="30"/>
              </w:numPr>
              <w:tabs>
                <w:tab w:val="clear" w:pos="2880"/>
                <w:tab w:val="num" w:pos="360"/>
              </w:tabs>
              <w:ind w:left="360"/>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p w:rsidR="005E4D1E" w:rsidRDefault="005E4D1E">
            <w:pPr>
              <w:jc w:val="left"/>
              <w:rPr>
                <w:rFonts w:ascii="Arial" w:hAnsi="Arial"/>
                <w:sz w:val="20"/>
              </w:rPr>
            </w:pPr>
          </w:p>
        </w:tc>
        <w:tc>
          <w:tcPr>
            <w:tcW w:w="4867" w:type="dxa"/>
            <w:gridSpan w:val="3"/>
            <w:tcBorders>
              <w:top w:val="single" w:sz="4" w:space="0" w:color="auto"/>
              <w:left w:val="single" w:sz="4" w:space="0" w:color="auto"/>
              <w:bottom w:val="single" w:sz="4" w:space="0" w:color="auto"/>
              <w:right w:val="single" w:sz="4" w:space="0" w:color="auto"/>
            </w:tcBorders>
          </w:tcPr>
          <w:p w:rsidR="005E4D1E" w:rsidRDefault="005E4D1E" w:rsidP="005E4D1E">
            <w:pPr>
              <w:numPr>
                <w:ilvl w:val="1"/>
                <w:numId w:val="22"/>
              </w:numPr>
              <w:tabs>
                <w:tab w:val="clear" w:pos="1800"/>
                <w:tab w:val="num" w:pos="360"/>
              </w:tabs>
              <w:ind w:left="360"/>
              <w:jc w:val="left"/>
              <w:rPr>
                <w:rFonts w:ascii="Arial" w:hAnsi="Arial"/>
                <w:sz w:val="20"/>
              </w:rPr>
            </w:pPr>
            <w:r>
              <w:rPr>
                <w:rFonts w:ascii="Arial" w:hAnsi="Arial"/>
                <w:sz w:val="20"/>
              </w:rPr>
              <w:t>Direct observation.</w:t>
            </w:r>
          </w:p>
          <w:p w:rsidR="005E4D1E" w:rsidRDefault="005E4D1E">
            <w:pPr>
              <w:jc w:val="left"/>
              <w:rPr>
                <w:rFonts w:ascii="Arial" w:hAnsi="Arial"/>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trHeight w:val="270"/>
        </w:trPr>
        <w:tc>
          <w:tcPr>
            <w:tcW w:w="1788" w:type="dxa"/>
            <w:tcBorders>
              <w:top w:val="nil"/>
              <w:left w:val="nil"/>
              <w:bottom w:val="nil"/>
            </w:tcBorders>
          </w:tcPr>
          <w:p w:rsidR="005E4D1E" w:rsidRDefault="005E4D1E">
            <w:pPr>
              <w:rPr>
                <w:rFonts w:ascii="Arial" w:hAnsi="Arial"/>
                <w:b/>
                <w:color w:val="0000FF"/>
                <w:sz w:val="20"/>
              </w:rPr>
            </w:pPr>
          </w:p>
        </w:tc>
        <w:tc>
          <w:tcPr>
            <w:tcW w:w="9382" w:type="dxa"/>
            <w:gridSpan w:val="8"/>
            <w:tcBorders>
              <w:top w:val="single" w:sz="4" w:space="0" w:color="auto"/>
              <w:bottom w:val="single" w:sz="4" w:space="0" w:color="auto"/>
              <w:right w:val="nil"/>
            </w:tcBorders>
          </w:tcPr>
          <w:p w:rsidR="005E4D1E" w:rsidRDefault="005E4D1E">
            <w:pPr>
              <w:rPr>
                <w:rFonts w:ascii="Arial" w:hAnsi="Arial"/>
                <w:i/>
                <w:sz w:val="20"/>
              </w:rPr>
            </w:pPr>
          </w:p>
        </w:tc>
      </w:tr>
      <w:tr w:rsidR="005E4D1E">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5"/>
        </w:trPr>
        <w:tc>
          <w:tcPr>
            <w:tcW w:w="1788" w:type="dxa"/>
            <w:tcBorders>
              <w:left w:val="nil"/>
              <w:right w:val="nil"/>
            </w:tcBorders>
          </w:tcPr>
          <w:p w:rsidR="005E4D1E" w:rsidRDefault="005E4D1E">
            <w:pPr>
              <w:rPr>
                <w:rFonts w:ascii="Arial" w:hAnsi="Arial"/>
                <w:b/>
                <w:color w:val="0000FF"/>
                <w:sz w:val="20"/>
              </w:rPr>
            </w:pPr>
          </w:p>
        </w:tc>
        <w:tc>
          <w:tcPr>
            <w:tcW w:w="1449"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c>
          <w:tcPr>
            <w:tcW w:w="2701"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c>
          <w:tcPr>
            <w:tcW w:w="1804"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c>
          <w:tcPr>
            <w:tcW w:w="3428" w:type="dxa"/>
            <w:gridSpan w:val="2"/>
            <w:tcBorders>
              <w:top w:val="single" w:sz="4" w:space="0" w:color="auto"/>
              <w:left w:val="nil"/>
              <w:bottom w:val="single" w:sz="4" w:space="0" w:color="auto"/>
              <w:right w:val="nil"/>
            </w:tcBorders>
          </w:tcPr>
          <w:p w:rsidR="005E4D1E" w:rsidRDefault="005E4D1E">
            <w:pPr>
              <w:jc w:val="left"/>
              <w:rPr>
                <w:rFonts w:ascii="Arial" w:hAnsi="Arial"/>
                <w:b/>
                <w:sz w:val="20"/>
              </w:rPr>
            </w:pP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25"/>
        </w:trPr>
        <w:tc>
          <w:tcPr>
            <w:tcW w:w="1788" w:type="dxa"/>
            <w:vMerge w:val="restart"/>
            <w:tcBorders>
              <w:left w:val="nil"/>
              <w:right w:val="single" w:sz="4" w:space="0" w:color="auto"/>
            </w:tcBorders>
          </w:tcPr>
          <w:p w:rsidR="003A4072" w:rsidRDefault="003A4072" w:rsidP="00B816AF">
            <w:pPr>
              <w:rPr>
                <w:rFonts w:ascii="Arial" w:hAnsi="Arial"/>
                <w:b/>
                <w:color w:val="0000FF"/>
                <w:sz w:val="20"/>
              </w:rPr>
            </w:pPr>
            <w:r>
              <w:rPr>
                <w:rFonts w:ascii="Arial" w:hAnsi="Arial"/>
                <w:b/>
                <w:color w:val="0000FF"/>
                <w:sz w:val="20"/>
              </w:rPr>
              <w:t>Historical Record</w:t>
            </w: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Version</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Written/Revised by:</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Effective Date:</w:t>
            </w:r>
          </w:p>
        </w:tc>
        <w:tc>
          <w:tcPr>
            <w:tcW w:w="3428"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b/>
                <w:sz w:val="20"/>
              </w:rPr>
            </w:pPr>
            <w:r>
              <w:rPr>
                <w:rFonts w:ascii="Arial" w:hAnsi="Arial"/>
                <w:b/>
                <w:sz w:val="20"/>
              </w:rPr>
              <w:t>Summary of Revisions</w:t>
            </w: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135"/>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1.0</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1973</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r w:rsidRPr="008A74CC">
              <w:rPr>
                <w:rFonts w:ascii="Arial" w:hAnsi="Arial"/>
                <w:sz w:val="16"/>
                <w:szCs w:val="16"/>
              </w:rPr>
              <w:t>Initial Version</w:t>
            </w: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143"/>
        </w:trPr>
        <w:tc>
          <w:tcPr>
            <w:tcW w:w="1788" w:type="dxa"/>
            <w:vMerge/>
            <w:tcBorders>
              <w:left w:val="nil"/>
              <w:bottom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1.1</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11/1982</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Pr>
        <w:tc>
          <w:tcPr>
            <w:tcW w:w="1788" w:type="dxa"/>
            <w:vMerge/>
            <w:tcBorders>
              <w:top w:val="nil"/>
              <w:left w:val="nil"/>
              <w:bottom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1.2</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01/1992</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88" w:type="dxa"/>
            <w:vMerge w:val="restart"/>
            <w:tcBorders>
              <w:top w:val="nil"/>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1.3</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07/18/2003</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bCs/>
                <w:sz w:val="16"/>
                <w:szCs w:val="16"/>
              </w:rPr>
            </w:pPr>
          </w:p>
        </w:tc>
        <w:tc>
          <w:tcPr>
            <w:tcW w:w="2695" w:type="dxa"/>
          </w:tcPr>
          <w:p w:rsidR="003A4072" w:rsidRDefault="003A4072">
            <w:pPr>
              <w:jc w:val="left"/>
              <w:rPr>
                <w:rFonts w:ascii="Arial" w:hAnsi="Arial"/>
                <w:sz w:val="20"/>
              </w:rPr>
            </w:pPr>
          </w:p>
        </w:tc>
        <w:tc>
          <w:tcPr>
            <w:tcW w:w="2695" w:type="dxa"/>
          </w:tcPr>
          <w:p w:rsidR="003A4072" w:rsidRDefault="003A4072">
            <w:pPr>
              <w:jc w:val="left"/>
              <w:rPr>
                <w:rFonts w:ascii="Arial" w:hAnsi="Arial"/>
                <w:sz w:val="20"/>
              </w:rPr>
            </w:pP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33"/>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1.4</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11/28/2004</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32"/>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1.5</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Pat Ackerman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07/21/2007</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rsidP="001741CB">
            <w:pPr>
              <w:rPr>
                <w:rFonts w:ascii="Arial" w:hAnsi="Arial"/>
                <w:sz w:val="16"/>
                <w:szCs w:val="16"/>
              </w:rPr>
            </w:pPr>
            <w:r w:rsidRPr="008A74CC">
              <w:rPr>
                <w:rFonts w:ascii="Arial" w:hAnsi="Arial"/>
                <w:sz w:val="16"/>
                <w:szCs w:val="16"/>
              </w:rPr>
              <w:t xml:space="preserve">Updated </w:t>
            </w:r>
            <w:r>
              <w:rPr>
                <w:rFonts w:ascii="Arial" w:hAnsi="Arial"/>
                <w:sz w:val="16"/>
                <w:szCs w:val="16"/>
              </w:rPr>
              <w:t>Sunquest</w:t>
            </w:r>
            <w:r w:rsidRPr="008A74CC">
              <w:rPr>
                <w:rFonts w:ascii="Arial" w:hAnsi="Arial"/>
                <w:sz w:val="16"/>
                <w:szCs w:val="16"/>
              </w:rPr>
              <w:t xml:space="preserve"> 6.2 reporting information. Revised SRPT and CORR statements. Changed TSB to SLNE. Revised label information. Added hyperlink to labeling policy.</w:t>
            </w: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32"/>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1.6</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Jessica Craig</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05/25/2010</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r w:rsidRPr="008A74CC">
              <w:rPr>
                <w:rFonts w:ascii="Arial" w:hAnsi="Arial"/>
                <w:sz w:val="16"/>
                <w:szCs w:val="16"/>
              </w:rPr>
              <w:t>Updated into online format.</w:t>
            </w: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32"/>
        </w:trPr>
        <w:tc>
          <w:tcPr>
            <w:tcW w:w="1788" w:type="dxa"/>
            <w:vMerge/>
            <w:tcBorders>
              <w:left w:val="nil"/>
              <w:right w:val="single" w:sz="4" w:space="0" w:color="auto"/>
            </w:tcBorders>
          </w:tcPr>
          <w:p w:rsidR="003A4072" w:rsidRDefault="003A4072">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2</w:t>
            </w:r>
          </w:p>
        </w:tc>
        <w:tc>
          <w:tcPr>
            <w:tcW w:w="2701"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Becky Carlson</w:t>
            </w: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rPr>
                <w:rFonts w:ascii="Arial" w:hAnsi="Arial"/>
                <w:sz w:val="20"/>
              </w:rPr>
            </w:pPr>
            <w:r>
              <w:rPr>
                <w:rFonts w:ascii="Arial" w:hAnsi="Arial"/>
                <w:sz w:val="20"/>
              </w:rPr>
              <w:t>4/16/2015</w:t>
            </w:r>
          </w:p>
        </w:tc>
        <w:tc>
          <w:tcPr>
            <w:tcW w:w="3428" w:type="dxa"/>
            <w:gridSpan w:val="2"/>
            <w:tcBorders>
              <w:top w:val="single" w:sz="4" w:space="0" w:color="auto"/>
              <w:left w:val="single" w:sz="4" w:space="0" w:color="auto"/>
              <w:bottom w:val="single" w:sz="4" w:space="0" w:color="auto"/>
              <w:right w:val="single" w:sz="4" w:space="0" w:color="auto"/>
            </w:tcBorders>
          </w:tcPr>
          <w:p w:rsidR="003A4072" w:rsidRPr="008A74CC" w:rsidRDefault="003A4072">
            <w:pPr>
              <w:rPr>
                <w:rFonts w:ascii="Arial" w:hAnsi="Arial"/>
                <w:sz w:val="16"/>
                <w:szCs w:val="16"/>
              </w:rPr>
            </w:pPr>
            <w:r>
              <w:rPr>
                <w:rFonts w:ascii="Arial" w:hAnsi="Arial"/>
                <w:sz w:val="16"/>
                <w:szCs w:val="16"/>
              </w:rPr>
              <w:t>Re-numbered from MC 417 for CMS load</w:t>
            </w:r>
          </w:p>
        </w:tc>
      </w:tr>
      <w:tr w:rsidR="00EA74C8">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32"/>
        </w:trPr>
        <w:tc>
          <w:tcPr>
            <w:tcW w:w="1788" w:type="dxa"/>
            <w:vMerge/>
            <w:tcBorders>
              <w:left w:val="nil"/>
              <w:right w:val="single" w:sz="4" w:space="0" w:color="auto"/>
            </w:tcBorders>
          </w:tcPr>
          <w:p w:rsidR="00EA74C8" w:rsidRDefault="00EA74C8">
            <w:pPr>
              <w:rPr>
                <w:rFonts w:ascii="Arial" w:hAnsi="Arial"/>
                <w:b/>
                <w:color w:val="0000FF"/>
                <w:sz w:val="20"/>
              </w:rPr>
            </w:pPr>
          </w:p>
        </w:tc>
        <w:tc>
          <w:tcPr>
            <w:tcW w:w="1449"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20"/>
              </w:rPr>
            </w:pPr>
            <w:r>
              <w:rPr>
                <w:rFonts w:ascii="Arial" w:hAnsi="Arial"/>
                <w:sz w:val="20"/>
              </w:rPr>
              <w:t>3</w:t>
            </w:r>
          </w:p>
        </w:tc>
        <w:tc>
          <w:tcPr>
            <w:tcW w:w="2701"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20"/>
              </w:rPr>
            </w:pPr>
            <w:r>
              <w:rPr>
                <w:rFonts w:ascii="Arial" w:hAnsi="Arial"/>
                <w:sz w:val="20"/>
              </w:rPr>
              <w:t>Susan DeMeyere</w:t>
            </w:r>
          </w:p>
        </w:tc>
        <w:tc>
          <w:tcPr>
            <w:tcW w:w="1804"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20"/>
              </w:rPr>
            </w:pPr>
            <w:r>
              <w:rPr>
                <w:rFonts w:ascii="Arial" w:hAnsi="Arial"/>
                <w:sz w:val="20"/>
              </w:rPr>
              <w:t>9/7/2017</w:t>
            </w:r>
          </w:p>
        </w:tc>
        <w:tc>
          <w:tcPr>
            <w:tcW w:w="3428" w:type="dxa"/>
            <w:gridSpan w:val="2"/>
            <w:tcBorders>
              <w:top w:val="single" w:sz="4" w:space="0" w:color="auto"/>
              <w:left w:val="single" w:sz="4" w:space="0" w:color="auto"/>
              <w:bottom w:val="single" w:sz="4" w:space="0" w:color="auto"/>
              <w:right w:val="single" w:sz="4" w:space="0" w:color="auto"/>
            </w:tcBorders>
          </w:tcPr>
          <w:p w:rsidR="00EA74C8" w:rsidRDefault="00EA74C8">
            <w:pPr>
              <w:rPr>
                <w:rFonts w:ascii="Arial" w:hAnsi="Arial"/>
                <w:sz w:val="16"/>
                <w:szCs w:val="16"/>
              </w:rPr>
            </w:pPr>
            <w:r>
              <w:rPr>
                <w:rFonts w:ascii="Arial" w:hAnsi="Arial"/>
                <w:sz w:val="16"/>
                <w:szCs w:val="16"/>
              </w:rPr>
              <w:t xml:space="preserve">Changed reporting to keep culture open while THIO is incubating. </w:t>
            </w:r>
          </w:p>
        </w:tc>
      </w:tr>
      <w:tr w:rsidR="003A4072">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0" w:type="dxa"/>
          <w:cantSplit/>
          <w:trHeight w:val="277"/>
        </w:trPr>
        <w:tc>
          <w:tcPr>
            <w:tcW w:w="1788" w:type="dxa"/>
            <w:vMerge/>
            <w:tcBorders>
              <w:left w:val="nil"/>
              <w:bottom w:val="nil"/>
              <w:right w:val="single" w:sz="4" w:space="0" w:color="auto"/>
            </w:tcBorders>
          </w:tcPr>
          <w:p w:rsidR="003A4072" w:rsidRDefault="003A4072">
            <w:pPr>
              <w:rPr>
                <w:rFonts w:ascii="Arial" w:hAnsi="Arial"/>
                <w:b/>
                <w:color w:val="0000FF"/>
                <w:sz w:val="20"/>
              </w:rPr>
            </w:pPr>
          </w:p>
        </w:tc>
        <w:tc>
          <w:tcPr>
            <w:tcW w:w="1437" w:type="dxa"/>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b/>
                <w:sz w:val="20"/>
              </w:rPr>
            </w:pPr>
            <w:r>
              <w:rPr>
                <w:rFonts w:ascii="Arial" w:hAnsi="Arial"/>
                <w:b/>
                <w:sz w:val="20"/>
              </w:rPr>
              <w:t>Archived by:</w:t>
            </w:r>
          </w:p>
        </w:tc>
        <w:tc>
          <w:tcPr>
            <w:tcW w:w="2713" w:type="dxa"/>
            <w:gridSpan w:val="3"/>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sz w:val="20"/>
              </w:rPr>
            </w:pPr>
          </w:p>
        </w:tc>
        <w:tc>
          <w:tcPr>
            <w:tcW w:w="1804" w:type="dxa"/>
            <w:gridSpan w:val="2"/>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b/>
                <w:sz w:val="20"/>
              </w:rPr>
            </w:pPr>
            <w:r>
              <w:rPr>
                <w:rFonts w:ascii="Arial" w:hAnsi="Arial"/>
                <w:b/>
                <w:sz w:val="20"/>
              </w:rPr>
              <w:t>Archived Date:</w:t>
            </w:r>
          </w:p>
        </w:tc>
        <w:tc>
          <w:tcPr>
            <w:tcW w:w="3428" w:type="dxa"/>
            <w:gridSpan w:val="2"/>
            <w:tcBorders>
              <w:top w:val="single" w:sz="4" w:space="0" w:color="auto"/>
              <w:left w:val="single" w:sz="4" w:space="0" w:color="auto"/>
              <w:bottom w:val="single" w:sz="4" w:space="0" w:color="auto"/>
              <w:right w:val="single" w:sz="4" w:space="0" w:color="auto"/>
            </w:tcBorders>
          </w:tcPr>
          <w:p w:rsidR="003A4072" w:rsidRDefault="003A4072">
            <w:pPr>
              <w:jc w:val="left"/>
              <w:rPr>
                <w:rFonts w:ascii="Arial" w:hAnsi="Arial"/>
                <w:sz w:val="20"/>
              </w:rPr>
            </w:pPr>
          </w:p>
        </w:tc>
      </w:tr>
    </w:tbl>
    <w:p w:rsidR="005E4D1E" w:rsidRDefault="005E4D1E">
      <w:pPr>
        <w:pStyle w:val="Header"/>
        <w:tabs>
          <w:tab w:val="clear" w:pos="4320"/>
          <w:tab w:val="clear" w:pos="8640"/>
        </w:tabs>
        <w:rPr>
          <w:rFonts w:ascii="Arial" w:hAnsi="Arial"/>
        </w:rPr>
      </w:pPr>
    </w:p>
    <w:sectPr w:rsidR="005E4D1E">
      <w:headerReference w:type="default" r:id="rId9"/>
      <w:footerReference w:type="default" r:id="rId10"/>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DA" w:rsidRDefault="001F6BDA">
      <w:r>
        <w:separator/>
      </w:r>
    </w:p>
  </w:endnote>
  <w:endnote w:type="continuationSeparator" w:id="0">
    <w:p w:rsidR="001F6BDA" w:rsidRDefault="001F6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7" w:rsidRPr="00103A7A" w:rsidRDefault="003B4A37" w:rsidP="00103A7A">
    <w:pPr>
      <w:pStyle w:val="Footer"/>
      <w:rPr>
        <w:rFonts w:ascii="Arial" w:hAnsi="Arial" w:cs="Arial"/>
      </w:rPr>
    </w:pPr>
    <w:r w:rsidRPr="00103A7A">
      <w:rPr>
        <w:rFonts w:ascii="Arial" w:hAnsi="Arial" w:cs="Arial"/>
        <w:sz w:val="16"/>
        <w:szCs w:val="16"/>
      </w:rPr>
      <w:t xml:space="preserve">Page </w:t>
    </w:r>
    <w:r w:rsidRPr="00103A7A">
      <w:rPr>
        <w:rFonts w:ascii="Arial" w:hAnsi="Arial" w:cs="Arial"/>
        <w:b/>
        <w:sz w:val="16"/>
        <w:szCs w:val="16"/>
      </w:rPr>
      <w:fldChar w:fldCharType="begin"/>
    </w:r>
    <w:r w:rsidRPr="00103A7A">
      <w:rPr>
        <w:rFonts w:ascii="Arial" w:hAnsi="Arial" w:cs="Arial"/>
        <w:b/>
        <w:sz w:val="16"/>
        <w:szCs w:val="16"/>
      </w:rPr>
      <w:instrText xml:space="preserve"> PAGE </w:instrText>
    </w:r>
    <w:r w:rsidRPr="00103A7A">
      <w:rPr>
        <w:rFonts w:ascii="Arial" w:hAnsi="Arial" w:cs="Arial"/>
        <w:b/>
        <w:sz w:val="16"/>
        <w:szCs w:val="16"/>
      </w:rPr>
      <w:fldChar w:fldCharType="separate"/>
    </w:r>
    <w:r w:rsidR="00507B89">
      <w:rPr>
        <w:rFonts w:ascii="Arial" w:hAnsi="Arial" w:cs="Arial"/>
        <w:b/>
        <w:noProof/>
        <w:sz w:val="16"/>
        <w:szCs w:val="16"/>
      </w:rPr>
      <w:t>5</w:t>
    </w:r>
    <w:r w:rsidRPr="00103A7A">
      <w:rPr>
        <w:rFonts w:ascii="Arial" w:hAnsi="Arial" w:cs="Arial"/>
        <w:b/>
        <w:sz w:val="16"/>
        <w:szCs w:val="16"/>
      </w:rPr>
      <w:fldChar w:fldCharType="end"/>
    </w:r>
    <w:r w:rsidRPr="00103A7A">
      <w:rPr>
        <w:rFonts w:ascii="Arial" w:hAnsi="Arial" w:cs="Arial"/>
        <w:sz w:val="16"/>
        <w:szCs w:val="16"/>
      </w:rPr>
      <w:t xml:space="preserve"> of </w:t>
    </w:r>
    <w:r w:rsidRPr="00103A7A">
      <w:rPr>
        <w:rFonts w:ascii="Arial" w:hAnsi="Arial" w:cs="Arial"/>
        <w:b/>
        <w:sz w:val="16"/>
        <w:szCs w:val="16"/>
      </w:rPr>
      <w:fldChar w:fldCharType="begin"/>
    </w:r>
    <w:r w:rsidRPr="00103A7A">
      <w:rPr>
        <w:rFonts w:ascii="Arial" w:hAnsi="Arial" w:cs="Arial"/>
        <w:b/>
        <w:sz w:val="16"/>
        <w:szCs w:val="16"/>
      </w:rPr>
      <w:instrText xml:space="preserve"> NUMPAGES  </w:instrText>
    </w:r>
    <w:r w:rsidRPr="00103A7A">
      <w:rPr>
        <w:rFonts w:ascii="Arial" w:hAnsi="Arial" w:cs="Arial"/>
        <w:b/>
        <w:sz w:val="16"/>
        <w:szCs w:val="16"/>
      </w:rPr>
      <w:fldChar w:fldCharType="separate"/>
    </w:r>
    <w:r w:rsidR="00507B89">
      <w:rPr>
        <w:rFonts w:ascii="Arial" w:hAnsi="Arial" w:cs="Arial"/>
        <w:b/>
        <w:noProof/>
        <w:sz w:val="16"/>
        <w:szCs w:val="16"/>
      </w:rPr>
      <w:t>5</w:t>
    </w:r>
    <w:r w:rsidRPr="00103A7A">
      <w:rPr>
        <w:rFonts w:ascii="Arial" w:hAnsi="Arial" w:cs="Arial"/>
        <w:b/>
        <w:sz w:val="16"/>
        <w:szCs w:val="16"/>
      </w:rPr>
      <w:fldChar w:fldCharType="end"/>
    </w:r>
  </w:p>
  <w:p w:rsidR="003B4A37" w:rsidRPr="00103A7A" w:rsidRDefault="003B4A37" w:rsidP="00103A7A">
    <w:pPr>
      <w:pStyle w:val="Footer"/>
      <w:rPr>
        <w:rFonts w:ascii="Arial" w:hAnsi="Arial" w:cs="Arial"/>
        <w:sz w:val="16"/>
        <w:szCs w:val="16"/>
      </w:rPr>
    </w:pPr>
    <w:r w:rsidRPr="00103A7A">
      <w:rPr>
        <w:rFonts w:ascii="Arial" w:hAnsi="Arial" w:cs="Arial"/>
        <w:sz w:val="16"/>
        <w:szCs w:val="16"/>
      </w:rPr>
      <w:t>Children’s Hospitals and Clinics of Minnesota Laboratory, Mpls/St Paul MN</w:t>
    </w:r>
  </w:p>
  <w:p w:rsidR="003B4A37" w:rsidRPr="00103A7A" w:rsidRDefault="003B4A37" w:rsidP="00103A7A">
    <w:pPr>
      <w:pStyle w:val="Footer"/>
      <w:rPr>
        <w:rFonts w:ascii="Arial" w:hAnsi="Arial" w:cs="Arial"/>
        <w:sz w:val="16"/>
        <w:szCs w:val="16"/>
      </w:rPr>
    </w:pPr>
    <w:r w:rsidRPr="00103A7A">
      <w:rPr>
        <w:rFonts w:ascii="Arial" w:hAnsi="Arial" w:cs="Arial"/>
        <w:sz w:val="16"/>
        <w:szCs w:val="16"/>
      </w:rPr>
      <w:t>Printed copy expires 2359 on day of print</w:t>
    </w:r>
  </w:p>
  <w:p w:rsidR="003B4A37" w:rsidRDefault="003B4A37">
    <w:pPr>
      <w:ind w:left="-1260" w:right="-1260"/>
      <w:rPr>
        <w:rFonts w:ascii="Arial" w:hAnsi="Arial"/>
        <w:sz w:val="16"/>
      </w:rPr>
    </w:pPr>
    <w:r w:rsidRPr="00103A7A">
      <w:rPr>
        <w:rFonts w:ascii="Arial" w:hAnsi="Arial" w:cs="Arial"/>
        <w:sz w:val="16"/>
      </w:rPr>
      <w:tab/>
    </w:r>
    <w:r w:rsidRPr="00103A7A">
      <w:rPr>
        <w:rFonts w:ascii="Arial" w:hAnsi="Arial" w:cs="Arial"/>
        <w:sz w:val="16"/>
      </w:rPr>
      <w:tab/>
    </w:r>
    <w:r w:rsidRPr="00103A7A">
      <w:rPr>
        <w:rFonts w:ascii="Arial" w:hAnsi="Arial" w:cs="Arial"/>
        <w:sz w:val="16"/>
      </w:rPr>
      <w:tab/>
    </w:r>
    <w:r w:rsidRPr="00103A7A">
      <w:rPr>
        <w:rFonts w:ascii="Arial" w:hAnsi="Arial" w:cs="Arial"/>
        <w:sz w:val="16"/>
      </w:rPr>
      <w:tab/>
    </w:r>
    <w:r w:rsidRPr="00103A7A">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DA" w:rsidRDefault="001F6BDA">
      <w:r>
        <w:separator/>
      </w:r>
    </w:p>
  </w:footnote>
  <w:footnote w:type="continuationSeparator" w:id="0">
    <w:p w:rsidR="001F6BDA" w:rsidRDefault="001F6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37" w:rsidRDefault="003B4A37">
    <w:pPr>
      <w:ind w:left="-1260" w:right="-1260"/>
      <w:rPr>
        <w:rFonts w:ascii="Arial" w:hAnsi="Arial"/>
        <w:sz w:val="18"/>
      </w:rPr>
    </w:pPr>
    <w:r>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7.5pt;width:109.3pt;height:39.75pt;z-index:251657728;visibility:visible;mso-position-vertical-relative:page" o:allowincell="f">
          <v:imagedata r:id="rId1" o:title="Childrens_MN_2015_logo_RGB_of_PMS280-PMS2925_800x257"/>
          <w10:wrap anchory="page"/>
        </v:shape>
      </w:pict>
    </w:r>
    <w:r>
      <w:rPr>
        <w:rFonts w:ascii="Arial" w:hAnsi="Arial"/>
        <w:sz w:val="18"/>
      </w:rPr>
      <w:t>MC 1.16 Eye Culture</w:t>
    </w:r>
  </w:p>
  <w:p w:rsidR="003B4A37" w:rsidRDefault="003B4A37">
    <w:pPr>
      <w:ind w:left="-1260" w:right="-1260"/>
      <w:rPr>
        <w:rFonts w:ascii="Arial" w:hAnsi="Arial"/>
        <w:sz w:val="18"/>
      </w:rPr>
    </w:pPr>
    <w:r>
      <w:rPr>
        <w:rFonts w:ascii="Arial" w:hAnsi="Arial"/>
        <w:sz w:val="18"/>
      </w:rPr>
      <w:t>Version 3</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
  <w:p w:rsidR="003B4A37" w:rsidRPr="00103A7A" w:rsidRDefault="003B4A37" w:rsidP="00103A7A">
    <w:pPr>
      <w:ind w:left="-1260" w:right="-1260"/>
      <w:rPr>
        <w:rFonts w:ascii="Arial" w:hAnsi="Arial"/>
        <w:sz w:val="18"/>
      </w:rPr>
    </w:pPr>
    <w:r>
      <w:rPr>
        <w:rFonts w:ascii="Arial" w:hAnsi="Arial"/>
        <w:sz w:val="18"/>
      </w:rPr>
      <w:t>Effective Date: 9/7/2017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F84633"/>
    <w:multiLevelType w:val="singleLevel"/>
    <w:tmpl w:val="BA78358A"/>
    <w:lvl w:ilvl="0">
      <w:start w:val="1"/>
      <w:numFmt w:val="decimal"/>
      <w:lvlText w:val="%1."/>
      <w:lvlJc w:val="left"/>
      <w:pPr>
        <w:tabs>
          <w:tab w:val="num" w:pos="720"/>
        </w:tabs>
        <w:ind w:left="720" w:hanging="360"/>
      </w:pPr>
      <w:rPr>
        <w:rFonts w:hint="default"/>
      </w:rPr>
    </w:lvl>
  </w:abstractNum>
  <w:abstractNum w:abstractNumId="3">
    <w:nsid w:val="15D54EAF"/>
    <w:multiLevelType w:val="singleLevel"/>
    <w:tmpl w:val="0409000F"/>
    <w:lvl w:ilvl="0">
      <w:start w:val="1"/>
      <w:numFmt w:val="decimal"/>
      <w:lvlText w:val="%1."/>
      <w:lvlJc w:val="left"/>
      <w:pPr>
        <w:tabs>
          <w:tab w:val="num" w:pos="360"/>
        </w:tabs>
        <w:ind w:left="360" w:hanging="360"/>
      </w:pPr>
    </w:lvl>
  </w:abstractNum>
  <w:abstractNum w:abstractNumId="4">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5">
    <w:nsid w:val="1A8B7E6D"/>
    <w:multiLevelType w:val="hybridMultilevel"/>
    <w:tmpl w:val="CA7EC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7966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8">
    <w:nsid w:val="21A9157B"/>
    <w:multiLevelType w:val="hybridMultilevel"/>
    <w:tmpl w:val="AE546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F543A8"/>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0">
    <w:nsid w:val="248A71CB"/>
    <w:multiLevelType w:val="hybridMultilevel"/>
    <w:tmpl w:val="8280F7CC"/>
    <w:lvl w:ilvl="0" w:tplc="04090001">
      <w:start w:val="1"/>
      <w:numFmt w:val="bullet"/>
      <w:lvlText w:val=""/>
      <w:lvlJc w:val="left"/>
      <w:pPr>
        <w:tabs>
          <w:tab w:val="num" w:pos="1440"/>
        </w:tabs>
        <w:ind w:left="1440" w:hanging="360"/>
      </w:pPr>
      <w:rPr>
        <w:rFonts w:ascii="Symbol" w:hAnsi="Symbol" w:hint="default"/>
      </w:rPr>
    </w:lvl>
    <w:lvl w:ilvl="1" w:tplc="FECC85C0">
      <w:start w:val="1"/>
      <w:numFmt w:val="lowerLetter"/>
      <w:lvlText w:val="%2."/>
      <w:lvlJc w:val="left"/>
      <w:pPr>
        <w:tabs>
          <w:tab w:val="num" w:pos="2160"/>
        </w:tabs>
        <w:ind w:left="2160" w:hanging="360"/>
      </w:pPr>
      <w:rPr>
        <w:rFonts w:hint="default"/>
      </w:rPr>
    </w:lvl>
    <w:lvl w:ilvl="2" w:tplc="D0BC4CF2">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9C348B1"/>
    <w:multiLevelType w:val="singleLevel"/>
    <w:tmpl w:val="04090015"/>
    <w:lvl w:ilvl="0">
      <w:start w:val="1"/>
      <w:numFmt w:val="upperLetter"/>
      <w:lvlText w:val="%1."/>
      <w:lvlJc w:val="left"/>
      <w:pPr>
        <w:tabs>
          <w:tab w:val="num" w:pos="360"/>
        </w:tabs>
        <w:ind w:left="360" w:hanging="360"/>
      </w:pPr>
    </w:lvl>
  </w:abstractNum>
  <w:abstractNum w:abstractNumId="12">
    <w:nsid w:val="31345984"/>
    <w:multiLevelType w:val="singleLevel"/>
    <w:tmpl w:val="BA78358A"/>
    <w:lvl w:ilvl="0">
      <w:start w:val="1"/>
      <w:numFmt w:val="decimal"/>
      <w:lvlText w:val="%1."/>
      <w:lvlJc w:val="left"/>
      <w:pPr>
        <w:tabs>
          <w:tab w:val="num" w:pos="720"/>
        </w:tabs>
        <w:ind w:left="720" w:hanging="360"/>
      </w:pPr>
      <w:rPr>
        <w:rFonts w:hint="default"/>
      </w:rPr>
    </w:lvl>
  </w:abstractNum>
  <w:abstractNum w:abstractNumId="13">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4">
    <w:nsid w:val="379A4F50"/>
    <w:multiLevelType w:val="singleLevel"/>
    <w:tmpl w:val="04090015"/>
    <w:lvl w:ilvl="0">
      <w:start w:val="1"/>
      <w:numFmt w:val="upperLetter"/>
      <w:lvlText w:val="%1."/>
      <w:lvlJc w:val="left"/>
      <w:pPr>
        <w:tabs>
          <w:tab w:val="num" w:pos="360"/>
        </w:tabs>
        <w:ind w:left="360" w:hanging="360"/>
      </w:pPr>
    </w:lvl>
  </w:abstractNum>
  <w:abstractNum w:abstractNumId="15">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6">
    <w:nsid w:val="3C7C2069"/>
    <w:multiLevelType w:val="hybridMultilevel"/>
    <w:tmpl w:val="129A2630"/>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270448"/>
    <w:multiLevelType w:val="hybridMultilevel"/>
    <w:tmpl w:val="B95A2596"/>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5F71A8"/>
    <w:multiLevelType w:val="singleLevel"/>
    <w:tmpl w:val="2A08F490"/>
    <w:lvl w:ilvl="0">
      <w:start w:val="1"/>
      <w:numFmt w:val="lowerLetter"/>
      <w:lvlText w:val="%1."/>
      <w:lvlJc w:val="left"/>
      <w:pPr>
        <w:tabs>
          <w:tab w:val="num" w:pos="1800"/>
        </w:tabs>
        <w:ind w:left="1800" w:hanging="360"/>
      </w:pPr>
      <w:rPr>
        <w:rFonts w:hint="default"/>
      </w:rPr>
    </w:lvl>
  </w:abstractNum>
  <w:abstractNum w:abstractNumId="19">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21">
    <w:nsid w:val="52553E30"/>
    <w:multiLevelType w:val="hybridMultilevel"/>
    <w:tmpl w:val="6E3C6A88"/>
    <w:lvl w:ilvl="0" w:tplc="60283D06">
      <w:start w:val="1"/>
      <w:numFmt w:val="lowerLetter"/>
      <w:lvlText w:val="%1."/>
      <w:lvlJc w:val="left"/>
      <w:pPr>
        <w:tabs>
          <w:tab w:val="num" w:pos="1080"/>
        </w:tabs>
        <w:ind w:left="1080" w:hanging="360"/>
      </w:pPr>
      <w:rPr>
        <w:rFonts w:hint="default"/>
      </w:rPr>
    </w:lvl>
    <w:lvl w:ilvl="1" w:tplc="80AA99F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3">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4">
    <w:nsid w:val="5B243E60"/>
    <w:multiLevelType w:val="singleLevel"/>
    <w:tmpl w:val="BC2EB7CC"/>
    <w:lvl w:ilvl="0">
      <w:start w:val="3"/>
      <w:numFmt w:val="decimal"/>
      <w:lvlText w:val=""/>
      <w:lvlJc w:val="left"/>
      <w:pPr>
        <w:tabs>
          <w:tab w:val="num" w:pos="360"/>
        </w:tabs>
        <w:ind w:left="360" w:hanging="360"/>
      </w:pPr>
      <w:rPr>
        <w:rFonts w:ascii="Times New Roman" w:hAnsi="Times New Roman" w:hint="default"/>
      </w:rPr>
    </w:lvl>
  </w:abstractNum>
  <w:abstractNum w:abstractNumId="25">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6">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7">
    <w:nsid w:val="60805516"/>
    <w:multiLevelType w:val="singleLevel"/>
    <w:tmpl w:val="0409000F"/>
    <w:lvl w:ilvl="0">
      <w:start w:val="1"/>
      <w:numFmt w:val="decimal"/>
      <w:lvlText w:val="%1."/>
      <w:lvlJc w:val="left"/>
      <w:pPr>
        <w:tabs>
          <w:tab w:val="num" w:pos="360"/>
        </w:tabs>
        <w:ind w:left="360" w:hanging="360"/>
      </w:pPr>
    </w:lvl>
  </w:abstractNum>
  <w:abstractNum w:abstractNumId="28">
    <w:nsid w:val="61746D0E"/>
    <w:multiLevelType w:val="hybridMultilevel"/>
    <w:tmpl w:val="1564F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EC1635"/>
    <w:multiLevelType w:val="hybridMultilevel"/>
    <w:tmpl w:val="56265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F006EB"/>
    <w:multiLevelType w:val="singleLevel"/>
    <w:tmpl w:val="6AD4E21E"/>
    <w:lvl w:ilvl="0">
      <w:start w:val="1"/>
      <w:numFmt w:val="lowerLetter"/>
      <w:lvlText w:val="%1."/>
      <w:lvlJc w:val="left"/>
      <w:pPr>
        <w:tabs>
          <w:tab w:val="num" w:pos="1800"/>
        </w:tabs>
        <w:ind w:left="1800" w:hanging="360"/>
      </w:pPr>
      <w:rPr>
        <w:rFonts w:hint="default"/>
      </w:rPr>
    </w:lvl>
  </w:abstractNum>
  <w:abstractNum w:abstractNumId="31">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2">
    <w:nsid w:val="6EC677EF"/>
    <w:multiLevelType w:val="hybridMultilevel"/>
    <w:tmpl w:val="AF9EA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9942A9"/>
    <w:multiLevelType w:val="hybridMultilevel"/>
    <w:tmpl w:val="1FB6D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3"/>
  </w:num>
  <w:num w:numId="4">
    <w:abstractNumId w:val="11"/>
  </w:num>
  <w:num w:numId="5">
    <w:abstractNumId w:val="19"/>
  </w:num>
  <w:num w:numId="6">
    <w:abstractNumId w:val="33"/>
  </w:num>
  <w:num w:numId="7">
    <w:abstractNumId w:val="29"/>
  </w:num>
  <w:num w:numId="8">
    <w:abstractNumId w:val="28"/>
  </w:num>
  <w:num w:numId="9">
    <w:abstractNumId w:val="14"/>
  </w:num>
  <w:num w:numId="10">
    <w:abstractNumId w:val="12"/>
  </w:num>
  <w:num w:numId="11">
    <w:abstractNumId w:val="2"/>
  </w:num>
  <w:num w:numId="12">
    <w:abstractNumId w:val="26"/>
  </w:num>
  <w:num w:numId="13">
    <w:abstractNumId w:val="15"/>
  </w:num>
  <w:num w:numId="14">
    <w:abstractNumId w:val="22"/>
  </w:num>
  <w:num w:numId="15">
    <w:abstractNumId w:val="31"/>
  </w:num>
  <w:num w:numId="16">
    <w:abstractNumId w:val="13"/>
  </w:num>
  <w:num w:numId="17">
    <w:abstractNumId w:val="7"/>
  </w:num>
  <w:num w:numId="18">
    <w:abstractNumId w:val="25"/>
  </w:num>
  <w:num w:numId="19">
    <w:abstractNumId w:val="4"/>
  </w:num>
  <w:num w:numId="20">
    <w:abstractNumId w:val="18"/>
  </w:num>
  <w:num w:numId="21">
    <w:abstractNumId w:val="30"/>
  </w:num>
  <w:num w:numId="22">
    <w:abstractNumId w:val="21"/>
  </w:num>
  <w:num w:numId="23">
    <w:abstractNumId w:val="6"/>
  </w:num>
  <w:num w:numId="24">
    <w:abstractNumId w:val="20"/>
  </w:num>
  <w:num w:numId="25">
    <w:abstractNumId w:val="9"/>
  </w:num>
  <w:num w:numId="26">
    <w:abstractNumId w:val="24"/>
  </w:num>
  <w:num w:numId="27">
    <w:abstractNumId w:val="27"/>
  </w:num>
  <w:num w:numId="28">
    <w:abstractNumId w:val="32"/>
  </w:num>
  <w:num w:numId="29">
    <w:abstractNumId w:val="5"/>
  </w:num>
  <w:num w:numId="30">
    <w:abstractNumId w:val="10"/>
  </w:num>
  <w:num w:numId="31">
    <w:abstractNumId w:val="3"/>
  </w:num>
  <w:num w:numId="32">
    <w:abstractNumId w:val="16"/>
  </w:num>
  <w:num w:numId="33">
    <w:abstractNumId w:val="17"/>
  </w:num>
  <w:num w:numId="34">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322"/>
    <w:rsid w:val="00046DEE"/>
    <w:rsid w:val="00103A7A"/>
    <w:rsid w:val="001741CB"/>
    <w:rsid w:val="001F6BDA"/>
    <w:rsid w:val="002B25C4"/>
    <w:rsid w:val="003A4072"/>
    <w:rsid w:val="003B0D22"/>
    <w:rsid w:val="003B4A37"/>
    <w:rsid w:val="004B01FE"/>
    <w:rsid w:val="00507B89"/>
    <w:rsid w:val="005E4D1E"/>
    <w:rsid w:val="008849A8"/>
    <w:rsid w:val="008A74CC"/>
    <w:rsid w:val="009D317B"/>
    <w:rsid w:val="00AE25C0"/>
    <w:rsid w:val="00B22322"/>
    <w:rsid w:val="00B51063"/>
    <w:rsid w:val="00B816AF"/>
    <w:rsid w:val="00C326EE"/>
    <w:rsid w:val="00DE528A"/>
    <w:rsid w:val="00DE6F61"/>
    <w:rsid w:val="00EA74C8"/>
    <w:rsid w:val="00EB09BC"/>
    <w:rsid w:val="00F141FB"/>
    <w:rsid w:val="00FC27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semiHidden/>
    <w:pPr>
      <w:autoSpaceDE w:val="0"/>
      <w:autoSpaceDN w:val="0"/>
      <w:adjustRightInd w:val="0"/>
      <w:ind w:left="450"/>
      <w:jc w:val="left"/>
    </w:pPr>
    <w:rPr>
      <w:rFonts w:ascii="Arial" w:hAnsi="Arial" w:cs="Arial"/>
      <w:color w:val="000000"/>
      <w:sz w:val="20"/>
      <w:szCs w:val="14"/>
    </w:rPr>
  </w:style>
  <w:style w:type="paragraph" w:customStyle="1" w:styleId="dept">
    <w:name w:val="dept"/>
    <w:basedOn w:val="Normal"/>
    <w:pPr>
      <w:tabs>
        <w:tab w:val="left" w:pos="450"/>
        <w:tab w:val="left" w:pos="2880"/>
      </w:tabs>
      <w:jc w:val="left"/>
    </w:pPr>
    <w:rPr>
      <w:b/>
      <w:sz w:val="24"/>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FooterChar">
    <w:name w:val="Footer Char"/>
    <w:basedOn w:val="DefaultParagraphFont"/>
    <w:link w:val="Footer"/>
    <w:uiPriority w:val="99"/>
    <w:rsid w:val="00103A7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ildrensmn.org/Manuals/Lab/MicroBioViral/033240.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0</TotalTime>
  <Pages>5</Pages>
  <Words>1880</Words>
  <Characters>9769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11626</CharactersWithSpaces>
  <SharedDoc>false</SharedDoc>
  <HLinks>
    <vt:vector size="6" baseType="variant">
      <vt:variant>
        <vt:i4>2097198</vt:i4>
      </vt:variant>
      <vt:variant>
        <vt:i4>0</vt:i4>
      </vt:variant>
      <vt:variant>
        <vt:i4>0</vt:i4>
      </vt:variant>
      <vt:variant>
        <vt:i4>5</vt:i4>
      </vt:variant>
      <vt:variant>
        <vt:lpwstr>http://www.childrensmn.org/Manuals/Lab/MicroBioViral/033240.asp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2014-04-16T18:35:00Z</cp:lastPrinted>
  <dcterms:created xsi:type="dcterms:W3CDTF">2017-09-07T18:21:00Z</dcterms:created>
  <dcterms:modified xsi:type="dcterms:W3CDTF">2017-09-07T18:21:00Z</dcterms:modified>
</cp:coreProperties>
</file>