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720"/>
        <w:gridCol w:w="720"/>
        <w:gridCol w:w="720"/>
        <w:gridCol w:w="1980"/>
        <w:gridCol w:w="1620"/>
        <w:gridCol w:w="1440"/>
        <w:gridCol w:w="540"/>
        <w:gridCol w:w="1620"/>
      </w:tblGrid>
      <w:tr w:rsidR="00CA0864">
        <w:trPr>
          <w:cantSplit/>
        </w:trPr>
        <w:tc>
          <w:tcPr>
            <w:tcW w:w="111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A0864" w:rsidRDefault="00CA0864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 xml:space="preserve"> hCG in Urine or Serum</w:t>
            </w:r>
          </w:p>
          <w:p w:rsidR="00CA0864" w:rsidRDefault="00CA0864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CA0864">
        <w:trPr>
          <w:cantSplit/>
          <w:trHeight w:val="10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A0864" w:rsidRDefault="00CA086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CA0864" w:rsidRDefault="00CA0864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0864" w:rsidRDefault="00CA0864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CA0864" w:rsidRDefault="00CA086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procedure provides instructions for TESTING FOR hCG IN URINE OR SERUM.</w:t>
            </w:r>
          </w:p>
        </w:tc>
      </w:tr>
      <w:tr w:rsidR="00CA0864">
        <w:trPr>
          <w:cantSplit/>
          <w:trHeight w:val="10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A0864" w:rsidRDefault="00CA0864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CA0864" w:rsidRDefault="00CA0864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Principle</w:t>
            </w:r>
          </w:p>
          <w:p w:rsidR="00CA0864" w:rsidRDefault="00CA0864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0864" w:rsidRDefault="00CA0864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A0864" w:rsidRDefault="00566127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The </w:t>
            </w:r>
            <w:r w:rsidR="001C5375">
              <w:rPr>
                <w:rFonts w:ascii="Arial" w:hAnsi="Arial"/>
                <w:sz w:val="20"/>
                <w:szCs w:val="20"/>
              </w:rPr>
              <w:t xml:space="preserve">hCG </w:t>
            </w:r>
            <w:r w:rsidR="00CA0864">
              <w:rPr>
                <w:rFonts w:ascii="Arial" w:hAnsi="Arial"/>
                <w:sz w:val="20"/>
                <w:szCs w:val="20"/>
              </w:rPr>
              <w:t>Combo</w:t>
            </w:r>
            <w:r>
              <w:rPr>
                <w:rFonts w:ascii="Arial" w:hAnsi="Arial"/>
                <w:sz w:val="20"/>
                <w:szCs w:val="20"/>
              </w:rPr>
              <w:t xml:space="preserve"> Rapid Test is a rapid chromatograhic</w:t>
            </w:r>
            <w:r w:rsidR="00CA0864">
              <w:rPr>
                <w:rFonts w:ascii="Arial" w:hAnsi="Arial"/>
                <w:sz w:val="20"/>
                <w:szCs w:val="20"/>
              </w:rPr>
              <w:t xml:space="preserve"> immunoassay for the qualitative detection of human Chorionic Gonadatropin (hCG) in serum or urine for the early detection of pregnancy.</w:t>
            </w:r>
          </w:p>
          <w:p w:rsidR="00CA0864" w:rsidRDefault="00CA0864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CA0864">
        <w:trPr>
          <w:cantSplit/>
          <w:trHeight w:val="330"/>
        </w:trPr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CA0864" w:rsidRDefault="00CA0864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CA0864" w:rsidRDefault="00CA0864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Statements</w:t>
            </w:r>
          </w:p>
        </w:tc>
        <w:tc>
          <w:tcPr>
            <w:tcW w:w="93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864" w:rsidRDefault="00CA0864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CA0864" w:rsidRDefault="00CA0864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This procedure applies to all laboratory technologists performing urinalysis, section supervisor, and pathologist.</w:t>
            </w:r>
          </w:p>
          <w:p w:rsidR="00CA0864" w:rsidRDefault="00CA0864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CA08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0" w:type="dxa"/>
            <w:tcBorders>
              <w:left w:val="nil"/>
              <w:bottom w:val="nil"/>
              <w:right w:val="single" w:sz="6" w:space="0" w:color="auto"/>
            </w:tcBorders>
          </w:tcPr>
          <w:p w:rsidR="00CA0864" w:rsidRDefault="00CA0864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Materials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864" w:rsidRDefault="00CA0864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Equipment</w:t>
            </w:r>
          </w:p>
        </w:tc>
        <w:tc>
          <w:tcPr>
            <w:tcW w:w="5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864" w:rsidRDefault="00CA0864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Reagents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0864" w:rsidRDefault="00CA0864">
            <w:pPr>
              <w:jc w:val="left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Supplies</w:t>
            </w:r>
          </w:p>
        </w:tc>
      </w:tr>
      <w:tr w:rsidR="00CA08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A0864" w:rsidRDefault="00CA086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0864" w:rsidRDefault="00CA086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line="240" w:lineRule="exact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Timer or stopwatch</w:t>
            </w:r>
          </w:p>
          <w:p w:rsidR="00CA0864" w:rsidRDefault="00CA0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CA0864" w:rsidRDefault="00CA086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line="240" w:lineRule="exact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Thirty-seven degree waterbath (37</w:t>
            </w:r>
            <w:r>
              <w:rPr>
                <w:rFonts w:ascii="Arial" w:hAnsi="Arial"/>
                <w:sz w:val="20"/>
                <w:szCs w:val="20"/>
              </w:rPr>
              <w:sym w:font="Symbol" w:char="F0B0"/>
            </w:r>
            <w:r>
              <w:rPr>
                <w:rFonts w:ascii="Arial" w:hAnsi="Arial"/>
                <w:sz w:val="20"/>
                <w:szCs w:val="20"/>
              </w:rPr>
              <w:t>C)</w:t>
            </w:r>
          </w:p>
          <w:p w:rsidR="00CA0864" w:rsidRDefault="00CA0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/>
                <w:sz w:val="20"/>
                <w:szCs w:val="20"/>
              </w:rPr>
            </w:pPr>
          </w:p>
          <w:p w:rsidR="00CA0864" w:rsidRDefault="00CA086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0864" w:rsidRDefault="001C5375">
            <w:pPr>
              <w:numPr>
                <w:ilvl w:val="0"/>
                <w:numId w:val="2"/>
              </w:numPr>
              <w:spacing w:line="244" w:lineRule="exact"/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The hCG Combo Rapid Test kit, Cardinal Health cat # B1077-23 </w:t>
            </w:r>
            <w:r w:rsidR="00CA0864">
              <w:rPr>
                <w:rFonts w:ascii="Arial" w:hAnsi="Arial"/>
                <w:sz w:val="20"/>
                <w:szCs w:val="20"/>
              </w:rPr>
              <w:t>contains</w:t>
            </w:r>
            <w:r>
              <w:rPr>
                <w:rFonts w:ascii="Arial" w:hAnsi="Arial"/>
                <w:sz w:val="20"/>
                <w:szCs w:val="20"/>
              </w:rPr>
              <w:t xml:space="preserve"> 30</w:t>
            </w:r>
            <w:r w:rsidR="00CA0864">
              <w:rPr>
                <w:rFonts w:ascii="Arial" w:hAnsi="Arial"/>
                <w:sz w:val="20"/>
                <w:szCs w:val="20"/>
              </w:rPr>
              <w:t xml:space="preserve"> individually wrapped test cassettes and disposable pipettes:</w:t>
            </w:r>
          </w:p>
          <w:p w:rsidR="00CA0864" w:rsidRDefault="00CA0864">
            <w:pPr>
              <w:numPr>
                <w:ilvl w:val="0"/>
                <w:numId w:val="9"/>
              </w:numPr>
              <w:tabs>
                <w:tab w:val="clear" w:pos="360"/>
                <w:tab w:val="left" w:pos="792"/>
              </w:tabs>
              <w:spacing w:line="244" w:lineRule="exact"/>
              <w:ind w:left="79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Store </w:t>
            </w:r>
            <w:r w:rsidR="001C5375">
              <w:rPr>
                <w:rFonts w:ascii="Arial" w:hAnsi="Arial"/>
                <w:sz w:val="20"/>
                <w:szCs w:val="20"/>
              </w:rPr>
              <w:t>kit at room temperature, 2</w:t>
            </w:r>
            <w:r>
              <w:rPr>
                <w:rFonts w:ascii="Arial" w:hAnsi="Arial"/>
                <w:sz w:val="20"/>
                <w:szCs w:val="20"/>
              </w:rPr>
              <w:t>-30</w:t>
            </w:r>
            <w:r>
              <w:rPr>
                <w:rFonts w:ascii="Arial" w:hAnsi="Arial"/>
                <w:sz w:val="20"/>
                <w:szCs w:val="20"/>
              </w:rPr>
              <w:sym w:font="Symbol" w:char="F0B0"/>
            </w:r>
            <w:r>
              <w:rPr>
                <w:rFonts w:ascii="Arial" w:hAnsi="Arial"/>
                <w:sz w:val="20"/>
                <w:szCs w:val="20"/>
              </w:rPr>
              <w:t>C, out of direct sunlight</w:t>
            </w:r>
          </w:p>
          <w:p w:rsidR="00CA0864" w:rsidRDefault="00CA0864">
            <w:pPr>
              <w:numPr>
                <w:ilvl w:val="0"/>
                <w:numId w:val="9"/>
              </w:numPr>
              <w:tabs>
                <w:tab w:val="clear" w:pos="360"/>
                <w:tab w:val="left" w:pos="792"/>
              </w:tabs>
              <w:spacing w:line="244" w:lineRule="exact"/>
              <w:ind w:left="79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Stable until expiration date printed on outer </w:t>
            </w:r>
          </w:p>
          <w:p w:rsidR="00CA0864" w:rsidRDefault="00CA0864">
            <w:pPr>
              <w:numPr>
                <w:ilvl w:val="0"/>
                <w:numId w:val="9"/>
              </w:numPr>
              <w:tabs>
                <w:tab w:val="clear" w:pos="360"/>
                <w:tab w:val="left" w:pos="792"/>
              </w:tabs>
              <w:spacing w:line="244" w:lineRule="exact"/>
              <w:ind w:left="79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DO NOT FREEZE </w:t>
            </w:r>
          </w:p>
          <w:p w:rsidR="00CA0864" w:rsidRDefault="00CA0864">
            <w:pPr>
              <w:spacing w:line="244" w:lineRule="exact"/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CA0864" w:rsidRDefault="00CA0864">
            <w:pPr>
              <w:widowControl w:val="0"/>
              <w:numPr>
                <w:ilvl w:val="0"/>
                <w:numId w:val="2"/>
              </w:numPr>
              <w:ind w:left="432"/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sz w:val="20"/>
                <w:szCs w:val="20"/>
              </w:rPr>
              <w:t>Quantify Control System manufactured by Bio-Rad Vendor Item # BR975 (Cardinal Health):</w:t>
            </w:r>
          </w:p>
          <w:p w:rsidR="00CA0864" w:rsidRPr="00990338" w:rsidRDefault="00CA0864" w:rsidP="00990338">
            <w:pPr>
              <w:widowControl w:val="0"/>
              <w:numPr>
                <w:ilvl w:val="0"/>
                <w:numId w:val="10"/>
              </w:numPr>
              <w:tabs>
                <w:tab w:val="clear" w:pos="1080"/>
              </w:tabs>
              <w:ind w:left="720"/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sz w:val="20"/>
                <w:szCs w:val="20"/>
              </w:rPr>
              <w:t xml:space="preserve">Two levels, positive and negative </w:t>
            </w:r>
          </w:p>
          <w:p w:rsidR="00CA0864" w:rsidRDefault="00CA0864">
            <w:pPr>
              <w:widowControl w:val="0"/>
              <w:numPr>
                <w:ilvl w:val="0"/>
                <w:numId w:val="10"/>
              </w:numPr>
              <w:tabs>
                <w:tab w:val="clear" w:pos="1080"/>
              </w:tabs>
              <w:ind w:left="720"/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sz w:val="20"/>
                <w:szCs w:val="20"/>
              </w:rPr>
              <w:t>Bulk control vials are stored in refrigerator, stable until date on label</w:t>
            </w:r>
          </w:p>
          <w:p w:rsidR="00CA0864" w:rsidRDefault="00CA0864">
            <w:pPr>
              <w:widowControl w:val="0"/>
              <w:numPr>
                <w:ilvl w:val="0"/>
                <w:numId w:val="10"/>
              </w:numPr>
              <w:tabs>
                <w:tab w:val="clear" w:pos="1080"/>
              </w:tabs>
              <w:ind w:left="720"/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sz w:val="20"/>
                <w:szCs w:val="20"/>
              </w:rPr>
              <w:t xml:space="preserve">Open </w:t>
            </w:r>
            <w:r w:rsidR="006C0D0E">
              <w:rPr>
                <w:rFonts w:ascii="Arial" w:hAnsi="Arial"/>
                <w:snapToGrid w:val="0"/>
                <w:sz w:val="20"/>
                <w:szCs w:val="20"/>
              </w:rPr>
              <w:t>vials stored at 2-8</w:t>
            </w:r>
            <w:r w:rsidR="006C0D0E">
              <w:rPr>
                <w:rFonts w:ascii="Arial" w:hAnsi="Arial"/>
                <w:snapToGrid w:val="0"/>
                <w:sz w:val="20"/>
                <w:szCs w:val="20"/>
              </w:rPr>
              <w:sym w:font="Symbol" w:char="F0B0"/>
            </w:r>
            <w:r w:rsidR="006C0D0E">
              <w:rPr>
                <w:rFonts w:ascii="Arial" w:hAnsi="Arial"/>
                <w:snapToGrid w:val="0"/>
                <w:sz w:val="20"/>
                <w:szCs w:val="20"/>
              </w:rPr>
              <w:t>C</w:t>
            </w:r>
            <w:r>
              <w:rPr>
                <w:rFonts w:ascii="Arial" w:hAnsi="Arial"/>
                <w:snapToGrid w:val="0"/>
                <w:sz w:val="20"/>
                <w:szCs w:val="20"/>
              </w:rPr>
              <w:t xml:space="preserve"> in the dark are stable for 31 days</w:t>
            </w:r>
          </w:p>
          <w:p w:rsidR="00990338" w:rsidRPr="00990338" w:rsidRDefault="00CA0864" w:rsidP="00990338">
            <w:pPr>
              <w:widowControl w:val="0"/>
              <w:numPr>
                <w:ilvl w:val="0"/>
                <w:numId w:val="10"/>
              </w:numPr>
              <w:tabs>
                <w:tab w:val="clear" w:pos="1080"/>
              </w:tabs>
              <w:ind w:left="720"/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sz w:val="20"/>
                <w:szCs w:val="20"/>
              </w:rPr>
              <w:t>Label opened vials with date and initials</w:t>
            </w:r>
          </w:p>
          <w:p w:rsidR="00CA0864" w:rsidRDefault="00CA0864">
            <w:pPr>
              <w:widowControl w:val="0"/>
              <w:numPr>
                <w:ilvl w:val="0"/>
                <w:numId w:val="10"/>
              </w:numPr>
              <w:tabs>
                <w:tab w:val="clear" w:pos="1080"/>
              </w:tabs>
              <w:ind w:left="720"/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sz w:val="20"/>
                <w:szCs w:val="20"/>
              </w:rPr>
              <w:t>Controls should be room temperature before running</w:t>
            </w:r>
          </w:p>
          <w:p w:rsidR="00CA0864" w:rsidRDefault="00CA0864">
            <w:pPr>
              <w:widowControl w:val="0"/>
              <w:ind w:left="360"/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</w:p>
          <w:p w:rsidR="00CA0864" w:rsidRDefault="00CA0864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spacing w:line="240" w:lineRule="exact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Known Positive and Negative patient (Proficiency testing) control:</w:t>
            </w:r>
          </w:p>
          <w:p w:rsidR="00CA0864" w:rsidRDefault="00CA0864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line="240" w:lineRule="exact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Aliquoted and stored at –70</w:t>
            </w:r>
            <w:r>
              <w:rPr>
                <w:rFonts w:ascii="Arial" w:hAnsi="Arial"/>
                <w:sz w:val="20"/>
                <w:szCs w:val="20"/>
              </w:rPr>
              <w:sym w:font="Symbol" w:char="F0B0"/>
            </w:r>
            <w:r>
              <w:rPr>
                <w:rFonts w:ascii="Arial" w:hAnsi="Arial"/>
                <w:sz w:val="20"/>
                <w:szCs w:val="20"/>
              </w:rPr>
              <w:t>C</w:t>
            </w:r>
          </w:p>
          <w:p w:rsidR="00CA0864" w:rsidRDefault="00CA0864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line="240" w:lineRule="exact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Thaw specimen in 37</w:t>
            </w:r>
            <w:r>
              <w:rPr>
                <w:rFonts w:ascii="Arial" w:hAnsi="Arial"/>
                <w:sz w:val="20"/>
                <w:szCs w:val="20"/>
              </w:rPr>
              <w:sym w:font="Symbol" w:char="F0B0"/>
            </w:r>
            <w:r>
              <w:rPr>
                <w:rFonts w:ascii="Arial" w:hAnsi="Arial"/>
                <w:sz w:val="20"/>
                <w:szCs w:val="20"/>
              </w:rPr>
              <w:t>C waterbath for three minutes</w:t>
            </w:r>
          </w:p>
          <w:p w:rsidR="00CA0864" w:rsidRDefault="00CA0864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line="240" w:lineRule="exact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 NOT REFREEZE.</w:t>
            </w:r>
          </w:p>
          <w:p w:rsidR="00CA0864" w:rsidRDefault="00CA0864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0864" w:rsidRDefault="00CA0864">
            <w:pPr>
              <w:ind w:left="7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N/A</w:t>
            </w:r>
          </w:p>
        </w:tc>
      </w:tr>
      <w:tr w:rsidR="00CA08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CA0864" w:rsidRDefault="00CA086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:rsidR="00CA0864" w:rsidRDefault="00CA0864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Sample</w:t>
            </w:r>
          </w:p>
          <w:p w:rsidR="00CA0864" w:rsidRDefault="00CA08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CA0864" w:rsidRDefault="00CA086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A0864" w:rsidRDefault="00CA0864">
            <w:pPr>
              <w:numPr>
                <w:ilvl w:val="0"/>
                <w:numId w:val="5"/>
              </w:numPr>
              <w:spacing w:line="302" w:lineRule="exact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Urine:</w:t>
            </w:r>
          </w:p>
          <w:p w:rsidR="00CA0864" w:rsidRDefault="00CA0864">
            <w:pPr>
              <w:numPr>
                <w:ilvl w:val="0"/>
                <w:numId w:val="6"/>
              </w:numPr>
              <w:tabs>
                <w:tab w:val="num" w:pos="1080"/>
              </w:tabs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Minimum volume 0.5 mL</w:t>
            </w:r>
          </w:p>
          <w:p w:rsidR="00CA0864" w:rsidRDefault="00CA0864">
            <w:pPr>
              <w:numPr>
                <w:ilvl w:val="0"/>
                <w:numId w:val="6"/>
              </w:numPr>
              <w:tabs>
                <w:tab w:val="num" w:pos="1080"/>
              </w:tabs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Collection of clean container</w:t>
            </w:r>
          </w:p>
          <w:p w:rsidR="00CA0864" w:rsidRDefault="00CA0864">
            <w:pPr>
              <w:numPr>
                <w:ilvl w:val="0"/>
                <w:numId w:val="6"/>
              </w:numPr>
              <w:tabs>
                <w:tab w:val="num" w:pos="1080"/>
              </w:tabs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First morning specimen recommended for early detection</w:t>
            </w:r>
          </w:p>
          <w:p w:rsidR="00CA0864" w:rsidRDefault="00CA0864">
            <w:pPr>
              <w:numPr>
                <w:ilvl w:val="0"/>
                <w:numId w:val="6"/>
              </w:numPr>
              <w:tabs>
                <w:tab w:val="num" w:pos="1080"/>
              </w:tabs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Storage:</w:t>
            </w:r>
          </w:p>
          <w:p w:rsidR="00CA0864" w:rsidRDefault="00CA0864">
            <w:pPr>
              <w:pStyle w:val="TableText"/>
              <w:numPr>
                <w:ilvl w:val="1"/>
                <w:numId w:val="12"/>
              </w:numPr>
              <w:tabs>
                <w:tab w:val="clear" w:pos="360"/>
              </w:tabs>
              <w:autoSpaceDE/>
              <w:autoSpaceDN/>
              <w:ind w:left="1440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8 hours at 15-30</w:t>
            </w:r>
            <w:r>
              <w:rPr>
                <w:rFonts w:ascii="Arial" w:hAnsi="Arial"/>
                <w:szCs w:val="20"/>
              </w:rPr>
              <w:sym w:font="Symbol" w:char="F0B0"/>
            </w:r>
            <w:r>
              <w:rPr>
                <w:rFonts w:ascii="Arial" w:hAnsi="Arial"/>
                <w:szCs w:val="20"/>
              </w:rPr>
              <w:t>C (room temperature)</w:t>
            </w:r>
          </w:p>
          <w:p w:rsidR="00CA0864" w:rsidRDefault="00001BF3">
            <w:pPr>
              <w:numPr>
                <w:ilvl w:val="0"/>
                <w:numId w:val="7"/>
              </w:numPr>
              <w:tabs>
                <w:tab w:val="clear" w:pos="360"/>
                <w:tab w:val="num" w:pos="1440"/>
              </w:tabs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48</w:t>
            </w:r>
            <w:r w:rsidR="00CA0864">
              <w:rPr>
                <w:rFonts w:ascii="Arial" w:hAnsi="Arial"/>
                <w:sz w:val="20"/>
                <w:szCs w:val="20"/>
              </w:rPr>
              <w:t xml:space="preserve"> hours at 2-8</w:t>
            </w:r>
            <w:r w:rsidR="00CA0864">
              <w:rPr>
                <w:rFonts w:ascii="Arial" w:hAnsi="Arial"/>
                <w:sz w:val="20"/>
                <w:szCs w:val="20"/>
              </w:rPr>
              <w:sym w:font="Symbol" w:char="F0B0"/>
            </w:r>
            <w:r w:rsidR="00CA0864">
              <w:rPr>
                <w:rFonts w:ascii="Arial" w:hAnsi="Arial"/>
                <w:sz w:val="20"/>
                <w:szCs w:val="20"/>
              </w:rPr>
              <w:t>C</w:t>
            </w:r>
          </w:p>
          <w:p w:rsidR="00CA0864" w:rsidRDefault="00CA0864">
            <w:pPr>
              <w:numPr>
                <w:ilvl w:val="0"/>
                <w:numId w:val="7"/>
              </w:numPr>
              <w:tabs>
                <w:tab w:val="clear" w:pos="360"/>
                <w:tab w:val="num" w:pos="1440"/>
              </w:tabs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Freeze samples at -20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>
              <w:rPr>
                <w:rFonts w:ascii="Arial" w:hAnsi="Arial"/>
                <w:sz w:val="20"/>
                <w:szCs w:val="20"/>
              </w:rPr>
              <w:t>C if testing will be delayed</w:t>
            </w:r>
          </w:p>
          <w:p w:rsidR="00CA0864" w:rsidRDefault="00CA0864">
            <w:pPr>
              <w:numPr>
                <w:ilvl w:val="0"/>
                <w:numId w:val="5"/>
              </w:numPr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Serum:</w:t>
            </w:r>
          </w:p>
          <w:p w:rsidR="00CA0864" w:rsidRDefault="00CA0864">
            <w:pPr>
              <w:numPr>
                <w:ilvl w:val="0"/>
                <w:numId w:val="26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Minimum requirement 0.5 ml serum</w:t>
            </w:r>
          </w:p>
          <w:p w:rsidR="00CA0864" w:rsidRDefault="00CA0864">
            <w:pPr>
              <w:numPr>
                <w:ilvl w:val="0"/>
                <w:numId w:val="26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No special patient preparation is required </w:t>
            </w:r>
          </w:p>
          <w:p w:rsidR="00CA0864" w:rsidRDefault="00CA0864">
            <w:pPr>
              <w:numPr>
                <w:ilvl w:val="0"/>
                <w:numId w:val="26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Store specimens at 2-8</w:t>
            </w:r>
            <w:r>
              <w:rPr>
                <w:rFonts w:ascii="Arial" w:hAnsi="Arial"/>
                <w:sz w:val="20"/>
                <w:szCs w:val="20"/>
              </w:rPr>
              <w:sym w:font="Symbol" w:char="F0B0"/>
            </w:r>
            <w:r>
              <w:rPr>
                <w:rFonts w:ascii="Arial" w:hAnsi="Arial"/>
                <w:sz w:val="20"/>
                <w:szCs w:val="20"/>
              </w:rPr>
              <w:t>c up to 48 hours prior to testing</w:t>
            </w:r>
          </w:p>
          <w:p w:rsidR="00CA0864" w:rsidRDefault="00CA0864">
            <w:pPr>
              <w:numPr>
                <w:ilvl w:val="0"/>
                <w:numId w:val="26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Freeze samples at -20°C if testing will be delayed </w:t>
            </w:r>
          </w:p>
          <w:p w:rsidR="00CA0864" w:rsidRDefault="00CA0864">
            <w:pPr>
              <w:numPr>
                <w:ilvl w:val="0"/>
                <w:numId w:val="3"/>
              </w:numPr>
              <w:tabs>
                <w:tab w:val="clear" w:pos="360"/>
                <w:tab w:val="num" w:pos="1440"/>
              </w:tabs>
              <w:spacing w:line="240" w:lineRule="exact"/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 NOT REFREEZE</w:t>
            </w:r>
          </w:p>
          <w:p w:rsidR="00CA0864" w:rsidRDefault="00CA0864">
            <w:pPr>
              <w:numPr>
                <w:ilvl w:val="0"/>
                <w:numId w:val="4"/>
              </w:numPr>
              <w:tabs>
                <w:tab w:val="clear" w:pos="360"/>
                <w:tab w:val="num" w:pos="1440"/>
              </w:tabs>
              <w:spacing w:line="278" w:lineRule="exact"/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 NOT CHEMICALLY MODIFY THE SERUM IN ANY WAY</w:t>
            </w:r>
          </w:p>
          <w:p w:rsidR="00CA0864" w:rsidRDefault="00CA086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8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CA0864" w:rsidRDefault="00CA0864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CA0864" w:rsidRDefault="00CA0864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Quality Control</w:t>
            </w:r>
          </w:p>
          <w:p w:rsidR="00CA0864" w:rsidRDefault="00CA08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8"/>
            <w:tcBorders>
              <w:bottom w:val="single" w:sz="6" w:space="0" w:color="auto"/>
              <w:right w:val="nil"/>
            </w:tcBorders>
          </w:tcPr>
          <w:p w:rsidR="00CA0864" w:rsidRDefault="00CA0864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A0864" w:rsidRDefault="00CA0864">
            <w:pPr>
              <w:numPr>
                <w:ilvl w:val="0"/>
                <w:numId w:val="13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Internal Control- with each test:</w:t>
            </w:r>
          </w:p>
          <w:p w:rsidR="00CA0864" w:rsidRDefault="00001BF3">
            <w:pPr>
              <w:numPr>
                <w:ilvl w:val="0"/>
                <w:numId w:val="16"/>
              </w:numPr>
              <w:tabs>
                <w:tab w:val="num" w:pos="108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Development of a red</w:t>
            </w:r>
            <w:r w:rsidR="00CA0864">
              <w:rPr>
                <w:rFonts w:ascii="Arial" w:hAnsi="Arial"/>
                <w:sz w:val="20"/>
                <w:szCs w:val="20"/>
              </w:rPr>
              <w:t xml:space="preserve"> control line next to the letter “C” is a positive procedural control:</w:t>
            </w:r>
          </w:p>
          <w:p w:rsidR="00CA0864" w:rsidRDefault="00CA0864">
            <w:pPr>
              <w:numPr>
                <w:ilvl w:val="0"/>
                <w:numId w:val="14"/>
              </w:numPr>
              <w:tabs>
                <w:tab w:val="clear" w:pos="360"/>
                <w:tab w:val="num" w:pos="1440"/>
              </w:tabs>
              <w:ind w:left="14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If this line does not develop, the test is invalid.</w:t>
            </w:r>
          </w:p>
          <w:p w:rsidR="00CA0864" w:rsidRDefault="00CA0864">
            <w:pPr>
              <w:numPr>
                <w:ilvl w:val="0"/>
                <w:numId w:val="16"/>
              </w:numPr>
              <w:tabs>
                <w:tab w:val="num" w:pos="108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absence of interfering background is a negative procedural control.</w:t>
            </w:r>
          </w:p>
          <w:p w:rsidR="00CA0864" w:rsidRDefault="00CA0864">
            <w:pPr>
              <w:numPr>
                <w:ilvl w:val="0"/>
                <w:numId w:val="15"/>
              </w:numPr>
              <w:tabs>
                <w:tab w:val="clear" w:pos="360"/>
                <w:tab w:val="num" w:pos="1440"/>
              </w:tabs>
              <w:ind w:left="14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Your results may be invalid, if background control appears in the result window that interferes with your ability to read the test result.</w:t>
            </w:r>
          </w:p>
          <w:p w:rsidR="00CA0864" w:rsidRDefault="00001BF3">
            <w:pPr>
              <w:numPr>
                <w:ilvl w:val="0"/>
                <w:numId w:val="15"/>
              </w:numPr>
              <w:tabs>
                <w:tab w:val="clear" w:pos="360"/>
                <w:tab w:val="num" w:pos="1440"/>
              </w:tabs>
              <w:ind w:left="14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Call Technical Services at 1-866-211-7853</w:t>
            </w:r>
          </w:p>
          <w:p w:rsidR="00BF62D0" w:rsidRDefault="00BF62D0" w:rsidP="00BF62D0">
            <w:pPr>
              <w:numPr>
                <w:ilvl w:val="0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Record results of the internal controls (+/-) on the patient result form.</w:t>
            </w:r>
          </w:p>
          <w:p w:rsidR="00CA0864" w:rsidRDefault="00CA0864">
            <w:pPr>
              <w:ind w:left="720"/>
              <w:rPr>
                <w:rFonts w:ascii="Arial" w:hAnsi="Arial"/>
                <w:sz w:val="20"/>
                <w:szCs w:val="20"/>
              </w:rPr>
            </w:pPr>
          </w:p>
          <w:p w:rsidR="00CA0864" w:rsidRDefault="00CA0864">
            <w:pPr>
              <w:numPr>
                <w:ilvl w:val="0"/>
                <w:numId w:val="13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External Controls- with</w:t>
            </w:r>
            <w:r w:rsidR="004A22F1">
              <w:rPr>
                <w:rFonts w:ascii="Arial" w:hAnsi="Arial"/>
                <w:sz w:val="20"/>
                <w:szCs w:val="20"/>
              </w:rPr>
              <w:t xml:space="preserve"> new kit lot number or shipment or every 31 days:</w:t>
            </w:r>
          </w:p>
          <w:p w:rsidR="00CA0864" w:rsidRDefault="00CA0864">
            <w:pPr>
              <w:numPr>
                <w:ilvl w:val="0"/>
                <w:numId w:val="1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Quantify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sym w:font="Symbol" w:char="F0E2"/>
            </w:r>
            <w:r w:rsidR="00BF62D0">
              <w:rPr>
                <w:rFonts w:ascii="Arial" w:hAnsi="Arial"/>
                <w:sz w:val="20"/>
                <w:szCs w:val="20"/>
              </w:rPr>
              <w:t xml:space="preserve"> controls</w:t>
            </w:r>
            <w:r>
              <w:rPr>
                <w:rFonts w:ascii="Arial" w:hAnsi="Arial"/>
                <w:sz w:val="20"/>
                <w:szCs w:val="20"/>
              </w:rPr>
              <w:t xml:space="preserve"> are run with the old pregnancy kit and with the new pregnancy kit.</w:t>
            </w:r>
          </w:p>
          <w:p w:rsidR="00CA0864" w:rsidRDefault="00CA0864">
            <w:pPr>
              <w:numPr>
                <w:ilvl w:val="0"/>
                <w:numId w:val="1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Record the results on the Urinalysis Reagent/Control Lot to Lot sheets.</w:t>
            </w:r>
          </w:p>
          <w:p w:rsidR="00CA0864" w:rsidRDefault="00CA0864">
            <w:pPr>
              <w:numPr>
                <w:ilvl w:val="0"/>
                <w:numId w:val="1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Run known positive and negative patient (Proficiency testing) samples with the old and new pregnancy kits.</w:t>
            </w:r>
          </w:p>
          <w:p w:rsidR="00CA0864" w:rsidRDefault="00CA0864">
            <w:pPr>
              <w:numPr>
                <w:ilvl w:val="0"/>
                <w:numId w:val="1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Record the results on the Urinalysis Reagent/Patient Lot to Lot sheets</w:t>
            </w:r>
          </w:p>
          <w:p w:rsidR="00CA0864" w:rsidRDefault="00CA0864">
            <w:pPr>
              <w:numPr>
                <w:ilvl w:val="0"/>
                <w:numId w:val="1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Mark box of the new kit with date checked and initial.</w:t>
            </w:r>
          </w:p>
          <w:p w:rsidR="00CA0864" w:rsidRDefault="00CA0864">
            <w:pPr>
              <w:numPr>
                <w:ilvl w:val="0"/>
                <w:numId w:val="1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If controls do not react as expected, repeat the test.</w:t>
            </w:r>
          </w:p>
          <w:p w:rsidR="00CA0864" w:rsidRDefault="00CA0864">
            <w:pPr>
              <w:numPr>
                <w:ilvl w:val="0"/>
                <w:numId w:val="1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If the controls still do not react as expected, DO </w:t>
            </w:r>
            <w:r w:rsidR="007861CE">
              <w:rPr>
                <w:rFonts w:ascii="Arial" w:hAnsi="Arial"/>
                <w:sz w:val="20"/>
                <w:szCs w:val="20"/>
              </w:rPr>
              <w:t xml:space="preserve">NOT USE THE KIT and </w:t>
            </w:r>
            <w:r>
              <w:rPr>
                <w:rFonts w:ascii="Arial" w:hAnsi="Arial"/>
                <w:sz w:val="20"/>
                <w:szCs w:val="20"/>
              </w:rPr>
              <w:t>T</w:t>
            </w:r>
            <w:r w:rsidR="007861CE">
              <w:rPr>
                <w:rFonts w:ascii="Arial" w:hAnsi="Arial"/>
                <w:sz w:val="20"/>
                <w:szCs w:val="20"/>
              </w:rPr>
              <w:t>echnical Services, 1-866-211-7853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:rsidR="00CA0864" w:rsidRDefault="00CA0864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CA0864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A0864" w:rsidRDefault="00CA0864">
            <w:pPr>
              <w:rPr>
                <w:rFonts w:ascii="Arial" w:hAnsi="Arial" w:cs="Arial"/>
                <w:b/>
                <w:sz w:val="20"/>
              </w:rPr>
            </w:pPr>
          </w:p>
          <w:p w:rsidR="00CA0864" w:rsidRDefault="00CA086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0" w:type="dxa"/>
            <w:gridSpan w:val="8"/>
            <w:tcBorders>
              <w:left w:val="nil"/>
              <w:bottom w:val="nil"/>
              <w:right w:val="nil"/>
            </w:tcBorders>
          </w:tcPr>
          <w:p w:rsidR="00CA0864" w:rsidRDefault="00CA086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A0864" w:rsidRDefault="00CA086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Follow the activities in the table below for TESTING FOR hCG IN URINE OR SERUM.</w:t>
            </w:r>
          </w:p>
          <w:p w:rsidR="00CA0864" w:rsidRDefault="00CA086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864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A0864" w:rsidRDefault="00CA086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A0864" w:rsidRDefault="00CA086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</w:tcBorders>
          </w:tcPr>
          <w:p w:rsidR="00CA0864" w:rsidRDefault="00CA086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CA0864" w:rsidRDefault="00CA086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Related Document</w:t>
            </w:r>
          </w:p>
        </w:tc>
      </w:tr>
      <w:tr w:rsidR="00CA0864">
        <w:trPr>
          <w:cantSplit/>
          <w:trHeight w:val="6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A0864" w:rsidRDefault="00CA086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CA0864" w:rsidRDefault="00CA08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020" w:type="dxa"/>
            <w:gridSpan w:val="6"/>
            <w:tcBorders>
              <w:bottom w:val="single" w:sz="4" w:space="0" w:color="auto"/>
            </w:tcBorders>
          </w:tcPr>
          <w:p w:rsidR="00CA0864" w:rsidRDefault="00CA0864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Open a sufficient number of foil pouches to test all samples.</w:t>
            </w:r>
          </w:p>
          <w:p w:rsidR="00CA0864" w:rsidRDefault="00CA086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A0864" w:rsidRDefault="00CA0864">
            <w:pPr>
              <w:jc w:val="left"/>
              <w:rPr>
                <w:rFonts w:ascii="Arial" w:hAnsi="Arial" w:cs="Arial"/>
                <w:sz w:val="20"/>
              </w:rPr>
            </w:pPr>
          </w:p>
          <w:p w:rsidR="00CA0864" w:rsidRDefault="00CA0864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A0864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A0864" w:rsidRDefault="00CA086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nil"/>
            </w:tcBorders>
          </w:tcPr>
          <w:p w:rsidR="00CA0864" w:rsidRDefault="00CA08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020" w:type="dxa"/>
            <w:gridSpan w:val="6"/>
            <w:tcBorders>
              <w:bottom w:val="nil"/>
            </w:tcBorders>
          </w:tcPr>
          <w:p w:rsidR="00CA0864" w:rsidRDefault="00CA0864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Place the test cassette on a clean, dry, level surface.</w:t>
            </w:r>
          </w:p>
          <w:p w:rsidR="00CA0864" w:rsidRDefault="00CA086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CA0864" w:rsidRDefault="00CA0864">
            <w:pPr>
              <w:jc w:val="left"/>
              <w:rPr>
                <w:rFonts w:ascii="Arial" w:hAnsi="Arial" w:cs="Arial"/>
                <w:sz w:val="20"/>
              </w:rPr>
            </w:pPr>
          </w:p>
          <w:p w:rsidR="00CA0864" w:rsidRDefault="00CA0864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A0864">
        <w:trPr>
          <w:cantSplit/>
          <w:trHeight w:val="233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0864" w:rsidRDefault="00CA086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A0864" w:rsidRDefault="00CA08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0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A0864" w:rsidRDefault="00CA0864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With one of the disposable pipettes supplied:</w:t>
            </w:r>
          </w:p>
          <w:p w:rsidR="00CA0864" w:rsidRDefault="00CA0864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CA0864" w:rsidRDefault="00CA0864">
            <w:pPr>
              <w:numPr>
                <w:ilvl w:val="0"/>
                <w:numId w:val="19"/>
              </w:numPr>
              <w:tabs>
                <w:tab w:val="clear" w:pos="720"/>
              </w:tabs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Add three (3) drops of serum or urine to the sample well.</w:t>
            </w:r>
          </w:p>
          <w:p w:rsidR="00CA0864" w:rsidRDefault="00CA0864">
            <w:pPr>
              <w:ind w:left="-36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CA0864" w:rsidRDefault="00CA0864">
            <w:pPr>
              <w:numPr>
                <w:ilvl w:val="0"/>
                <w:numId w:val="19"/>
              </w:numPr>
              <w:tabs>
                <w:tab w:val="clear" w:pos="720"/>
              </w:tabs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 not pick up cassette.</w:t>
            </w:r>
          </w:p>
          <w:p w:rsidR="00CA0864" w:rsidRDefault="00CA0864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A0864" w:rsidRDefault="00CA0864">
            <w:pPr>
              <w:jc w:val="left"/>
              <w:rPr>
                <w:rFonts w:ascii="Arial" w:hAnsi="Arial" w:cs="Arial"/>
                <w:sz w:val="20"/>
              </w:rPr>
            </w:pPr>
          </w:p>
          <w:p w:rsidR="00CA0864" w:rsidRDefault="00CA0864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A0864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A0864" w:rsidRDefault="00CA086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CA0864" w:rsidRDefault="00CA08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020" w:type="dxa"/>
            <w:gridSpan w:val="6"/>
            <w:tcBorders>
              <w:bottom w:val="single" w:sz="4" w:space="0" w:color="auto"/>
            </w:tcBorders>
          </w:tcPr>
          <w:p w:rsidR="00CA0864" w:rsidRDefault="00CA0864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Read results at the appropriate time for the same time for sample type:</w:t>
            </w:r>
          </w:p>
          <w:p w:rsidR="00CA0864" w:rsidRDefault="00CA0864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CA0864" w:rsidRDefault="00001BF3">
            <w:pPr>
              <w:numPr>
                <w:ilvl w:val="0"/>
                <w:numId w:val="20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Urine: read at 3-4</w:t>
            </w:r>
            <w:r w:rsidR="00CA0864">
              <w:rPr>
                <w:rFonts w:ascii="Arial" w:hAnsi="Arial"/>
                <w:sz w:val="20"/>
                <w:szCs w:val="20"/>
              </w:rPr>
              <w:t xml:space="preserve"> minutes.</w:t>
            </w:r>
          </w:p>
          <w:p w:rsidR="00CA0864" w:rsidRDefault="00CA0864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CA0864" w:rsidRDefault="00001BF3">
            <w:pPr>
              <w:numPr>
                <w:ilvl w:val="0"/>
                <w:numId w:val="20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Serum: read at 5-6</w:t>
            </w:r>
            <w:r w:rsidR="00CA0864">
              <w:rPr>
                <w:rFonts w:ascii="Arial" w:hAnsi="Arial"/>
                <w:sz w:val="20"/>
                <w:szCs w:val="20"/>
              </w:rPr>
              <w:t xml:space="preserve"> minutes.</w:t>
            </w:r>
          </w:p>
          <w:p w:rsidR="00CA0864" w:rsidRDefault="00CA0864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CA0864" w:rsidRDefault="00CA0864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* Some positive results may be seen earlier, any color development after the  </w:t>
            </w:r>
          </w:p>
          <w:p w:rsidR="00CA0864" w:rsidRDefault="00CA0864">
            <w:pPr>
              <w:jc w:val="left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designated read time should be disregarded.</w:t>
            </w:r>
          </w:p>
          <w:p w:rsidR="00CA0864" w:rsidRDefault="00CA0864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A0864" w:rsidRDefault="00CA0864">
            <w:pPr>
              <w:jc w:val="left"/>
              <w:rPr>
                <w:rFonts w:ascii="Arial" w:hAnsi="Arial" w:cs="Arial"/>
                <w:sz w:val="20"/>
              </w:rPr>
            </w:pPr>
          </w:p>
          <w:p w:rsidR="00CA0864" w:rsidRDefault="00CA0864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A0864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A0864" w:rsidRDefault="00CA086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CA0864" w:rsidRDefault="00CA08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20" w:type="dxa"/>
            <w:gridSpan w:val="6"/>
            <w:tcBorders>
              <w:bottom w:val="single" w:sz="4" w:space="0" w:color="auto"/>
            </w:tcBorders>
          </w:tcPr>
          <w:p w:rsidR="00CA0864" w:rsidRDefault="00CA0864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Write results on the 4x6 UA worksheet and enter results in the computer. Record observed internal control results as positive and negative along with the patient result (i.e. QC:+/- or QC Pos/Neg).  </w:t>
            </w:r>
          </w:p>
          <w:p w:rsidR="00CA0864" w:rsidRDefault="00CA086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A0864" w:rsidRDefault="00CA0864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A0864">
        <w:trPr>
          <w:trHeight w:val="99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A0864" w:rsidRDefault="00CA0864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CA0864" w:rsidRDefault="00CA0864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Procedural Notes</w:t>
            </w:r>
          </w:p>
          <w:p w:rsidR="00CA0864" w:rsidRDefault="00CA086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0864" w:rsidRDefault="00CA0864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A0864" w:rsidRDefault="00CA0864">
            <w:pPr>
              <w:numPr>
                <w:ilvl w:val="0"/>
                <w:numId w:val="2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 chorionic gonadotropin is a hormone produced by the placenta shortly after implantation.</w:t>
            </w:r>
          </w:p>
          <w:p w:rsidR="00CA0864" w:rsidRPr="00001BF3" w:rsidRDefault="00CA0864" w:rsidP="00001BF3">
            <w:pPr>
              <w:numPr>
                <w:ilvl w:val="0"/>
                <w:numId w:val="22"/>
              </w:numPr>
              <w:tabs>
                <w:tab w:val="clear" w:pos="360"/>
                <w:tab w:val="num" w:pos="1080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Since hCG is present in the serum and urine or pregnant women, it is an excellent marker for confirming pregnancy.</w:t>
            </w:r>
          </w:p>
          <w:p w:rsidR="00CA0864" w:rsidRDefault="00CA086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A0864" w:rsidRDefault="00CA0864">
            <w:pPr>
              <w:numPr>
                <w:ilvl w:val="0"/>
                <w:numId w:val="2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Very dilute urine specimens, as indicated by low specific gravity, may not contain representative urinary hCG concentrations.</w:t>
            </w:r>
          </w:p>
          <w:p w:rsidR="00CA0864" w:rsidRDefault="00CA0864">
            <w:pPr>
              <w:numPr>
                <w:ilvl w:val="0"/>
                <w:numId w:val="23"/>
              </w:numPr>
              <w:tabs>
                <w:tab w:val="clear" w:pos="360"/>
                <w:tab w:val="num" w:pos="1080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presence of hCG in urine or serum as indicated by this test must always be evaluated in conjunction with other clinical and laboratory data available to the physician.</w:t>
            </w:r>
          </w:p>
          <w:p w:rsidR="00CA0864" w:rsidRDefault="00CA086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A0864" w:rsidRDefault="00CA0864">
            <w:pPr>
              <w:numPr>
                <w:ilvl w:val="0"/>
                <w:numId w:val="2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specimen with a low level of hCG may show color development over time. If a negative result is obtained but pregnancy is suspected, hCG levels may be too low. Another specimen should be collected after 48-72 hours and tested. If waiting 48 hours is not medically advisable, the test result should be confirmed with a quantitative hCG test.</w:t>
            </w:r>
          </w:p>
          <w:p w:rsidR="00CA0864" w:rsidRDefault="00CA086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A0864" w:rsidRDefault="00CA0864">
            <w:pPr>
              <w:numPr>
                <w:ilvl w:val="0"/>
                <w:numId w:val="2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Elevated hCG concentrations unrelated to pregnancy have been reported in some patients. hCG may remain detectable for a few days to several weeks after delivery, abortion, or hCG injections.</w:t>
            </w:r>
          </w:p>
          <w:p w:rsidR="003B1A1B" w:rsidRDefault="003B1A1B" w:rsidP="003B1A1B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number of conditions other than pregnancy, including trophoblastic disease and certain non-trophoblastic neoplasms including testicular tumors, prostate cancer, breast cancer and lung cancer, cause elevated levels of hCG.</w:t>
            </w:r>
          </w:p>
          <w:p w:rsidR="00CA0864" w:rsidRDefault="00CA086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A0864" w:rsidRDefault="00CA0864">
            <w:pPr>
              <w:numPr>
                <w:ilvl w:val="0"/>
                <w:numId w:val="2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Abnormal pregnancies cannot be diagnosed by qualitative hCG results.</w:t>
            </w:r>
          </w:p>
          <w:p w:rsidR="00CA0864" w:rsidRDefault="00CA086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A0864" w:rsidRDefault="00CA0864">
            <w:pPr>
              <w:numPr>
                <w:ilvl w:val="0"/>
                <w:numId w:val="2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hCG controls are qualitative reagents and are not to be used as quantitative calibrators.</w:t>
            </w:r>
          </w:p>
          <w:p w:rsidR="00CA0864" w:rsidRDefault="00CA0864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A0864" w:rsidRDefault="00CA0864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CA0864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A0864" w:rsidRDefault="00CA086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</w:p>
          <w:p w:rsidR="00CA0864" w:rsidRDefault="00CA0864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Interpretation/</w:t>
            </w:r>
          </w:p>
          <w:p w:rsidR="00CA0864" w:rsidRDefault="00CA0864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Results/Alert Values</w:t>
            </w:r>
          </w:p>
          <w:p w:rsidR="00CA0864" w:rsidRDefault="00CA086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864" w:rsidRDefault="00CA086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A0864" w:rsidRDefault="00CA0864">
            <w:pPr>
              <w:numPr>
                <w:ilvl w:val="0"/>
                <w:numId w:val="2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Reference Range:</w:t>
            </w:r>
            <w:r>
              <w:rPr>
                <w:rFonts w:ascii="Arial" w:hAnsi="Arial" w:cs="Arial"/>
                <w:sz w:val="20"/>
                <w:szCs w:val="20"/>
              </w:rPr>
              <w:tab/>
              <w:t>Negative</w:t>
            </w:r>
          </w:p>
          <w:p w:rsidR="00CA0864" w:rsidRDefault="00CA086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A0864" w:rsidRDefault="00CA0864">
            <w:pPr>
              <w:pStyle w:val="BodyTextIndent"/>
              <w:numPr>
                <w:ilvl w:val="0"/>
                <w:numId w:val="25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Positive: The </w:t>
            </w:r>
            <w:r w:rsidR="00AA6D6B">
              <w:rPr>
                <w:rFonts w:ascii="Arial" w:hAnsi="Arial" w:cs="Arial"/>
                <w:sz w:val="20"/>
                <w:szCs w:val="20"/>
              </w:rPr>
              <w:t>appearance of any pink to red</w:t>
            </w:r>
            <w:r>
              <w:rPr>
                <w:rFonts w:ascii="Arial" w:hAnsi="Arial" w:cs="Arial"/>
                <w:sz w:val="20"/>
                <w:szCs w:val="20"/>
              </w:rPr>
              <w:t xml:space="preserve"> line next to the letter ”T” in the </w:t>
            </w:r>
            <w:r w:rsidR="00AA6D6B">
              <w:rPr>
                <w:rFonts w:ascii="Arial" w:hAnsi="Arial" w:cs="Arial"/>
                <w:sz w:val="20"/>
                <w:szCs w:val="20"/>
              </w:rPr>
              <w:t>Result Window, along with a red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procedural Control Line nex</w:t>
            </w:r>
            <w:r w:rsidR="00AA6D6B">
              <w:rPr>
                <w:rFonts w:ascii="Arial" w:hAnsi="Arial" w:cs="Arial"/>
                <w:sz w:val="20"/>
                <w:szCs w:val="20"/>
              </w:rPr>
              <w:t>t to the letter “C” at 3-4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6D6B">
              <w:rPr>
                <w:rFonts w:ascii="Arial" w:hAnsi="Arial" w:cs="Arial"/>
                <w:sz w:val="20"/>
                <w:szCs w:val="20"/>
              </w:rPr>
              <w:t>minutes for urine or at 5-6</w:t>
            </w:r>
            <w:r>
              <w:rPr>
                <w:rFonts w:ascii="Arial" w:hAnsi="Arial" w:cs="Arial"/>
                <w:sz w:val="20"/>
                <w:szCs w:val="20"/>
              </w:rPr>
              <w:t xml:space="preserve"> minutes for serum.</w:t>
            </w:r>
          </w:p>
          <w:p w:rsidR="00CA0864" w:rsidRDefault="00CA0864">
            <w:pPr>
              <w:ind w:left="1440" w:hanging="138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A0864" w:rsidRDefault="00CA0864">
            <w:pPr>
              <w:numPr>
                <w:ilvl w:val="0"/>
                <w:numId w:val="2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Nega</w:t>
            </w:r>
            <w:r w:rsidR="00AA6D6B">
              <w:rPr>
                <w:rFonts w:ascii="Arial" w:hAnsi="Arial" w:cs="Arial"/>
                <w:sz w:val="20"/>
                <w:szCs w:val="20"/>
              </w:rPr>
              <w:t>tive: The appearance of the red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procedural Control line next to the lette</w:t>
            </w:r>
            <w:r w:rsidR="00AA6D6B">
              <w:rPr>
                <w:rFonts w:ascii="Arial" w:hAnsi="Arial" w:cs="Arial"/>
                <w:sz w:val="20"/>
                <w:szCs w:val="20"/>
              </w:rPr>
              <w:t>r “C” only and no pink-to red</w:t>
            </w:r>
            <w:r>
              <w:rPr>
                <w:rFonts w:ascii="Arial" w:hAnsi="Arial" w:cs="Arial"/>
                <w:sz w:val="20"/>
                <w:szCs w:val="20"/>
              </w:rPr>
              <w:t xml:space="preserve"> line next to the letter “T” at three (3) minutes for urine or five (5) minutes for serum.</w:t>
            </w:r>
          </w:p>
          <w:p w:rsidR="00CA0864" w:rsidRDefault="00CA0864">
            <w:pPr>
              <w:ind w:left="1440" w:hanging="138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A0864" w:rsidRDefault="00AA6D6B">
            <w:pPr>
              <w:numPr>
                <w:ilvl w:val="0"/>
                <w:numId w:val="2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Results: A red</w:t>
            </w:r>
            <w:r w:rsidR="00CA0864">
              <w:rPr>
                <w:rFonts w:ascii="Arial" w:hAnsi="Arial" w:cs="Arial"/>
                <w:sz w:val="20"/>
                <w:szCs w:val="20"/>
              </w:rPr>
              <w:t xml:space="preserve"> procedural Control Line should always appear next to the letter “C” </w:t>
            </w:r>
            <w:r>
              <w:rPr>
                <w:rFonts w:ascii="Arial" w:hAnsi="Arial" w:cs="Arial"/>
                <w:sz w:val="20"/>
                <w:szCs w:val="20"/>
              </w:rPr>
              <w:t>in the Result Window. If no red</w:t>
            </w:r>
            <w:r w:rsidR="00CA0864">
              <w:rPr>
                <w:rFonts w:ascii="Arial" w:hAnsi="Arial" w:cs="Arial"/>
                <w:sz w:val="20"/>
                <w:szCs w:val="20"/>
              </w:rPr>
              <w:t xml:space="preserve"> procedural Control Line appears, the test is invalid, and the specimen must be re-tested.</w:t>
            </w:r>
          </w:p>
          <w:p w:rsidR="00CA0864" w:rsidRDefault="00CA086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A0864" w:rsidRDefault="00CA0864">
            <w:pPr>
              <w:numPr>
                <w:ilvl w:val="0"/>
                <w:numId w:val="2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“Broken” or non-continuous test lines: Control or test lines in the result window of the test cassette should go from one side to the other in a complete or continuous line. Any specimens tested that have spaces (gaps) in these lines would be considered to have invalid results and should be retested. If these results persist a new sample should be collected.</w:t>
            </w:r>
          </w:p>
          <w:p w:rsidR="00CA0864" w:rsidRDefault="00CA086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864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A0864" w:rsidRDefault="00CA0864">
            <w:pPr>
              <w:rPr>
                <w:rFonts w:ascii="Arial" w:hAnsi="Arial" w:cs="Arial"/>
                <w:sz w:val="20"/>
              </w:rPr>
            </w:pPr>
          </w:p>
          <w:p w:rsidR="00CA0864" w:rsidRDefault="00CA0864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Method Performance Specifications</w:t>
            </w:r>
          </w:p>
          <w:p w:rsidR="00CA0864" w:rsidRDefault="00CA086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0864" w:rsidRDefault="00CA0864">
            <w:pPr>
              <w:jc w:val="left"/>
              <w:rPr>
                <w:rFonts w:ascii="Arial" w:hAnsi="Arial" w:cs="Arial"/>
                <w:sz w:val="20"/>
              </w:rPr>
            </w:pPr>
          </w:p>
          <w:p w:rsidR="001D6819" w:rsidRDefault="005825A7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hCG Combo Rapid Test</w:t>
            </w:r>
            <w:r w:rsidR="001D6819">
              <w:rPr>
                <w:rFonts w:ascii="Arial" w:hAnsi="Arial" w:cs="Arial"/>
                <w:sz w:val="20"/>
                <w:szCs w:val="20"/>
              </w:rPr>
              <w:t xml:space="preserve"> detects</w:t>
            </w:r>
            <w:r w:rsidR="00364D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6819">
              <w:rPr>
                <w:rFonts w:ascii="Arial" w:hAnsi="Arial" w:cs="Arial"/>
                <w:sz w:val="20"/>
                <w:szCs w:val="20"/>
              </w:rPr>
              <w:t>hCG</w:t>
            </w:r>
            <w:r w:rsidR="00364D8A">
              <w:rPr>
                <w:rFonts w:ascii="Arial" w:hAnsi="Arial" w:cs="Arial"/>
                <w:sz w:val="20"/>
                <w:szCs w:val="20"/>
              </w:rPr>
              <w:t xml:space="preserve"> concentrations of 10 mIU/ml or greater in serum and </w:t>
            </w:r>
          </w:p>
          <w:p w:rsidR="00CA0864" w:rsidRDefault="00364D8A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mIU/ml</w:t>
            </w:r>
            <w:r w:rsidR="001D6819">
              <w:rPr>
                <w:rFonts w:ascii="Arial" w:hAnsi="Arial" w:cs="Arial"/>
                <w:sz w:val="20"/>
                <w:szCs w:val="20"/>
              </w:rPr>
              <w:t xml:space="preserve"> or greater in urine.</w:t>
            </w:r>
          </w:p>
          <w:p w:rsidR="00CA0864" w:rsidRDefault="00CA0864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A0864" w:rsidRDefault="00CA0864">
            <w:pPr>
              <w:pStyle w:val="BodyText"/>
              <w:numPr>
                <w:ilvl w:val="0"/>
                <w:numId w:val="24"/>
              </w:numPr>
              <w:tabs>
                <w:tab w:val="clear" w:pos="36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normal pregnancy, hCG can be detected as early as 6 days following conception with concentrations doubling every 32 to 48 hours, peaking in excess of 100,000 mIU/mL in approximately ten to twelve weeks.</w:t>
            </w:r>
          </w:p>
          <w:p w:rsidR="001D6819" w:rsidRDefault="001D6819" w:rsidP="001D6819">
            <w:pPr>
              <w:pStyle w:val="BodyText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A0864" w:rsidRDefault="00CA0864">
            <w:pPr>
              <w:pStyle w:val="BodyText"/>
              <w:numPr>
                <w:ilvl w:val="0"/>
                <w:numId w:val="24"/>
              </w:numPr>
              <w:tabs>
                <w:tab w:val="clear" w:pos="36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Levels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 25 mIU mL hCG are reported present in urine and serum as early as two to three days before expected menses.</w:t>
            </w:r>
          </w:p>
          <w:p w:rsidR="001D6819" w:rsidRDefault="001D6819" w:rsidP="001D681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1D6819" w:rsidRDefault="001D6819" w:rsidP="001D6819">
            <w:pPr>
              <w:pStyle w:val="BodyText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A0864" w:rsidRDefault="00CA0864">
            <w:pPr>
              <w:pStyle w:val="BodyText"/>
              <w:numPr>
                <w:ilvl w:val="0"/>
                <w:numId w:val="24"/>
              </w:numPr>
              <w:tabs>
                <w:tab w:val="clear" w:pos="36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Serum hCG is rapidly cleared into the urine and the concentration of hCG in serum is approximately equal to the concentration in urine</w:t>
            </w:r>
          </w:p>
          <w:p w:rsidR="001D6819" w:rsidRDefault="001D6819" w:rsidP="001D6819">
            <w:pPr>
              <w:pStyle w:val="BodyText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D6819" w:rsidRDefault="001D6819" w:rsidP="001D6819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test reliably detects hCG up to 500,000 mIU/ml. It does not detect hCG degradation products, including free-beta hCG and beta core fragments. Quantitative assays used to detect hCG may detect degradation products and therefore may disagree with the results of this rapid test.</w:t>
            </w:r>
          </w:p>
          <w:p w:rsidR="00CA0864" w:rsidRDefault="00CA0864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A0864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A0864" w:rsidRDefault="00CA0864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CA0864" w:rsidRDefault="00CA086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Result Reporting</w:t>
            </w:r>
          </w:p>
        </w:tc>
        <w:tc>
          <w:tcPr>
            <w:tcW w:w="9360" w:type="dxa"/>
            <w:gridSpan w:val="8"/>
            <w:tcBorders>
              <w:left w:val="nil"/>
              <w:right w:val="nil"/>
            </w:tcBorders>
          </w:tcPr>
          <w:p w:rsidR="00CA0864" w:rsidRDefault="00CA0864">
            <w:pPr>
              <w:pStyle w:val="Heading"/>
              <w:jc w:val="left"/>
              <w:rPr>
                <w:rFonts w:ascii="Arial" w:hAnsi="Arial"/>
                <w:b w:val="0"/>
                <w:bCs w:val="0"/>
                <w:iCs/>
                <w:sz w:val="20"/>
                <w:szCs w:val="20"/>
              </w:rPr>
            </w:pPr>
          </w:p>
          <w:p w:rsidR="00CA0864" w:rsidRDefault="00CA0864">
            <w:pPr>
              <w:spacing w:line="278" w:lineRule="exac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 Sunquest:</w:t>
            </w:r>
          </w:p>
          <w:p w:rsidR="00CA0864" w:rsidRDefault="00CA0864">
            <w:pPr>
              <w:spacing w:line="278" w:lineRule="exact"/>
              <w:rPr>
                <w:rFonts w:ascii="Arial" w:hAnsi="Arial"/>
                <w:sz w:val="20"/>
                <w:szCs w:val="20"/>
              </w:rPr>
            </w:pPr>
          </w:p>
          <w:p w:rsidR="00CA0864" w:rsidRDefault="00983A20">
            <w:pPr>
              <w:spacing w:line="278" w:lineRule="exact"/>
              <w:ind w:left="7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Function: 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 xml:space="preserve">    </w:t>
            </w:r>
            <w:r w:rsidR="00CA0864">
              <w:rPr>
                <w:rFonts w:ascii="Arial" w:hAnsi="Arial"/>
                <w:sz w:val="20"/>
                <w:szCs w:val="20"/>
              </w:rPr>
              <w:t>MEM &lt;CR&gt;</w:t>
            </w:r>
          </w:p>
          <w:p w:rsidR="00CA0864" w:rsidRDefault="00983A20">
            <w:pPr>
              <w:spacing w:line="278" w:lineRule="exact"/>
              <w:ind w:left="7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Worksheet: 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 xml:space="preserve">    </w:t>
            </w:r>
            <w:r w:rsidR="00CA0864">
              <w:rPr>
                <w:rFonts w:ascii="Arial" w:hAnsi="Arial"/>
                <w:sz w:val="20"/>
                <w:szCs w:val="20"/>
              </w:rPr>
              <w:t>&lt;CR&gt;</w:t>
            </w:r>
          </w:p>
          <w:p w:rsidR="00CA0864" w:rsidRDefault="00983A20">
            <w:pPr>
              <w:spacing w:line="278" w:lineRule="exact"/>
              <w:ind w:left="7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Test-l: 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 xml:space="preserve">    </w:t>
            </w:r>
            <w:r w:rsidR="00CA0864">
              <w:rPr>
                <w:rFonts w:ascii="Arial" w:hAnsi="Arial"/>
                <w:sz w:val="20"/>
                <w:szCs w:val="20"/>
              </w:rPr>
              <w:t>U</w:t>
            </w:r>
            <w:r>
              <w:rPr>
                <w:rFonts w:ascii="Arial" w:hAnsi="Arial"/>
                <w:sz w:val="20"/>
                <w:szCs w:val="20"/>
              </w:rPr>
              <w:t>R</w:t>
            </w:r>
            <w:r w:rsidR="00CA0864">
              <w:rPr>
                <w:rFonts w:ascii="Arial" w:hAnsi="Arial"/>
                <w:sz w:val="20"/>
                <w:szCs w:val="20"/>
              </w:rPr>
              <w:t>HCG or S</w:t>
            </w:r>
            <w:r>
              <w:rPr>
                <w:rFonts w:ascii="Arial" w:hAnsi="Arial"/>
                <w:sz w:val="20"/>
                <w:szCs w:val="20"/>
              </w:rPr>
              <w:t>E</w:t>
            </w:r>
            <w:r w:rsidR="00CA0864">
              <w:rPr>
                <w:rFonts w:ascii="Arial" w:hAnsi="Arial"/>
                <w:sz w:val="20"/>
                <w:szCs w:val="20"/>
              </w:rPr>
              <w:t>HCG&lt;CR&gt;</w:t>
            </w:r>
          </w:p>
          <w:p w:rsidR="00983A20" w:rsidRDefault="00CA0864" w:rsidP="00983A20">
            <w:pPr>
              <w:spacing w:line="278" w:lineRule="exact"/>
              <w:ind w:left="7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Test-2: 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 w:rsidR="00983A20">
              <w:rPr>
                <w:rFonts w:ascii="Arial" w:hAnsi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/>
                <w:sz w:val="20"/>
                <w:szCs w:val="20"/>
              </w:rPr>
              <w:t>&lt;CR&gt;</w:t>
            </w:r>
          </w:p>
          <w:p w:rsidR="00CA0864" w:rsidRDefault="00983A20">
            <w:pPr>
              <w:pStyle w:val="Header"/>
              <w:tabs>
                <w:tab w:val="clear" w:pos="4320"/>
                <w:tab w:val="clear" w:pos="8640"/>
              </w:tabs>
              <w:spacing w:before="14" w:line="235" w:lineRule="exact"/>
              <w:ind w:left="7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Acc. No.: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 xml:space="preserve">    </w:t>
            </w:r>
            <w:r w:rsidR="00CA0864">
              <w:rPr>
                <w:rFonts w:ascii="Arial" w:hAnsi="Arial"/>
                <w:sz w:val="20"/>
                <w:szCs w:val="20"/>
              </w:rPr>
              <w:t>Enter ####</w:t>
            </w:r>
          </w:p>
          <w:p w:rsidR="00983A20" w:rsidRPr="00F843FB" w:rsidRDefault="00983A20">
            <w:pPr>
              <w:pStyle w:val="Header"/>
              <w:tabs>
                <w:tab w:val="clear" w:pos="4320"/>
                <w:tab w:val="clear" w:pos="8640"/>
              </w:tabs>
              <w:spacing w:before="14" w:line="235" w:lineRule="exact"/>
              <w:ind w:left="720"/>
              <w:rPr>
                <w:rFonts w:ascii="Arial" w:hAnsi="Arial"/>
                <w:sz w:val="20"/>
                <w:szCs w:val="20"/>
                <w:u w:val="single"/>
              </w:rPr>
            </w:pPr>
            <w:r w:rsidRPr="00F843FB">
              <w:rPr>
                <w:rFonts w:ascii="Arial" w:hAnsi="Arial"/>
                <w:sz w:val="20"/>
                <w:szCs w:val="20"/>
              </w:rPr>
              <w:t xml:space="preserve">INTERNAL QC RESULT:                             Enter IQC (Internal QC verified as acceptable&lt;CR&gt; </w:t>
            </w:r>
          </w:p>
          <w:p w:rsidR="00CA0864" w:rsidRDefault="00EC30EA">
            <w:pPr>
              <w:pStyle w:val="Header"/>
              <w:tabs>
                <w:tab w:val="clear" w:pos="4320"/>
                <w:tab w:val="clear" w:pos="8640"/>
              </w:tabs>
              <w:spacing w:before="14" w:line="235" w:lineRule="exact"/>
              <w:ind w:left="720"/>
              <w:rPr>
                <w:rFonts w:ascii="Arial" w:hAnsi="Arial"/>
                <w:sz w:val="20"/>
                <w:szCs w:val="20"/>
              </w:rPr>
            </w:pPr>
            <w:r w:rsidRPr="00F843FB">
              <w:rPr>
                <w:rFonts w:ascii="Arial" w:hAnsi="Arial"/>
                <w:sz w:val="20"/>
                <w:szCs w:val="20"/>
              </w:rPr>
              <w:t>URHCG or SEHCG:</w:t>
            </w:r>
            <w:r>
              <w:rPr>
                <w:rFonts w:ascii="Arial" w:hAnsi="Arial"/>
                <w:sz w:val="20"/>
                <w:szCs w:val="20"/>
              </w:rPr>
              <w:tab/>
              <w:t xml:space="preserve">                            </w:t>
            </w:r>
            <w:r w:rsidR="00CA0864" w:rsidRPr="00F843FB">
              <w:rPr>
                <w:rFonts w:ascii="Arial" w:hAnsi="Arial"/>
                <w:sz w:val="20"/>
                <w:szCs w:val="20"/>
              </w:rPr>
              <w:t>Enter pos or neg</w:t>
            </w:r>
          </w:p>
          <w:p w:rsidR="00CA0864" w:rsidRDefault="00CA0864">
            <w:pPr>
              <w:spacing w:before="19" w:line="216" w:lineRule="exact"/>
              <w:ind w:left="7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Accept (A), Modify (M) or Reject (R): </w:t>
            </w:r>
            <w:r>
              <w:rPr>
                <w:rFonts w:ascii="Arial" w:hAnsi="Arial"/>
                <w:sz w:val="20"/>
                <w:szCs w:val="20"/>
              </w:rPr>
              <w:tab/>
            </w:r>
            <w:r w:rsidR="00983A20"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</w:rPr>
              <w:t>A &lt;CR&gt;</w:t>
            </w:r>
          </w:p>
          <w:p w:rsidR="00CA0864" w:rsidRDefault="00CA0864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CA086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left w:val="nil"/>
            </w:tcBorders>
          </w:tcPr>
          <w:p w:rsidR="00CA0864" w:rsidRDefault="00CA0864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CA0864" w:rsidRDefault="00CA0864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9360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A0864" w:rsidRDefault="00CA0864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A0864" w:rsidRDefault="00CA0864">
            <w:pPr>
              <w:spacing w:line="302" w:lineRule="exact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 Donhowe, J.M., hCG Testing in Early Pregnancy, CAP Today, January 1996, pp 61-62</w:t>
            </w:r>
          </w:p>
          <w:p w:rsidR="00CA0864" w:rsidRDefault="00CA0864">
            <w:pPr>
              <w:spacing w:line="264" w:lineRule="exact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 QuickVue</w:t>
            </w:r>
            <w:r>
              <w:rPr>
                <w:rFonts w:ascii="Arial" w:hAnsi="Arial"/>
                <w:sz w:val="20"/>
                <w:szCs w:val="20"/>
              </w:rPr>
              <w:sym w:font="Symbol" w:char="F0D2"/>
            </w:r>
            <w:r>
              <w:rPr>
                <w:rFonts w:ascii="Arial" w:hAnsi="Arial"/>
                <w:sz w:val="20"/>
                <w:szCs w:val="20"/>
              </w:rPr>
              <w:t xml:space="preserve"> One-step hCG Controls Package Insert #2372-2, Quidel, San Diego, Ca, 12/95.</w:t>
            </w:r>
          </w:p>
          <w:p w:rsidR="00CA0864" w:rsidRDefault="00CA0864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 QuickVue</w:t>
            </w:r>
            <w:r>
              <w:rPr>
                <w:rFonts w:ascii="Arial" w:hAnsi="Arial"/>
                <w:sz w:val="20"/>
                <w:szCs w:val="20"/>
              </w:rPr>
              <w:sym w:font="Symbol" w:char="F0D2"/>
            </w:r>
            <w:r>
              <w:rPr>
                <w:rFonts w:ascii="Arial" w:hAnsi="Arial"/>
                <w:sz w:val="20"/>
                <w:szCs w:val="20"/>
              </w:rPr>
              <w:t xml:space="preserve"> One-step hCG Combo Test Package Insert #2367-1, Quidel, San Diego, Ca, 1/95.</w:t>
            </w:r>
          </w:p>
          <w:p w:rsidR="004F6181" w:rsidRDefault="004F6181">
            <w:pPr>
              <w:jc w:val="left"/>
              <w:rPr>
                <w:rFonts w:ascii="Arial" w:hAnsi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>4. hCG Combo Rapid Test Package Insert</w:t>
            </w:r>
            <w:r w:rsidR="00AD742E">
              <w:rPr>
                <w:rFonts w:ascii="Arial" w:hAnsi="Arial"/>
                <w:sz w:val="20"/>
                <w:szCs w:val="20"/>
              </w:rPr>
              <w:t xml:space="preserve"> Cardinal Health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AD742E">
              <w:rPr>
                <w:rFonts w:ascii="Arial" w:hAnsi="Arial"/>
                <w:sz w:val="20"/>
                <w:szCs w:val="20"/>
              </w:rPr>
              <w:t>#1155904805, Rev C 9/14.</w:t>
            </w:r>
          </w:p>
          <w:p w:rsidR="00CA0864" w:rsidRDefault="00CA0864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CA086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800" w:type="dxa"/>
            <w:vMerge w:val="restart"/>
            <w:tcBorders>
              <w:left w:val="nil"/>
              <w:right w:val="single" w:sz="4" w:space="0" w:color="auto"/>
            </w:tcBorders>
          </w:tcPr>
          <w:p w:rsidR="00CA0864" w:rsidRDefault="00CA0864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Default="00CA086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Default="00CA0864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Default="00CA0864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Default="00CA0864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CA086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:rsidR="00CA0864" w:rsidRDefault="00CA0864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Default="00CA086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Default="00CA0864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Laura Rachford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Default="00CA0864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08/30/1996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Default="00CA086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CA086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3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:rsidR="00CA0864" w:rsidRDefault="00CA0864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Default="00CA0864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Default="00CA0864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Jim Berger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Default="00CA0864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10/14/2003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Default="00CA0864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CA086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:rsidR="00CA0864" w:rsidRDefault="00CA0864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Default="00CA0864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Default="00CA0864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Default="00CA0864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09/21/2009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Default="00CA0864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Updated post-CAP inspection</w:t>
            </w:r>
          </w:p>
        </w:tc>
      </w:tr>
      <w:tr w:rsidR="00CA086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:rsidR="00CA0864" w:rsidRDefault="00CA0864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Default="00CA0864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Default="00CA0864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Default="00CA0864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06/01/11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64" w:rsidRDefault="00CA0864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Updated, Reformatted</w:t>
            </w:r>
          </w:p>
        </w:tc>
      </w:tr>
      <w:tr w:rsidR="0038142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381428" w:rsidRDefault="0038142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28" w:rsidRDefault="0038142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28" w:rsidRDefault="0038142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28" w:rsidRDefault="0038142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09/29/15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28" w:rsidRDefault="00381428">
            <w:pPr>
              <w:jc w:val="left"/>
              <w:rPr>
                <w:rFonts w:ascii="Arial" w:hAnsi="Arial" w:cs="Arial"/>
                <w:iCs/>
                <w:sz w:val="20"/>
              </w:rPr>
            </w:pPr>
            <w:r w:rsidRPr="00F843FB">
              <w:rPr>
                <w:rFonts w:ascii="Arial" w:hAnsi="Arial" w:cs="Arial"/>
                <w:iCs/>
                <w:sz w:val="20"/>
              </w:rPr>
              <w:t>Revised after CAP inspection to include documentation in Suquest of internal QC results.</w:t>
            </w:r>
          </w:p>
        </w:tc>
      </w:tr>
      <w:tr w:rsidR="00AD74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AD742E" w:rsidRDefault="00AD742E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2E" w:rsidRDefault="00AD742E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6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2E" w:rsidRDefault="00AD742E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2E" w:rsidRDefault="00AD742E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11/01/17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2E" w:rsidRDefault="00AD742E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New kit ( Combo Rapid Test )</w:t>
            </w:r>
          </w:p>
          <w:p w:rsidR="00CE6CE6" w:rsidRPr="00F843FB" w:rsidRDefault="00CE6CE6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Cardinal Health</w:t>
            </w:r>
          </w:p>
        </w:tc>
      </w:tr>
    </w:tbl>
    <w:p w:rsidR="00CA0864" w:rsidRDefault="00CA0864">
      <w:pPr>
        <w:rPr>
          <w:rFonts w:ascii="Arial" w:hAnsi="Arial" w:cs="Arial"/>
        </w:rPr>
      </w:pPr>
    </w:p>
    <w:sectPr w:rsidR="00CA0864" w:rsidSect="00A47C20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720" w:right="1800" w:bottom="720" w:left="180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9E5" w:rsidRDefault="00E279E5">
      <w:r>
        <w:separator/>
      </w:r>
    </w:p>
  </w:endnote>
  <w:endnote w:type="continuationSeparator" w:id="0">
    <w:p w:rsidR="00E279E5" w:rsidRDefault="00E27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C20" w:rsidRDefault="00A47C20">
    <w:pPr>
      <w:pStyle w:val="Footer"/>
      <w:jc w:val="right"/>
    </w:pPr>
    <w:r>
      <w:t xml:space="preserve">Page </w:t>
    </w:r>
    <w:r w:rsidR="003E58FD">
      <w:fldChar w:fldCharType="begin"/>
    </w:r>
    <w:r>
      <w:instrText xml:space="preserve"> PAGE   \* MERGEFORMAT </w:instrText>
    </w:r>
    <w:r w:rsidR="003E58FD">
      <w:fldChar w:fldCharType="separate"/>
    </w:r>
    <w:r w:rsidR="00CE6CE6">
      <w:rPr>
        <w:noProof/>
      </w:rPr>
      <w:t>4</w:t>
    </w:r>
    <w:r w:rsidR="003E58FD">
      <w:fldChar w:fldCharType="end"/>
    </w:r>
    <w:r>
      <w:t xml:space="preserve"> of 4</w:t>
    </w:r>
  </w:p>
  <w:p w:rsidR="00CA0864" w:rsidRDefault="00CA0864" w:rsidP="000B51AD">
    <w:pPr>
      <w:ind w:left="-1260" w:right="-1260"/>
      <w:rPr>
        <w:rFonts w:ascii="Arial" w:hAnsi="Arial" w:cs="Arial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9E5" w:rsidRDefault="00E279E5">
      <w:r>
        <w:separator/>
      </w:r>
    </w:p>
  </w:footnote>
  <w:footnote w:type="continuationSeparator" w:id="0">
    <w:p w:rsidR="00E279E5" w:rsidRDefault="00E279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864" w:rsidRDefault="003E58F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864" w:rsidRDefault="006D51FB" w:rsidP="00B2544B">
    <w:pPr>
      <w:tabs>
        <w:tab w:val="left" w:pos="720"/>
        <w:tab w:val="left" w:pos="1440"/>
        <w:tab w:val="left" w:pos="8612"/>
      </w:tabs>
      <w:ind w:left="-1260" w:right="-126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5331460</wp:posOffset>
          </wp:positionH>
          <wp:positionV relativeFrom="paragraph">
            <wp:posOffset>-27305</wp:posOffset>
          </wp:positionV>
          <wp:extent cx="960120" cy="358140"/>
          <wp:effectExtent l="0" t="0" r="0" b="0"/>
          <wp:wrapSquare wrapText="bothSides"/>
          <wp:docPr id="7" name="Picture 7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0864">
      <w:rPr>
        <w:rFonts w:ascii="Arial" w:hAnsi="Arial" w:cs="Arial"/>
        <w:sz w:val="18"/>
        <w:szCs w:val="18"/>
      </w:rPr>
      <w:t>URI 1.4 hCG in Urine or Serum.</w:t>
    </w:r>
    <w:r w:rsidR="00CA0864">
      <w:rPr>
        <w:rFonts w:ascii="Arial" w:hAnsi="Arial" w:cs="Arial"/>
        <w:sz w:val="18"/>
        <w:szCs w:val="18"/>
      </w:rPr>
      <w:tab/>
    </w:r>
    <w:r w:rsidR="00B2544B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</w:t>
    </w:r>
  </w:p>
  <w:p w:rsidR="00CA0864" w:rsidRDefault="00566127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Document #U4 Version #6</w:t>
    </w:r>
  </w:p>
  <w:p w:rsidR="00CA0864" w:rsidRDefault="00566127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Effective Date: 011/01/17</w:t>
    </w:r>
  </w:p>
  <w:p w:rsidR="00CA0864" w:rsidRDefault="00CA0864">
    <w:pPr>
      <w:ind w:left="-1260" w:right="-1260"/>
      <w:rPr>
        <w:b/>
        <w:sz w:val="18"/>
        <w:szCs w:val="26"/>
      </w:rPr>
    </w:pPr>
  </w:p>
  <w:p w:rsidR="00CA0864" w:rsidRDefault="00CA0864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  <w:szCs w:val="2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864" w:rsidRDefault="003E58F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D445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D32AF3"/>
    <w:multiLevelType w:val="hybridMultilevel"/>
    <w:tmpl w:val="C7488E3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E26C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7F03E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9220012"/>
    <w:multiLevelType w:val="hybridMultilevel"/>
    <w:tmpl w:val="CE040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B43C6"/>
    <w:multiLevelType w:val="hybridMultilevel"/>
    <w:tmpl w:val="97B2EE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3700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5D24F6B"/>
    <w:multiLevelType w:val="singleLevel"/>
    <w:tmpl w:val="53BA7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75966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9802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E7940B7"/>
    <w:multiLevelType w:val="hybridMultilevel"/>
    <w:tmpl w:val="D7C2D29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42B3092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AC165BB"/>
    <w:multiLevelType w:val="hybridMultilevel"/>
    <w:tmpl w:val="0DD03996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E496C8B"/>
    <w:multiLevelType w:val="hybridMultilevel"/>
    <w:tmpl w:val="BDFC1F3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0C4C86"/>
    <w:multiLevelType w:val="hybridMultilevel"/>
    <w:tmpl w:val="C6565C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2564E5B"/>
    <w:multiLevelType w:val="singleLevel"/>
    <w:tmpl w:val="8C145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7">
    <w:nsid w:val="375F71FE"/>
    <w:multiLevelType w:val="hybridMultilevel"/>
    <w:tmpl w:val="CE9A9DEE"/>
    <w:lvl w:ilvl="0" w:tplc="0409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>
    <w:nsid w:val="3C42628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34029DD"/>
    <w:multiLevelType w:val="hybridMultilevel"/>
    <w:tmpl w:val="1100A8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573042A"/>
    <w:multiLevelType w:val="hybridMultilevel"/>
    <w:tmpl w:val="C82A708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4C4AA1"/>
    <w:multiLevelType w:val="hybridMultilevel"/>
    <w:tmpl w:val="ABD8EC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B6A724E"/>
    <w:multiLevelType w:val="singleLevel"/>
    <w:tmpl w:val="8C145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3">
    <w:nsid w:val="56E84A05"/>
    <w:multiLevelType w:val="hybridMultilevel"/>
    <w:tmpl w:val="CBCCF1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39468D"/>
    <w:multiLevelType w:val="singleLevel"/>
    <w:tmpl w:val="F3FA7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5">
    <w:nsid w:val="69CC1779"/>
    <w:multiLevelType w:val="singleLevel"/>
    <w:tmpl w:val="8C145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6">
    <w:nsid w:val="71B56D84"/>
    <w:multiLevelType w:val="hybridMultilevel"/>
    <w:tmpl w:val="61EE54E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A61210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9"/>
  </w:num>
  <w:num w:numId="5">
    <w:abstractNumId w:val="18"/>
  </w:num>
  <w:num w:numId="6">
    <w:abstractNumId w:val="12"/>
  </w:num>
  <w:num w:numId="7">
    <w:abstractNumId w:val="3"/>
  </w:num>
  <w:num w:numId="8">
    <w:abstractNumId w:val="17"/>
  </w:num>
  <w:num w:numId="9">
    <w:abstractNumId w:val="27"/>
  </w:num>
  <w:num w:numId="10">
    <w:abstractNumId w:val="11"/>
  </w:num>
  <w:num w:numId="11">
    <w:abstractNumId w:val="2"/>
  </w:num>
  <w:num w:numId="12">
    <w:abstractNumId w:val="21"/>
  </w:num>
  <w:num w:numId="13">
    <w:abstractNumId w:val="7"/>
  </w:num>
  <w:num w:numId="14">
    <w:abstractNumId w:val="10"/>
  </w:num>
  <w:num w:numId="15">
    <w:abstractNumId w:val="4"/>
  </w:num>
  <w:num w:numId="16">
    <w:abstractNumId w:val="14"/>
  </w:num>
  <w:num w:numId="17">
    <w:abstractNumId w:val="26"/>
  </w:num>
  <w:num w:numId="18">
    <w:abstractNumId w:val="6"/>
  </w:num>
  <w:num w:numId="19">
    <w:abstractNumId w:val="23"/>
  </w:num>
  <w:num w:numId="20">
    <w:abstractNumId w:val="13"/>
  </w:num>
  <w:num w:numId="21">
    <w:abstractNumId w:val="8"/>
  </w:num>
  <w:num w:numId="22">
    <w:abstractNumId w:val="25"/>
  </w:num>
  <w:num w:numId="23">
    <w:abstractNumId w:val="16"/>
  </w:num>
  <w:num w:numId="24">
    <w:abstractNumId w:val="22"/>
  </w:num>
  <w:num w:numId="25">
    <w:abstractNumId w:val="24"/>
  </w:num>
  <w:num w:numId="26">
    <w:abstractNumId w:val="20"/>
  </w:num>
  <w:num w:numId="27">
    <w:abstractNumId w:val="15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0338"/>
    <w:rsid w:val="00001BF3"/>
    <w:rsid w:val="000B51AD"/>
    <w:rsid w:val="001C5375"/>
    <w:rsid w:val="001D6819"/>
    <w:rsid w:val="002E25FF"/>
    <w:rsid w:val="00306308"/>
    <w:rsid w:val="00364D8A"/>
    <w:rsid w:val="00381428"/>
    <w:rsid w:val="003A2360"/>
    <w:rsid w:val="003B1A1B"/>
    <w:rsid w:val="003E58FD"/>
    <w:rsid w:val="004A22F1"/>
    <w:rsid w:val="004F6181"/>
    <w:rsid w:val="00566127"/>
    <w:rsid w:val="005825A7"/>
    <w:rsid w:val="00685D37"/>
    <w:rsid w:val="006C0D0E"/>
    <w:rsid w:val="006D51FB"/>
    <w:rsid w:val="007861CE"/>
    <w:rsid w:val="00983A20"/>
    <w:rsid w:val="00990338"/>
    <w:rsid w:val="00A20682"/>
    <w:rsid w:val="00A47C20"/>
    <w:rsid w:val="00AA6D6B"/>
    <w:rsid w:val="00AD742E"/>
    <w:rsid w:val="00B2544B"/>
    <w:rsid w:val="00B561D6"/>
    <w:rsid w:val="00BF62D0"/>
    <w:rsid w:val="00C30A6B"/>
    <w:rsid w:val="00C9213D"/>
    <w:rsid w:val="00CA0864"/>
    <w:rsid w:val="00CE6CE6"/>
    <w:rsid w:val="00D8779E"/>
    <w:rsid w:val="00E279E5"/>
    <w:rsid w:val="00E75D4C"/>
    <w:rsid w:val="00EC30EA"/>
    <w:rsid w:val="00ED5A8E"/>
    <w:rsid w:val="00F4066B"/>
    <w:rsid w:val="00F8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8FD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3E58FD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3E58FD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3E58FD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3E58FD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3E58FD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3E58FD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3E58FD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3E58FD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3E58FD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E58FD"/>
    <w:rPr>
      <w:bCs/>
      <w:iCs/>
      <w:color w:val="000000"/>
    </w:rPr>
  </w:style>
  <w:style w:type="paragraph" w:styleId="Header">
    <w:name w:val="header"/>
    <w:basedOn w:val="Normal"/>
    <w:link w:val="HeaderChar"/>
    <w:uiPriority w:val="99"/>
    <w:rsid w:val="003E58FD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3E58FD"/>
    <w:pPr>
      <w:ind w:left="360" w:hanging="360"/>
    </w:pPr>
  </w:style>
  <w:style w:type="paragraph" w:styleId="Title">
    <w:name w:val="Title"/>
    <w:basedOn w:val="Normal"/>
    <w:qFormat/>
    <w:rsid w:val="003E58FD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3E58FD"/>
    <w:pPr>
      <w:jc w:val="left"/>
    </w:pPr>
    <w:rPr>
      <w:b/>
      <w:bCs/>
      <w:color w:val="0000FF"/>
    </w:rPr>
  </w:style>
  <w:style w:type="paragraph" w:styleId="Footer">
    <w:name w:val="footer"/>
    <w:basedOn w:val="Normal"/>
    <w:link w:val="FooterChar"/>
    <w:uiPriority w:val="99"/>
    <w:rsid w:val="003E58FD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3E58FD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3E58FD"/>
    <w:pPr>
      <w:numPr>
        <w:numId w:val="0"/>
      </w:numPr>
    </w:pPr>
  </w:style>
  <w:style w:type="paragraph" w:customStyle="1" w:styleId="TableText">
    <w:name w:val="Table Text"/>
    <w:basedOn w:val="Normal"/>
    <w:rsid w:val="003E58FD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3E58FD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3E58FD"/>
    <w:rPr>
      <w:b/>
      <w:color w:val="0000FF"/>
    </w:rPr>
  </w:style>
  <w:style w:type="paragraph" w:styleId="BodyTextIndent">
    <w:name w:val="Body Text Indent"/>
    <w:basedOn w:val="Normal"/>
    <w:semiHidden/>
    <w:rsid w:val="003E58FD"/>
    <w:pPr>
      <w:spacing w:after="120"/>
      <w:ind w:left="360"/>
    </w:pPr>
  </w:style>
  <w:style w:type="character" w:customStyle="1" w:styleId="FooterChar">
    <w:name w:val="Footer Char"/>
    <w:basedOn w:val="DefaultParagraphFont"/>
    <w:link w:val="Footer"/>
    <w:uiPriority w:val="99"/>
    <w:rsid w:val="00A47C20"/>
    <w:rPr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C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C2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47C20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1D6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Renewal_x0020_Date xmlns="199f0838-75a6-4f0c-9be1-f2c07140bccc">2019-01-23T06:00:00+00:00</Renewal_x0020_Date>
    <Related_x0020_Documents xmlns="199f0838-75a6-4f0c-9be1-f2c07140bccc" xsi:nil="true"/>
    <WFStatus xmlns="199f0838-75a6-4f0c-9be1-f2c07140bccc" xsi:nil="true"/>
    <Legacy_x0020_Name xmlns="199f0838-75a6-4f0c-9be1-f2c07140bccc">URI_1.4_hCG_in_Urine_or_Serum.doc</Legacy_x0020_Name>
    <Legacy_x0020_Document_x0020_ID xmlns="199f0838-75a6-4f0c-9be1-f2c07140bccc">199020</Legacy_x0020_Document_x0020_ID>
    <Publish_x0020_As xmlns="199f0838-75a6-4f0c-9be1-f2c07140bccc">Default</Publish_x0020_As>
    <CategoryDescription xmlns="http://schemas.microsoft.com/sharepoint.v3" xsi:nil="true"/>
    <CHC_x0020_Approval_x0020_Workflow_x0028_1_x0029_0 xmlns="c1848e11-9cf6-4ce4-877e-6837d2c2fa23">
      <Url xsi:nil="true"/>
      <Description xsi:nil="true"/>
    </CHC_x0020_Approval_x0020_Workflow_x0028_1_x0029_0>
    <_dlc_DocId xmlns="199f0838-75a6-4f0c-9be1-f2c07140bccc">F6TN54CWY5RS-50183619-29749</_dlc_DocId>
    <_Version xmlns="http://schemas.microsoft.com/sharepoint/v3/fields">10</_Version>
    <Meta_x0020_Tag_x0020_Keywords xmlns="199f0838-75a6-4f0c-9be1-f2c07140bccc" xsi:nil="true"/>
    <dCategory xmlns="http://schemas.microsoft.com/sharepoint/v3" xsi:nil="true"/>
    <_dlc_DocIdUrl xmlns="199f0838-75a6-4f0c-9be1-f2c07140bccc">
      <Url>http://vcpsharepoint2/references/_layouts/15/DocIdRedir.aspx?ID=F6TN54CWY5RS-50183619-29749</Url>
      <Description>F6TN54CWY5RS-50183619-29749</Description>
    </_dlc_DocIdUrl>
    <Publishing_x0020_Destination xmlns="199f0838-75a6-4f0c-9be1-f2c07140bccc">Default</Publishing_x0020_Destination>
    <Study_x0020_Status xmlns="c1848e11-9cf6-4ce4-877e-6837d2c2fa23" xsi:nil="true"/>
    <Meta_x0020_Page_x0020_Description xmlns="199f0838-75a6-4f0c-9be1-f2c07140bccc" xsi:nil="true"/>
    <CHC_x0020_Approval_x0020_Workflow xmlns="c1848e11-9cf6-4ce4-877e-6837d2c2fa23">
      <Url xsi:nil="true"/>
      <Description xsi:nil="true"/>
    </CHC_x0020_Approval_x0020_Workflow>
    <CHC_x0020_Approval_x0020_Workflow_x0020_2 xmlns="c1848e11-9cf6-4ce4-877e-6837d2c2fa23">
      <Url xsi:nil="true"/>
      <Description xsi:nil="true"/>
    </CHC_x0020_Approval_x0020_Workflow_x0020_2>
    <Document_x0020_Title xmlns="199f0838-75a6-4f0c-9be1-f2c07140bccc">URI 1.4 hCG in Urine or Serum</Document_x0020_Title>
    <Sort_x0020_Order xmlns="199f0838-75a6-4f0c-9be1-f2c07140bccc">1</Sort_x0020_Order>
    <Content_x0020_Expiration_x0020_Date xmlns="199f0838-75a6-4f0c-9be1-f2c07140bccc" xsi:nil="true"/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_DCDateCreated xmlns="http://schemas.microsoft.com/sharepoint/v3/fields">2017-01-23T18:00:32+00:00</_DCDateCreated>
    <Owner xmlns="http://schemas.microsoft.com/sharepoint/v3">HEME</Owner>
    <Summary xmlns="199f0838-75a6-4f0c-9be1-f2c07140bccc" xsi:nil="true"/>
    <SubTitle xmlns="199f0838-75a6-4f0c-9be1-f2c07140bccc" xsi:nil="true"/>
    <Content_x0020_Release_x0020_Date xmlns="199f0838-75a6-4f0c-9be1-f2c07140bccc">2017-01-23T17:57:00+00:00</Content_x0020_Release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0" ma:contentTypeDescription="Inherits from Document" ma:contentTypeScope="" ma:versionID="5b7e6d25554a2583c515037a03bb39b2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54b4eb5e78ded7a61a3d6cb37adf8cc5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A5C35-2914-4F67-87BE-743BA25E1313}">
  <ds:schemaRefs>
    <ds:schemaRef ds:uri="http://schemas.microsoft.com/office/2006/metadata/properties"/>
    <ds:schemaRef ds:uri="http://schemas.microsoft.com/office/infopath/2007/PartnerControls"/>
    <ds:schemaRef ds:uri="c1848e11-9cf6-4ce4-877e-6837d2c2fa23"/>
    <ds:schemaRef ds:uri="199f0838-75a6-4f0c-9be1-f2c07140bccc"/>
    <ds:schemaRef ds:uri="http://schemas.microsoft.com/sharepoint.v3"/>
    <ds:schemaRef ds:uri="http://schemas.microsoft.com/sharepoint/v3/field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4459261-9A1E-4525-B349-C8B535F28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CFFFFF-40B6-40B8-B64C-55FF0738FEE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E3A6D5-242A-4D20-96A9-08EB9A8680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26ED77-091F-45D3-9588-98203FBB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CE001747</dc:creator>
  <cp:keywords/>
  <dc:description>Biennial procedure review.</dc:description>
  <cp:lastModifiedBy>Allen Quigley</cp:lastModifiedBy>
  <cp:revision>14</cp:revision>
  <cp:lastPrinted>2015-09-28T16:27:00Z</cp:lastPrinted>
  <dcterms:created xsi:type="dcterms:W3CDTF">2017-04-03T14:25:00Z</dcterms:created>
  <dcterms:modified xsi:type="dcterms:W3CDTF">2017-09-25T16:59:00Z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1db99405-cc14-46cd-92ba-19cd462bf63c</vt:lpwstr>
  </property>
</Properties>
</file>