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726"/>
        <w:gridCol w:w="1976"/>
        <w:gridCol w:w="364"/>
        <w:gridCol w:w="8"/>
        <w:gridCol w:w="1431"/>
        <w:gridCol w:w="901"/>
        <w:gridCol w:w="2520"/>
        <w:gridCol w:w="8"/>
        <w:gridCol w:w="2696"/>
        <w:gridCol w:w="2696"/>
      </w:tblGrid>
      <w:tr w:rsidR="00563051">
        <w:trPr>
          <w:gridAfter w:val="2"/>
          <w:wAfter w:w="5392" w:type="dxa"/>
          <w:cantSplit/>
        </w:trPr>
        <w:tc>
          <w:tcPr>
            <w:tcW w:w="11168" w:type="dxa"/>
            <w:gridSpan w:val="10"/>
            <w:tcBorders>
              <w:top w:val="nil"/>
              <w:left w:val="nil"/>
              <w:bottom w:val="nil"/>
              <w:right w:val="nil"/>
            </w:tcBorders>
          </w:tcPr>
          <w:p w:rsidR="002949C4" w:rsidRPr="009E101E" w:rsidRDefault="002949C4" w:rsidP="002949C4">
            <w:pPr>
              <w:pStyle w:val="NoSpacing"/>
              <w:jc w:val="center"/>
              <w:rPr>
                <w:sz w:val="32"/>
              </w:rPr>
            </w:pPr>
            <w:r>
              <w:rPr>
                <w:rFonts w:ascii="Arial" w:hAnsi="Arial"/>
                <w:color w:val="0000FF"/>
              </w:rPr>
              <w:tab/>
            </w:r>
            <w:r w:rsidRPr="009E101E">
              <w:rPr>
                <w:sz w:val="32"/>
              </w:rPr>
              <w:t xml:space="preserve">MCVI 3.51 </w:t>
            </w:r>
            <w:r>
              <w:rPr>
                <w:sz w:val="32"/>
              </w:rPr>
              <w:t>Packaging</w:t>
            </w:r>
            <w:r w:rsidRPr="009E101E">
              <w:rPr>
                <w:sz w:val="32"/>
              </w:rPr>
              <w:t xml:space="preserve"> </w:t>
            </w:r>
            <w:r w:rsidRPr="009E101E">
              <w:rPr>
                <w:sz w:val="32"/>
                <w:highlight w:val="yellow"/>
              </w:rPr>
              <w:t>Category B</w:t>
            </w:r>
            <w:r w:rsidRPr="009E101E">
              <w:rPr>
                <w:sz w:val="32"/>
              </w:rPr>
              <w:t xml:space="preserve"> Specimen</w:t>
            </w:r>
            <w:r>
              <w:rPr>
                <w:sz w:val="32"/>
              </w:rPr>
              <w:t>s</w:t>
            </w:r>
          </w:p>
          <w:p w:rsidR="00563051" w:rsidRPr="002D7F32" w:rsidRDefault="002D7F32" w:rsidP="002949C4">
            <w:pPr>
              <w:pStyle w:val="Title"/>
              <w:tabs>
                <w:tab w:val="center" w:pos="5476"/>
              </w:tabs>
              <w:jc w:val="left"/>
              <w:rPr>
                <w:rFonts w:ascii="Arial" w:hAnsi="Arial"/>
                <w:b w:val="0"/>
                <w:color w:val="0000FF"/>
              </w:rPr>
            </w:pPr>
            <w:r w:rsidRPr="002D7F32">
              <w:rPr>
                <w:rFonts w:ascii="Arial" w:hAnsi="Arial"/>
                <w:b w:val="0"/>
                <w:color w:val="0000FF"/>
              </w:rPr>
              <w:t>Title</w:t>
            </w:r>
          </w:p>
          <w:p w:rsidR="00563051" w:rsidRDefault="00563051">
            <w:pPr>
              <w:pStyle w:val="Custom"/>
            </w:pPr>
          </w:p>
        </w:tc>
      </w:tr>
      <w:tr w:rsidR="00563051">
        <w:trPr>
          <w:gridAfter w:val="2"/>
          <w:wAfter w:w="5392" w:type="dxa"/>
          <w:trHeight w:val="1025"/>
        </w:trPr>
        <w:tc>
          <w:tcPr>
            <w:tcW w:w="1792" w:type="dxa"/>
            <w:tcBorders>
              <w:top w:val="nil"/>
              <w:left w:val="nil"/>
              <w:bottom w:val="nil"/>
              <w:right w:val="nil"/>
            </w:tcBorders>
          </w:tcPr>
          <w:p w:rsidR="00563051" w:rsidRDefault="00563051">
            <w:pPr>
              <w:rPr>
                <w:rFonts w:ascii="Arial" w:hAnsi="Arial"/>
                <w:b/>
                <w:color w:val="0000FF"/>
                <w:sz w:val="20"/>
              </w:rPr>
            </w:pPr>
          </w:p>
          <w:p w:rsidR="00563051" w:rsidRDefault="00FC05C7">
            <w:pPr>
              <w:rPr>
                <w:rFonts w:ascii="Arial" w:hAnsi="Arial"/>
                <w:b/>
                <w:color w:val="0000FF"/>
                <w:sz w:val="20"/>
              </w:rPr>
            </w:pPr>
            <w:r>
              <w:rPr>
                <w:rFonts w:ascii="Arial" w:hAnsi="Arial"/>
                <w:b/>
                <w:color w:val="0000FF"/>
                <w:sz w:val="20"/>
              </w:rPr>
              <w:t>Purpose</w:t>
            </w:r>
          </w:p>
        </w:tc>
        <w:tc>
          <w:tcPr>
            <w:tcW w:w="9376" w:type="dxa"/>
            <w:gridSpan w:val="9"/>
            <w:tcBorders>
              <w:top w:val="single" w:sz="4" w:space="0" w:color="auto"/>
              <w:left w:val="nil"/>
              <w:bottom w:val="single" w:sz="4" w:space="0" w:color="auto"/>
              <w:right w:val="nil"/>
            </w:tcBorders>
          </w:tcPr>
          <w:p w:rsidR="00563051" w:rsidRDefault="00563051">
            <w:pPr>
              <w:pStyle w:val="Header"/>
              <w:tabs>
                <w:tab w:val="clear" w:pos="4320"/>
                <w:tab w:val="clear" w:pos="8640"/>
              </w:tabs>
              <w:rPr>
                <w:rFonts w:ascii="Arial" w:hAnsi="Arial" w:cs="Arial"/>
                <w:sz w:val="20"/>
              </w:rPr>
            </w:pPr>
          </w:p>
          <w:p w:rsidR="00563051" w:rsidRDefault="00D84255">
            <w:pPr>
              <w:pStyle w:val="TableText"/>
              <w:autoSpaceDE/>
              <w:autoSpaceDN/>
              <w:rPr>
                <w:rFonts w:ascii="Arial" w:hAnsi="Arial"/>
              </w:rPr>
            </w:pPr>
            <w:r>
              <w:rPr>
                <w:rFonts w:ascii="Arial" w:hAnsi="Arial"/>
              </w:rPr>
              <w:t xml:space="preserve">The purpose of this procedure is to give very detailed </w:t>
            </w:r>
            <w:r w:rsidR="008F523E">
              <w:rPr>
                <w:rFonts w:ascii="Arial" w:hAnsi="Arial"/>
              </w:rPr>
              <w:t>instructions on how to package C</w:t>
            </w:r>
            <w:r>
              <w:rPr>
                <w:rFonts w:ascii="Arial" w:hAnsi="Arial"/>
              </w:rPr>
              <w:t>ategory B</w:t>
            </w:r>
            <w:r w:rsidR="008F523E">
              <w:rPr>
                <w:rFonts w:ascii="Arial" w:hAnsi="Arial"/>
              </w:rPr>
              <w:t xml:space="preserve"> Specimens to MDH using SAFTPAK Packing Instructions</w:t>
            </w:r>
            <w:r w:rsidR="007A3A47">
              <w:rPr>
                <w:rFonts w:ascii="Arial" w:hAnsi="Arial"/>
              </w:rPr>
              <w:t xml:space="preserve"> and MDH provided containers.</w:t>
            </w:r>
          </w:p>
        </w:tc>
      </w:tr>
      <w:tr w:rsidR="004A157D">
        <w:trPr>
          <w:gridAfter w:val="2"/>
          <w:wAfter w:w="5392" w:type="dxa"/>
          <w:trHeight w:val="330"/>
        </w:trPr>
        <w:tc>
          <w:tcPr>
            <w:tcW w:w="1792" w:type="dxa"/>
            <w:tcBorders>
              <w:top w:val="nil"/>
              <w:left w:val="nil"/>
              <w:bottom w:val="nil"/>
              <w:right w:val="nil"/>
            </w:tcBorders>
          </w:tcPr>
          <w:p w:rsidR="004A157D" w:rsidRDefault="004A157D">
            <w:pPr>
              <w:rPr>
                <w:rFonts w:ascii="Arial" w:hAnsi="Arial"/>
                <w:b/>
                <w:color w:val="0000FF"/>
                <w:sz w:val="20"/>
              </w:rPr>
            </w:pPr>
            <w:r>
              <w:rPr>
                <w:rFonts w:ascii="Arial" w:hAnsi="Arial"/>
                <w:b/>
                <w:color w:val="0000FF"/>
                <w:sz w:val="20"/>
              </w:rPr>
              <w:t>Policy Statements</w:t>
            </w:r>
          </w:p>
        </w:tc>
        <w:tc>
          <w:tcPr>
            <w:tcW w:w="9376" w:type="dxa"/>
            <w:gridSpan w:val="9"/>
            <w:tcBorders>
              <w:top w:val="nil"/>
              <w:left w:val="nil"/>
              <w:bottom w:val="single" w:sz="4" w:space="0" w:color="auto"/>
              <w:right w:val="nil"/>
            </w:tcBorders>
          </w:tcPr>
          <w:p w:rsidR="004A157D" w:rsidRDefault="004A157D" w:rsidP="007B5245">
            <w:pPr>
              <w:tabs>
                <w:tab w:val="left" w:pos="252"/>
              </w:tabs>
              <w:jc w:val="left"/>
              <w:rPr>
                <w:rFonts w:ascii="Arial" w:hAnsi="Arial"/>
                <w:sz w:val="20"/>
              </w:rPr>
            </w:pPr>
            <w:r>
              <w:rPr>
                <w:rFonts w:ascii="Arial" w:hAnsi="Arial" w:cs="Arial"/>
                <w:sz w:val="20"/>
              </w:rPr>
              <w:t xml:space="preserve">Children’s Hospitals and Clinics of Minnesota </w:t>
            </w:r>
            <w:proofErr w:type="gramStart"/>
            <w:r>
              <w:rPr>
                <w:rFonts w:ascii="Arial" w:hAnsi="Arial" w:cs="Arial"/>
                <w:sz w:val="20"/>
              </w:rPr>
              <w:t>complies</w:t>
            </w:r>
            <w:proofErr w:type="gramEnd"/>
            <w:r>
              <w:rPr>
                <w:rFonts w:ascii="Arial" w:hAnsi="Arial" w:cs="Arial"/>
                <w:sz w:val="20"/>
              </w:rPr>
              <w:t xml:space="preserve"> with the U.S. Department of Transportation (DOT) regulations regarding the transport of patient specimens and culture isolates.</w:t>
            </w:r>
          </w:p>
        </w:tc>
      </w:tr>
      <w:tr w:rsidR="004A15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4A157D" w:rsidRDefault="004A157D">
            <w:pPr>
              <w:jc w:val="left"/>
              <w:rPr>
                <w:rFonts w:ascii="Arial" w:hAnsi="Arial"/>
                <w:b/>
                <w:color w:val="0000FF"/>
                <w:sz w:val="20"/>
              </w:rPr>
            </w:pPr>
          </w:p>
        </w:tc>
        <w:tc>
          <w:tcPr>
            <w:tcW w:w="9376" w:type="dxa"/>
            <w:gridSpan w:val="9"/>
            <w:tcBorders>
              <w:top w:val="nil"/>
              <w:left w:val="nil"/>
              <w:bottom w:val="nil"/>
              <w:right w:val="nil"/>
            </w:tcBorders>
          </w:tcPr>
          <w:p w:rsidR="004A157D" w:rsidRDefault="004A157D">
            <w:pPr>
              <w:tabs>
                <w:tab w:val="left" w:pos="3382"/>
              </w:tabs>
              <w:rPr>
                <w:rFonts w:ascii="Arial" w:hAnsi="Arial"/>
                <w:sz w:val="20"/>
              </w:rPr>
            </w:pPr>
          </w:p>
        </w:tc>
      </w:tr>
      <w:tr w:rsidR="004A15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4A157D" w:rsidRDefault="004A157D">
            <w:pPr>
              <w:jc w:val="left"/>
              <w:rPr>
                <w:rFonts w:ascii="Arial" w:hAnsi="Arial"/>
                <w:b/>
                <w:color w:val="0000FF"/>
                <w:sz w:val="20"/>
              </w:rPr>
            </w:pPr>
          </w:p>
        </w:tc>
        <w:tc>
          <w:tcPr>
            <w:tcW w:w="2168" w:type="dxa"/>
            <w:gridSpan w:val="2"/>
            <w:tcBorders>
              <w:top w:val="nil"/>
              <w:left w:val="nil"/>
              <w:bottom w:val="single" w:sz="4" w:space="0" w:color="auto"/>
              <w:right w:val="nil"/>
            </w:tcBorders>
          </w:tcPr>
          <w:p w:rsidR="004A157D" w:rsidRDefault="004A157D">
            <w:pPr>
              <w:rPr>
                <w:rFonts w:ascii="Arial" w:hAnsi="Arial"/>
                <w:b/>
                <w:sz w:val="20"/>
              </w:rPr>
            </w:pPr>
          </w:p>
        </w:tc>
        <w:tc>
          <w:tcPr>
            <w:tcW w:w="2340" w:type="dxa"/>
            <w:gridSpan w:val="2"/>
            <w:tcBorders>
              <w:top w:val="nil"/>
              <w:left w:val="nil"/>
              <w:bottom w:val="single" w:sz="4" w:space="0" w:color="auto"/>
              <w:right w:val="nil"/>
            </w:tcBorders>
          </w:tcPr>
          <w:p w:rsidR="004A157D" w:rsidRDefault="004A157D">
            <w:pPr>
              <w:jc w:val="left"/>
              <w:rPr>
                <w:rFonts w:ascii="Arial" w:hAnsi="Arial"/>
                <w:sz w:val="20"/>
              </w:rPr>
            </w:pPr>
          </w:p>
        </w:tc>
        <w:tc>
          <w:tcPr>
            <w:tcW w:w="2340" w:type="dxa"/>
            <w:gridSpan w:val="3"/>
            <w:tcBorders>
              <w:top w:val="nil"/>
              <w:left w:val="nil"/>
              <w:bottom w:val="single" w:sz="4" w:space="0" w:color="auto"/>
              <w:right w:val="nil"/>
            </w:tcBorders>
          </w:tcPr>
          <w:p w:rsidR="004A157D" w:rsidRDefault="004A157D">
            <w:pPr>
              <w:jc w:val="left"/>
              <w:rPr>
                <w:rFonts w:ascii="Arial" w:hAnsi="Arial"/>
                <w:sz w:val="20"/>
              </w:rPr>
            </w:pPr>
          </w:p>
        </w:tc>
        <w:tc>
          <w:tcPr>
            <w:tcW w:w="2528" w:type="dxa"/>
            <w:gridSpan w:val="2"/>
            <w:tcBorders>
              <w:top w:val="nil"/>
              <w:left w:val="nil"/>
              <w:bottom w:val="single" w:sz="4" w:space="0" w:color="auto"/>
              <w:right w:val="nil"/>
            </w:tcBorders>
          </w:tcPr>
          <w:p w:rsidR="004A157D" w:rsidRDefault="004A157D">
            <w:pPr>
              <w:jc w:val="left"/>
              <w:rPr>
                <w:rFonts w:ascii="Arial" w:hAnsi="Arial"/>
                <w:b/>
                <w:sz w:val="20"/>
              </w:rPr>
            </w:pPr>
          </w:p>
        </w:tc>
      </w:tr>
      <w:tr w:rsidR="004A157D" w:rsidTr="008F5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4A157D" w:rsidRDefault="004A157D">
            <w:pPr>
              <w:jc w:val="left"/>
              <w:rPr>
                <w:rFonts w:ascii="Arial" w:hAnsi="Arial"/>
                <w:b/>
                <w:color w:val="0000FF"/>
                <w:sz w:val="20"/>
              </w:rPr>
            </w:pPr>
          </w:p>
        </w:tc>
        <w:tc>
          <w:tcPr>
            <w:tcW w:w="9376" w:type="dxa"/>
            <w:gridSpan w:val="9"/>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b/>
                <w:sz w:val="20"/>
              </w:rPr>
            </w:pPr>
          </w:p>
          <w:p w:rsidR="004A157D" w:rsidRDefault="004A157D">
            <w:pPr>
              <w:jc w:val="left"/>
              <w:rPr>
                <w:rFonts w:ascii="Arial" w:hAnsi="Arial"/>
                <w:b/>
                <w:sz w:val="20"/>
              </w:rPr>
            </w:pPr>
            <w:r>
              <w:rPr>
                <w:rFonts w:ascii="Arial" w:hAnsi="Arial"/>
                <w:b/>
                <w:sz w:val="20"/>
              </w:rPr>
              <w:t>Supplies for Packaging Plates</w:t>
            </w:r>
          </w:p>
        </w:tc>
      </w:tr>
      <w:tr w:rsidR="004A157D" w:rsidTr="008F523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4A157D" w:rsidRDefault="0055250D">
            <w:pPr>
              <w:jc w:val="left"/>
              <w:rPr>
                <w:rFonts w:ascii="Arial" w:hAnsi="Arial"/>
                <w:b/>
                <w:color w:val="0000FF"/>
                <w:sz w:val="20"/>
              </w:rPr>
            </w:pPr>
            <w:r>
              <w:rPr>
                <w:rFonts w:ascii="Arial" w:hAnsi="Arial"/>
                <w:b/>
                <w:color w:val="0000FF"/>
                <w:sz w:val="20"/>
              </w:rPr>
              <w:t>Materials for packaging plates</w:t>
            </w:r>
          </w:p>
        </w:tc>
        <w:tc>
          <w:tcPr>
            <w:tcW w:w="9376" w:type="dxa"/>
            <w:gridSpan w:val="9"/>
            <w:tcBorders>
              <w:top w:val="single" w:sz="4" w:space="0" w:color="auto"/>
              <w:left w:val="single" w:sz="4" w:space="0" w:color="auto"/>
              <w:bottom w:val="single" w:sz="4" w:space="0" w:color="auto"/>
              <w:right w:val="single" w:sz="4" w:space="0" w:color="auto"/>
            </w:tcBorders>
          </w:tcPr>
          <w:p w:rsidR="004A157D" w:rsidRPr="005B1740" w:rsidRDefault="004A157D" w:rsidP="008F523E">
            <w:pPr>
              <w:pStyle w:val="NoSpacing"/>
              <w:numPr>
                <w:ilvl w:val="0"/>
                <w:numId w:val="10"/>
              </w:numPr>
              <w:rPr>
                <w:szCs w:val="24"/>
              </w:rPr>
            </w:pPr>
            <w:r>
              <w:rPr>
                <w:szCs w:val="24"/>
              </w:rPr>
              <w:t>Primary receptacle (the plate) -</w:t>
            </w:r>
            <w:r w:rsidRPr="005B1740">
              <w:rPr>
                <w:szCs w:val="24"/>
              </w:rPr>
              <w:t xml:space="preserve">securely closed with </w:t>
            </w:r>
            <w:proofErr w:type="spellStart"/>
            <w:r w:rsidRPr="005B1740">
              <w:rPr>
                <w:szCs w:val="24"/>
              </w:rPr>
              <w:t>parafilm</w:t>
            </w:r>
            <w:proofErr w:type="spellEnd"/>
            <w:r>
              <w:rPr>
                <w:szCs w:val="24"/>
              </w:rPr>
              <w:t xml:space="preserve"> (maximum 3 receptacles per box)</w:t>
            </w:r>
          </w:p>
          <w:p w:rsidR="004A157D" w:rsidRPr="005B1740" w:rsidRDefault="004A157D" w:rsidP="008F523E">
            <w:pPr>
              <w:pStyle w:val="NoSpacing"/>
              <w:numPr>
                <w:ilvl w:val="0"/>
                <w:numId w:val="10"/>
              </w:numPr>
              <w:rPr>
                <w:szCs w:val="24"/>
              </w:rPr>
            </w:pPr>
            <w:r>
              <w:rPr>
                <w:szCs w:val="24"/>
              </w:rPr>
              <w:t>C</w:t>
            </w:r>
            <w:r w:rsidRPr="005B1740">
              <w:rPr>
                <w:szCs w:val="24"/>
              </w:rPr>
              <w:t>ompleted MDH form(s) that accompany</w:t>
            </w:r>
            <w:r>
              <w:rPr>
                <w:szCs w:val="24"/>
              </w:rPr>
              <w:t xml:space="preserve"> receptacle</w:t>
            </w:r>
            <w:r w:rsidRPr="005B1740">
              <w:rPr>
                <w:szCs w:val="24"/>
              </w:rPr>
              <w:t>(s)</w:t>
            </w:r>
          </w:p>
          <w:p w:rsidR="004A157D" w:rsidRDefault="004A157D" w:rsidP="008F523E">
            <w:pPr>
              <w:pStyle w:val="NoSpacing"/>
              <w:numPr>
                <w:ilvl w:val="0"/>
                <w:numId w:val="10"/>
              </w:numPr>
              <w:rPr>
                <w:szCs w:val="24"/>
              </w:rPr>
            </w:pPr>
            <w:r w:rsidRPr="005B1740">
              <w:rPr>
                <w:szCs w:val="24"/>
              </w:rPr>
              <w:t xml:space="preserve">1 </w:t>
            </w:r>
            <w:proofErr w:type="spellStart"/>
            <w:r>
              <w:rPr>
                <w:szCs w:val="24"/>
              </w:rPr>
              <w:t>Fibreboard</w:t>
            </w:r>
            <w:proofErr w:type="spellEnd"/>
            <w:r>
              <w:rPr>
                <w:szCs w:val="24"/>
              </w:rPr>
              <w:t xml:space="preserve"> Box (STP-210) assembled according to directions printed on box</w:t>
            </w:r>
          </w:p>
          <w:p w:rsidR="004A157D" w:rsidRDefault="004A157D" w:rsidP="008F523E">
            <w:pPr>
              <w:pStyle w:val="NoSpacing"/>
              <w:numPr>
                <w:ilvl w:val="0"/>
                <w:numId w:val="8"/>
              </w:numPr>
              <w:rPr>
                <w:szCs w:val="24"/>
              </w:rPr>
            </w:pPr>
            <w:r>
              <w:rPr>
                <w:szCs w:val="24"/>
              </w:rPr>
              <w:t xml:space="preserve">1 </w:t>
            </w:r>
            <w:proofErr w:type="spellStart"/>
            <w:r>
              <w:rPr>
                <w:szCs w:val="24"/>
              </w:rPr>
              <w:t>Tyvek</w:t>
            </w:r>
            <w:proofErr w:type="spellEnd"/>
            <w:r>
              <w:rPr>
                <w:szCs w:val="24"/>
              </w:rPr>
              <w:t xml:space="preserve"> Envelope (STP-710)</w:t>
            </w:r>
          </w:p>
          <w:p w:rsidR="004A157D" w:rsidRDefault="004A157D" w:rsidP="008F523E">
            <w:pPr>
              <w:pStyle w:val="NoSpacing"/>
              <w:numPr>
                <w:ilvl w:val="0"/>
                <w:numId w:val="9"/>
              </w:numPr>
              <w:rPr>
                <w:szCs w:val="24"/>
              </w:rPr>
            </w:pPr>
            <w:r>
              <w:rPr>
                <w:szCs w:val="24"/>
              </w:rPr>
              <w:t xml:space="preserve">1 </w:t>
            </w:r>
            <w:proofErr w:type="spellStart"/>
            <w:r>
              <w:rPr>
                <w:szCs w:val="24"/>
              </w:rPr>
              <w:t>Leakproof</w:t>
            </w:r>
            <w:proofErr w:type="spellEnd"/>
            <w:r>
              <w:rPr>
                <w:szCs w:val="24"/>
              </w:rPr>
              <w:t xml:space="preserve"> </w:t>
            </w:r>
            <w:proofErr w:type="spellStart"/>
            <w:r>
              <w:rPr>
                <w:szCs w:val="24"/>
              </w:rPr>
              <w:t>Polybag</w:t>
            </w:r>
            <w:proofErr w:type="spellEnd"/>
            <w:r>
              <w:rPr>
                <w:szCs w:val="24"/>
              </w:rPr>
              <w:t xml:space="preserve"> (STP-711)</w:t>
            </w:r>
          </w:p>
          <w:p w:rsidR="004A157D" w:rsidRDefault="004A157D" w:rsidP="008F523E">
            <w:pPr>
              <w:pStyle w:val="NoSpacing"/>
              <w:numPr>
                <w:ilvl w:val="0"/>
                <w:numId w:val="9"/>
              </w:numPr>
              <w:rPr>
                <w:szCs w:val="24"/>
              </w:rPr>
            </w:pPr>
            <w:r>
              <w:rPr>
                <w:szCs w:val="24"/>
              </w:rPr>
              <w:t>Absorbent material- enough to absorb entire contents of receptacle(s)</w:t>
            </w:r>
          </w:p>
          <w:p w:rsidR="004A157D" w:rsidRPr="005B1740" w:rsidRDefault="004A157D" w:rsidP="008F523E">
            <w:pPr>
              <w:pStyle w:val="NoSpacing"/>
              <w:numPr>
                <w:ilvl w:val="0"/>
                <w:numId w:val="9"/>
              </w:numPr>
              <w:rPr>
                <w:szCs w:val="24"/>
              </w:rPr>
            </w:pPr>
            <w:r>
              <w:rPr>
                <w:szCs w:val="24"/>
              </w:rPr>
              <w:t>Bubble wrap if sending multiple fragile primary receptacles</w:t>
            </w:r>
          </w:p>
          <w:p w:rsidR="004A157D" w:rsidRDefault="004A157D" w:rsidP="008F523E">
            <w:pPr>
              <w:pStyle w:val="NoSpacing"/>
              <w:ind w:left="720"/>
              <w:rPr>
                <w:szCs w:val="24"/>
              </w:rPr>
            </w:pPr>
          </w:p>
          <w:p w:rsidR="004A157D" w:rsidRDefault="00B94C01" w:rsidP="008F523E">
            <w:pPr>
              <w:pStyle w:val="NoSpacing"/>
              <w:rPr>
                <w:szCs w:val="24"/>
              </w:rPr>
            </w:pPr>
            <w:r w:rsidRPr="00B94C01">
              <w:rPr>
                <w:noProof/>
                <w:szCs w:val="2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85.75pt;visibility:visible;mso-wrap-style:square">
                  <v:imagedata r:id="rId7" o:title=""/>
                </v:shape>
              </w:pict>
            </w:r>
          </w:p>
          <w:p w:rsidR="004A157D" w:rsidRDefault="004A157D">
            <w:pPr>
              <w:jc w:val="left"/>
              <w:rPr>
                <w:rFonts w:ascii="Arial" w:hAnsi="Arial"/>
                <w:sz w:val="20"/>
              </w:rPr>
            </w:pPr>
          </w:p>
        </w:tc>
      </w:tr>
      <w:tr w:rsidR="004A157D">
        <w:trPr>
          <w:gridAfter w:val="2"/>
          <w:wAfter w:w="5392" w:type="dxa"/>
          <w:trHeight w:val="341"/>
        </w:trPr>
        <w:tc>
          <w:tcPr>
            <w:tcW w:w="1792" w:type="dxa"/>
            <w:tcBorders>
              <w:top w:val="nil"/>
              <w:left w:val="nil"/>
              <w:bottom w:val="nil"/>
              <w:right w:val="nil"/>
            </w:tcBorders>
          </w:tcPr>
          <w:p w:rsidR="004A157D" w:rsidRDefault="004A157D">
            <w:pPr>
              <w:pStyle w:val="Custom2"/>
            </w:pPr>
          </w:p>
          <w:p w:rsidR="004A157D" w:rsidRDefault="004A157D">
            <w:pPr>
              <w:jc w:val="left"/>
              <w:rPr>
                <w:rFonts w:ascii="Arial" w:hAnsi="Arial"/>
                <w:b/>
                <w:color w:val="0000FF"/>
                <w:sz w:val="20"/>
              </w:rPr>
            </w:pPr>
          </w:p>
        </w:tc>
        <w:tc>
          <w:tcPr>
            <w:tcW w:w="9376" w:type="dxa"/>
            <w:gridSpan w:val="9"/>
            <w:tcBorders>
              <w:top w:val="single" w:sz="4" w:space="0" w:color="auto"/>
              <w:left w:val="nil"/>
              <w:bottom w:val="single" w:sz="4" w:space="0" w:color="auto"/>
              <w:right w:val="nil"/>
            </w:tcBorders>
          </w:tcPr>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tc>
      </w:tr>
      <w:tr w:rsidR="004A157D" w:rsidTr="008F523E">
        <w:trPr>
          <w:gridAfter w:val="3"/>
          <w:wAfter w:w="5400" w:type="dxa"/>
          <w:cantSplit/>
          <w:trHeight w:val="288"/>
        </w:trPr>
        <w:tc>
          <w:tcPr>
            <w:tcW w:w="1792" w:type="dxa"/>
            <w:tcBorders>
              <w:top w:val="nil"/>
              <w:left w:val="nil"/>
              <w:bottom w:val="nil"/>
              <w:right w:val="single" w:sz="4" w:space="0" w:color="auto"/>
            </w:tcBorders>
          </w:tcPr>
          <w:p w:rsidR="004A157D" w:rsidRDefault="004A157D">
            <w:pPr>
              <w:pStyle w:val="Custom2"/>
            </w:pPr>
          </w:p>
        </w:tc>
        <w:tc>
          <w:tcPr>
            <w:tcW w:w="9368" w:type="dxa"/>
            <w:gridSpan w:val="8"/>
            <w:tcBorders>
              <w:top w:val="single" w:sz="4" w:space="0" w:color="auto"/>
              <w:left w:val="single" w:sz="4" w:space="0" w:color="auto"/>
              <w:right w:val="single" w:sz="4" w:space="0" w:color="auto"/>
            </w:tcBorders>
          </w:tcPr>
          <w:p w:rsidR="004A157D" w:rsidRDefault="004A157D">
            <w:pPr>
              <w:jc w:val="left"/>
              <w:rPr>
                <w:rFonts w:ascii="Arial" w:hAnsi="Arial"/>
                <w:b/>
                <w:bCs/>
                <w:sz w:val="20"/>
              </w:rPr>
            </w:pPr>
            <w:r>
              <w:rPr>
                <w:rFonts w:ascii="Arial" w:hAnsi="Arial"/>
                <w:b/>
                <w:bCs/>
                <w:sz w:val="20"/>
              </w:rPr>
              <w:t xml:space="preserve">Supplies for Packaging Tubes/Vials </w:t>
            </w:r>
          </w:p>
        </w:tc>
      </w:tr>
      <w:tr w:rsidR="004A157D" w:rsidTr="00446AC0">
        <w:trPr>
          <w:gridAfter w:val="3"/>
          <w:wAfter w:w="5400" w:type="dxa"/>
          <w:cantSplit/>
          <w:trHeight w:val="828"/>
        </w:trPr>
        <w:tc>
          <w:tcPr>
            <w:tcW w:w="1792" w:type="dxa"/>
            <w:tcBorders>
              <w:top w:val="nil"/>
              <w:left w:val="nil"/>
              <w:bottom w:val="nil"/>
              <w:right w:val="single" w:sz="4" w:space="0" w:color="auto"/>
            </w:tcBorders>
          </w:tcPr>
          <w:p w:rsidR="004A157D" w:rsidRDefault="0055250D">
            <w:pPr>
              <w:pStyle w:val="Custom2"/>
            </w:pPr>
            <w:r>
              <w:t>Materials for packaging tubes/vials</w:t>
            </w:r>
          </w:p>
        </w:tc>
        <w:tc>
          <w:tcPr>
            <w:tcW w:w="9368" w:type="dxa"/>
            <w:gridSpan w:val="8"/>
            <w:tcBorders>
              <w:left w:val="single" w:sz="4" w:space="0" w:color="auto"/>
              <w:bottom w:val="single" w:sz="4" w:space="0" w:color="auto"/>
              <w:right w:val="single" w:sz="4" w:space="0" w:color="auto"/>
            </w:tcBorders>
          </w:tcPr>
          <w:p w:rsidR="004A157D" w:rsidRPr="005B1740" w:rsidRDefault="004A157D" w:rsidP="008F523E">
            <w:pPr>
              <w:pStyle w:val="NoSpacing"/>
              <w:numPr>
                <w:ilvl w:val="0"/>
                <w:numId w:val="6"/>
              </w:numPr>
              <w:rPr>
                <w:szCs w:val="24"/>
              </w:rPr>
            </w:pPr>
            <w:r>
              <w:rPr>
                <w:szCs w:val="24"/>
              </w:rPr>
              <w:t>Primary receptacle (ex: agar slant or GN broth) -</w:t>
            </w:r>
            <w:r w:rsidRPr="005B1740">
              <w:rPr>
                <w:szCs w:val="24"/>
              </w:rPr>
              <w:t xml:space="preserve">securely closed with </w:t>
            </w:r>
            <w:proofErr w:type="spellStart"/>
            <w:r w:rsidRPr="005B1740">
              <w:rPr>
                <w:szCs w:val="24"/>
              </w:rPr>
              <w:t>parafilm</w:t>
            </w:r>
            <w:proofErr w:type="spellEnd"/>
          </w:p>
          <w:p w:rsidR="004A157D" w:rsidRDefault="004A157D" w:rsidP="008F523E">
            <w:pPr>
              <w:pStyle w:val="NoSpacing"/>
              <w:numPr>
                <w:ilvl w:val="0"/>
                <w:numId w:val="6"/>
              </w:numPr>
              <w:rPr>
                <w:szCs w:val="24"/>
              </w:rPr>
            </w:pPr>
            <w:r>
              <w:rPr>
                <w:szCs w:val="24"/>
              </w:rPr>
              <w:t>C</w:t>
            </w:r>
            <w:r w:rsidRPr="005B1740">
              <w:rPr>
                <w:szCs w:val="24"/>
              </w:rPr>
              <w:t>ompleted MDH form(s) that accompany</w:t>
            </w:r>
            <w:r>
              <w:rPr>
                <w:szCs w:val="24"/>
              </w:rPr>
              <w:t xml:space="preserve"> receptacle</w:t>
            </w:r>
            <w:r w:rsidRPr="005B1740">
              <w:rPr>
                <w:szCs w:val="24"/>
              </w:rPr>
              <w:t>(s)</w:t>
            </w:r>
          </w:p>
          <w:p w:rsidR="004A157D" w:rsidRPr="00702A5C" w:rsidRDefault="004A157D" w:rsidP="008F523E">
            <w:pPr>
              <w:pStyle w:val="NoSpacing"/>
              <w:numPr>
                <w:ilvl w:val="0"/>
                <w:numId w:val="6"/>
              </w:numPr>
              <w:rPr>
                <w:szCs w:val="24"/>
              </w:rPr>
            </w:pPr>
            <w:r>
              <w:rPr>
                <w:szCs w:val="24"/>
              </w:rPr>
              <w:t>MDH supplied cardboard mailing can with UN3373 biological substance category B label on it. Inside are the following items:</w:t>
            </w:r>
          </w:p>
          <w:p w:rsidR="004A157D" w:rsidRDefault="004A157D" w:rsidP="008F523E">
            <w:pPr>
              <w:pStyle w:val="NoSpacing"/>
              <w:numPr>
                <w:ilvl w:val="1"/>
                <w:numId w:val="6"/>
              </w:numPr>
              <w:rPr>
                <w:szCs w:val="24"/>
              </w:rPr>
            </w:pPr>
            <w:r>
              <w:rPr>
                <w:szCs w:val="24"/>
              </w:rPr>
              <w:t>Absorbent material</w:t>
            </w:r>
          </w:p>
          <w:p w:rsidR="004A157D" w:rsidRDefault="004A157D" w:rsidP="008F523E">
            <w:pPr>
              <w:pStyle w:val="NoSpacing"/>
              <w:numPr>
                <w:ilvl w:val="1"/>
                <w:numId w:val="6"/>
              </w:numPr>
              <w:rPr>
                <w:szCs w:val="24"/>
              </w:rPr>
            </w:pPr>
            <w:r>
              <w:rPr>
                <w:szCs w:val="24"/>
              </w:rPr>
              <w:t>See-through biohazard bag with adhesive closing</w:t>
            </w:r>
          </w:p>
          <w:p w:rsidR="004A157D" w:rsidRDefault="004A157D" w:rsidP="008F523E">
            <w:pPr>
              <w:pStyle w:val="NoSpacing"/>
              <w:numPr>
                <w:ilvl w:val="1"/>
                <w:numId w:val="6"/>
              </w:numPr>
              <w:rPr>
                <w:szCs w:val="24"/>
              </w:rPr>
            </w:pPr>
            <w:r>
              <w:rPr>
                <w:szCs w:val="24"/>
              </w:rPr>
              <w:t>Plastic, white secondary container w/ twist on lid</w:t>
            </w:r>
          </w:p>
          <w:p w:rsidR="004A157D" w:rsidRDefault="004A157D">
            <w:pPr>
              <w:jc w:val="left"/>
              <w:rPr>
                <w:rFonts w:ascii="Arial" w:hAnsi="Arial"/>
                <w:sz w:val="20"/>
              </w:rPr>
            </w:pPr>
          </w:p>
        </w:tc>
      </w:tr>
      <w:tr w:rsidR="004A15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4A157D" w:rsidRDefault="004A157D">
            <w:pPr>
              <w:jc w:val="left"/>
              <w:rPr>
                <w:rFonts w:ascii="Arial" w:hAnsi="Arial"/>
                <w:b/>
                <w:color w:val="0000FF"/>
                <w:sz w:val="20"/>
              </w:rPr>
            </w:pPr>
          </w:p>
          <w:p w:rsidR="004A157D" w:rsidRDefault="004A157D">
            <w:pPr>
              <w:jc w:val="left"/>
              <w:rPr>
                <w:rFonts w:ascii="Arial" w:hAnsi="Arial"/>
                <w:b/>
                <w:color w:val="0000FF"/>
                <w:sz w:val="20"/>
              </w:rPr>
            </w:pPr>
            <w:r>
              <w:rPr>
                <w:rFonts w:ascii="Arial" w:hAnsi="Arial"/>
                <w:b/>
                <w:color w:val="0000FF"/>
                <w:sz w:val="20"/>
              </w:rPr>
              <w:t>Special Safety Precautions</w:t>
            </w:r>
          </w:p>
          <w:p w:rsidR="004A157D" w:rsidRDefault="004A157D">
            <w:pPr>
              <w:jc w:val="left"/>
              <w:rPr>
                <w:rFonts w:ascii="Arial" w:hAnsi="Arial"/>
                <w:b/>
                <w:color w:val="0000FF"/>
                <w:sz w:val="20"/>
              </w:rPr>
            </w:pPr>
          </w:p>
        </w:tc>
        <w:tc>
          <w:tcPr>
            <w:tcW w:w="9376" w:type="dxa"/>
            <w:gridSpan w:val="9"/>
            <w:tcBorders>
              <w:top w:val="single" w:sz="4" w:space="0" w:color="auto"/>
              <w:bottom w:val="single" w:sz="6" w:space="0" w:color="auto"/>
              <w:right w:val="nil"/>
            </w:tcBorders>
          </w:tcPr>
          <w:p w:rsidR="004A157D" w:rsidRDefault="004A157D">
            <w:pPr>
              <w:rPr>
                <w:rFonts w:ascii="Arial" w:hAnsi="Arial" w:cs="Arial"/>
                <w:sz w:val="20"/>
              </w:rPr>
            </w:pPr>
          </w:p>
          <w:p w:rsidR="004A157D" w:rsidRDefault="004A157D">
            <w:pPr>
              <w:rPr>
                <w:rFonts w:ascii="Arial" w:hAnsi="Arial" w:cs="Arial"/>
                <w:b/>
                <w:sz w:val="20"/>
              </w:rPr>
            </w:pPr>
            <w:r>
              <w:rPr>
                <w:rFonts w:ascii="Arial" w:hAnsi="Arial" w:cs="Arial"/>
                <w:sz w:val="20"/>
              </w:rPr>
              <w:t xml:space="preserve">Microbiologists/virologists are subject to occupational risks associated with specimen handling. Refer to the safety policies located in the safety section of the </w:t>
            </w:r>
            <w:r>
              <w:rPr>
                <w:rFonts w:ascii="Arial" w:hAnsi="Arial" w:cs="Arial"/>
                <w:i/>
                <w:sz w:val="20"/>
                <w:u w:val="single"/>
              </w:rPr>
              <w:t>Microbiology Procedure Manual</w:t>
            </w:r>
            <w:r>
              <w:rPr>
                <w:rFonts w:ascii="Arial" w:hAnsi="Arial" w:cs="Arial"/>
                <w:b/>
                <w:sz w:val="20"/>
              </w:rPr>
              <w:t xml:space="preserve"> </w:t>
            </w:r>
            <w:r>
              <w:rPr>
                <w:rFonts w:ascii="Arial" w:hAnsi="Arial" w:cs="Arial"/>
                <w:sz w:val="20"/>
              </w:rPr>
              <w:t xml:space="preserve">and the </w:t>
            </w:r>
            <w:r>
              <w:rPr>
                <w:rFonts w:ascii="Arial" w:hAnsi="Arial" w:cs="Arial"/>
                <w:i/>
                <w:sz w:val="20"/>
                <w:u w:val="single"/>
              </w:rPr>
              <w:t>Virology Procedure Manual</w:t>
            </w:r>
            <w:r>
              <w:rPr>
                <w:rFonts w:ascii="Arial" w:hAnsi="Arial" w:cs="Arial"/>
                <w:b/>
                <w:sz w:val="20"/>
              </w:rPr>
              <w:t>:</w:t>
            </w:r>
          </w:p>
          <w:p w:rsidR="004A157D" w:rsidRDefault="004A157D" w:rsidP="00FC05C7">
            <w:pPr>
              <w:numPr>
                <w:ilvl w:val="0"/>
                <w:numId w:val="2"/>
              </w:numPr>
              <w:rPr>
                <w:rFonts w:ascii="Arial" w:hAnsi="Arial" w:cs="Arial"/>
                <w:sz w:val="20"/>
              </w:rPr>
            </w:pPr>
            <w:r>
              <w:rPr>
                <w:rFonts w:ascii="Arial" w:hAnsi="Arial" w:cs="Arial"/>
                <w:i/>
                <w:sz w:val="20"/>
              </w:rPr>
              <w:t>Biohazard Containment</w:t>
            </w:r>
          </w:p>
          <w:p w:rsidR="004A157D" w:rsidRDefault="004A157D" w:rsidP="00FC05C7">
            <w:pPr>
              <w:numPr>
                <w:ilvl w:val="0"/>
                <w:numId w:val="2"/>
              </w:numPr>
              <w:rPr>
                <w:rFonts w:ascii="Arial" w:hAnsi="Arial" w:cs="Arial"/>
                <w:sz w:val="20"/>
              </w:rPr>
            </w:pPr>
            <w:r>
              <w:rPr>
                <w:rFonts w:ascii="Arial" w:hAnsi="Arial" w:cs="Arial"/>
                <w:i/>
                <w:sz w:val="20"/>
              </w:rPr>
              <w:t>Safety in the Microbiology/Virology Laboratory</w:t>
            </w:r>
          </w:p>
          <w:p w:rsidR="004A157D" w:rsidRDefault="004A157D" w:rsidP="00FC05C7">
            <w:pPr>
              <w:pStyle w:val="Header"/>
              <w:numPr>
                <w:ilvl w:val="0"/>
                <w:numId w:val="3"/>
              </w:numPr>
              <w:tabs>
                <w:tab w:val="clear" w:pos="4320"/>
                <w:tab w:val="clear" w:pos="8640"/>
              </w:tabs>
              <w:rPr>
                <w:rFonts w:ascii="Arial" w:hAnsi="Arial" w:cs="Arial"/>
                <w:b/>
                <w:sz w:val="20"/>
              </w:rPr>
            </w:pPr>
            <w:proofErr w:type="spellStart"/>
            <w:r>
              <w:rPr>
                <w:rFonts w:ascii="Arial" w:hAnsi="Arial" w:cs="Arial"/>
                <w:i/>
                <w:sz w:val="20"/>
              </w:rPr>
              <w:t>Biohazardous</w:t>
            </w:r>
            <w:proofErr w:type="spellEnd"/>
            <w:r>
              <w:rPr>
                <w:rFonts w:ascii="Arial" w:hAnsi="Arial" w:cs="Arial"/>
                <w:i/>
                <w:sz w:val="20"/>
              </w:rPr>
              <w:t xml:space="preserve"> Spills</w:t>
            </w:r>
          </w:p>
          <w:p w:rsidR="004A157D" w:rsidRDefault="004A157D">
            <w:pPr>
              <w:pStyle w:val="Header"/>
              <w:tabs>
                <w:tab w:val="clear" w:pos="4320"/>
                <w:tab w:val="clear" w:pos="8640"/>
              </w:tabs>
            </w:pPr>
          </w:p>
        </w:tc>
      </w:tr>
      <w:tr w:rsidR="004A15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4A157D" w:rsidRDefault="004A157D">
            <w:pPr>
              <w:rPr>
                <w:rFonts w:ascii="Arial" w:hAnsi="Arial"/>
                <w:b/>
                <w:color w:val="0000FF"/>
                <w:sz w:val="20"/>
              </w:rPr>
            </w:pPr>
          </w:p>
          <w:p w:rsidR="004A157D" w:rsidRDefault="004A157D" w:rsidP="00D84255">
            <w:pPr>
              <w:rPr>
                <w:rFonts w:ascii="Arial" w:hAnsi="Arial"/>
                <w:b/>
                <w:color w:val="0000FF"/>
                <w:sz w:val="20"/>
              </w:rPr>
            </w:pPr>
          </w:p>
        </w:tc>
        <w:tc>
          <w:tcPr>
            <w:tcW w:w="9376" w:type="dxa"/>
            <w:gridSpan w:val="9"/>
            <w:tcBorders>
              <w:top w:val="single" w:sz="6" w:space="0" w:color="auto"/>
              <w:bottom w:val="single" w:sz="4" w:space="0" w:color="auto"/>
              <w:right w:val="nil"/>
            </w:tcBorders>
          </w:tcPr>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tc>
      </w:tr>
      <w:tr w:rsidR="004A157D">
        <w:trPr>
          <w:gridAfter w:val="2"/>
          <w:wAfter w:w="5392" w:type="dxa"/>
        </w:trPr>
        <w:tc>
          <w:tcPr>
            <w:tcW w:w="1792" w:type="dxa"/>
            <w:tcBorders>
              <w:top w:val="nil"/>
              <w:left w:val="nil"/>
              <w:bottom w:val="nil"/>
              <w:right w:val="nil"/>
            </w:tcBorders>
          </w:tcPr>
          <w:p w:rsidR="004A157D" w:rsidRDefault="004A157D">
            <w:pPr>
              <w:rPr>
                <w:rFonts w:ascii="Arial" w:hAnsi="Arial"/>
                <w:b/>
                <w:color w:val="0000FF"/>
                <w:sz w:val="20"/>
              </w:rPr>
            </w:pPr>
          </w:p>
          <w:p w:rsidR="004A157D" w:rsidRDefault="004A157D">
            <w:pPr>
              <w:rPr>
                <w:rFonts w:ascii="Arial" w:hAnsi="Arial"/>
                <w:b/>
                <w:color w:val="0000FF"/>
                <w:sz w:val="20"/>
              </w:rPr>
            </w:pPr>
            <w:r>
              <w:rPr>
                <w:rFonts w:ascii="Arial" w:hAnsi="Arial"/>
                <w:b/>
                <w:color w:val="0000FF"/>
                <w:sz w:val="20"/>
              </w:rPr>
              <w:t>Procedure for Packaging Plates</w:t>
            </w:r>
          </w:p>
        </w:tc>
        <w:tc>
          <w:tcPr>
            <w:tcW w:w="9376" w:type="dxa"/>
            <w:gridSpan w:val="9"/>
            <w:tcBorders>
              <w:top w:val="single" w:sz="4" w:space="0" w:color="auto"/>
              <w:left w:val="nil"/>
              <w:bottom w:val="single" w:sz="4" w:space="0" w:color="auto"/>
              <w:right w:val="nil"/>
            </w:tcBorders>
          </w:tcPr>
          <w:p w:rsidR="004A157D" w:rsidRDefault="004A157D">
            <w:pPr>
              <w:rPr>
                <w:rFonts w:ascii="Arial" w:hAnsi="Arial"/>
                <w:sz w:val="20"/>
              </w:rPr>
            </w:pPr>
          </w:p>
          <w:p w:rsidR="004A157D" w:rsidRDefault="004A157D" w:rsidP="008F523E">
            <w:pPr>
              <w:pStyle w:val="NoSpacing"/>
              <w:ind w:firstLine="360"/>
              <w:rPr>
                <w:szCs w:val="24"/>
                <w:u w:val="single"/>
              </w:rPr>
            </w:pPr>
            <w:r w:rsidRPr="00FB6D90">
              <w:rPr>
                <w:szCs w:val="24"/>
                <w:u w:val="single"/>
              </w:rPr>
              <w:t>F</w:t>
            </w:r>
            <w:r>
              <w:rPr>
                <w:szCs w:val="24"/>
                <w:u w:val="single"/>
              </w:rPr>
              <w:t>o</w:t>
            </w:r>
            <w:r w:rsidR="0055250D">
              <w:rPr>
                <w:szCs w:val="24"/>
                <w:u w:val="single"/>
              </w:rPr>
              <w:t>llow these steps for packaging p</w:t>
            </w:r>
            <w:r>
              <w:rPr>
                <w:szCs w:val="24"/>
                <w:u w:val="single"/>
              </w:rPr>
              <w:t>lates:</w:t>
            </w:r>
          </w:p>
          <w:p w:rsidR="004A157D" w:rsidRDefault="004A157D" w:rsidP="002949C4">
            <w:pPr>
              <w:pStyle w:val="NoSpacing"/>
              <w:numPr>
                <w:ilvl w:val="0"/>
                <w:numId w:val="4"/>
              </w:numPr>
              <w:rPr>
                <w:szCs w:val="24"/>
              </w:rPr>
            </w:pPr>
            <w:r>
              <w:t xml:space="preserve"> </w:t>
            </w:r>
            <w:r>
              <w:rPr>
                <w:szCs w:val="24"/>
              </w:rPr>
              <w:t xml:space="preserve">Make sure primary receptacles (plates) are leak proof by securing with </w:t>
            </w:r>
            <w:proofErr w:type="spellStart"/>
            <w:r>
              <w:rPr>
                <w:szCs w:val="24"/>
              </w:rPr>
              <w:t>parafilm</w:t>
            </w:r>
            <w:proofErr w:type="spellEnd"/>
            <w:r>
              <w:rPr>
                <w:szCs w:val="24"/>
              </w:rPr>
              <w:t>.</w:t>
            </w:r>
          </w:p>
          <w:p w:rsidR="004A157D" w:rsidRDefault="004A157D" w:rsidP="002949C4">
            <w:pPr>
              <w:pStyle w:val="NoSpacing"/>
              <w:numPr>
                <w:ilvl w:val="0"/>
                <w:numId w:val="4"/>
              </w:numPr>
              <w:rPr>
                <w:szCs w:val="24"/>
              </w:rPr>
            </w:pPr>
            <w:r>
              <w:rPr>
                <w:szCs w:val="24"/>
              </w:rPr>
              <w:t xml:space="preserve">Make sure to and from addresses, a name of responsible party and the micro number are present on outside of </w:t>
            </w:r>
            <w:proofErr w:type="spellStart"/>
            <w:r>
              <w:rPr>
                <w:szCs w:val="24"/>
              </w:rPr>
              <w:t>Fibreboad</w:t>
            </w:r>
            <w:proofErr w:type="spellEnd"/>
            <w:r>
              <w:rPr>
                <w:szCs w:val="24"/>
              </w:rPr>
              <w:t xml:space="preserve"> Box (STP-210). (pre-printed labels are in the category B bin above culture desk)</w:t>
            </w:r>
          </w:p>
          <w:p w:rsidR="004A157D" w:rsidRPr="00FB6D90" w:rsidRDefault="004A157D" w:rsidP="002949C4">
            <w:pPr>
              <w:pStyle w:val="NoSpacing"/>
              <w:numPr>
                <w:ilvl w:val="0"/>
                <w:numId w:val="4"/>
              </w:numPr>
            </w:pPr>
            <w:r>
              <w:t xml:space="preserve">Place primary receptacle(s), absorbent material and bubble wrap (if necessary) into STP-711 </w:t>
            </w:r>
            <w:proofErr w:type="spellStart"/>
            <w:r>
              <w:t>Leakproof</w:t>
            </w:r>
            <w:proofErr w:type="spellEnd"/>
            <w:r>
              <w:t xml:space="preserve"> </w:t>
            </w:r>
            <w:proofErr w:type="spellStart"/>
            <w:r>
              <w:t>Polybag</w:t>
            </w:r>
            <w:proofErr w:type="spellEnd"/>
            <w:r>
              <w:t xml:space="preserve"> (clear flexible bag).</w:t>
            </w:r>
          </w:p>
          <w:p w:rsidR="004A157D" w:rsidRDefault="004A157D" w:rsidP="002949C4">
            <w:pPr>
              <w:pStyle w:val="NoSpacing"/>
              <w:numPr>
                <w:ilvl w:val="0"/>
                <w:numId w:val="4"/>
              </w:numPr>
            </w:pPr>
            <w:r>
              <w:t>Follow instructions on STP-711 to properly seal it.</w:t>
            </w:r>
          </w:p>
          <w:p w:rsidR="004A157D" w:rsidRDefault="004A157D" w:rsidP="002949C4">
            <w:pPr>
              <w:pStyle w:val="NoSpacing"/>
              <w:ind w:left="720"/>
              <w:rPr>
                <w:szCs w:val="24"/>
              </w:rPr>
            </w:pPr>
          </w:p>
          <w:p w:rsidR="004A157D" w:rsidRDefault="004A157D" w:rsidP="002949C4">
            <w:pPr>
              <w:pStyle w:val="NoSpacing"/>
              <w:numPr>
                <w:ilvl w:val="1"/>
                <w:numId w:val="5"/>
              </w:numPr>
            </w:pPr>
            <w:r>
              <w:t>Lay bag on flat surface.</w:t>
            </w:r>
          </w:p>
          <w:p w:rsidR="004A157D" w:rsidRDefault="004A157D" w:rsidP="002949C4">
            <w:pPr>
              <w:pStyle w:val="NoSpacing"/>
              <w:numPr>
                <w:ilvl w:val="1"/>
                <w:numId w:val="5"/>
              </w:numPr>
            </w:pPr>
            <w:r>
              <w:t xml:space="preserve">Fold tape closure over so white liner is visible. </w:t>
            </w:r>
          </w:p>
          <w:p w:rsidR="004A157D" w:rsidRDefault="004A157D" w:rsidP="002949C4">
            <w:pPr>
              <w:pStyle w:val="NoSpacing"/>
              <w:numPr>
                <w:ilvl w:val="1"/>
                <w:numId w:val="5"/>
              </w:numPr>
            </w:pPr>
            <w:r>
              <w:t>Remove white paper liner to expose adhesive.</w:t>
            </w:r>
          </w:p>
          <w:p w:rsidR="004A157D" w:rsidRDefault="004A157D" w:rsidP="002949C4">
            <w:pPr>
              <w:pStyle w:val="NoSpacing"/>
              <w:numPr>
                <w:ilvl w:val="1"/>
                <w:numId w:val="5"/>
              </w:numPr>
            </w:pPr>
            <w:r>
              <w:t>Gently lay tape over bag opening and press together from center to edges.</w:t>
            </w:r>
          </w:p>
          <w:p w:rsidR="004A157D" w:rsidRDefault="004A157D" w:rsidP="002949C4">
            <w:pPr>
              <w:pStyle w:val="NoSpacing"/>
              <w:numPr>
                <w:ilvl w:val="0"/>
                <w:numId w:val="4"/>
              </w:numPr>
            </w:pPr>
            <w:r>
              <w:t xml:space="preserve">Place STP-711 into white </w:t>
            </w:r>
            <w:proofErr w:type="spellStart"/>
            <w:r>
              <w:t>Tyvek</w:t>
            </w:r>
            <w:proofErr w:type="spellEnd"/>
            <w:r>
              <w:t xml:space="preserve"> Envelope (STP-710) </w:t>
            </w:r>
          </w:p>
          <w:p w:rsidR="004A157D" w:rsidRDefault="004A157D" w:rsidP="002949C4">
            <w:pPr>
              <w:pStyle w:val="NoSpacing"/>
              <w:numPr>
                <w:ilvl w:val="0"/>
                <w:numId w:val="4"/>
              </w:numPr>
            </w:pPr>
            <w:r>
              <w:t xml:space="preserve">Seal the </w:t>
            </w:r>
            <w:proofErr w:type="spellStart"/>
            <w:r>
              <w:t>Tyvek</w:t>
            </w:r>
            <w:proofErr w:type="spellEnd"/>
            <w:r>
              <w:t xml:space="preserve"> Envelope.</w:t>
            </w:r>
          </w:p>
          <w:p w:rsidR="004A157D" w:rsidRDefault="004A157D" w:rsidP="002949C4">
            <w:pPr>
              <w:pStyle w:val="NoSpacing"/>
              <w:numPr>
                <w:ilvl w:val="0"/>
                <w:numId w:val="4"/>
              </w:numPr>
            </w:pPr>
            <w:r>
              <w:t xml:space="preserve">Place the completed </w:t>
            </w:r>
            <w:proofErr w:type="spellStart"/>
            <w:r>
              <w:t>Tyvek</w:t>
            </w:r>
            <w:proofErr w:type="spellEnd"/>
            <w:r>
              <w:t xml:space="preserve"> Envelope into the </w:t>
            </w:r>
            <w:proofErr w:type="spellStart"/>
            <w:r>
              <w:t>Fibreboard</w:t>
            </w:r>
            <w:proofErr w:type="spellEnd"/>
            <w:r>
              <w:t xml:space="preserve"> Box (STP-210). Note: if volume of primary receptacle is &gt;50mL each, the closures of the primary receptacle must be oriented with the orientation arrows on the box.</w:t>
            </w:r>
          </w:p>
          <w:p w:rsidR="004A157D" w:rsidRDefault="004A157D" w:rsidP="002949C4">
            <w:pPr>
              <w:pStyle w:val="NoSpacing"/>
              <w:numPr>
                <w:ilvl w:val="0"/>
                <w:numId w:val="4"/>
              </w:numPr>
            </w:pPr>
            <w:r>
              <w:t>Fill any empty space in box with packing material (i.e. paper towels) so the bag won’t shift in transit.</w:t>
            </w:r>
          </w:p>
          <w:p w:rsidR="004A157D" w:rsidRDefault="004A157D" w:rsidP="002949C4">
            <w:pPr>
              <w:pStyle w:val="NoSpacing"/>
              <w:numPr>
                <w:ilvl w:val="0"/>
                <w:numId w:val="4"/>
              </w:numPr>
            </w:pPr>
            <w:r>
              <w:t>Close flaps and secure with packing tape.</w:t>
            </w:r>
          </w:p>
          <w:p w:rsidR="004A157D" w:rsidRDefault="004A157D">
            <w:pPr>
              <w:rPr>
                <w:rFonts w:ascii="Arial" w:hAnsi="Arial"/>
                <w:sz w:val="20"/>
              </w:rPr>
            </w:pPr>
          </w:p>
        </w:tc>
      </w:tr>
      <w:tr w:rsidR="004A157D">
        <w:trPr>
          <w:gridAfter w:val="2"/>
          <w:wAfter w:w="5392" w:type="dxa"/>
          <w:trHeight w:val="541"/>
        </w:trPr>
        <w:tc>
          <w:tcPr>
            <w:tcW w:w="1792" w:type="dxa"/>
            <w:tcBorders>
              <w:top w:val="nil"/>
              <w:left w:val="nil"/>
              <w:bottom w:val="nil"/>
              <w:right w:val="nil"/>
            </w:tcBorders>
          </w:tcPr>
          <w:p w:rsidR="004A157D" w:rsidRDefault="004A157D">
            <w:pPr>
              <w:rPr>
                <w:rFonts w:ascii="Arial" w:hAnsi="Arial"/>
                <w:b/>
                <w:color w:val="0000FF"/>
                <w:sz w:val="20"/>
              </w:rPr>
            </w:pPr>
            <w:r>
              <w:rPr>
                <w:rFonts w:ascii="Arial" w:hAnsi="Arial"/>
                <w:b/>
                <w:color w:val="0000FF"/>
                <w:sz w:val="20"/>
              </w:rPr>
              <w:br w:type="page"/>
            </w: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p>
          <w:p w:rsidR="004A157D" w:rsidRDefault="004A157D">
            <w:pPr>
              <w:rPr>
                <w:rFonts w:ascii="Arial" w:hAnsi="Arial"/>
                <w:b/>
                <w:color w:val="0000FF"/>
                <w:sz w:val="20"/>
              </w:rPr>
            </w:pPr>
            <w:r>
              <w:rPr>
                <w:rFonts w:ascii="Arial" w:hAnsi="Arial"/>
                <w:b/>
                <w:color w:val="0000FF"/>
                <w:sz w:val="20"/>
              </w:rPr>
              <w:t xml:space="preserve">Procedure for Packaging Tubes/Vials </w:t>
            </w:r>
          </w:p>
        </w:tc>
        <w:tc>
          <w:tcPr>
            <w:tcW w:w="9376" w:type="dxa"/>
            <w:gridSpan w:val="9"/>
            <w:tcBorders>
              <w:top w:val="single" w:sz="4" w:space="0" w:color="auto"/>
              <w:left w:val="nil"/>
              <w:bottom w:val="single" w:sz="4" w:space="0" w:color="auto"/>
              <w:right w:val="nil"/>
            </w:tcBorders>
          </w:tcPr>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pPr>
              <w:jc w:val="left"/>
              <w:rPr>
                <w:rFonts w:ascii="Arial" w:hAnsi="Arial"/>
                <w:sz w:val="20"/>
              </w:rPr>
            </w:pPr>
          </w:p>
          <w:p w:rsidR="004A157D" w:rsidRDefault="004A157D" w:rsidP="008F523E">
            <w:pPr>
              <w:pStyle w:val="NoSpacing"/>
              <w:ind w:firstLine="360"/>
              <w:rPr>
                <w:szCs w:val="24"/>
                <w:u w:val="single"/>
              </w:rPr>
            </w:pPr>
            <w:r w:rsidRPr="00FB6D90">
              <w:rPr>
                <w:szCs w:val="24"/>
                <w:u w:val="single"/>
              </w:rPr>
              <w:t>Follow these steps for packaging</w:t>
            </w:r>
            <w:r>
              <w:rPr>
                <w:szCs w:val="24"/>
                <w:u w:val="single"/>
              </w:rPr>
              <w:t xml:space="preserve"> tubes/vials</w:t>
            </w:r>
            <w:r w:rsidRPr="00FB6D90">
              <w:rPr>
                <w:szCs w:val="24"/>
                <w:u w:val="single"/>
              </w:rPr>
              <w:t>:</w:t>
            </w:r>
          </w:p>
          <w:p w:rsidR="004A157D" w:rsidRDefault="004A157D" w:rsidP="008F523E">
            <w:pPr>
              <w:pStyle w:val="NoSpacing"/>
              <w:numPr>
                <w:ilvl w:val="0"/>
                <w:numId w:val="11"/>
              </w:numPr>
              <w:rPr>
                <w:szCs w:val="24"/>
              </w:rPr>
            </w:pPr>
            <w:r>
              <w:rPr>
                <w:szCs w:val="24"/>
              </w:rPr>
              <w:t xml:space="preserve">Make sure primary receptacles are leak proof by securing with </w:t>
            </w:r>
            <w:proofErr w:type="spellStart"/>
            <w:r>
              <w:rPr>
                <w:szCs w:val="24"/>
              </w:rPr>
              <w:t>parafilm</w:t>
            </w:r>
            <w:proofErr w:type="spellEnd"/>
            <w:r>
              <w:rPr>
                <w:szCs w:val="24"/>
              </w:rPr>
              <w:t>.</w:t>
            </w:r>
          </w:p>
          <w:p w:rsidR="004A157D" w:rsidRDefault="004A157D" w:rsidP="008F523E">
            <w:pPr>
              <w:pStyle w:val="NoSpacing"/>
              <w:numPr>
                <w:ilvl w:val="0"/>
                <w:numId w:val="11"/>
              </w:numPr>
              <w:rPr>
                <w:szCs w:val="24"/>
              </w:rPr>
            </w:pPr>
            <w:r>
              <w:rPr>
                <w:szCs w:val="24"/>
              </w:rPr>
              <w:t>Place receptacles into the longer pouch of biohazard bag</w:t>
            </w:r>
          </w:p>
          <w:p w:rsidR="004A157D" w:rsidRDefault="004A157D" w:rsidP="008F523E">
            <w:pPr>
              <w:pStyle w:val="NoSpacing"/>
              <w:numPr>
                <w:ilvl w:val="0"/>
                <w:numId w:val="11"/>
              </w:numPr>
              <w:rPr>
                <w:szCs w:val="24"/>
              </w:rPr>
            </w:pPr>
            <w:r>
              <w:rPr>
                <w:szCs w:val="24"/>
              </w:rPr>
              <w:t>Add enough absorbent material to absorb entire contents of bag.</w:t>
            </w:r>
          </w:p>
          <w:p w:rsidR="004A157D" w:rsidRDefault="004A157D" w:rsidP="008F523E">
            <w:pPr>
              <w:pStyle w:val="NoSpacing"/>
              <w:numPr>
                <w:ilvl w:val="0"/>
                <w:numId w:val="11"/>
              </w:numPr>
              <w:rPr>
                <w:szCs w:val="24"/>
              </w:rPr>
            </w:pPr>
            <w:r>
              <w:rPr>
                <w:szCs w:val="24"/>
              </w:rPr>
              <w:t>Close bag by peeling off blue liner and pressing sides together firmly</w:t>
            </w:r>
          </w:p>
          <w:p w:rsidR="004A157D" w:rsidRPr="00D0392F" w:rsidRDefault="004A157D" w:rsidP="008F523E">
            <w:pPr>
              <w:pStyle w:val="NoSpacing"/>
              <w:numPr>
                <w:ilvl w:val="0"/>
                <w:numId w:val="11"/>
              </w:numPr>
              <w:rPr>
                <w:szCs w:val="24"/>
              </w:rPr>
            </w:pPr>
            <w:r>
              <w:rPr>
                <w:szCs w:val="24"/>
              </w:rPr>
              <w:t>Place completed MDH forms in outside pocket of bag and tuck top of form under flap.</w:t>
            </w:r>
          </w:p>
          <w:p w:rsidR="004A157D" w:rsidRDefault="004A157D" w:rsidP="008F523E">
            <w:pPr>
              <w:pStyle w:val="NoSpacing"/>
              <w:numPr>
                <w:ilvl w:val="0"/>
                <w:numId w:val="11"/>
              </w:numPr>
              <w:rPr>
                <w:szCs w:val="24"/>
              </w:rPr>
            </w:pPr>
            <w:r>
              <w:rPr>
                <w:szCs w:val="24"/>
              </w:rPr>
              <w:t>Place rolled up bag in white secondary container and twist lid to close.</w:t>
            </w:r>
          </w:p>
          <w:p w:rsidR="004A157D" w:rsidRDefault="004A157D" w:rsidP="008F523E">
            <w:pPr>
              <w:pStyle w:val="NoSpacing"/>
              <w:numPr>
                <w:ilvl w:val="0"/>
                <w:numId w:val="11"/>
              </w:numPr>
              <w:rPr>
                <w:szCs w:val="24"/>
              </w:rPr>
            </w:pPr>
            <w:r>
              <w:rPr>
                <w:szCs w:val="24"/>
              </w:rPr>
              <w:t>Place white container into cardboard mailing can and twist lid to close.</w:t>
            </w:r>
          </w:p>
          <w:p w:rsidR="004A157D" w:rsidRDefault="004A157D" w:rsidP="008F523E">
            <w:pPr>
              <w:pStyle w:val="NoSpacing"/>
              <w:numPr>
                <w:ilvl w:val="0"/>
                <w:numId w:val="11"/>
              </w:numPr>
              <w:rPr>
                <w:szCs w:val="24"/>
              </w:rPr>
            </w:pPr>
            <w:r>
              <w:rPr>
                <w:szCs w:val="24"/>
              </w:rPr>
              <w:t>Include the name of the responsible party and the micro number on the outside of the can. Tape this information to the can so it can be peeled off and reused by MDH.</w:t>
            </w:r>
          </w:p>
          <w:p w:rsidR="004A157D" w:rsidRDefault="004A157D">
            <w:pPr>
              <w:pStyle w:val="TableText"/>
              <w:autoSpaceDE/>
              <w:autoSpaceDN/>
              <w:rPr>
                <w:rFonts w:ascii="Arial" w:hAnsi="Arial"/>
              </w:rPr>
            </w:pPr>
          </w:p>
        </w:tc>
      </w:tr>
      <w:tr w:rsidR="004A157D">
        <w:trPr>
          <w:gridAfter w:val="2"/>
          <w:wAfter w:w="5392" w:type="dxa"/>
        </w:trPr>
        <w:tc>
          <w:tcPr>
            <w:tcW w:w="1792" w:type="dxa"/>
            <w:tcBorders>
              <w:top w:val="nil"/>
              <w:left w:val="nil"/>
              <w:bottom w:val="nil"/>
              <w:right w:val="nil"/>
            </w:tcBorders>
          </w:tcPr>
          <w:p w:rsidR="004A157D" w:rsidRDefault="004A157D">
            <w:pPr>
              <w:rPr>
                <w:rFonts w:ascii="Arial" w:hAnsi="Arial"/>
                <w:b/>
                <w:color w:val="0000FF"/>
                <w:sz w:val="20"/>
              </w:rPr>
            </w:pPr>
          </w:p>
        </w:tc>
        <w:tc>
          <w:tcPr>
            <w:tcW w:w="9376" w:type="dxa"/>
            <w:gridSpan w:val="9"/>
            <w:tcBorders>
              <w:left w:val="nil"/>
              <w:right w:val="nil"/>
            </w:tcBorders>
          </w:tcPr>
          <w:p w:rsidR="004A157D" w:rsidRDefault="004A157D">
            <w:pPr>
              <w:jc w:val="left"/>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4A157D" w:rsidRDefault="004A157D">
            <w:pPr>
              <w:rPr>
                <w:rFonts w:ascii="Arial" w:hAnsi="Arial"/>
                <w:b/>
                <w:color w:val="0000FF"/>
                <w:sz w:val="20"/>
              </w:rPr>
            </w:pPr>
          </w:p>
          <w:p w:rsidR="004A157D" w:rsidRDefault="004A157D">
            <w:pPr>
              <w:rPr>
                <w:rFonts w:ascii="Arial" w:hAnsi="Arial"/>
                <w:b/>
                <w:color w:val="0000FF"/>
                <w:sz w:val="20"/>
              </w:rPr>
            </w:pPr>
            <w:r>
              <w:rPr>
                <w:rFonts w:ascii="Arial" w:hAnsi="Arial"/>
                <w:b/>
                <w:color w:val="0000FF"/>
                <w:sz w:val="20"/>
              </w:rPr>
              <w:t>References</w:t>
            </w:r>
          </w:p>
          <w:p w:rsidR="004A157D" w:rsidRDefault="004A157D">
            <w:pPr>
              <w:rPr>
                <w:rFonts w:ascii="Arial" w:hAnsi="Arial"/>
                <w:b/>
                <w:color w:val="0000FF"/>
                <w:sz w:val="20"/>
              </w:rPr>
            </w:pPr>
          </w:p>
        </w:tc>
        <w:tc>
          <w:tcPr>
            <w:tcW w:w="9376" w:type="dxa"/>
            <w:gridSpan w:val="9"/>
            <w:tcBorders>
              <w:top w:val="single" w:sz="4" w:space="0" w:color="auto"/>
              <w:bottom w:val="single" w:sz="4" w:space="0" w:color="auto"/>
              <w:right w:val="nil"/>
            </w:tcBorders>
          </w:tcPr>
          <w:p w:rsidR="0055250D" w:rsidRDefault="0055250D" w:rsidP="0055250D">
            <w:pPr>
              <w:ind w:left="720"/>
              <w:jc w:val="left"/>
              <w:rPr>
                <w:bCs/>
              </w:rPr>
            </w:pPr>
          </w:p>
          <w:p w:rsidR="0055250D" w:rsidRDefault="0055250D" w:rsidP="0055250D">
            <w:pPr>
              <w:numPr>
                <w:ilvl w:val="0"/>
                <w:numId w:val="13"/>
              </w:numPr>
              <w:jc w:val="left"/>
              <w:rPr>
                <w:bCs/>
              </w:rPr>
            </w:pPr>
            <w:r>
              <w:rPr>
                <w:bCs/>
              </w:rPr>
              <w:t>Transporting Dangerous Goods Training document.  Mayo Medical Laboratories.  Sept 2014</w:t>
            </w:r>
          </w:p>
          <w:p w:rsidR="0055250D" w:rsidRDefault="0055250D" w:rsidP="0055250D">
            <w:pPr>
              <w:numPr>
                <w:ilvl w:val="0"/>
                <w:numId w:val="13"/>
              </w:numPr>
              <w:jc w:val="left"/>
              <w:rPr>
                <w:bCs/>
              </w:rPr>
            </w:pPr>
            <w:r>
              <w:rPr>
                <w:bCs/>
              </w:rPr>
              <w:t>MDH Healthcare System Preparedness Program (HSPP) March 30,2012</w:t>
            </w:r>
          </w:p>
          <w:p w:rsidR="0055250D" w:rsidRDefault="0055250D" w:rsidP="0055250D">
            <w:pPr>
              <w:numPr>
                <w:ilvl w:val="0"/>
                <w:numId w:val="13"/>
              </w:numPr>
              <w:jc w:val="left"/>
              <w:rPr>
                <w:bCs/>
              </w:rPr>
            </w:pPr>
            <w:r>
              <w:rPr>
                <w:bCs/>
              </w:rPr>
              <w:t>MDH Public Health Emergency Preparedness (PHEP) March 30, 2012</w:t>
            </w:r>
          </w:p>
          <w:p w:rsidR="004A157D" w:rsidRPr="0055250D" w:rsidRDefault="0055250D" w:rsidP="0055250D">
            <w:pPr>
              <w:numPr>
                <w:ilvl w:val="0"/>
                <w:numId w:val="13"/>
              </w:numPr>
              <w:jc w:val="left"/>
              <w:rPr>
                <w:rFonts w:ascii="Arial" w:hAnsi="Arial"/>
                <w:sz w:val="20"/>
              </w:rPr>
            </w:pPr>
            <w:r>
              <w:t>Nathan Kendrick, MS, M (ASCP).  State Laboratory Training Coordinator.  MDH. Public Health Laboratory Division.  Emergency Preparedness &amp; Response Unit.</w:t>
            </w:r>
          </w:p>
          <w:p w:rsidR="004A157D" w:rsidRDefault="004A157D">
            <w:pPr>
              <w:jc w:val="left"/>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4A157D" w:rsidRDefault="004A157D">
            <w:pPr>
              <w:rPr>
                <w:rFonts w:ascii="Arial" w:hAnsi="Arial"/>
                <w:b/>
                <w:color w:val="0000FF"/>
                <w:sz w:val="20"/>
              </w:rPr>
            </w:pPr>
          </w:p>
          <w:p w:rsidR="004A157D" w:rsidRDefault="004A157D">
            <w:pPr>
              <w:rPr>
                <w:rFonts w:ascii="Arial" w:hAnsi="Arial"/>
                <w:b/>
                <w:color w:val="0000FF"/>
                <w:sz w:val="20"/>
              </w:rPr>
            </w:pPr>
            <w:r>
              <w:rPr>
                <w:rFonts w:ascii="Arial" w:hAnsi="Arial"/>
                <w:b/>
                <w:color w:val="0000FF"/>
                <w:sz w:val="20"/>
              </w:rPr>
              <w:t>Appendices</w:t>
            </w:r>
          </w:p>
          <w:p w:rsidR="004A157D" w:rsidRDefault="004A157D">
            <w:pPr>
              <w:rPr>
                <w:rFonts w:ascii="Arial" w:hAnsi="Arial"/>
                <w:b/>
                <w:color w:val="0000FF"/>
                <w:sz w:val="20"/>
              </w:rPr>
            </w:pPr>
          </w:p>
        </w:tc>
        <w:tc>
          <w:tcPr>
            <w:tcW w:w="9376" w:type="dxa"/>
            <w:gridSpan w:val="9"/>
            <w:tcBorders>
              <w:top w:val="single" w:sz="4" w:space="0" w:color="auto"/>
              <w:bottom w:val="single" w:sz="4" w:space="0" w:color="auto"/>
              <w:right w:val="nil"/>
            </w:tcBorders>
          </w:tcPr>
          <w:p w:rsidR="004A157D" w:rsidRDefault="004A157D">
            <w:pPr>
              <w:jc w:val="left"/>
              <w:rPr>
                <w:rFonts w:ascii="Arial" w:hAnsi="Arial"/>
                <w:sz w:val="20"/>
              </w:rPr>
            </w:pPr>
          </w:p>
          <w:p w:rsidR="0055250D" w:rsidRPr="008D76A7" w:rsidRDefault="0055250D" w:rsidP="0055250D">
            <w:pPr>
              <w:pStyle w:val="Custom2"/>
              <w:rPr>
                <w:szCs w:val="20"/>
                <w:u w:val="single"/>
              </w:rPr>
            </w:pPr>
            <w:r w:rsidRPr="008D76A7">
              <w:rPr>
                <w:b w:val="0"/>
                <w:bCs w:val="0"/>
                <w:szCs w:val="20"/>
              </w:rPr>
              <w:t>Ebola Standard Operating Procedure (SOP): Laboratory - Specimen transport to MDH</w:t>
            </w:r>
          </w:p>
          <w:p w:rsidR="0055250D" w:rsidRDefault="0055250D" w:rsidP="0055250D">
            <w:pPr>
              <w:jc w:val="left"/>
            </w:pPr>
            <w:hyperlink r:id="rId8" w:history="1">
              <w:r w:rsidRPr="008A3AA7">
                <w:rPr>
                  <w:rStyle w:val="Hyperlink"/>
                </w:rPr>
                <w:t>http://khan.childrensmn.org/Web/Switchboards/209269.pdf</w:t>
              </w:r>
            </w:hyperlink>
          </w:p>
          <w:p w:rsidR="004A157D" w:rsidRDefault="004A157D">
            <w:pPr>
              <w:jc w:val="left"/>
              <w:rPr>
                <w:rFonts w:ascii="Arial" w:hAnsi="Arial"/>
                <w:sz w:val="20"/>
              </w:rPr>
            </w:pPr>
          </w:p>
          <w:p w:rsidR="004A157D" w:rsidRDefault="004A157D">
            <w:pPr>
              <w:jc w:val="left"/>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4A157D" w:rsidRDefault="004A157D">
            <w:pPr>
              <w:rPr>
                <w:rFonts w:ascii="Arial" w:hAnsi="Arial"/>
                <w:b/>
                <w:color w:val="0000FF"/>
                <w:sz w:val="20"/>
              </w:rPr>
            </w:pPr>
          </w:p>
          <w:p w:rsidR="004A157D" w:rsidRDefault="004A157D">
            <w:pPr>
              <w:jc w:val="left"/>
              <w:rPr>
                <w:rFonts w:ascii="Arial" w:hAnsi="Arial"/>
                <w:b/>
                <w:color w:val="0000FF"/>
                <w:sz w:val="20"/>
              </w:rPr>
            </w:pPr>
            <w:r>
              <w:rPr>
                <w:rFonts w:ascii="Arial" w:hAnsi="Arial"/>
                <w:b/>
                <w:color w:val="0000FF"/>
                <w:sz w:val="20"/>
              </w:rPr>
              <w:t>Training Plan/ Competency Assessment</w:t>
            </w:r>
          </w:p>
          <w:p w:rsidR="004A157D" w:rsidRDefault="004A157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b/>
                <w:sz w:val="20"/>
              </w:rPr>
            </w:pPr>
            <w:r>
              <w:rPr>
                <w:rFonts w:ascii="Arial" w:hAnsi="Arial"/>
                <w:b/>
                <w:sz w:val="20"/>
              </w:rPr>
              <w:t>Initial Competency Assessment</w:t>
            </w: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4A157D" w:rsidRDefault="004A157D">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sz w:val="20"/>
              </w:rPr>
            </w:pPr>
            <w:r>
              <w:rPr>
                <w:rFonts w:ascii="Arial" w:hAnsi="Arial"/>
                <w:sz w:val="20"/>
              </w:rPr>
              <w:t>1.Employee must read procedure</w:t>
            </w:r>
          </w:p>
        </w:tc>
        <w:tc>
          <w:tcPr>
            <w:tcW w:w="4860" w:type="dxa"/>
            <w:gridSpan w:val="4"/>
            <w:tcBorders>
              <w:top w:val="single" w:sz="4" w:space="0" w:color="auto"/>
              <w:left w:val="single" w:sz="4" w:space="0" w:color="auto"/>
              <w:bottom w:val="single" w:sz="4" w:space="0" w:color="auto"/>
              <w:right w:val="single" w:sz="4" w:space="0" w:color="auto"/>
            </w:tcBorders>
          </w:tcPr>
          <w:p w:rsidR="004A157D" w:rsidRDefault="0055250D">
            <w:pPr>
              <w:jc w:val="left"/>
              <w:rPr>
                <w:rFonts w:ascii="Arial" w:hAnsi="Arial"/>
                <w:sz w:val="20"/>
              </w:rPr>
            </w:pPr>
            <w:r>
              <w:rPr>
                <w:rFonts w:ascii="Arial" w:hAnsi="Arial"/>
                <w:sz w:val="20"/>
              </w:rPr>
              <w:t>Direct Observation</w:t>
            </w: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270"/>
        </w:trPr>
        <w:tc>
          <w:tcPr>
            <w:tcW w:w="1792" w:type="dxa"/>
            <w:tcBorders>
              <w:top w:val="nil"/>
              <w:left w:val="nil"/>
              <w:bottom w:val="nil"/>
            </w:tcBorders>
          </w:tcPr>
          <w:p w:rsidR="004A157D" w:rsidRDefault="004A157D">
            <w:pPr>
              <w:rPr>
                <w:rFonts w:ascii="Arial" w:hAnsi="Arial"/>
                <w:b/>
                <w:color w:val="0000FF"/>
                <w:sz w:val="20"/>
              </w:rPr>
            </w:pPr>
          </w:p>
        </w:tc>
        <w:tc>
          <w:tcPr>
            <w:tcW w:w="9376" w:type="dxa"/>
            <w:gridSpan w:val="9"/>
            <w:tcBorders>
              <w:top w:val="single" w:sz="4" w:space="0" w:color="auto"/>
              <w:bottom w:val="single" w:sz="4" w:space="0" w:color="auto"/>
              <w:right w:val="nil"/>
            </w:tcBorders>
          </w:tcPr>
          <w:p w:rsidR="004A157D" w:rsidRDefault="004A157D">
            <w:pPr>
              <w:rPr>
                <w:rFonts w:ascii="Arial" w:hAnsi="Arial"/>
                <w:i/>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4A157D" w:rsidRDefault="004A157D">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4A157D" w:rsidRDefault="004A157D">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4A157D" w:rsidRDefault="004A157D">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4A157D" w:rsidRDefault="004A157D">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4A157D" w:rsidRDefault="004A157D">
            <w:pPr>
              <w:jc w:val="left"/>
              <w:rPr>
                <w:rFonts w:ascii="Arial" w:hAnsi="Arial"/>
                <w:b/>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b/>
                <w:sz w:val="20"/>
              </w:rPr>
            </w:pPr>
            <w:r>
              <w:rPr>
                <w:rFonts w:ascii="Arial" w:hAnsi="Arial"/>
                <w:b/>
                <w:sz w:val="20"/>
              </w:rPr>
              <w:t>Summary of Revisions</w:t>
            </w: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r>
              <w:rPr>
                <w:rFonts w:ascii="Arial" w:hAnsi="Arial"/>
                <w:sz w:val="20"/>
              </w:rPr>
              <w:t>1</w:t>
            </w: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55250D">
            <w:pPr>
              <w:rPr>
                <w:rFonts w:ascii="Arial" w:hAnsi="Arial"/>
                <w:sz w:val="20"/>
              </w:rPr>
            </w:pPr>
            <w:r>
              <w:rPr>
                <w:rFonts w:ascii="Arial" w:hAnsi="Arial"/>
                <w:sz w:val="20"/>
              </w:rPr>
              <w:t xml:space="preserve">Jamie Berg, Susan </w:t>
            </w:r>
            <w:proofErr w:type="spellStart"/>
            <w:r>
              <w:rPr>
                <w:rFonts w:ascii="Arial" w:hAnsi="Arial"/>
                <w:sz w:val="20"/>
              </w:rPr>
              <w:t>DeMeyere</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55250D">
            <w:pPr>
              <w:rPr>
                <w:rFonts w:ascii="Arial" w:hAnsi="Arial"/>
                <w:sz w:val="20"/>
              </w:rPr>
            </w:pPr>
            <w:r>
              <w:rPr>
                <w:rFonts w:ascii="Arial" w:hAnsi="Arial"/>
                <w:sz w:val="20"/>
              </w:rPr>
              <w:t>10/11/2017</w:t>
            </w: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r>
              <w:rPr>
                <w:rFonts w:ascii="Arial" w:hAnsi="Arial"/>
                <w:sz w:val="20"/>
              </w:rPr>
              <w:t>Initial Version</w:t>
            </w: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bCs/>
                <w:sz w:val="20"/>
              </w:rPr>
            </w:pPr>
          </w:p>
        </w:tc>
        <w:tc>
          <w:tcPr>
            <w:tcW w:w="2696" w:type="dxa"/>
          </w:tcPr>
          <w:p w:rsidR="004A157D" w:rsidRDefault="004A157D">
            <w:pPr>
              <w:jc w:val="left"/>
              <w:rPr>
                <w:rFonts w:ascii="Arial" w:hAnsi="Arial"/>
                <w:sz w:val="20"/>
              </w:rPr>
            </w:pPr>
          </w:p>
        </w:tc>
        <w:tc>
          <w:tcPr>
            <w:tcW w:w="2696" w:type="dxa"/>
          </w:tcPr>
          <w:p w:rsidR="004A157D" w:rsidRDefault="004A157D">
            <w:pPr>
              <w:jc w:val="left"/>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rPr>
                <w:rFonts w:ascii="Arial" w:hAnsi="Arial"/>
                <w:sz w:val="20"/>
              </w:rPr>
            </w:pPr>
          </w:p>
        </w:tc>
      </w:tr>
      <w:tr w:rsidR="004A157D">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4A157D" w:rsidRDefault="004A157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b/>
                <w:sz w:val="20"/>
              </w:rPr>
            </w:pPr>
            <w:r>
              <w:rPr>
                <w:rFonts w:ascii="Arial" w:hAnsi="Arial"/>
                <w:b/>
                <w:sz w:val="20"/>
              </w:rPr>
              <w:t>Archived by:</w:t>
            </w:r>
          </w:p>
        </w:tc>
        <w:tc>
          <w:tcPr>
            <w:tcW w:w="2702" w:type="dxa"/>
            <w:gridSpan w:val="2"/>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b/>
                <w:sz w:val="20"/>
              </w:rPr>
            </w:pPr>
            <w:r>
              <w:rPr>
                <w:rFonts w:ascii="Arial" w:hAnsi="Arial"/>
                <w:b/>
                <w:sz w:val="20"/>
              </w:rPr>
              <w:t>Archived Date:</w:t>
            </w:r>
          </w:p>
        </w:tc>
        <w:tc>
          <w:tcPr>
            <w:tcW w:w="3429" w:type="dxa"/>
            <w:gridSpan w:val="3"/>
            <w:tcBorders>
              <w:top w:val="single" w:sz="4" w:space="0" w:color="auto"/>
              <w:left w:val="single" w:sz="4" w:space="0" w:color="auto"/>
              <w:bottom w:val="single" w:sz="4" w:space="0" w:color="auto"/>
              <w:right w:val="single" w:sz="4" w:space="0" w:color="auto"/>
            </w:tcBorders>
          </w:tcPr>
          <w:p w:rsidR="004A157D" w:rsidRDefault="004A157D">
            <w:pPr>
              <w:jc w:val="left"/>
              <w:rPr>
                <w:rFonts w:ascii="Arial" w:hAnsi="Arial"/>
                <w:sz w:val="20"/>
              </w:rPr>
            </w:pPr>
          </w:p>
        </w:tc>
      </w:tr>
    </w:tbl>
    <w:p w:rsidR="00563051" w:rsidRDefault="00563051">
      <w:pPr>
        <w:pStyle w:val="Header"/>
        <w:tabs>
          <w:tab w:val="clear" w:pos="4320"/>
          <w:tab w:val="clear" w:pos="8640"/>
        </w:tabs>
        <w:rPr>
          <w:rFonts w:ascii="Arial" w:hAnsi="Arial"/>
        </w:rPr>
      </w:pPr>
    </w:p>
    <w:sectPr w:rsidR="00563051" w:rsidSect="00563051">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3E" w:rsidRDefault="008F523E">
      <w:r>
        <w:separator/>
      </w:r>
    </w:p>
  </w:endnote>
  <w:endnote w:type="continuationSeparator" w:id="0">
    <w:p w:rsidR="008F523E" w:rsidRDefault="008F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3E" w:rsidRDefault="008F523E">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8F523E" w:rsidRDefault="00B94C01">
    <w:pPr>
      <w:ind w:left="-1260" w:right="-1260"/>
      <w:rPr>
        <w:rFonts w:ascii="Arial" w:hAnsi="Arial"/>
        <w:sz w:val="16"/>
      </w:rPr>
    </w:pPr>
    <w:r>
      <w:rPr>
        <w:rFonts w:ascii="Arial" w:hAnsi="Arial"/>
        <w:sz w:val="16"/>
      </w:rPr>
      <w:fldChar w:fldCharType="begin"/>
    </w:r>
    <w:r w:rsidR="008F523E">
      <w:rPr>
        <w:rFonts w:ascii="Arial" w:hAnsi="Arial"/>
        <w:sz w:val="16"/>
      </w:rPr>
      <w:instrText xml:space="preserve"> NUMPAGES </w:instrText>
    </w:r>
    <w:r>
      <w:rPr>
        <w:rFonts w:ascii="Arial" w:hAnsi="Arial"/>
        <w:sz w:val="16"/>
      </w:rPr>
      <w:fldChar w:fldCharType="separate"/>
    </w:r>
    <w:r w:rsidR="0055250D">
      <w:rPr>
        <w:rFonts w:ascii="Arial" w:hAnsi="Arial"/>
        <w:noProof/>
        <w:sz w:val="16"/>
      </w:rPr>
      <w:t>3</w:t>
    </w:r>
    <w:r>
      <w:rPr>
        <w:rFonts w:ascii="Arial" w:hAnsi="Arial"/>
        <w:sz w:val="16"/>
      </w:rPr>
      <w:fldChar w:fldCharType="end"/>
    </w:r>
    <w:r>
      <w:rPr>
        <w:rFonts w:ascii="Arial" w:hAnsi="Arial"/>
        <w:sz w:val="16"/>
      </w:rPr>
      <w:fldChar w:fldCharType="begin"/>
    </w:r>
    <w:r w:rsidR="008F523E">
      <w:rPr>
        <w:rFonts w:ascii="Arial" w:hAnsi="Arial"/>
        <w:sz w:val="16"/>
      </w:rPr>
      <w:instrText xml:space="preserve"> FILENAME \p </w:instrText>
    </w:r>
    <w:r>
      <w:rPr>
        <w:rFonts w:ascii="Arial" w:hAnsi="Arial"/>
        <w:sz w:val="16"/>
      </w:rPr>
      <w:fldChar w:fldCharType="separate"/>
    </w:r>
    <w:r w:rsidR="008F523E">
      <w:rPr>
        <w:rFonts w:ascii="Arial" w:hAnsi="Arial"/>
        <w:noProof/>
        <w:sz w:val="16"/>
      </w:rPr>
      <w:t>G:\LAB\Micro Viro Procedure Reformatting 2010\Online ProcedureTemplate_MICRO version2.doc</w:t>
    </w:r>
    <w:r>
      <w:rPr>
        <w:rFonts w:ascii="Arial" w:hAnsi="Arial"/>
        <w:sz w:val="16"/>
      </w:rPr>
      <w:fldChar w:fldCharType="end"/>
    </w:r>
  </w:p>
  <w:p w:rsidR="008F523E" w:rsidRDefault="008F523E">
    <w:pPr>
      <w:ind w:left="-1260" w:right="-1260"/>
      <w:rPr>
        <w:rFonts w:ascii="Arial" w:hAnsi="Arial"/>
        <w:sz w:val="16"/>
      </w:rPr>
    </w:pPr>
    <w:r>
      <w:rPr>
        <w:rFonts w:ascii="Arial" w:hAnsi="Arial"/>
        <w:sz w:val="16"/>
      </w:rPr>
      <w:t xml:space="preserve">Page </w:t>
    </w:r>
    <w:r w:rsidR="00B94C01">
      <w:rPr>
        <w:rFonts w:ascii="Arial" w:hAnsi="Arial"/>
        <w:sz w:val="16"/>
      </w:rPr>
      <w:fldChar w:fldCharType="begin"/>
    </w:r>
    <w:r>
      <w:rPr>
        <w:rFonts w:ascii="Arial" w:hAnsi="Arial"/>
        <w:sz w:val="16"/>
      </w:rPr>
      <w:instrText xml:space="preserve"> PAGE </w:instrText>
    </w:r>
    <w:r w:rsidR="00B94C01">
      <w:rPr>
        <w:rFonts w:ascii="Arial" w:hAnsi="Arial"/>
        <w:sz w:val="16"/>
      </w:rPr>
      <w:fldChar w:fldCharType="separate"/>
    </w:r>
    <w:r w:rsidR="0055250D">
      <w:rPr>
        <w:rFonts w:ascii="Arial" w:hAnsi="Arial"/>
        <w:noProof/>
        <w:sz w:val="16"/>
      </w:rPr>
      <w:t>3</w:t>
    </w:r>
    <w:r w:rsidR="00B94C01">
      <w:rPr>
        <w:rFonts w:ascii="Arial" w:hAnsi="Arial"/>
        <w:sz w:val="16"/>
      </w:rPr>
      <w:fldChar w:fldCharType="end"/>
    </w:r>
    <w:r>
      <w:rPr>
        <w:rFonts w:ascii="Arial" w:hAnsi="Arial"/>
        <w:sz w:val="16"/>
      </w:rPr>
      <w:t xml:space="preserve"> of </w:t>
    </w:r>
    <w:r w:rsidR="00B94C01">
      <w:rPr>
        <w:rFonts w:ascii="Arial" w:hAnsi="Arial"/>
        <w:sz w:val="16"/>
      </w:rPr>
      <w:fldChar w:fldCharType="begin"/>
    </w:r>
    <w:r>
      <w:rPr>
        <w:rFonts w:ascii="Arial" w:hAnsi="Arial"/>
        <w:sz w:val="16"/>
      </w:rPr>
      <w:instrText xml:space="preserve"> NUMPAGES </w:instrText>
    </w:r>
    <w:r w:rsidR="00B94C01">
      <w:rPr>
        <w:rFonts w:ascii="Arial" w:hAnsi="Arial"/>
        <w:sz w:val="16"/>
      </w:rPr>
      <w:fldChar w:fldCharType="separate"/>
    </w:r>
    <w:r w:rsidR="0055250D">
      <w:rPr>
        <w:rFonts w:ascii="Arial" w:hAnsi="Arial"/>
        <w:noProof/>
        <w:sz w:val="16"/>
      </w:rPr>
      <w:t>3</w:t>
    </w:r>
    <w:r w:rsidR="00B94C01">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3E" w:rsidRDefault="008F523E">
      <w:r>
        <w:separator/>
      </w:r>
    </w:p>
  </w:footnote>
  <w:footnote w:type="continuationSeparator" w:id="0">
    <w:p w:rsidR="008F523E" w:rsidRDefault="008F5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32" w:rsidRDefault="00B94C01">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776;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r w:rsidRPr="00B94C01">
      <w:rPr>
        <w:rFonts w:ascii="Arial" w:hAnsi="Arial"/>
        <w:noProof/>
        <w:sz w:val="20"/>
      </w:rPr>
      <w:pict>
        <v:shape id="_x0000_s2051" type="#_x0000_t75" style="position:absolute;left:0;text-align:left;margin-left:432.9pt;margin-top:-3.95pt;width:62.1pt;height:35.6pt;z-index:-251658752" wrapcoords="-198 0 -198 21257 21600 21257 21600 0 -198 0">
          <v:imagedata r:id="rId2" o:title="Children's logo 3-color"/>
          <w10:wrap type="through"/>
        </v:shape>
      </w:pict>
    </w:r>
    <w:r w:rsidR="002D7F32">
      <w:rPr>
        <w:rFonts w:ascii="Arial" w:hAnsi="Arial"/>
        <w:sz w:val="18"/>
      </w:rPr>
      <w:t>MCVI 5.31 Packaging Category B Specimens</w:t>
    </w:r>
  </w:p>
  <w:p w:rsidR="008F523E" w:rsidRDefault="002D7F32">
    <w:pPr>
      <w:ind w:left="-1260" w:right="-1260"/>
      <w:rPr>
        <w:rFonts w:ascii="Arial" w:hAnsi="Arial"/>
        <w:sz w:val="18"/>
      </w:rPr>
    </w:pPr>
    <w:r>
      <w:rPr>
        <w:rFonts w:ascii="Arial" w:hAnsi="Arial"/>
        <w:sz w:val="18"/>
      </w:rPr>
      <w:t>Version 1</w:t>
    </w:r>
    <w:r w:rsidR="008F523E">
      <w:rPr>
        <w:rFonts w:ascii="Arial" w:hAnsi="Arial"/>
        <w:sz w:val="18"/>
      </w:rPr>
      <w:tab/>
    </w:r>
    <w:r w:rsidR="008F523E">
      <w:rPr>
        <w:rFonts w:ascii="Arial" w:hAnsi="Arial"/>
        <w:sz w:val="18"/>
      </w:rPr>
      <w:tab/>
    </w:r>
    <w:r w:rsidR="008F523E">
      <w:rPr>
        <w:rFonts w:ascii="Arial" w:hAnsi="Arial"/>
        <w:sz w:val="18"/>
      </w:rPr>
      <w:tab/>
    </w:r>
    <w:r w:rsidR="008F523E">
      <w:rPr>
        <w:rFonts w:ascii="Arial" w:hAnsi="Arial"/>
        <w:sz w:val="18"/>
      </w:rPr>
      <w:tab/>
    </w:r>
    <w:r w:rsidR="008F523E">
      <w:rPr>
        <w:rFonts w:ascii="Arial" w:hAnsi="Arial"/>
        <w:sz w:val="18"/>
      </w:rPr>
      <w:tab/>
    </w:r>
  </w:p>
  <w:p w:rsidR="008F523E" w:rsidRDefault="008F523E">
    <w:pPr>
      <w:ind w:left="-1260" w:right="-1260"/>
      <w:rPr>
        <w:rFonts w:ascii="Arial" w:hAnsi="Arial"/>
        <w:sz w:val="18"/>
      </w:rPr>
    </w:pPr>
    <w:r>
      <w:rPr>
        <w:rFonts w:ascii="Arial" w:hAnsi="Arial"/>
        <w:sz w:val="18"/>
      </w:rPr>
      <w:t xml:space="preserve">Effective Date: </w:t>
    </w:r>
    <w:r w:rsidR="002D7F32">
      <w:rPr>
        <w:rFonts w:ascii="Arial" w:hAnsi="Arial"/>
        <w:sz w:val="18"/>
      </w:rPr>
      <w:t>10/13/2017</w:t>
    </w:r>
  </w:p>
  <w:p w:rsidR="008F523E" w:rsidRDefault="008F523E">
    <w:pPr>
      <w:ind w:left="-1260" w:right="-1260"/>
      <w:rPr>
        <w:b/>
        <w:sz w:val="18"/>
      </w:rPr>
    </w:pPr>
  </w:p>
  <w:p w:rsidR="008F523E" w:rsidRDefault="008F523E">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36C422C"/>
    <w:multiLevelType w:val="hybridMultilevel"/>
    <w:tmpl w:val="AA0E4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B274E"/>
    <w:multiLevelType w:val="hybridMultilevel"/>
    <w:tmpl w:val="2082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375FD"/>
    <w:multiLevelType w:val="hybridMultilevel"/>
    <w:tmpl w:val="56EE3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66F89"/>
    <w:multiLevelType w:val="hybridMultilevel"/>
    <w:tmpl w:val="6B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A4514"/>
    <w:multiLevelType w:val="hybridMultilevel"/>
    <w:tmpl w:val="FBA6D3C4"/>
    <w:lvl w:ilvl="0" w:tplc="09C2B5D4">
      <w:start w:val="1"/>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8">
    <w:nsid w:val="665230FC"/>
    <w:multiLevelType w:val="hybridMultilevel"/>
    <w:tmpl w:val="56EE3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64608"/>
    <w:multiLevelType w:val="hybridMultilevel"/>
    <w:tmpl w:val="A622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03FD0"/>
    <w:multiLevelType w:val="hybridMultilevel"/>
    <w:tmpl w:val="6C463704"/>
    <w:lvl w:ilvl="0" w:tplc="15E69D06">
      <w:start w:val="1"/>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F43E7F"/>
    <w:multiLevelType w:val="hybridMultilevel"/>
    <w:tmpl w:val="E118E0F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75C016D3"/>
    <w:multiLevelType w:val="hybridMultilevel"/>
    <w:tmpl w:val="A4B8D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7"/>
  </w:num>
  <w:num w:numId="4">
    <w:abstractNumId w:val="4"/>
  </w:num>
  <w:num w:numId="5">
    <w:abstractNumId w:val="2"/>
  </w:num>
  <w:num w:numId="6">
    <w:abstractNumId w:val="10"/>
  </w:num>
  <w:num w:numId="7">
    <w:abstractNumId w:val="9"/>
  </w:num>
  <w:num w:numId="8">
    <w:abstractNumId w:val="5"/>
  </w:num>
  <w:num w:numId="9">
    <w:abstractNumId w:val="3"/>
  </w:num>
  <w:num w:numId="10">
    <w:abstractNumId w:val="6"/>
  </w:num>
  <w:num w:numId="11">
    <w:abstractNumId w:val="8"/>
  </w:num>
  <w:num w:numId="12">
    <w:abstractNumId w:val="11"/>
  </w:num>
  <w:num w:numId="13">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FEA"/>
    <w:rsid w:val="002949C4"/>
    <w:rsid w:val="002D7F32"/>
    <w:rsid w:val="0034041E"/>
    <w:rsid w:val="003A6A70"/>
    <w:rsid w:val="004A157D"/>
    <w:rsid w:val="0055250D"/>
    <w:rsid w:val="00563051"/>
    <w:rsid w:val="007A3A47"/>
    <w:rsid w:val="00827FEA"/>
    <w:rsid w:val="008F523E"/>
    <w:rsid w:val="00A17188"/>
    <w:rsid w:val="00B94C01"/>
    <w:rsid w:val="00D84255"/>
    <w:rsid w:val="00FC05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51"/>
    <w:pPr>
      <w:jc w:val="both"/>
    </w:pPr>
    <w:rPr>
      <w:sz w:val="22"/>
      <w:szCs w:val="24"/>
    </w:rPr>
  </w:style>
  <w:style w:type="paragraph" w:styleId="Heading1">
    <w:name w:val="heading 1"/>
    <w:basedOn w:val="Normal"/>
    <w:next w:val="Normal"/>
    <w:qFormat/>
    <w:rsid w:val="00563051"/>
    <w:pPr>
      <w:keepNext/>
      <w:numPr>
        <w:numId w:val="1"/>
      </w:numPr>
      <w:outlineLvl w:val="0"/>
    </w:pPr>
    <w:rPr>
      <w:rFonts w:cs="Arial"/>
      <w:b/>
      <w:bCs/>
      <w:kern w:val="32"/>
      <w:sz w:val="26"/>
      <w:szCs w:val="32"/>
    </w:rPr>
  </w:style>
  <w:style w:type="paragraph" w:styleId="Heading2">
    <w:name w:val="heading 2"/>
    <w:basedOn w:val="Normal"/>
    <w:next w:val="Normal"/>
    <w:qFormat/>
    <w:rsid w:val="00563051"/>
    <w:pPr>
      <w:keepNext/>
      <w:numPr>
        <w:ilvl w:val="1"/>
        <w:numId w:val="1"/>
      </w:numPr>
      <w:outlineLvl w:val="1"/>
    </w:pPr>
    <w:rPr>
      <w:rFonts w:cs="Arial"/>
      <w:b/>
      <w:bCs/>
      <w:iCs/>
      <w:sz w:val="24"/>
      <w:szCs w:val="28"/>
    </w:rPr>
  </w:style>
  <w:style w:type="paragraph" w:styleId="Heading3">
    <w:name w:val="heading 3"/>
    <w:basedOn w:val="Normal"/>
    <w:next w:val="Normal"/>
    <w:qFormat/>
    <w:rsid w:val="00563051"/>
    <w:pPr>
      <w:keepNext/>
      <w:numPr>
        <w:ilvl w:val="2"/>
        <w:numId w:val="1"/>
      </w:numPr>
      <w:outlineLvl w:val="2"/>
    </w:pPr>
    <w:rPr>
      <w:rFonts w:cs="Arial"/>
      <w:b/>
      <w:bCs/>
      <w:szCs w:val="26"/>
    </w:rPr>
  </w:style>
  <w:style w:type="paragraph" w:styleId="Heading4">
    <w:name w:val="heading 4"/>
    <w:aliases w:val="Map Title"/>
    <w:basedOn w:val="Normal"/>
    <w:next w:val="Normal"/>
    <w:qFormat/>
    <w:rsid w:val="00563051"/>
    <w:pPr>
      <w:keepNext/>
      <w:numPr>
        <w:ilvl w:val="3"/>
        <w:numId w:val="1"/>
      </w:numPr>
      <w:outlineLvl w:val="3"/>
    </w:pPr>
    <w:rPr>
      <w:bCs/>
      <w:szCs w:val="28"/>
    </w:rPr>
  </w:style>
  <w:style w:type="paragraph" w:styleId="Heading5">
    <w:name w:val="heading 5"/>
    <w:aliases w:val="Block Label"/>
    <w:basedOn w:val="Normal"/>
    <w:next w:val="Normal"/>
    <w:qFormat/>
    <w:rsid w:val="00563051"/>
    <w:pPr>
      <w:keepNext/>
      <w:numPr>
        <w:ilvl w:val="4"/>
        <w:numId w:val="1"/>
      </w:numPr>
      <w:spacing w:before="20"/>
      <w:outlineLvl w:val="4"/>
    </w:pPr>
  </w:style>
  <w:style w:type="paragraph" w:styleId="Heading6">
    <w:name w:val="heading 6"/>
    <w:basedOn w:val="Normal"/>
    <w:next w:val="Normal"/>
    <w:qFormat/>
    <w:rsid w:val="00563051"/>
    <w:pPr>
      <w:keepNext/>
      <w:numPr>
        <w:ilvl w:val="5"/>
        <w:numId w:val="1"/>
      </w:numPr>
      <w:outlineLvl w:val="5"/>
    </w:pPr>
    <w:rPr>
      <w:b/>
      <w:bCs/>
      <w:sz w:val="18"/>
    </w:rPr>
  </w:style>
  <w:style w:type="paragraph" w:styleId="Heading7">
    <w:name w:val="heading 7"/>
    <w:basedOn w:val="Normal"/>
    <w:next w:val="Normal"/>
    <w:qFormat/>
    <w:rsid w:val="00563051"/>
    <w:pPr>
      <w:keepNext/>
      <w:numPr>
        <w:ilvl w:val="6"/>
        <w:numId w:val="1"/>
      </w:numPr>
      <w:outlineLvl w:val="6"/>
    </w:pPr>
    <w:rPr>
      <w:sz w:val="28"/>
    </w:rPr>
  </w:style>
  <w:style w:type="paragraph" w:styleId="Heading8">
    <w:name w:val="heading 8"/>
    <w:basedOn w:val="Normal"/>
    <w:next w:val="Normal"/>
    <w:qFormat/>
    <w:rsid w:val="00563051"/>
    <w:pPr>
      <w:keepNext/>
      <w:numPr>
        <w:ilvl w:val="7"/>
        <w:numId w:val="1"/>
      </w:numPr>
      <w:jc w:val="center"/>
      <w:outlineLvl w:val="7"/>
    </w:pPr>
    <w:rPr>
      <w:b/>
      <w:bCs/>
    </w:rPr>
  </w:style>
  <w:style w:type="paragraph" w:styleId="Heading9">
    <w:name w:val="heading 9"/>
    <w:basedOn w:val="Normal"/>
    <w:next w:val="Normal"/>
    <w:qFormat/>
    <w:rsid w:val="00563051"/>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63051"/>
    <w:rPr>
      <w:bCs/>
      <w:iCs/>
      <w:color w:val="000000"/>
    </w:rPr>
  </w:style>
  <w:style w:type="paragraph" w:styleId="Header">
    <w:name w:val="header"/>
    <w:basedOn w:val="Normal"/>
    <w:semiHidden/>
    <w:rsid w:val="00563051"/>
    <w:pPr>
      <w:tabs>
        <w:tab w:val="center" w:pos="4320"/>
        <w:tab w:val="right" w:pos="8640"/>
      </w:tabs>
    </w:pPr>
  </w:style>
  <w:style w:type="paragraph" w:styleId="List">
    <w:name w:val="List"/>
    <w:basedOn w:val="Normal"/>
    <w:semiHidden/>
    <w:rsid w:val="00563051"/>
    <w:pPr>
      <w:ind w:left="360" w:hanging="360"/>
    </w:pPr>
  </w:style>
  <w:style w:type="paragraph" w:styleId="Title">
    <w:name w:val="Title"/>
    <w:basedOn w:val="Normal"/>
    <w:qFormat/>
    <w:rsid w:val="00563051"/>
    <w:pPr>
      <w:spacing w:before="240" w:after="60"/>
      <w:jc w:val="center"/>
    </w:pPr>
    <w:rPr>
      <w:rFonts w:cs="Arial"/>
      <w:b/>
      <w:bCs/>
      <w:kern w:val="28"/>
      <w:sz w:val="28"/>
      <w:szCs w:val="32"/>
    </w:rPr>
  </w:style>
  <w:style w:type="paragraph" w:styleId="BodyText2">
    <w:name w:val="Body Text 2"/>
    <w:basedOn w:val="Normal"/>
    <w:semiHidden/>
    <w:rsid w:val="00563051"/>
    <w:pPr>
      <w:jc w:val="left"/>
    </w:pPr>
    <w:rPr>
      <w:b/>
      <w:bCs/>
      <w:color w:val="0000FF"/>
    </w:rPr>
  </w:style>
  <w:style w:type="paragraph" w:styleId="Footer">
    <w:name w:val="footer"/>
    <w:basedOn w:val="Normal"/>
    <w:semiHidden/>
    <w:rsid w:val="00563051"/>
    <w:pPr>
      <w:tabs>
        <w:tab w:val="center" w:pos="4320"/>
        <w:tab w:val="right" w:pos="8640"/>
      </w:tabs>
    </w:pPr>
  </w:style>
  <w:style w:type="character" w:styleId="FootnoteReference">
    <w:name w:val="footnote reference"/>
    <w:basedOn w:val="DefaultParagraphFont"/>
    <w:semiHidden/>
    <w:rsid w:val="00563051"/>
    <w:rPr>
      <w:rFonts w:ascii="Times New Roman" w:hAnsi="Times New Roman"/>
      <w:sz w:val="18"/>
      <w:vertAlign w:val="superscript"/>
    </w:rPr>
  </w:style>
  <w:style w:type="paragraph" w:customStyle="1" w:styleId="Heading">
    <w:name w:val="Heading"/>
    <w:basedOn w:val="Heading1"/>
    <w:next w:val="Normal"/>
    <w:rsid w:val="00563051"/>
    <w:pPr>
      <w:numPr>
        <w:numId w:val="0"/>
      </w:numPr>
    </w:pPr>
  </w:style>
  <w:style w:type="paragraph" w:customStyle="1" w:styleId="TableText">
    <w:name w:val="Table Text"/>
    <w:basedOn w:val="Normal"/>
    <w:rsid w:val="00563051"/>
    <w:pPr>
      <w:autoSpaceDE w:val="0"/>
      <w:autoSpaceDN w:val="0"/>
      <w:jc w:val="left"/>
    </w:pPr>
    <w:rPr>
      <w:sz w:val="20"/>
    </w:rPr>
  </w:style>
  <w:style w:type="paragraph" w:customStyle="1" w:styleId="TableHeaderText">
    <w:name w:val="Table Header Text"/>
    <w:basedOn w:val="TableText"/>
    <w:rsid w:val="00563051"/>
    <w:pPr>
      <w:jc w:val="center"/>
    </w:pPr>
    <w:rPr>
      <w:b/>
      <w:bCs/>
    </w:rPr>
  </w:style>
  <w:style w:type="paragraph" w:styleId="BodyText3">
    <w:name w:val="Body Text 3"/>
    <w:basedOn w:val="Normal"/>
    <w:semiHidden/>
    <w:rsid w:val="00563051"/>
    <w:rPr>
      <w:b/>
      <w:color w:val="0000FF"/>
    </w:rPr>
  </w:style>
  <w:style w:type="paragraph" w:styleId="BodyTextIndent">
    <w:name w:val="Body Text Indent"/>
    <w:basedOn w:val="Normal"/>
    <w:semiHidden/>
    <w:rsid w:val="00563051"/>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563051"/>
    <w:rPr>
      <w:rFonts w:ascii="Arial" w:hAnsi="Arial" w:cs="Arial"/>
      <w:sz w:val="24"/>
    </w:rPr>
  </w:style>
  <w:style w:type="paragraph" w:customStyle="1" w:styleId="Custom2">
    <w:name w:val="Custom 2"/>
    <w:basedOn w:val="Normal"/>
    <w:rsid w:val="00563051"/>
    <w:pPr>
      <w:jc w:val="left"/>
    </w:pPr>
    <w:rPr>
      <w:rFonts w:ascii="Arial" w:hAnsi="Arial" w:cs="Arial"/>
      <w:b/>
      <w:bCs/>
      <w:color w:val="0000FF"/>
      <w:sz w:val="20"/>
    </w:rPr>
  </w:style>
  <w:style w:type="paragraph" w:customStyle="1" w:styleId="Custom3">
    <w:name w:val="Custom 3"/>
    <w:basedOn w:val="Normal"/>
    <w:rsid w:val="00563051"/>
    <w:rPr>
      <w:rFonts w:ascii="Arial" w:hAnsi="Arial"/>
      <w:b/>
      <w:color w:val="0000FF"/>
      <w:sz w:val="36"/>
    </w:rPr>
  </w:style>
  <w:style w:type="paragraph" w:styleId="BodyTextIndent2">
    <w:name w:val="Body Text Indent 2"/>
    <w:basedOn w:val="Normal"/>
    <w:semiHidden/>
    <w:rsid w:val="00563051"/>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563051"/>
    <w:rPr>
      <w:color w:val="0000FF"/>
      <w:u w:val="single"/>
    </w:rPr>
  </w:style>
  <w:style w:type="character" w:styleId="FollowedHyperlink">
    <w:name w:val="FollowedHyperlink"/>
    <w:basedOn w:val="DefaultParagraphFont"/>
    <w:semiHidden/>
    <w:rsid w:val="00563051"/>
    <w:rPr>
      <w:color w:val="800080"/>
      <w:u w:val="single"/>
    </w:rPr>
  </w:style>
  <w:style w:type="paragraph" w:styleId="NoSpacing">
    <w:name w:val="No Spacing"/>
    <w:basedOn w:val="Normal"/>
    <w:uiPriority w:val="1"/>
    <w:qFormat/>
    <w:rsid w:val="002949C4"/>
    <w:pPr>
      <w:jc w:val="left"/>
    </w:pPr>
    <w:rPr>
      <w:rFonts w:asciiTheme="minorHAnsi" w:eastAsiaTheme="minorHAnsi" w:hAnsiTheme="minorHAnsi"/>
      <w:sz w:val="24"/>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Web/Switchboards/20926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679</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7</cp:revision>
  <cp:lastPrinted>2009-06-27T01:51:00Z</cp:lastPrinted>
  <dcterms:created xsi:type="dcterms:W3CDTF">2017-09-29T15:01:00Z</dcterms:created>
  <dcterms:modified xsi:type="dcterms:W3CDTF">2017-09-29T18:07:00Z</dcterms:modified>
</cp:coreProperties>
</file>