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720"/>
        <w:gridCol w:w="1440"/>
        <w:gridCol w:w="1080"/>
        <w:gridCol w:w="15"/>
        <w:gridCol w:w="1245"/>
        <w:gridCol w:w="1620"/>
        <w:gridCol w:w="810"/>
        <w:gridCol w:w="645"/>
        <w:gridCol w:w="1785"/>
      </w:tblGrid>
      <w:tr w:rsidR="00425F11">
        <w:trPr>
          <w:cantSplit/>
        </w:trPr>
        <w:tc>
          <w:tcPr>
            <w:tcW w:w="11160" w:type="dxa"/>
            <w:gridSpan w:val="10"/>
          </w:tcPr>
          <w:p w:rsidR="000D18AB" w:rsidRPr="003553F8" w:rsidRDefault="00D8205B" w:rsidP="00D8205B">
            <w:pPr>
              <w:jc w:val="center"/>
              <w:rPr>
                <w:rFonts w:ascii="Arial" w:hAnsi="Arial" w:cs="Arial"/>
                <w:b/>
                <w:bCs/>
                <w:color w:val="365F9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365F91"/>
                <w:sz w:val="36"/>
                <w:szCs w:val="36"/>
              </w:rPr>
              <w:t xml:space="preserve">Handling </w:t>
            </w:r>
            <w:r w:rsidR="007203D0">
              <w:rPr>
                <w:rFonts w:ascii="Arial" w:hAnsi="Arial" w:cs="Arial"/>
                <w:b/>
                <w:color w:val="365F91"/>
                <w:sz w:val="36"/>
                <w:szCs w:val="36"/>
              </w:rPr>
              <w:t xml:space="preserve">of </w:t>
            </w:r>
            <w:r>
              <w:rPr>
                <w:rFonts w:ascii="Arial" w:hAnsi="Arial" w:cs="Arial"/>
                <w:b/>
                <w:color w:val="365F91"/>
                <w:sz w:val="36"/>
                <w:szCs w:val="36"/>
              </w:rPr>
              <w:t>Molecular Requests</w:t>
            </w:r>
            <w:r w:rsidR="00AC0B44">
              <w:rPr>
                <w:rFonts w:ascii="Arial" w:hAnsi="Arial" w:cs="Arial"/>
                <w:b/>
                <w:color w:val="365F91"/>
                <w:sz w:val="36"/>
                <w:szCs w:val="36"/>
              </w:rPr>
              <w:t xml:space="preserve"> for Reference Labs</w:t>
            </w:r>
          </w:p>
          <w:p w:rsidR="00425F11" w:rsidRDefault="00425F11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0D18AB">
        <w:trPr>
          <w:cantSplit/>
          <w:trHeight w:val="1025"/>
        </w:trPr>
        <w:tc>
          <w:tcPr>
            <w:tcW w:w="1800" w:type="dxa"/>
          </w:tcPr>
          <w:p w:rsidR="000D18AB" w:rsidRDefault="000D18A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0D18AB" w:rsidRDefault="000D18A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9"/>
          </w:tcPr>
          <w:p w:rsidR="000D18AB" w:rsidRDefault="000D18AB" w:rsidP="00D86B10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0D18AB" w:rsidRDefault="000D18AB" w:rsidP="00D86B1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This procedure provides instructions for </w:t>
            </w:r>
            <w:r w:rsidR="00946133">
              <w:rPr>
                <w:rFonts w:ascii="Arial" w:hAnsi="Arial" w:cs="Arial"/>
                <w:sz w:val="20"/>
              </w:rPr>
              <w:t xml:space="preserve">handling Molecular requests for reference labs. </w:t>
            </w:r>
            <w:r w:rsidR="001C2285">
              <w:rPr>
                <w:rFonts w:ascii="Arial" w:hAnsi="Arial" w:cs="Arial"/>
                <w:sz w:val="20"/>
              </w:rPr>
              <w:t xml:space="preserve">Every reference lab requests a bit different in terms of number of sections and the thickness of sections. Some labs </w:t>
            </w:r>
            <w:r w:rsidR="00CC4FA2">
              <w:rPr>
                <w:rFonts w:ascii="Arial" w:hAnsi="Arial" w:cs="Arial"/>
                <w:sz w:val="20"/>
              </w:rPr>
              <w:t xml:space="preserve">requests unstain sections and some may request scrolls. </w:t>
            </w:r>
            <w:r w:rsidR="00B3033C">
              <w:rPr>
                <w:rFonts w:ascii="Arial" w:hAnsi="Arial" w:cs="Arial"/>
                <w:sz w:val="20"/>
              </w:rPr>
              <w:t>Care should be taken to prevent cross-c</w:t>
            </w:r>
            <w:r w:rsidR="00340C52">
              <w:rPr>
                <w:rFonts w:ascii="Arial" w:hAnsi="Arial" w:cs="Arial"/>
                <w:sz w:val="20"/>
              </w:rPr>
              <w:t>ontamination when handling the</w:t>
            </w:r>
            <w:r w:rsidR="00B3033C">
              <w:rPr>
                <w:rFonts w:ascii="Arial" w:hAnsi="Arial" w:cs="Arial"/>
                <w:sz w:val="20"/>
              </w:rPr>
              <w:t xml:space="preserve"> </w:t>
            </w:r>
            <w:r w:rsidR="00340C52">
              <w:rPr>
                <w:rFonts w:ascii="Arial" w:hAnsi="Arial" w:cs="Arial"/>
                <w:sz w:val="20"/>
              </w:rPr>
              <w:t>specimens for molecular testing</w:t>
            </w:r>
            <w:r w:rsidR="00B3033C">
              <w:rPr>
                <w:rFonts w:ascii="Arial" w:hAnsi="Arial" w:cs="Arial"/>
                <w:sz w:val="20"/>
              </w:rPr>
              <w:t>.</w:t>
            </w:r>
            <w:r w:rsidR="00946133">
              <w:rPr>
                <w:rFonts w:ascii="Arial" w:hAnsi="Arial" w:cs="Arial"/>
                <w:sz w:val="20"/>
              </w:rPr>
              <w:t xml:space="preserve"> </w:t>
            </w:r>
          </w:p>
          <w:p w:rsidR="000D18AB" w:rsidRDefault="000D18AB" w:rsidP="00D86B10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D18AB" w:rsidTr="00E8271A">
        <w:trPr>
          <w:cantSplit/>
          <w:trHeight w:val="323"/>
        </w:trPr>
        <w:tc>
          <w:tcPr>
            <w:tcW w:w="1800" w:type="dxa"/>
          </w:tcPr>
          <w:p w:rsidR="000D18AB" w:rsidRDefault="000D18AB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Scope</w:t>
            </w:r>
          </w:p>
        </w:tc>
        <w:tc>
          <w:tcPr>
            <w:tcW w:w="9360" w:type="dxa"/>
            <w:gridSpan w:val="9"/>
          </w:tcPr>
          <w:p w:rsidR="000D18AB" w:rsidRPr="00E8271A" w:rsidRDefault="000D18AB" w:rsidP="00E8271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Histology Technical Staff</w:t>
            </w:r>
          </w:p>
        </w:tc>
      </w:tr>
      <w:tr w:rsidR="000D18AB" w:rsidTr="00946398">
        <w:trPr>
          <w:cantSplit/>
          <w:trHeight w:val="314"/>
        </w:trPr>
        <w:tc>
          <w:tcPr>
            <w:tcW w:w="1800" w:type="dxa"/>
          </w:tcPr>
          <w:p w:rsidR="000D18AB" w:rsidRDefault="000D18AB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3240" w:type="dxa"/>
            <w:gridSpan w:val="3"/>
          </w:tcPr>
          <w:p w:rsidR="000D18AB" w:rsidRDefault="000D18AB" w:rsidP="00E812A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  <w:tc>
          <w:tcPr>
            <w:tcW w:w="2880" w:type="dxa"/>
            <w:gridSpan w:val="3"/>
          </w:tcPr>
          <w:p w:rsidR="000D18AB" w:rsidRDefault="000D18AB" w:rsidP="00E812A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Reagents</w:t>
            </w:r>
          </w:p>
        </w:tc>
        <w:tc>
          <w:tcPr>
            <w:tcW w:w="3240" w:type="dxa"/>
            <w:gridSpan w:val="3"/>
          </w:tcPr>
          <w:p w:rsidR="000D18AB" w:rsidRDefault="000D18AB" w:rsidP="00E812A4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</w:tr>
      <w:tr w:rsidR="000D18AB" w:rsidTr="00946398">
        <w:trPr>
          <w:cantSplit/>
        </w:trPr>
        <w:tc>
          <w:tcPr>
            <w:tcW w:w="1800" w:type="dxa"/>
          </w:tcPr>
          <w:p w:rsidR="000D18AB" w:rsidRDefault="000D18A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40" w:type="dxa"/>
            <w:gridSpan w:val="3"/>
          </w:tcPr>
          <w:p w:rsidR="000D18AB" w:rsidRPr="00273FBB" w:rsidRDefault="00031D52" w:rsidP="000D18AB">
            <w:pPr>
              <w:numPr>
                <w:ilvl w:val="0"/>
                <w:numId w:val="32"/>
              </w:numPr>
              <w:jc w:val="left"/>
              <w:rPr>
                <w:rFonts w:ascii="Arial" w:hAnsi="Arial" w:cs="Arial"/>
                <w:sz w:val="20"/>
              </w:rPr>
            </w:pPr>
            <w:r w:rsidRPr="00273FBB">
              <w:rPr>
                <w:rFonts w:ascii="Arial" w:hAnsi="Arial" w:cs="Arial"/>
                <w:sz w:val="20"/>
              </w:rPr>
              <w:t>Charged glass slides</w:t>
            </w:r>
          </w:p>
          <w:p w:rsidR="00CC4FA2" w:rsidRDefault="00CC4FA2" w:rsidP="000D18AB">
            <w:pPr>
              <w:numPr>
                <w:ilvl w:val="0"/>
                <w:numId w:val="3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Blue top </w:t>
            </w:r>
            <w:r w:rsidR="009B5BAD">
              <w:rPr>
                <w:rFonts w:ascii="Arial" w:hAnsi="Arial" w:cs="Arial"/>
                <w:sz w:val="20"/>
              </w:rPr>
              <w:t>Tubes</w:t>
            </w:r>
          </w:p>
          <w:p w:rsidR="00CC4FA2" w:rsidRDefault="00031D52" w:rsidP="000D18AB">
            <w:pPr>
              <w:numPr>
                <w:ilvl w:val="0"/>
                <w:numId w:val="32"/>
              </w:numPr>
              <w:jc w:val="left"/>
              <w:rPr>
                <w:rFonts w:ascii="Arial" w:hAnsi="Arial" w:cs="Arial"/>
                <w:sz w:val="20"/>
              </w:rPr>
            </w:pPr>
            <w:r w:rsidRPr="00273FBB">
              <w:rPr>
                <w:rFonts w:ascii="Arial" w:hAnsi="Arial" w:cs="Arial"/>
                <w:sz w:val="20"/>
              </w:rPr>
              <w:t>Secureline markers</w:t>
            </w:r>
          </w:p>
          <w:p w:rsidR="00C27AD1" w:rsidRPr="00273FBB" w:rsidRDefault="00C27AD1" w:rsidP="000D18AB">
            <w:pPr>
              <w:numPr>
                <w:ilvl w:val="0"/>
                <w:numId w:val="3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Parafilm</w:t>
            </w:r>
          </w:p>
        </w:tc>
        <w:tc>
          <w:tcPr>
            <w:tcW w:w="2880" w:type="dxa"/>
            <w:gridSpan w:val="3"/>
          </w:tcPr>
          <w:p w:rsidR="000D18AB" w:rsidRDefault="00CC4FA2" w:rsidP="000D18AB">
            <w:pPr>
              <w:numPr>
                <w:ilvl w:val="0"/>
                <w:numId w:val="3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Alcohol</w:t>
            </w:r>
          </w:p>
          <w:p w:rsidR="00C27AD1" w:rsidRDefault="00C27AD1" w:rsidP="000D18AB">
            <w:pPr>
              <w:numPr>
                <w:ilvl w:val="0"/>
                <w:numId w:val="3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Xylene</w:t>
            </w:r>
          </w:p>
        </w:tc>
        <w:tc>
          <w:tcPr>
            <w:tcW w:w="3240" w:type="dxa"/>
            <w:gridSpan w:val="3"/>
          </w:tcPr>
          <w:p w:rsidR="000D18AB" w:rsidRDefault="00CC4FA2" w:rsidP="000D18AB">
            <w:pPr>
              <w:numPr>
                <w:ilvl w:val="0"/>
                <w:numId w:val="3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Microtome</w:t>
            </w:r>
          </w:p>
          <w:p w:rsidR="00CC4FA2" w:rsidRPr="00F4674D" w:rsidRDefault="00CC4FA2" w:rsidP="000D18AB">
            <w:pPr>
              <w:numPr>
                <w:ilvl w:val="0"/>
                <w:numId w:val="3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bath</w:t>
            </w:r>
          </w:p>
        </w:tc>
      </w:tr>
      <w:tr w:rsidR="000D18AB" w:rsidTr="000D18AB">
        <w:trPr>
          <w:cantSplit/>
          <w:trHeight w:val="215"/>
        </w:trPr>
        <w:tc>
          <w:tcPr>
            <w:tcW w:w="1800" w:type="dxa"/>
          </w:tcPr>
          <w:p w:rsidR="000D18AB" w:rsidRPr="000D18AB" w:rsidRDefault="000D18AB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720" w:type="dxa"/>
          </w:tcPr>
          <w:p w:rsidR="000D18AB" w:rsidRPr="005841B1" w:rsidRDefault="005841B1" w:rsidP="005841B1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5841B1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8640" w:type="dxa"/>
            <w:gridSpan w:val="8"/>
          </w:tcPr>
          <w:p w:rsidR="00CC4FA2" w:rsidRDefault="00CC4FA2" w:rsidP="004049D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2C2B">
              <w:rPr>
                <w:rFonts w:ascii="Arial" w:hAnsi="Arial" w:cs="Arial"/>
                <w:sz w:val="20"/>
                <w:szCs w:val="20"/>
              </w:rPr>
              <w:t xml:space="preserve">Clean </w:t>
            </w:r>
            <w:r w:rsidR="00932C2B">
              <w:rPr>
                <w:rFonts w:ascii="Arial" w:hAnsi="Arial" w:cs="Arial"/>
                <w:sz w:val="20"/>
                <w:szCs w:val="20"/>
              </w:rPr>
              <w:t>workstation before beginning:</w:t>
            </w:r>
          </w:p>
          <w:p w:rsidR="00932C2B" w:rsidRDefault="00932C2B" w:rsidP="00932C2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Sweep all paraffin fragments and tissue debris from workstation.</w:t>
            </w:r>
          </w:p>
          <w:p w:rsidR="00932C2B" w:rsidRDefault="00932C2B" w:rsidP="00932C2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Clean the </w:t>
            </w:r>
            <w:r w:rsidR="00C27AD1">
              <w:rPr>
                <w:rFonts w:ascii="Arial" w:hAnsi="Arial" w:cs="Arial"/>
                <w:sz w:val="20"/>
                <w:szCs w:val="20"/>
              </w:rPr>
              <w:t>workstation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all instruments with </w:t>
            </w:r>
            <w:r w:rsidR="00C27AD1">
              <w:rPr>
                <w:rFonts w:ascii="Arial" w:hAnsi="Arial" w:cs="Arial"/>
                <w:sz w:val="20"/>
                <w:szCs w:val="20"/>
              </w:rPr>
              <w:t>xylene followed by absolute</w:t>
            </w:r>
            <w:r>
              <w:rPr>
                <w:rFonts w:ascii="Arial" w:hAnsi="Arial" w:cs="Arial"/>
                <w:sz w:val="20"/>
                <w:szCs w:val="20"/>
              </w:rPr>
              <w:t xml:space="preserve"> alcohol.</w:t>
            </w:r>
          </w:p>
          <w:p w:rsidR="00932C2B" w:rsidRDefault="00932C2B" w:rsidP="00932C2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b</w:t>
            </w:r>
            <w:r w:rsidR="00FA68FC">
              <w:rPr>
                <w:rFonts w:ascii="Arial" w:hAnsi="Arial" w:cs="Arial"/>
                <w:sz w:val="20"/>
                <w:szCs w:val="20"/>
              </w:rPr>
              <w:t>lade between each</w:t>
            </w:r>
            <w:r>
              <w:rPr>
                <w:rFonts w:ascii="Arial" w:hAnsi="Arial" w:cs="Arial"/>
                <w:sz w:val="20"/>
                <w:szCs w:val="20"/>
              </w:rPr>
              <w:t xml:space="preserve"> patient.</w:t>
            </w:r>
          </w:p>
          <w:p w:rsidR="000D18AB" w:rsidRPr="00353C81" w:rsidRDefault="007D09B0" w:rsidP="004049DA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the</w:t>
            </w:r>
            <w:r w:rsidR="00FA68FC">
              <w:rPr>
                <w:rFonts w:ascii="Arial" w:hAnsi="Arial" w:cs="Arial"/>
                <w:sz w:val="20"/>
                <w:szCs w:val="20"/>
              </w:rPr>
              <w:t xml:space="preserve"> water in the water bath, </w:t>
            </w:r>
            <w:r w:rsidR="00FA68FC" w:rsidRPr="00273FBB">
              <w:rPr>
                <w:rFonts w:ascii="Arial" w:hAnsi="Arial" w:cs="Arial"/>
                <w:sz w:val="20"/>
                <w:szCs w:val="20"/>
              </w:rPr>
              <w:t>using distilled</w:t>
            </w:r>
            <w:r>
              <w:rPr>
                <w:rFonts w:ascii="Arial" w:hAnsi="Arial" w:cs="Arial"/>
                <w:sz w:val="20"/>
                <w:szCs w:val="20"/>
              </w:rPr>
              <w:t xml:space="preserve"> water</w:t>
            </w:r>
            <w:r w:rsidR="00932C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18AB">
        <w:trPr>
          <w:cantSplit/>
        </w:trPr>
        <w:tc>
          <w:tcPr>
            <w:tcW w:w="1800" w:type="dxa"/>
          </w:tcPr>
          <w:p w:rsidR="000D18AB" w:rsidRDefault="000D18A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</w:tcPr>
          <w:p w:rsidR="000D18AB" w:rsidRPr="005841B1" w:rsidRDefault="005841B1" w:rsidP="005841B1">
            <w:pPr>
              <w:jc w:val="center"/>
              <w:rPr>
                <w:rFonts w:ascii="Arial" w:hAnsi="Arial" w:cs="Arial"/>
                <w:sz w:val="20"/>
              </w:rPr>
            </w:pPr>
            <w:r w:rsidRPr="005841B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640" w:type="dxa"/>
            <w:gridSpan w:val="8"/>
          </w:tcPr>
          <w:p w:rsidR="000D18AB" w:rsidRDefault="00932C2B" w:rsidP="002212B9">
            <w:pPr>
              <w:jc w:val="left"/>
              <w:rPr>
                <w:rFonts w:ascii="Arial" w:hAnsi="Arial" w:cs="Arial"/>
                <w:sz w:val="20"/>
              </w:rPr>
            </w:pPr>
            <w:r w:rsidRPr="00F34F2D">
              <w:rPr>
                <w:rFonts w:ascii="Arial" w:hAnsi="Arial" w:cs="Arial"/>
                <w:b/>
                <w:sz w:val="20"/>
              </w:rPr>
              <w:t>Unstain</w:t>
            </w:r>
            <w:r w:rsidR="00597824" w:rsidRPr="00273FBB">
              <w:rPr>
                <w:rFonts w:ascii="Arial" w:hAnsi="Arial" w:cs="Arial"/>
                <w:b/>
                <w:sz w:val="20"/>
              </w:rPr>
              <w:t>ed</w:t>
            </w:r>
            <w:r w:rsidRPr="00F34F2D">
              <w:rPr>
                <w:rFonts w:ascii="Arial" w:hAnsi="Arial" w:cs="Arial"/>
                <w:b/>
                <w:sz w:val="20"/>
              </w:rPr>
              <w:t xml:space="preserve"> Sections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273FBB" w:rsidRDefault="00AA0848" w:rsidP="00031D52">
            <w:pPr>
              <w:numPr>
                <w:ilvl w:val="0"/>
                <w:numId w:val="42"/>
              </w:numPr>
              <w:jc w:val="left"/>
              <w:rPr>
                <w:rFonts w:ascii="Arial" w:hAnsi="Arial" w:cs="Arial"/>
                <w:sz w:val="20"/>
              </w:rPr>
            </w:pPr>
            <w:r w:rsidRPr="00273FBB">
              <w:rPr>
                <w:rFonts w:ascii="Arial" w:hAnsi="Arial" w:cs="Arial"/>
                <w:sz w:val="20"/>
              </w:rPr>
              <w:t>Document</w:t>
            </w:r>
            <w:r w:rsidR="00031D52" w:rsidRPr="00273FBB">
              <w:rPr>
                <w:rFonts w:ascii="Arial" w:hAnsi="Arial" w:cs="Arial"/>
                <w:sz w:val="20"/>
              </w:rPr>
              <w:t xml:space="preserve"> in </w:t>
            </w:r>
            <w:r w:rsidR="00273FBB">
              <w:rPr>
                <w:rFonts w:ascii="Arial" w:hAnsi="Arial" w:cs="Arial"/>
                <w:sz w:val="20"/>
              </w:rPr>
              <w:t xml:space="preserve">Copath under </w:t>
            </w:r>
            <w:r w:rsidR="00031D52" w:rsidRPr="00273FBB">
              <w:rPr>
                <w:rFonts w:ascii="Arial" w:hAnsi="Arial" w:cs="Arial"/>
                <w:sz w:val="20"/>
              </w:rPr>
              <w:t xml:space="preserve">Histology Data Entry </w:t>
            </w:r>
            <w:proofErr w:type="gramStart"/>
            <w:r w:rsidR="00031D52" w:rsidRPr="00273FBB">
              <w:rPr>
                <w:rFonts w:ascii="Arial" w:hAnsi="Arial" w:cs="Arial"/>
                <w:sz w:val="20"/>
              </w:rPr>
              <w:t>Edit</w:t>
            </w:r>
            <w:r w:rsidR="007D09B0" w:rsidRPr="00273FBB">
              <w:rPr>
                <w:rFonts w:ascii="Arial" w:hAnsi="Arial" w:cs="Arial"/>
                <w:sz w:val="20"/>
              </w:rPr>
              <w:t>,</w:t>
            </w:r>
            <w:proofErr w:type="gramEnd"/>
            <w:r w:rsidR="007D09B0" w:rsidRPr="00273FBB">
              <w:rPr>
                <w:rFonts w:ascii="Arial" w:hAnsi="Arial" w:cs="Arial"/>
                <w:sz w:val="20"/>
              </w:rPr>
              <w:t xml:space="preserve"> and </w:t>
            </w:r>
            <w:r w:rsidR="00273FBB">
              <w:rPr>
                <w:rFonts w:ascii="Arial" w:hAnsi="Arial" w:cs="Arial"/>
                <w:sz w:val="20"/>
              </w:rPr>
              <w:t>in slide Sendout functions.</w:t>
            </w:r>
          </w:p>
          <w:p w:rsidR="00932C2B" w:rsidRPr="00273FBB" w:rsidRDefault="00273FBB" w:rsidP="00031D52">
            <w:pPr>
              <w:numPr>
                <w:ilvl w:val="0"/>
                <w:numId w:val="4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7D09B0" w:rsidRPr="00273FBB">
              <w:rPr>
                <w:rFonts w:ascii="Arial" w:hAnsi="Arial" w:cs="Arial"/>
                <w:sz w:val="20"/>
              </w:rPr>
              <w:t>rint the slides</w:t>
            </w:r>
            <w:r w:rsidR="00353C81" w:rsidRPr="00273FBB">
              <w:rPr>
                <w:rFonts w:ascii="Arial" w:hAnsi="Arial" w:cs="Arial"/>
                <w:sz w:val="20"/>
              </w:rPr>
              <w:t xml:space="preserve"> </w:t>
            </w:r>
            <w:r w:rsidR="00031D52" w:rsidRPr="00273FBB">
              <w:rPr>
                <w:rFonts w:ascii="Arial" w:hAnsi="Arial" w:cs="Arial"/>
                <w:sz w:val="20"/>
              </w:rPr>
              <w:t xml:space="preserve">(using </w:t>
            </w:r>
            <w:r w:rsidR="007D09B0" w:rsidRPr="00273FBB">
              <w:rPr>
                <w:rFonts w:ascii="Arial" w:hAnsi="Arial" w:cs="Arial"/>
                <w:sz w:val="20"/>
              </w:rPr>
              <w:t>charged</w:t>
            </w:r>
            <w:r w:rsidR="00031D52" w:rsidRPr="00273FBB">
              <w:rPr>
                <w:rFonts w:ascii="Arial" w:hAnsi="Arial" w:cs="Arial"/>
                <w:sz w:val="20"/>
              </w:rPr>
              <w:t xml:space="preserve"> or "Plus"</w:t>
            </w:r>
            <w:r w:rsidR="007D09B0" w:rsidRPr="00273FBB">
              <w:rPr>
                <w:rFonts w:ascii="Arial" w:hAnsi="Arial" w:cs="Arial"/>
                <w:sz w:val="20"/>
              </w:rPr>
              <w:t xml:space="preserve"> slides</w:t>
            </w:r>
            <w:r w:rsidR="00353C81" w:rsidRPr="00273FBB">
              <w:rPr>
                <w:rFonts w:ascii="Arial" w:hAnsi="Arial" w:cs="Arial"/>
                <w:sz w:val="20"/>
              </w:rPr>
              <w:t>)</w:t>
            </w:r>
            <w:r w:rsidR="007D09B0" w:rsidRPr="00273FBB">
              <w:rPr>
                <w:rFonts w:ascii="Arial" w:hAnsi="Arial" w:cs="Arial"/>
                <w:sz w:val="20"/>
              </w:rPr>
              <w:t>.</w:t>
            </w:r>
            <w:r w:rsidR="00031D52" w:rsidRPr="00273FBB">
              <w:rPr>
                <w:rFonts w:ascii="Arial" w:hAnsi="Arial" w:cs="Arial"/>
                <w:sz w:val="20"/>
              </w:rPr>
              <w:t xml:space="preserve">  Take care not to touch the slide(s) where the tissue sections will be mounted.</w:t>
            </w:r>
          </w:p>
          <w:p w:rsidR="007D09B0" w:rsidRDefault="007D09B0" w:rsidP="00932C2B">
            <w:pPr>
              <w:numPr>
                <w:ilvl w:val="0"/>
                <w:numId w:val="42"/>
              </w:numPr>
              <w:jc w:val="left"/>
              <w:rPr>
                <w:rFonts w:ascii="Arial" w:hAnsi="Arial" w:cs="Arial"/>
                <w:sz w:val="20"/>
              </w:rPr>
            </w:pPr>
            <w:r w:rsidRPr="00273FBB">
              <w:rPr>
                <w:rFonts w:ascii="Arial" w:hAnsi="Arial" w:cs="Arial"/>
                <w:sz w:val="20"/>
              </w:rPr>
              <w:t>Soak the</w:t>
            </w:r>
            <w:r w:rsidR="00597824" w:rsidRPr="00273FBB">
              <w:rPr>
                <w:rFonts w:ascii="Arial" w:hAnsi="Arial" w:cs="Arial"/>
                <w:sz w:val="20"/>
              </w:rPr>
              <w:t xml:space="preserve"> paraffin</w:t>
            </w:r>
            <w:r w:rsidRPr="00273FBB">
              <w:rPr>
                <w:rFonts w:ascii="Arial" w:hAnsi="Arial" w:cs="Arial"/>
                <w:sz w:val="20"/>
              </w:rPr>
              <w:t xml:space="preserve"> block on ice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7D09B0" w:rsidRDefault="00EA19B8" w:rsidP="00932C2B">
            <w:pPr>
              <w:numPr>
                <w:ilvl w:val="0"/>
                <w:numId w:val="4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Sections can be </w:t>
            </w:r>
            <w:r w:rsidRPr="00273FBB">
              <w:rPr>
                <w:rFonts w:ascii="Arial" w:hAnsi="Arial" w:cs="Arial"/>
                <w:sz w:val="20"/>
              </w:rPr>
              <w:t>the standard 4</w:t>
            </w:r>
            <w:r w:rsidR="007D09B0" w:rsidRPr="00273FBB">
              <w:rPr>
                <w:rFonts w:ascii="Arial" w:hAnsi="Arial" w:cs="Arial"/>
                <w:sz w:val="20"/>
              </w:rPr>
              <w:t xml:space="preserve"> microns thick, </w:t>
            </w:r>
            <w:r w:rsidRPr="00273FBB">
              <w:rPr>
                <w:rFonts w:ascii="Arial" w:hAnsi="Arial" w:cs="Arial"/>
                <w:sz w:val="20"/>
              </w:rPr>
              <w:t>or may range from 5 to 10 microns,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7D09B0">
              <w:rPr>
                <w:rFonts w:ascii="Arial" w:hAnsi="Arial" w:cs="Arial"/>
                <w:sz w:val="20"/>
              </w:rPr>
              <w:t>depending on the request from the reference lab.</w:t>
            </w:r>
          </w:p>
          <w:p w:rsidR="007D09B0" w:rsidRDefault="007D09B0" w:rsidP="00932C2B">
            <w:pPr>
              <w:numPr>
                <w:ilvl w:val="0"/>
                <w:numId w:val="4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Cut all sectio</w:t>
            </w:r>
            <w:r w:rsidR="00353C81">
              <w:rPr>
                <w:rFonts w:ascii="Arial" w:hAnsi="Arial" w:cs="Arial"/>
                <w:sz w:val="20"/>
              </w:rPr>
              <w:t>ns needed using clean tools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B73ACA" w:rsidRPr="00273FBB" w:rsidRDefault="00EA19B8" w:rsidP="00932C2B">
            <w:pPr>
              <w:numPr>
                <w:ilvl w:val="0"/>
                <w:numId w:val="4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 not </w:t>
            </w:r>
            <w:r w:rsidRPr="00273FBB">
              <w:rPr>
                <w:rFonts w:ascii="Arial" w:hAnsi="Arial" w:cs="Arial"/>
                <w:sz w:val="20"/>
              </w:rPr>
              <w:t>dry the sections/ slides</w:t>
            </w:r>
            <w:r w:rsidR="004A5160" w:rsidRPr="00273FBB">
              <w:rPr>
                <w:rFonts w:ascii="Arial" w:hAnsi="Arial" w:cs="Arial"/>
                <w:sz w:val="20"/>
              </w:rPr>
              <w:t xml:space="preserve"> in the drying oven</w:t>
            </w:r>
            <w:r w:rsidR="00B73ACA" w:rsidRPr="00273FBB">
              <w:rPr>
                <w:rFonts w:ascii="Arial" w:hAnsi="Arial" w:cs="Arial"/>
                <w:sz w:val="20"/>
              </w:rPr>
              <w:t>.</w:t>
            </w:r>
            <w:r w:rsidRPr="00273FBB">
              <w:rPr>
                <w:rFonts w:ascii="Arial" w:hAnsi="Arial" w:cs="Arial"/>
                <w:sz w:val="20"/>
              </w:rPr>
              <w:t xml:space="preserve">  Slides may be placed in front of a fan to facilitate drying of water from the slides.</w:t>
            </w:r>
          </w:p>
          <w:p w:rsidR="00B73ACA" w:rsidRDefault="00B73ACA" w:rsidP="00932C2B">
            <w:pPr>
              <w:numPr>
                <w:ilvl w:val="0"/>
                <w:numId w:val="42"/>
              </w:numPr>
              <w:jc w:val="left"/>
              <w:rPr>
                <w:rFonts w:ascii="Arial" w:hAnsi="Arial" w:cs="Arial"/>
                <w:sz w:val="20"/>
              </w:rPr>
            </w:pPr>
            <w:r w:rsidRPr="00273FBB">
              <w:rPr>
                <w:rFonts w:ascii="Arial" w:hAnsi="Arial" w:cs="Arial"/>
                <w:sz w:val="20"/>
              </w:rPr>
              <w:t xml:space="preserve">Once the slides are dry, place them in the </w:t>
            </w:r>
            <w:r w:rsidR="00EA19B8" w:rsidRPr="00273FBB">
              <w:rPr>
                <w:rFonts w:ascii="Arial" w:hAnsi="Arial" w:cs="Arial"/>
                <w:sz w:val="20"/>
              </w:rPr>
              <w:t>mailing/ shipping</w:t>
            </w:r>
            <w:r w:rsidR="00EA19B8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slide holder.</w:t>
            </w:r>
          </w:p>
        </w:tc>
      </w:tr>
      <w:tr w:rsidR="000D18AB">
        <w:trPr>
          <w:cantSplit/>
        </w:trPr>
        <w:tc>
          <w:tcPr>
            <w:tcW w:w="1800" w:type="dxa"/>
          </w:tcPr>
          <w:p w:rsidR="000D18AB" w:rsidRDefault="000D18A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</w:tcPr>
          <w:p w:rsidR="000D18AB" w:rsidRPr="005841B1" w:rsidRDefault="005841B1" w:rsidP="005841B1">
            <w:pPr>
              <w:jc w:val="center"/>
              <w:rPr>
                <w:rFonts w:ascii="Arial" w:hAnsi="Arial" w:cs="Arial"/>
                <w:sz w:val="20"/>
              </w:rPr>
            </w:pPr>
            <w:r w:rsidRPr="005841B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640" w:type="dxa"/>
            <w:gridSpan w:val="8"/>
          </w:tcPr>
          <w:p w:rsidR="000D18AB" w:rsidRDefault="007D09B0" w:rsidP="000D18AB">
            <w:pPr>
              <w:jc w:val="left"/>
              <w:rPr>
                <w:rFonts w:ascii="Arial" w:hAnsi="Arial" w:cs="Arial"/>
                <w:sz w:val="20"/>
              </w:rPr>
            </w:pPr>
            <w:r w:rsidRPr="00F34F2D">
              <w:rPr>
                <w:rFonts w:ascii="Arial" w:hAnsi="Arial" w:cs="Arial"/>
                <w:b/>
                <w:sz w:val="20"/>
              </w:rPr>
              <w:t>Tissue Scrolls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7D09B0" w:rsidRPr="00273FBB" w:rsidRDefault="00031D52" w:rsidP="007D09B0">
            <w:pPr>
              <w:numPr>
                <w:ilvl w:val="0"/>
                <w:numId w:val="4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Document in </w:t>
            </w:r>
            <w:r w:rsidRPr="00273FBB">
              <w:rPr>
                <w:rFonts w:ascii="Arial" w:hAnsi="Arial" w:cs="Arial"/>
                <w:sz w:val="20"/>
              </w:rPr>
              <w:t xml:space="preserve">Copath, under Histology Data Entry </w:t>
            </w:r>
            <w:r w:rsidR="00273FBB" w:rsidRPr="00273FBB">
              <w:rPr>
                <w:rFonts w:ascii="Arial" w:hAnsi="Arial" w:cs="Arial"/>
                <w:sz w:val="20"/>
              </w:rPr>
              <w:t>Edit and</w:t>
            </w:r>
            <w:r w:rsidRPr="00273FBB">
              <w:rPr>
                <w:rFonts w:ascii="Arial" w:hAnsi="Arial" w:cs="Arial"/>
                <w:sz w:val="20"/>
              </w:rPr>
              <w:t xml:space="preserve"> in Slide Sendout functions.</w:t>
            </w:r>
          </w:p>
          <w:p w:rsidR="007D09B0" w:rsidRPr="00273FBB" w:rsidRDefault="007D09B0" w:rsidP="007D09B0">
            <w:pPr>
              <w:numPr>
                <w:ilvl w:val="0"/>
                <w:numId w:val="43"/>
              </w:numPr>
              <w:jc w:val="left"/>
              <w:rPr>
                <w:rFonts w:ascii="Arial" w:hAnsi="Arial" w:cs="Arial"/>
                <w:sz w:val="20"/>
              </w:rPr>
            </w:pPr>
            <w:r w:rsidRPr="00273FBB">
              <w:rPr>
                <w:rFonts w:ascii="Arial" w:hAnsi="Arial" w:cs="Arial"/>
                <w:sz w:val="20"/>
              </w:rPr>
              <w:t xml:space="preserve">Label the blue top </w:t>
            </w:r>
            <w:r w:rsidR="00353C81" w:rsidRPr="00273FBB">
              <w:rPr>
                <w:rFonts w:ascii="Arial" w:hAnsi="Arial" w:cs="Arial"/>
                <w:sz w:val="20"/>
              </w:rPr>
              <w:t>tube</w:t>
            </w:r>
            <w:r w:rsidRPr="00273FBB">
              <w:rPr>
                <w:rFonts w:ascii="Arial" w:hAnsi="Arial" w:cs="Arial"/>
                <w:sz w:val="20"/>
              </w:rPr>
              <w:t xml:space="preserve"> with patient/specimen identifie</w:t>
            </w:r>
            <w:r w:rsidR="00031D52" w:rsidRPr="00273FBB">
              <w:rPr>
                <w:rFonts w:ascii="Arial" w:hAnsi="Arial" w:cs="Arial"/>
                <w:sz w:val="20"/>
              </w:rPr>
              <w:t>r (one may use a printed CoPath container label.)</w:t>
            </w:r>
          </w:p>
          <w:p w:rsidR="00353C81" w:rsidRDefault="00B73ACA" w:rsidP="00353C81">
            <w:pPr>
              <w:numPr>
                <w:ilvl w:val="0"/>
                <w:numId w:val="4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Scrolls can be between 10 and 5</w:t>
            </w:r>
            <w:r w:rsidR="00353C81">
              <w:rPr>
                <w:rFonts w:ascii="Arial" w:hAnsi="Arial" w:cs="Arial"/>
                <w:sz w:val="20"/>
              </w:rPr>
              <w:t>0 microns thick, depending on the request from the reference lab.</w:t>
            </w:r>
          </w:p>
          <w:p w:rsidR="007D09B0" w:rsidRDefault="00353C81" w:rsidP="007D09B0">
            <w:pPr>
              <w:numPr>
                <w:ilvl w:val="0"/>
                <w:numId w:val="4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Cut all scrolls needed (usually 5-6 scrolls) using clean tools. </w:t>
            </w:r>
          </w:p>
          <w:p w:rsidR="00353C81" w:rsidRPr="00D56A54" w:rsidRDefault="00353C81" w:rsidP="007D09B0">
            <w:pPr>
              <w:numPr>
                <w:ilvl w:val="0"/>
                <w:numId w:val="4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Pick up the scrolls with clean tools and place them in the blue top tube. </w:t>
            </w:r>
            <w:r w:rsidR="00031D52" w:rsidRPr="00273FBB">
              <w:rPr>
                <w:rFonts w:ascii="Arial" w:hAnsi="Arial" w:cs="Arial"/>
                <w:sz w:val="20"/>
              </w:rPr>
              <w:t>Affix the tube lid.  It may be helpful to also seal the tube with Parafilm p</w:t>
            </w:r>
            <w:r w:rsidR="00341345">
              <w:rPr>
                <w:rFonts w:ascii="Arial" w:hAnsi="Arial" w:cs="Arial"/>
                <w:sz w:val="20"/>
              </w:rPr>
              <w:t>rior to taking the case to the s</w:t>
            </w:r>
            <w:r w:rsidR="00031D52" w:rsidRPr="00273FBB">
              <w:rPr>
                <w:rFonts w:ascii="Arial" w:hAnsi="Arial" w:cs="Arial"/>
                <w:sz w:val="20"/>
              </w:rPr>
              <w:t>end</w:t>
            </w:r>
            <w:r w:rsidR="00341345">
              <w:rPr>
                <w:rFonts w:ascii="Arial" w:hAnsi="Arial" w:cs="Arial"/>
                <w:sz w:val="20"/>
              </w:rPr>
              <w:t xml:space="preserve"> o</w:t>
            </w:r>
            <w:r w:rsidR="00031D52" w:rsidRPr="00273FBB">
              <w:rPr>
                <w:rFonts w:ascii="Arial" w:hAnsi="Arial" w:cs="Arial"/>
                <w:sz w:val="20"/>
              </w:rPr>
              <w:t>ut department.</w:t>
            </w:r>
          </w:p>
        </w:tc>
      </w:tr>
      <w:tr w:rsidR="000D18AB" w:rsidTr="00353C81">
        <w:trPr>
          <w:cantSplit/>
          <w:trHeight w:val="287"/>
        </w:trPr>
        <w:tc>
          <w:tcPr>
            <w:tcW w:w="1800" w:type="dxa"/>
          </w:tcPr>
          <w:p w:rsidR="000D18AB" w:rsidRDefault="000D18A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</w:tcPr>
          <w:p w:rsidR="000D18AB" w:rsidRPr="005841B1" w:rsidRDefault="005841B1" w:rsidP="005841B1">
            <w:pPr>
              <w:jc w:val="center"/>
              <w:rPr>
                <w:rFonts w:ascii="Arial" w:hAnsi="Arial" w:cs="Arial"/>
                <w:sz w:val="20"/>
              </w:rPr>
            </w:pPr>
            <w:r w:rsidRPr="005841B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640" w:type="dxa"/>
            <w:gridSpan w:val="8"/>
            <w:shd w:val="clear" w:color="auto" w:fill="FFFFFF"/>
          </w:tcPr>
          <w:p w:rsidR="000D18AB" w:rsidRPr="00D56A54" w:rsidRDefault="00353C81" w:rsidP="006900B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Fill out the</w:t>
            </w:r>
            <w:r w:rsidR="00031D52">
              <w:rPr>
                <w:rFonts w:ascii="Arial" w:hAnsi="Arial" w:cs="Arial"/>
                <w:sz w:val="20"/>
              </w:rPr>
              <w:t xml:space="preserve"> </w:t>
            </w:r>
            <w:r w:rsidR="00341345">
              <w:rPr>
                <w:rFonts w:ascii="Arial" w:hAnsi="Arial" w:cs="Arial"/>
                <w:sz w:val="20"/>
              </w:rPr>
              <w:t>send o</w:t>
            </w:r>
            <w:r w:rsidRPr="00273FBB">
              <w:rPr>
                <w:rFonts w:ascii="Arial" w:hAnsi="Arial" w:cs="Arial"/>
                <w:sz w:val="20"/>
              </w:rPr>
              <w:t>ut</w:t>
            </w:r>
            <w:r w:rsidR="00341345">
              <w:rPr>
                <w:rFonts w:ascii="Arial" w:hAnsi="Arial" w:cs="Arial"/>
                <w:sz w:val="20"/>
              </w:rPr>
              <w:t xml:space="preserve"> request f</w:t>
            </w:r>
            <w:r w:rsidRPr="00273FBB">
              <w:rPr>
                <w:rFonts w:ascii="Arial" w:hAnsi="Arial" w:cs="Arial"/>
                <w:sz w:val="20"/>
              </w:rPr>
              <w:t>orm, and choose the appropriate test.</w:t>
            </w:r>
            <w:r w:rsidR="009B5BAD" w:rsidRPr="00273FBB">
              <w:rPr>
                <w:rFonts w:ascii="Arial" w:hAnsi="Arial" w:cs="Arial"/>
                <w:sz w:val="20"/>
              </w:rPr>
              <w:t xml:space="preserve"> </w:t>
            </w:r>
            <w:r w:rsidR="00031D52" w:rsidRPr="00273FBB">
              <w:rPr>
                <w:rFonts w:ascii="Arial" w:hAnsi="Arial" w:cs="Arial"/>
                <w:sz w:val="20"/>
              </w:rPr>
              <w:t xml:space="preserve"> If the test is not on the form, </w:t>
            </w:r>
            <w:r w:rsidR="00341345">
              <w:rPr>
                <w:rFonts w:ascii="Arial" w:hAnsi="Arial" w:cs="Arial"/>
                <w:sz w:val="20"/>
              </w:rPr>
              <w:t>document</w:t>
            </w:r>
            <w:r w:rsidR="00031D52" w:rsidRPr="00273FBB">
              <w:rPr>
                <w:rFonts w:ascii="Arial" w:hAnsi="Arial" w:cs="Arial"/>
                <w:sz w:val="20"/>
              </w:rPr>
              <w:t xml:space="preserve"> the test on the </w:t>
            </w:r>
            <w:r w:rsidR="00C27AD1">
              <w:rPr>
                <w:rFonts w:ascii="Arial" w:hAnsi="Arial" w:cs="Arial"/>
                <w:sz w:val="20"/>
              </w:rPr>
              <w:t xml:space="preserve">sendout form in clear block </w:t>
            </w:r>
            <w:r w:rsidR="00031D52" w:rsidRPr="00273FBB">
              <w:rPr>
                <w:rFonts w:ascii="Arial" w:hAnsi="Arial" w:cs="Arial"/>
                <w:sz w:val="20"/>
              </w:rPr>
              <w:t xml:space="preserve">lettering. </w:t>
            </w:r>
            <w:r w:rsidR="006900BF">
              <w:rPr>
                <w:rFonts w:ascii="Arial" w:hAnsi="Arial" w:cs="Arial"/>
                <w:sz w:val="20"/>
              </w:rPr>
              <w:t>Give</w:t>
            </w:r>
            <w:r w:rsidRPr="00273FBB">
              <w:rPr>
                <w:rFonts w:ascii="Arial" w:hAnsi="Arial" w:cs="Arial"/>
                <w:sz w:val="20"/>
              </w:rPr>
              <w:t xml:space="preserve"> the slides/</w:t>
            </w:r>
            <w:r w:rsidR="007203D0">
              <w:rPr>
                <w:rFonts w:ascii="Arial" w:hAnsi="Arial" w:cs="Arial"/>
                <w:sz w:val="20"/>
              </w:rPr>
              <w:t>scrolls</w:t>
            </w:r>
            <w:r w:rsidRPr="00273FBB">
              <w:rPr>
                <w:rFonts w:ascii="Arial" w:hAnsi="Arial" w:cs="Arial"/>
                <w:sz w:val="20"/>
              </w:rPr>
              <w:t xml:space="preserve"> and the </w:t>
            </w:r>
            <w:r w:rsidR="00341345">
              <w:rPr>
                <w:rFonts w:ascii="Arial" w:hAnsi="Arial" w:cs="Arial"/>
                <w:sz w:val="20"/>
              </w:rPr>
              <w:t>completed form to s</w:t>
            </w:r>
            <w:r w:rsidR="004A5160" w:rsidRPr="00273FBB">
              <w:rPr>
                <w:rFonts w:ascii="Arial" w:hAnsi="Arial" w:cs="Arial"/>
                <w:sz w:val="20"/>
              </w:rPr>
              <w:t>end</w:t>
            </w:r>
            <w:r w:rsidR="00341345">
              <w:rPr>
                <w:rFonts w:ascii="Arial" w:hAnsi="Arial" w:cs="Arial"/>
                <w:sz w:val="20"/>
              </w:rPr>
              <w:t xml:space="preserve"> o</w:t>
            </w:r>
            <w:r w:rsidRPr="00273FBB">
              <w:rPr>
                <w:rFonts w:ascii="Arial" w:hAnsi="Arial" w:cs="Arial"/>
                <w:sz w:val="20"/>
              </w:rPr>
              <w:t>ut person</w:t>
            </w:r>
            <w:r w:rsidR="00031D52" w:rsidRPr="00273FBB">
              <w:rPr>
                <w:rFonts w:ascii="Arial" w:hAnsi="Arial" w:cs="Arial"/>
                <w:sz w:val="20"/>
              </w:rPr>
              <w:t>n</w:t>
            </w:r>
            <w:r w:rsidRPr="00273FBB">
              <w:rPr>
                <w:rFonts w:ascii="Arial" w:hAnsi="Arial" w:cs="Arial"/>
                <w:sz w:val="20"/>
              </w:rPr>
              <w:t>el.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</w:tr>
      <w:tr w:rsidR="000D18AB">
        <w:trPr>
          <w:cantSplit/>
          <w:trHeight w:val="225"/>
        </w:trPr>
        <w:tc>
          <w:tcPr>
            <w:tcW w:w="1800" w:type="dxa"/>
            <w:vMerge w:val="restart"/>
          </w:tcPr>
          <w:p w:rsidR="000D18AB" w:rsidRDefault="000D18AB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bookmarkStart w:id="0" w:name="_Toc184727277"/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A</w:t>
            </w:r>
            <w:bookmarkEnd w:id="0"/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uthorization</w:t>
            </w:r>
          </w:p>
          <w:p w:rsidR="000D18AB" w:rsidRDefault="000D18AB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0D18AB" w:rsidRDefault="000D18AB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55" w:type="dxa"/>
            <w:gridSpan w:val="4"/>
          </w:tcPr>
          <w:p w:rsidR="000D18AB" w:rsidRDefault="000D18A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4320" w:type="dxa"/>
            <w:gridSpan w:val="4"/>
          </w:tcPr>
          <w:p w:rsidR="000D18AB" w:rsidRDefault="000D18A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Signature</w:t>
            </w:r>
          </w:p>
        </w:tc>
        <w:tc>
          <w:tcPr>
            <w:tcW w:w="1785" w:type="dxa"/>
          </w:tcPr>
          <w:p w:rsidR="000D18AB" w:rsidRDefault="000D18A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Date</w:t>
            </w:r>
          </w:p>
        </w:tc>
      </w:tr>
      <w:tr w:rsidR="000D18AB">
        <w:trPr>
          <w:cantSplit/>
          <w:trHeight w:val="315"/>
        </w:trPr>
        <w:tc>
          <w:tcPr>
            <w:tcW w:w="1800" w:type="dxa"/>
            <w:vMerge/>
          </w:tcPr>
          <w:p w:rsidR="000D18AB" w:rsidRDefault="000D18AB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55" w:type="dxa"/>
            <w:gridSpan w:val="4"/>
          </w:tcPr>
          <w:p w:rsidR="000D18AB" w:rsidRDefault="000D18AB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Medical Director</w:t>
            </w:r>
          </w:p>
        </w:tc>
        <w:tc>
          <w:tcPr>
            <w:tcW w:w="4320" w:type="dxa"/>
            <w:gridSpan w:val="4"/>
          </w:tcPr>
          <w:p w:rsidR="000D18AB" w:rsidRDefault="000D18AB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Megan K. Dishop MD</w:t>
            </w:r>
          </w:p>
        </w:tc>
        <w:tc>
          <w:tcPr>
            <w:tcW w:w="1785" w:type="dxa"/>
          </w:tcPr>
          <w:p w:rsidR="000D18AB" w:rsidRDefault="006900BF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10/30/17</w:t>
            </w:r>
          </w:p>
        </w:tc>
      </w:tr>
      <w:tr w:rsidR="000D18AB">
        <w:trPr>
          <w:cantSplit/>
          <w:trHeight w:val="180"/>
        </w:trPr>
        <w:tc>
          <w:tcPr>
            <w:tcW w:w="1800" w:type="dxa"/>
            <w:vMerge/>
          </w:tcPr>
          <w:p w:rsidR="000D18AB" w:rsidRDefault="000D18AB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55" w:type="dxa"/>
            <w:gridSpan w:val="4"/>
          </w:tcPr>
          <w:p w:rsidR="000D18AB" w:rsidRDefault="000D18AB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4320" w:type="dxa"/>
            <w:gridSpan w:val="4"/>
          </w:tcPr>
          <w:p w:rsidR="000D18AB" w:rsidRDefault="000D18AB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785" w:type="dxa"/>
          </w:tcPr>
          <w:p w:rsidR="000D18AB" w:rsidRDefault="000D18AB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0D18AB">
        <w:trPr>
          <w:trHeight w:val="165"/>
        </w:trPr>
        <w:tc>
          <w:tcPr>
            <w:tcW w:w="1800" w:type="dxa"/>
          </w:tcPr>
          <w:p w:rsidR="000D18AB" w:rsidRDefault="000D18AB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0" w:type="dxa"/>
            <w:gridSpan w:val="9"/>
          </w:tcPr>
          <w:p w:rsidR="000D18AB" w:rsidRDefault="000D18AB">
            <w:pPr>
              <w:rPr>
                <w:rFonts w:ascii="Arial" w:hAnsi="Arial" w:cs="Arial"/>
                <w:b/>
                <w:bCs/>
                <w:i/>
                <w:sz w:val="20"/>
              </w:rPr>
            </w:pPr>
          </w:p>
        </w:tc>
      </w:tr>
      <w:tr w:rsidR="000D18AB" w:rsidTr="00E812A4">
        <w:trPr>
          <w:cantSplit/>
          <w:trHeight w:val="165"/>
        </w:trPr>
        <w:tc>
          <w:tcPr>
            <w:tcW w:w="1800" w:type="dxa"/>
            <w:vMerge w:val="restart"/>
          </w:tcPr>
          <w:p w:rsidR="000D18AB" w:rsidRDefault="000D18AB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Annual Review</w:t>
            </w:r>
          </w:p>
          <w:p w:rsidR="000D18AB" w:rsidRDefault="000D18AB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160" w:type="dxa"/>
            <w:gridSpan w:val="2"/>
          </w:tcPr>
          <w:p w:rsidR="000D18AB" w:rsidRDefault="000D18AB" w:rsidP="00E812A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Designee</w:t>
            </w:r>
          </w:p>
        </w:tc>
        <w:tc>
          <w:tcPr>
            <w:tcW w:w="2340" w:type="dxa"/>
            <w:gridSpan w:val="3"/>
          </w:tcPr>
          <w:p w:rsidR="000D18AB" w:rsidRDefault="000D18AB" w:rsidP="00E812A4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2430" w:type="dxa"/>
            <w:gridSpan w:val="2"/>
          </w:tcPr>
          <w:p w:rsidR="000D18AB" w:rsidRDefault="000D18AB" w:rsidP="00E812A4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2430" w:type="dxa"/>
            <w:gridSpan w:val="2"/>
          </w:tcPr>
          <w:p w:rsidR="000D18AB" w:rsidRDefault="000D18AB" w:rsidP="00E812A4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0D18AB" w:rsidTr="00E812A4">
        <w:trPr>
          <w:cantSplit/>
          <w:trHeight w:val="143"/>
        </w:trPr>
        <w:tc>
          <w:tcPr>
            <w:tcW w:w="1800" w:type="dxa"/>
            <w:vMerge/>
          </w:tcPr>
          <w:p w:rsidR="000D18AB" w:rsidRDefault="000D18AB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160" w:type="dxa"/>
            <w:gridSpan w:val="2"/>
          </w:tcPr>
          <w:p w:rsidR="000D18AB" w:rsidRDefault="000D18AB" w:rsidP="00E812A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Histology Supervisor</w:t>
            </w:r>
          </w:p>
        </w:tc>
        <w:tc>
          <w:tcPr>
            <w:tcW w:w="2340" w:type="dxa"/>
            <w:gridSpan w:val="3"/>
          </w:tcPr>
          <w:p w:rsidR="000D18AB" w:rsidRDefault="000D18AB" w:rsidP="00E812A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Prabha Chintapalli</w:t>
            </w:r>
          </w:p>
        </w:tc>
        <w:tc>
          <w:tcPr>
            <w:tcW w:w="2430" w:type="dxa"/>
            <w:gridSpan w:val="2"/>
          </w:tcPr>
          <w:p w:rsidR="000D18AB" w:rsidRDefault="00273FBB" w:rsidP="00E812A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3/27</w:t>
            </w:r>
            <w:r w:rsidR="009B5BAD">
              <w:rPr>
                <w:rFonts w:ascii="Arial" w:hAnsi="Arial" w:cs="Arial"/>
                <w:iCs/>
                <w:sz w:val="20"/>
              </w:rPr>
              <w:t>/17</w:t>
            </w:r>
          </w:p>
        </w:tc>
        <w:tc>
          <w:tcPr>
            <w:tcW w:w="2430" w:type="dxa"/>
            <w:gridSpan w:val="2"/>
          </w:tcPr>
          <w:p w:rsidR="000D18AB" w:rsidRDefault="000D18AB" w:rsidP="00E812A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0D18AB" w:rsidTr="00E812A4">
        <w:trPr>
          <w:cantSplit/>
          <w:trHeight w:val="285"/>
        </w:trPr>
        <w:tc>
          <w:tcPr>
            <w:tcW w:w="1800" w:type="dxa"/>
            <w:vMerge/>
          </w:tcPr>
          <w:p w:rsidR="000D18AB" w:rsidRDefault="000D18AB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160" w:type="dxa"/>
            <w:gridSpan w:val="2"/>
          </w:tcPr>
          <w:p w:rsidR="000D18AB" w:rsidRPr="002675C4" w:rsidRDefault="000D18AB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340" w:type="dxa"/>
            <w:gridSpan w:val="3"/>
          </w:tcPr>
          <w:p w:rsidR="000D18AB" w:rsidRDefault="000D18AB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430" w:type="dxa"/>
            <w:gridSpan w:val="2"/>
          </w:tcPr>
          <w:p w:rsidR="000D18AB" w:rsidRDefault="000D18AB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430" w:type="dxa"/>
            <w:gridSpan w:val="2"/>
          </w:tcPr>
          <w:p w:rsidR="000D18AB" w:rsidRDefault="000D18AB">
            <w:pPr>
              <w:rPr>
                <w:rFonts w:ascii="Arial" w:hAnsi="Arial" w:cs="Arial"/>
                <w:iCs/>
                <w:sz w:val="20"/>
              </w:rPr>
            </w:pPr>
          </w:p>
        </w:tc>
      </w:tr>
    </w:tbl>
    <w:p w:rsidR="00425F11" w:rsidRDefault="00425F11">
      <w:pPr>
        <w:rPr>
          <w:rFonts w:ascii="Arial" w:hAnsi="Arial" w:cs="Arial"/>
        </w:rPr>
      </w:pPr>
    </w:p>
    <w:sectPr w:rsidR="00425F11" w:rsidSect="005F443E">
      <w:headerReference w:type="default" r:id="rId7"/>
      <w:footerReference w:type="default" r:id="rId8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2BE" w:rsidRDefault="001252BE">
      <w:r>
        <w:separator/>
      </w:r>
    </w:p>
  </w:endnote>
  <w:endnote w:type="continuationSeparator" w:id="0">
    <w:p w:rsidR="001252BE" w:rsidRDefault="00125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D52" w:rsidRDefault="00031D52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2BE" w:rsidRDefault="001252BE">
      <w:r>
        <w:separator/>
      </w:r>
    </w:p>
  </w:footnote>
  <w:footnote w:type="continuationSeparator" w:id="0">
    <w:p w:rsidR="001252BE" w:rsidRDefault="00125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BF" w:rsidRDefault="00A373D2" w:rsidP="000D18AB">
    <w:pPr>
      <w:ind w:left="-1260" w:right="-1260"/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noProof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</w:t>
    </w:r>
  </w:p>
  <w:p w:rsidR="00A373D2" w:rsidRDefault="00A373D2" w:rsidP="000D18AB">
    <w:pPr>
      <w:ind w:left="-1260" w:right="-1260"/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noProof/>
        <w:sz w:val="18"/>
        <w:szCs w:val="18"/>
      </w:rPr>
      <w:t xml:space="preserve"> </w:t>
    </w:r>
    <w:r w:rsidR="006900BF">
      <w:rPr>
        <w:rFonts w:ascii="Arial" w:hAnsi="Arial" w:cs="Arial"/>
        <w:noProof/>
        <w:sz w:val="18"/>
        <w:szCs w:val="18"/>
      </w:rPr>
      <w:t>Handling of Molecular Requests for Reference Labs</w:t>
    </w:r>
  </w:p>
  <w:p w:rsidR="006900BF" w:rsidRDefault="006900BF" w:rsidP="000D18AB">
    <w:pPr>
      <w:ind w:left="-1260" w:right="-1260"/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noProof/>
        <w:sz w:val="18"/>
        <w:szCs w:val="18"/>
      </w:rPr>
      <w:t>SOP HI 1.34</w:t>
    </w:r>
  </w:p>
  <w:p w:rsidR="006900BF" w:rsidRDefault="006900BF" w:rsidP="000D18AB">
    <w:pPr>
      <w:ind w:left="-1260" w:right="-1260"/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noProof/>
        <w:sz w:val="18"/>
        <w:szCs w:val="18"/>
      </w:rPr>
      <w:t>Effective Date: 11/03/2017</w:t>
    </w:r>
  </w:p>
  <w:p w:rsidR="006900BF" w:rsidRDefault="006900BF" w:rsidP="000D18AB">
    <w:pPr>
      <w:ind w:left="-1260" w:right="-1260"/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noProof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</w:t>
    </w:r>
    <w:r w:rsidRPr="00065AD9">
      <w:rPr>
        <w:rFonts w:ascii="Arial" w:hAnsi="Arial" w:cs="Arial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83.4pt;height:28.7pt;visibility:visible;mso-wrap-style:square">
          <v:imagedata r:id="rId1" o:title="Childrens_MN_2015_logo_2c_RGB_800x257"/>
        </v:shape>
      </w:pict>
    </w:r>
  </w:p>
  <w:p w:rsidR="00031D52" w:rsidRDefault="006900BF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  <w:r>
      <w:rPr>
        <w:rFonts w:ascii="Arial" w:hAnsi="Arial" w:cs="Arial"/>
        <w:noProof/>
        <w:sz w:val="18"/>
        <w:szCs w:val="18"/>
      </w:rPr>
      <w:t xml:space="preserve">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404A5"/>
    <w:multiLevelType w:val="hybridMultilevel"/>
    <w:tmpl w:val="D958C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B562B"/>
    <w:multiLevelType w:val="hybridMultilevel"/>
    <w:tmpl w:val="DEDC5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B0722"/>
    <w:multiLevelType w:val="hybridMultilevel"/>
    <w:tmpl w:val="788E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F56A7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C16281"/>
    <w:multiLevelType w:val="hybridMultilevel"/>
    <w:tmpl w:val="93269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E63C1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B44A37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4F0A48"/>
    <w:multiLevelType w:val="hybridMultilevel"/>
    <w:tmpl w:val="5E7C4EF0"/>
    <w:lvl w:ilvl="0" w:tplc="124EBE8A">
      <w:start w:val="2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012931"/>
    <w:multiLevelType w:val="hybridMultilevel"/>
    <w:tmpl w:val="E4D45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C0CF7"/>
    <w:multiLevelType w:val="hybridMultilevel"/>
    <w:tmpl w:val="FDDC9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172C6"/>
    <w:multiLevelType w:val="singleLevel"/>
    <w:tmpl w:val="927873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9C15498"/>
    <w:multiLevelType w:val="hybridMultilevel"/>
    <w:tmpl w:val="21A63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AA4410"/>
    <w:multiLevelType w:val="hybridMultilevel"/>
    <w:tmpl w:val="ACF83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0D2D08"/>
    <w:multiLevelType w:val="hybridMultilevel"/>
    <w:tmpl w:val="85BCF9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AA7FB0"/>
    <w:multiLevelType w:val="hybridMultilevel"/>
    <w:tmpl w:val="9E3C0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157934"/>
    <w:multiLevelType w:val="hybridMultilevel"/>
    <w:tmpl w:val="231A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2C5BF0"/>
    <w:multiLevelType w:val="singleLevel"/>
    <w:tmpl w:val="B5D079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6643E35"/>
    <w:multiLevelType w:val="hybridMultilevel"/>
    <w:tmpl w:val="5FB4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672C7"/>
    <w:multiLevelType w:val="hybridMultilevel"/>
    <w:tmpl w:val="FF7E1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36E0C"/>
    <w:multiLevelType w:val="hybridMultilevel"/>
    <w:tmpl w:val="12886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F0488D"/>
    <w:multiLevelType w:val="hybridMultilevel"/>
    <w:tmpl w:val="144AD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744303"/>
    <w:multiLevelType w:val="hybridMultilevel"/>
    <w:tmpl w:val="2E46AD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380745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782E65"/>
    <w:multiLevelType w:val="hybridMultilevel"/>
    <w:tmpl w:val="36386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454757"/>
    <w:multiLevelType w:val="hybridMultilevel"/>
    <w:tmpl w:val="49548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BC26D0"/>
    <w:multiLevelType w:val="hybridMultilevel"/>
    <w:tmpl w:val="209C46F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68752C36"/>
    <w:multiLevelType w:val="singleLevel"/>
    <w:tmpl w:val="D37A968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6BCC3696"/>
    <w:multiLevelType w:val="hybridMultilevel"/>
    <w:tmpl w:val="A5D4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1E75F8"/>
    <w:multiLevelType w:val="hybridMultilevel"/>
    <w:tmpl w:val="5822A8A0"/>
    <w:lvl w:ilvl="0" w:tplc="CF3835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3E0409"/>
    <w:multiLevelType w:val="hybridMultilevel"/>
    <w:tmpl w:val="76B8D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33302"/>
    <w:multiLevelType w:val="singleLevel"/>
    <w:tmpl w:val="1018ECB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52D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BCE6620"/>
    <w:multiLevelType w:val="hybridMultilevel"/>
    <w:tmpl w:val="BE5C7D44"/>
    <w:lvl w:ilvl="0" w:tplc="06E26B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399EE7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E2943A3"/>
    <w:multiLevelType w:val="hybridMultilevel"/>
    <w:tmpl w:val="EAEE2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39"/>
  </w:num>
  <w:num w:numId="4">
    <w:abstractNumId w:val="3"/>
  </w:num>
  <w:num w:numId="5">
    <w:abstractNumId w:val="0"/>
  </w:num>
  <w:num w:numId="6">
    <w:abstractNumId w:val="26"/>
  </w:num>
  <w:num w:numId="7">
    <w:abstractNumId w:val="10"/>
  </w:num>
  <w:num w:numId="8">
    <w:abstractNumId w:val="16"/>
  </w:num>
  <w:num w:numId="9">
    <w:abstractNumId w:val="28"/>
  </w:num>
  <w:num w:numId="10">
    <w:abstractNumId w:val="14"/>
  </w:num>
  <w:num w:numId="11">
    <w:abstractNumId w:val="2"/>
  </w:num>
  <w:num w:numId="12">
    <w:abstractNumId w:val="15"/>
  </w:num>
  <w:num w:numId="13">
    <w:abstractNumId w:val="24"/>
  </w:num>
  <w:num w:numId="14">
    <w:abstractNumId w:val="6"/>
  </w:num>
  <w:num w:numId="15">
    <w:abstractNumId w:val="5"/>
  </w:num>
  <w:num w:numId="16">
    <w:abstractNumId w:val="7"/>
  </w:num>
  <w:num w:numId="17">
    <w:abstractNumId w:val="17"/>
  </w:num>
  <w:num w:numId="18">
    <w:abstractNumId w:val="31"/>
  </w:num>
  <w:num w:numId="19">
    <w:abstractNumId w:val="1"/>
  </w:num>
  <w:num w:numId="20">
    <w:abstractNumId w:val="8"/>
  </w:num>
  <w:num w:numId="21">
    <w:abstractNumId w:val="27"/>
  </w:num>
  <w:num w:numId="22">
    <w:abstractNumId w:val="33"/>
  </w:num>
  <w:num w:numId="23">
    <w:abstractNumId w:val="41"/>
  </w:num>
  <w:num w:numId="24">
    <w:abstractNumId w:val="21"/>
  </w:num>
  <w:num w:numId="25">
    <w:abstractNumId w:val="34"/>
  </w:num>
  <w:num w:numId="26">
    <w:abstractNumId w:val="38"/>
  </w:num>
  <w:num w:numId="27">
    <w:abstractNumId w:val="13"/>
  </w:num>
  <w:num w:numId="28">
    <w:abstractNumId w:val="40"/>
  </w:num>
  <w:num w:numId="29">
    <w:abstractNumId w:val="25"/>
  </w:num>
  <w:num w:numId="30">
    <w:abstractNumId w:val="36"/>
  </w:num>
  <w:num w:numId="31">
    <w:abstractNumId w:val="9"/>
  </w:num>
  <w:num w:numId="32">
    <w:abstractNumId w:val="4"/>
  </w:num>
  <w:num w:numId="33">
    <w:abstractNumId w:val="32"/>
  </w:num>
  <w:num w:numId="34">
    <w:abstractNumId w:val="23"/>
  </w:num>
  <w:num w:numId="35">
    <w:abstractNumId w:val="19"/>
  </w:num>
  <w:num w:numId="36">
    <w:abstractNumId w:val="37"/>
  </w:num>
  <w:num w:numId="37">
    <w:abstractNumId w:val="12"/>
  </w:num>
  <w:num w:numId="38">
    <w:abstractNumId w:val="11"/>
  </w:num>
  <w:num w:numId="39">
    <w:abstractNumId w:val="35"/>
  </w:num>
  <w:num w:numId="40">
    <w:abstractNumId w:val="42"/>
  </w:num>
  <w:num w:numId="41">
    <w:abstractNumId w:val="22"/>
  </w:num>
  <w:num w:numId="42">
    <w:abstractNumId w:val="18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grammar="clean"/>
  <w:stylePaneFormatFilter w:val="3F01"/>
  <w:doNotTrackMoves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B8DCE34D-99EF-4E5A-A005-A1DB60F0EDAF}"/>
    <w:docVar w:name="dgnword-eventsink" w:val="75886344"/>
  </w:docVars>
  <w:rsids>
    <w:rsidRoot w:val="00425F11"/>
    <w:rsid w:val="00031D52"/>
    <w:rsid w:val="000403FA"/>
    <w:rsid w:val="00047A57"/>
    <w:rsid w:val="00052435"/>
    <w:rsid w:val="00052C41"/>
    <w:rsid w:val="00065AD9"/>
    <w:rsid w:val="00071C58"/>
    <w:rsid w:val="00087B7B"/>
    <w:rsid w:val="00092426"/>
    <w:rsid w:val="000D18AB"/>
    <w:rsid w:val="000D5DE2"/>
    <w:rsid w:val="000F1599"/>
    <w:rsid w:val="00124468"/>
    <w:rsid w:val="001252BE"/>
    <w:rsid w:val="00126FDE"/>
    <w:rsid w:val="0013162F"/>
    <w:rsid w:val="00176BD9"/>
    <w:rsid w:val="0018788B"/>
    <w:rsid w:val="001C1975"/>
    <w:rsid w:val="001C2285"/>
    <w:rsid w:val="001C5A7C"/>
    <w:rsid w:val="001E3E62"/>
    <w:rsid w:val="001F4B60"/>
    <w:rsid w:val="002212B9"/>
    <w:rsid w:val="002675C4"/>
    <w:rsid w:val="00273FBB"/>
    <w:rsid w:val="002853F0"/>
    <w:rsid w:val="002B7BE1"/>
    <w:rsid w:val="002F2ACA"/>
    <w:rsid w:val="00317F3E"/>
    <w:rsid w:val="00340C52"/>
    <w:rsid w:val="00341345"/>
    <w:rsid w:val="00353C81"/>
    <w:rsid w:val="00375B3E"/>
    <w:rsid w:val="00397B62"/>
    <w:rsid w:val="003B6568"/>
    <w:rsid w:val="003C1EBA"/>
    <w:rsid w:val="003D21B6"/>
    <w:rsid w:val="004049DA"/>
    <w:rsid w:val="00414899"/>
    <w:rsid w:val="00425F11"/>
    <w:rsid w:val="004419A1"/>
    <w:rsid w:val="00444F84"/>
    <w:rsid w:val="00450B80"/>
    <w:rsid w:val="00456D8B"/>
    <w:rsid w:val="00483A73"/>
    <w:rsid w:val="00494352"/>
    <w:rsid w:val="004972C2"/>
    <w:rsid w:val="004A5160"/>
    <w:rsid w:val="004D25BB"/>
    <w:rsid w:val="00515191"/>
    <w:rsid w:val="00520CCE"/>
    <w:rsid w:val="005278E3"/>
    <w:rsid w:val="00527BB0"/>
    <w:rsid w:val="005509C1"/>
    <w:rsid w:val="005841B1"/>
    <w:rsid w:val="00593227"/>
    <w:rsid w:val="00597824"/>
    <w:rsid w:val="005B1508"/>
    <w:rsid w:val="005E0ED3"/>
    <w:rsid w:val="005F443E"/>
    <w:rsid w:val="005F6C5D"/>
    <w:rsid w:val="00622371"/>
    <w:rsid w:val="00650B15"/>
    <w:rsid w:val="00680BCD"/>
    <w:rsid w:val="006900BF"/>
    <w:rsid w:val="00690B17"/>
    <w:rsid w:val="006912C4"/>
    <w:rsid w:val="00701AED"/>
    <w:rsid w:val="00713E49"/>
    <w:rsid w:val="007203D0"/>
    <w:rsid w:val="007219C2"/>
    <w:rsid w:val="007260CA"/>
    <w:rsid w:val="0079662B"/>
    <w:rsid w:val="00797F8B"/>
    <w:rsid w:val="007C4786"/>
    <w:rsid w:val="007D09B0"/>
    <w:rsid w:val="00805B35"/>
    <w:rsid w:val="008333F1"/>
    <w:rsid w:val="00856043"/>
    <w:rsid w:val="0086255A"/>
    <w:rsid w:val="00886AE5"/>
    <w:rsid w:val="00891AFE"/>
    <w:rsid w:val="008A7B7D"/>
    <w:rsid w:val="008E5A83"/>
    <w:rsid w:val="008F0D89"/>
    <w:rsid w:val="00913EBE"/>
    <w:rsid w:val="0091464E"/>
    <w:rsid w:val="00930181"/>
    <w:rsid w:val="00932C2B"/>
    <w:rsid w:val="00946133"/>
    <w:rsid w:val="00946398"/>
    <w:rsid w:val="009B5BAD"/>
    <w:rsid w:val="009C7062"/>
    <w:rsid w:val="009D6D70"/>
    <w:rsid w:val="009E7A68"/>
    <w:rsid w:val="009F1600"/>
    <w:rsid w:val="00A373D2"/>
    <w:rsid w:val="00A6079D"/>
    <w:rsid w:val="00A71502"/>
    <w:rsid w:val="00A756FC"/>
    <w:rsid w:val="00A97B36"/>
    <w:rsid w:val="00AA0848"/>
    <w:rsid w:val="00AC0B44"/>
    <w:rsid w:val="00AD2F0A"/>
    <w:rsid w:val="00AE033B"/>
    <w:rsid w:val="00AF56E7"/>
    <w:rsid w:val="00B11421"/>
    <w:rsid w:val="00B2319D"/>
    <w:rsid w:val="00B3033C"/>
    <w:rsid w:val="00B73ACA"/>
    <w:rsid w:val="00B73D31"/>
    <w:rsid w:val="00B85226"/>
    <w:rsid w:val="00BC33CA"/>
    <w:rsid w:val="00BF7985"/>
    <w:rsid w:val="00C04ED5"/>
    <w:rsid w:val="00C25E56"/>
    <w:rsid w:val="00C27AD1"/>
    <w:rsid w:val="00C526CD"/>
    <w:rsid w:val="00C93C4A"/>
    <w:rsid w:val="00CA778B"/>
    <w:rsid w:val="00CC414F"/>
    <w:rsid w:val="00CC4FA2"/>
    <w:rsid w:val="00D408AA"/>
    <w:rsid w:val="00D56A54"/>
    <w:rsid w:val="00D8205B"/>
    <w:rsid w:val="00D86B10"/>
    <w:rsid w:val="00D9632C"/>
    <w:rsid w:val="00DA5D1A"/>
    <w:rsid w:val="00DF5A61"/>
    <w:rsid w:val="00DF63CF"/>
    <w:rsid w:val="00DF76C6"/>
    <w:rsid w:val="00E10FAB"/>
    <w:rsid w:val="00E149DF"/>
    <w:rsid w:val="00E165A7"/>
    <w:rsid w:val="00E55C4A"/>
    <w:rsid w:val="00E62117"/>
    <w:rsid w:val="00E62477"/>
    <w:rsid w:val="00E6660E"/>
    <w:rsid w:val="00E672E6"/>
    <w:rsid w:val="00E812A4"/>
    <w:rsid w:val="00E821BE"/>
    <w:rsid w:val="00E8271A"/>
    <w:rsid w:val="00E83EC2"/>
    <w:rsid w:val="00EA19B8"/>
    <w:rsid w:val="00EA56E8"/>
    <w:rsid w:val="00EB6CD1"/>
    <w:rsid w:val="00EE3073"/>
    <w:rsid w:val="00F34F2D"/>
    <w:rsid w:val="00F44489"/>
    <w:rsid w:val="00F57CC6"/>
    <w:rsid w:val="00F64702"/>
    <w:rsid w:val="00F97A63"/>
    <w:rsid w:val="00FA68FC"/>
    <w:rsid w:val="00FA7302"/>
    <w:rsid w:val="00FB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43E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5F443E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5F443E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5F443E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5F443E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5F443E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5F443E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5F443E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5F443E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5F443E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F443E"/>
    <w:rPr>
      <w:bCs/>
      <w:iCs/>
      <w:color w:val="000000"/>
    </w:rPr>
  </w:style>
  <w:style w:type="paragraph" w:styleId="Header">
    <w:name w:val="header"/>
    <w:basedOn w:val="Normal"/>
    <w:link w:val="HeaderChar"/>
    <w:rsid w:val="005F443E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5F443E"/>
    <w:pPr>
      <w:ind w:left="360" w:hanging="360"/>
    </w:pPr>
  </w:style>
  <w:style w:type="paragraph" w:styleId="Title">
    <w:name w:val="Title"/>
    <w:basedOn w:val="Normal"/>
    <w:qFormat/>
    <w:rsid w:val="005F443E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5F443E"/>
    <w:pPr>
      <w:jc w:val="left"/>
    </w:pPr>
    <w:rPr>
      <w:b/>
      <w:bCs/>
      <w:color w:val="0000FF"/>
    </w:rPr>
  </w:style>
  <w:style w:type="paragraph" w:styleId="Footer">
    <w:name w:val="footer"/>
    <w:basedOn w:val="Normal"/>
    <w:rsid w:val="005F443E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5F443E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5F443E"/>
    <w:pPr>
      <w:numPr>
        <w:numId w:val="0"/>
      </w:numPr>
    </w:pPr>
  </w:style>
  <w:style w:type="paragraph" w:customStyle="1" w:styleId="TableText">
    <w:name w:val="Table Text"/>
    <w:basedOn w:val="Normal"/>
    <w:rsid w:val="005F443E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5F443E"/>
    <w:pPr>
      <w:jc w:val="center"/>
    </w:pPr>
    <w:rPr>
      <w:b/>
      <w:bCs/>
    </w:rPr>
  </w:style>
  <w:style w:type="paragraph" w:styleId="BodyText3">
    <w:name w:val="Body Text 3"/>
    <w:basedOn w:val="Normal"/>
    <w:rsid w:val="005F443E"/>
    <w:rPr>
      <w:b/>
      <w:color w:val="0000FF"/>
    </w:rPr>
  </w:style>
  <w:style w:type="paragraph" w:customStyle="1" w:styleId="Questiontext">
    <w:name w:val="Question_text"/>
    <w:rsid w:val="00E83EC2"/>
    <w:pPr>
      <w:spacing w:before="120" w:after="120"/>
    </w:pPr>
    <w:rPr>
      <w:rFonts w:ascii="Arial" w:eastAsia="Arial" w:hAnsi="Arial" w:cs="Arial"/>
      <w:b/>
      <w:color w:val="003893"/>
    </w:rPr>
  </w:style>
  <w:style w:type="paragraph" w:styleId="BalloonText">
    <w:name w:val="Balloon Text"/>
    <w:basedOn w:val="Normal"/>
    <w:semiHidden/>
    <w:rsid w:val="000F1599"/>
    <w:rPr>
      <w:rFonts w:ascii="Tahoma" w:hAnsi="Tahoma" w:cs="Tahoma"/>
      <w:sz w:val="16"/>
      <w:szCs w:val="16"/>
    </w:rPr>
  </w:style>
  <w:style w:type="paragraph" w:customStyle="1" w:styleId="Note">
    <w:name w:val="Note"/>
    <w:rsid w:val="005278E3"/>
    <w:pPr>
      <w:spacing w:before="120"/>
    </w:pPr>
    <w:rPr>
      <w:rFonts w:ascii="Arial" w:eastAsia="Arial" w:hAnsi="Arial" w:cs="Arial"/>
      <w:i/>
    </w:rPr>
  </w:style>
  <w:style w:type="character" w:styleId="CommentReference">
    <w:name w:val="annotation reference"/>
    <w:basedOn w:val="DefaultParagraphFont"/>
    <w:rsid w:val="00D963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6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632C"/>
  </w:style>
  <w:style w:type="paragraph" w:styleId="CommentSubject">
    <w:name w:val="annotation subject"/>
    <w:basedOn w:val="CommentText"/>
    <w:next w:val="CommentText"/>
    <w:link w:val="CommentSubjectChar"/>
    <w:rsid w:val="00D96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632C"/>
    <w:rPr>
      <w:b/>
      <w:bCs/>
    </w:rPr>
  </w:style>
  <w:style w:type="character" w:customStyle="1" w:styleId="HeaderChar">
    <w:name w:val="Header Char"/>
    <w:basedOn w:val="DefaultParagraphFont"/>
    <w:link w:val="Header"/>
    <w:rsid w:val="0018788B"/>
    <w:rPr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18788B"/>
    <w:rPr>
      <w:bCs/>
      <w:iCs/>
      <w:color w:val="000000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6147</TotalTime>
  <Pages>1</Pages>
  <Words>433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CE154435</cp:lastModifiedBy>
  <cp:revision>7</cp:revision>
  <cp:lastPrinted>2017-01-24T19:32:00Z</cp:lastPrinted>
  <dcterms:created xsi:type="dcterms:W3CDTF">2017-07-06T12:26:00Z</dcterms:created>
  <dcterms:modified xsi:type="dcterms:W3CDTF">2017-10-30T12:50:00Z</dcterms:modified>
</cp:coreProperties>
</file>