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2160"/>
        <w:gridCol w:w="1800"/>
        <w:gridCol w:w="4320"/>
      </w:tblGrid>
      <w:tr w:rsidR="00B14387">
        <w:tc>
          <w:tcPr>
            <w:tcW w:w="11160" w:type="dxa"/>
            <w:gridSpan w:val="5"/>
            <w:tcBorders>
              <w:top w:val="nil"/>
              <w:left w:val="nil"/>
              <w:bottom w:val="nil"/>
              <w:right w:val="nil"/>
            </w:tcBorders>
          </w:tcPr>
          <w:p w:rsidR="00B14387" w:rsidRDefault="00B14387">
            <w:pPr>
              <w:rPr>
                <w:rFonts w:ascii="Arial" w:hAnsi="Arial" w:cs="Arial"/>
                <w:b/>
                <w:bCs/>
                <w:color w:val="0000FF"/>
                <w:sz w:val="36"/>
              </w:rPr>
            </w:pPr>
            <w:r>
              <w:rPr>
                <w:rFonts w:ascii="Arial" w:hAnsi="Arial" w:cs="Arial"/>
                <w:b/>
                <w:bCs/>
                <w:color w:val="0000FF"/>
                <w:sz w:val="36"/>
              </w:rPr>
              <w:t>Prolactin</w:t>
            </w:r>
          </w:p>
          <w:p w:rsidR="00B14387" w:rsidRDefault="00B14387">
            <w:pPr>
              <w:pStyle w:val="BodyText"/>
              <w:rPr>
                <w:rFonts w:ascii="Arial" w:hAnsi="Arial" w:cs="Arial"/>
                <w:sz w:val="24"/>
              </w:rPr>
            </w:pPr>
          </w:p>
        </w:tc>
      </w:tr>
      <w:tr w:rsidR="00B14387" w:rsidTr="00B14387">
        <w:trPr>
          <w:trHeight w:val="1205"/>
        </w:trPr>
        <w:tc>
          <w:tcPr>
            <w:tcW w:w="1800" w:type="dxa"/>
            <w:tcBorders>
              <w:top w:val="nil"/>
              <w:left w:val="nil"/>
              <w:bottom w:val="nil"/>
              <w:right w:val="nil"/>
            </w:tcBorders>
            <w:vAlign w:val="center"/>
          </w:tcPr>
          <w:p w:rsidR="00B14387" w:rsidRDefault="00B14387">
            <w:pPr>
              <w:jc w:val="left"/>
              <w:rPr>
                <w:rFonts w:ascii="Arial" w:hAnsi="Arial" w:cs="Arial"/>
                <w:b/>
                <w:bCs/>
                <w:color w:val="0000FF"/>
                <w:sz w:val="20"/>
              </w:rPr>
            </w:pPr>
            <w:r>
              <w:rPr>
                <w:rFonts w:ascii="Arial" w:hAnsi="Arial" w:cs="Arial"/>
                <w:b/>
                <w:bCs/>
                <w:color w:val="0000FF"/>
                <w:sz w:val="20"/>
              </w:rPr>
              <w:t>Purpose</w:t>
            </w:r>
          </w:p>
        </w:tc>
        <w:tc>
          <w:tcPr>
            <w:tcW w:w="9360" w:type="dxa"/>
            <w:gridSpan w:val="4"/>
            <w:tcBorders>
              <w:top w:val="single" w:sz="4" w:space="0" w:color="auto"/>
              <w:left w:val="nil"/>
              <w:bottom w:val="single" w:sz="4" w:space="0" w:color="auto"/>
              <w:right w:val="nil"/>
            </w:tcBorders>
            <w:vAlign w:val="center"/>
          </w:tcPr>
          <w:p w:rsidR="00B14387" w:rsidRPr="00B14387" w:rsidRDefault="00B14387" w:rsidP="00B14387">
            <w:pPr>
              <w:autoSpaceDE w:val="0"/>
              <w:autoSpaceDN w:val="0"/>
              <w:adjustRightInd w:val="0"/>
              <w:rPr>
                <w:rFonts w:ascii="Arial" w:hAnsi="Arial" w:cs="Arial"/>
                <w:sz w:val="20"/>
                <w:szCs w:val="20"/>
              </w:rPr>
            </w:pPr>
            <w:r w:rsidRPr="00B14387">
              <w:rPr>
                <w:rFonts w:ascii="Arial" w:hAnsi="Arial" w:cs="Arial"/>
                <w:sz w:val="20"/>
                <w:szCs w:val="20"/>
              </w:rPr>
              <w:t xml:space="preserve">This procedure provides instructions for </w:t>
            </w:r>
            <w:r w:rsidRPr="00B14387">
              <w:rPr>
                <w:rFonts w:ascii="Arial" w:hAnsi="Arial" w:cs="Arial"/>
                <w:bCs/>
                <w:sz w:val="20"/>
                <w:szCs w:val="20"/>
              </w:rPr>
              <w:t xml:space="preserve">PROLACTIN </w:t>
            </w:r>
            <w:r w:rsidRPr="00B14387">
              <w:rPr>
                <w:rFonts w:ascii="Arial" w:hAnsi="Arial" w:cs="Arial"/>
                <w:sz w:val="20"/>
                <w:szCs w:val="20"/>
              </w:rPr>
              <w:t xml:space="preserve">on the </w:t>
            </w:r>
            <w:r w:rsidRPr="00B14387">
              <w:rPr>
                <w:rFonts w:ascii="Arial" w:eastAsia="HelenPro-Cond" w:hAnsi="Arial" w:cs="Arial"/>
                <w:sz w:val="20"/>
                <w:szCs w:val="20"/>
              </w:rPr>
              <w:t>Dimension Vista</w:t>
            </w:r>
            <w:r>
              <w:rPr>
                <w:rFonts w:ascii="Arial" w:eastAsia="HelenPro-Cond" w:hAnsi="Arial" w:cs="Arial"/>
                <w:sz w:val="20"/>
                <w:szCs w:val="20"/>
              </w:rPr>
              <w:t>®</w:t>
            </w:r>
            <w:r w:rsidRPr="00B14387">
              <w:rPr>
                <w:rFonts w:ascii="Arial" w:eastAsia="HelenPro-Cond" w:hAnsi="Arial" w:cs="Arial"/>
                <w:sz w:val="20"/>
                <w:szCs w:val="20"/>
              </w:rPr>
              <w:t xml:space="preserve"> System</w:t>
            </w:r>
            <w:r w:rsidRPr="00B14387">
              <w:rPr>
                <w:rFonts w:ascii="Arial" w:hAnsi="Arial" w:cs="Arial"/>
                <w:sz w:val="20"/>
                <w:szCs w:val="20"/>
              </w:rPr>
              <w:t>.</w:t>
            </w:r>
            <w:r w:rsidR="00F43221" w:rsidRPr="00B14387">
              <w:rPr>
                <w:rFonts w:ascii="Arial" w:hAnsi="Arial" w:cs="Arial"/>
                <w:sz w:val="20"/>
                <w:szCs w:val="20"/>
              </w:rPr>
              <w:t xml:space="preserve"> </w:t>
            </w:r>
            <w:r w:rsidR="00F43221" w:rsidRPr="00B14387">
              <w:rPr>
                <w:rFonts w:ascii="Arial" w:eastAsia="HelenPro-Cond" w:hAnsi="Arial" w:cs="Arial"/>
                <w:sz w:val="20"/>
                <w:szCs w:val="20"/>
              </w:rPr>
              <w:t xml:space="preserve">The PRL method is an </w:t>
            </w:r>
            <w:r w:rsidR="00F43221" w:rsidRPr="00B14387">
              <w:rPr>
                <w:rFonts w:ascii="Arial" w:eastAsia="HelenPro-Cond" w:hAnsi="Arial" w:cs="Arial"/>
                <w:i/>
                <w:iCs/>
                <w:sz w:val="20"/>
                <w:szCs w:val="20"/>
              </w:rPr>
              <w:t xml:space="preserve">in vitro </w:t>
            </w:r>
            <w:r w:rsidR="00F43221" w:rsidRPr="00B14387">
              <w:rPr>
                <w:rFonts w:ascii="Arial" w:eastAsia="HelenPro-Cond" w:hAnsi="Arial" w:cs="Arial"/>
                <w:sz w:val="20"/>
                <w:szCs w:val="20"/>
              </w:rPr>
              <w:t>diagnostic test for the quantitative measurement of prolactin</w:t>
            </w:r>
            <w:r>
              <w:rPr>
                <w:rFonts w:ascii="Arial" w:eastAsia="HelenPro-Cond" w:hAnsi="Arial" w:cs="Arial"/>
                <w:sz w:val="20"/>
                <w:szCs w:val="20"/>
              </w:rPr>
              <w:t xml:space="preserve"> </w:t>
            </w:r>
            <w:r w:rsidR="00F43221" w:rsidRPr="00B14387">
              <w:rPr>
                <w:rFonts w:ascii="Arial" w:eastAsia="HelenPro-Cond" w:hAnsi="Arial" w:cs="Arial"/>
                <w:sz w:val="20"/>
                <w:szCs w:val="20"/>
              </w:rPr>
              <w:t>in human serum and plasma. Measurements are used in the diagnosis</w:t>
            </w:r>
            <w:r>
              <w:rPr>
                <w:rFonts w:ascii="Arial" w:eastAsia="HelenPro-Cond" w:hAnsi="Arial" w:cs="Arial"/>
                <w:sz w:val="20"/>
                <w:szCs w:val="20"/>
              </w:rPr>
              <w:t xml:space="preserve"> </w:t>
            </w:r>
            <w:r w:rsidR="00F43221" w:rsidRPr="00B14387">
              <w:rPr>
                <w:rFonts w:ascii="Arial" w:eastAsia="HelenPro-Cond" w:hAnsi="Arial" w:cs="Arial"/>
                <w:sz w:val="20"/>
                <w:szCs w:val="20"/>
              </w:rPr>
              <w:t>and treatment of disorders of the anterior pituitary gland or of the hypothalamus portion of the brain.</w:t>
            </w:r>
          </w:p>
        </w:tc>
      </w:tr>
      <w:tr w:rsidR="00B14387">
        <w:trPr>
          <w:trHeight w:val="620"/>
        </w:trPr>
        <w:tc>
          <w:tcPr>
            <w:tcW w:w="1800" w:type="dxa"/>
            <w:tcBorders>
              <w:top w:val="nil"/>
              <w:left w:val="nil"/>
              <w:bottom w:val="nil"/>
              <w:right w:val="nil"/>
            </w:tcBorders>
            <w:vAlign w:val="center"/>
          </w:tcPr>
          <w:p w:rsidR="00B14387" w:rsidRDefault="00B14387">
            <w:pPr>
              <w:jc w:val="left"/>
              <w:rPr>
                <w:rFonts w:ascii="Arial" w:hAnsi="Arial" w:cs="Arial"/>
                <w:b/>
                <w:bCs/>
                <w:color w:val="0000FF"/>
                <w:sz w:val="20"/>
              </w:rPr>
            </w:pPr>
            <w:r>
              <w:rPr>
                <w:rFonts w:ascii="Arial" w:hAnsi="Arial" w:cs="Arial"/>
                <w:b/>
                <w:bCs/>
                <w:color w:val="0000FF"/>
                <w:sz w:val="20"/>
              </w:rPr>
              <w:t>Policy Statements</w:t>
            </w:r>
          </w:p>
        </w:tc>
        <w:tc>
          <w:tcPr>
            <w:tcW w:w="9360" w:type="dxa"/>
            <w:gridSpan w:val="4"/>
            <w:tcBorders>
              <w:top w:val="single" w:sz="4" w:space="0" w:color="auto"/>
              <w:left w:val="nil"/>
              <w:bottom w:val="single" w:sz="4" w:space="0" w:color="auto"/>
              <w:right w:val="nil"/>
            </w:tcBorders>
            <w:vAlign w:val="center"/>
          </w:tcPr>
          <w:p w:rsidR="00B14387" w:rsidRPr="00B14387" w:rsidRDefault="00B14387" w:rsidP="00B14387">
            <w:pPr>
              <w:jc w:val="left"/>
              <w:rPr>
                <w:rFonts w:ascii="Arial" w:hAnsi="Arial" w:cs="Arial"/>
                <w:iCs/>
                <w:sz w:val="20"/>
                <w:szCs w:val="20"/>
              </w:rPr>
            </w:pPr>
            <w:r w:rsidRPr="00B14387">
              <w:rPr>
                <w:rFonts w:ascii="Arial" w:hAnsi="Arial" w:cs="Arial"/>
                <w:iCs/>
                <w:sz w:val="20"/>
                <w:szCs w:val="20"/>
              </w:rPr>
              <w:t xml:space="preserve">This procedure applies to all </w:t>
            </w:r>
            <w:r w:rsidR="00F43221" w:rsidRPr="00B14387">
              <w:rPr>
                <w:rFonts w:ascii="Arial" w:eastAsia="HelenPro-Cond" w:hAnsi="Arial" w:cs="Arial"/>
                <w:sz w:val="20"/>
                <w:szCs w:val="20"/>
              </w:rPr>
              <w:t>Dimension Vista</w:t>
            </w:r>
            <w:r w:rsidRPr="00B14387">
              <w:rPr>
                <w:rFonts w:ascii="Arial" w:eastAsia="HelenPro-Cond" w:hAnsi="Arial" w:cs="Arial"/>
                <w:sz w:val="20"/>
                <w:szCs w:val="20"/>
              </w:rPr>
              <w:t>®</w:t>
            </w:r>
            <w:r w:rsidR="00F43221" w:rsidRPr="00B14387">
              <w:rPr>
                <w:rFonts w:ascii="Arial" w:eastAsia="HelenPro-Cond" w:hAnsi="Arial" w:cs="Arial"/>
                <w:sz w:val="20"/>
                <w:szCs w:val="20"/>
              </w:rPr>
              <w:t xml:space="preserve"> System</w:t>
            </w:r>
            <w:r w:rsidR="00F43221" w:rsidRPr="00B14387">
              <w:rPr>
                <w:rFonts w:ascii="Arial" w:hAnsi="Arial" w:cs="Arial"/>
                <w:iCs/>
                <w:sz w:val="20"/>
                <w:szCs w:val="20"/>
              </w:rPr>
              <w:t xml:space="preserve"> </w:t>
            </w:r>
            <w:r w:rsidRPr="00B14387">
              <w:rPr>
                <w:rFonts w:ascii="Arial" w:hAnsi="Arial" w:cs="Arial"/>
                <w:iCs/>
                <w:sz w:val="20"/>
                <w:szCs w:val="20"/>
              </w:rPr>
              <w:t>operators.</w:t>
            </w:r>
          </w:p>
        </w:tc>
      </w:tr>
      <w:tr w:rsidR="00B14387" w:rsidTr="007604ED">
        <w:trPr>
          <w:trHeight w:val="2627"/>
        </w:trPr>
        <w:tc>
          <w:tcPr>
            <w:tcW w:w="1800" w:type="dxa"/>
            <w:tcBorders>
              <w:top w:val="nil"/>
              <w:left w:val="nil"/>
              <w:bottom w:val="nil"/>
              <w:right w:val="nil"/>
            </w:tcBorders>
          </w:tcPr>
          <w:p w:rsidR="007604ED" w:rsidRDefault="007604ED" w:rsidP="007604ED">
            <w:pPr>
              <w:jc w:val="left"/>
              <w:rPr>
                <w:rFonts w:ascii="Arial" w:hAnsi="Arial" w:cs="Arial"/>
                <w:b/>
                <w:bCs/>
                <w:color w:val="0000FF"/>
                <w:sz w:val="20"/>
              </w:rPr>
            </w:pPr>
          </w:p>
          <w:p w:rsidR="00B14387" w:rsidRDefault="00B14387" w:rsidP="007604ED">
            <w:pPr>
              <w:jc w:val="left"/>
              <w:rPr>
                <w:rFonts w:ascii="Arial" w:hAnsi="Arial" w:cs="Arial"/>
                <w:b/>
                <w:bCs/>
                <w:color w:val="0000FF"/>
                <w:sz w:val="20"/>
              </w:rPr>
            </w:pPr>
            <w:r>
              <w:rPr>
                <w:rFonts w:ascii="Arial" w:hAnsi="Arial" w:cs="Arial"/>
                <w:b/>
                <w:bCs/>
                <w:color w:val="0000FF"/>
                <w:sz w:val="20"/>
              </w:rPr>
              <w:t>Principle</w:t>
            </w:r>
          </w:p>
        </w:tc>
        <w:tc>
          <w:tcPr>
            <w:tcW w:w="9360" w:type="dxa"/>
            <w:gridSpan w:val="4"/>
            <w:tcBorders>
              <w:top w:val="single" w:sz="4" w:space="0" w:color="auto"/>
              <w:left w:val="nil"/>
              <w:bottom w:val="single" w:sz="4" w:space="0" w:color="auto"/>
              <w:right w:val="nil"/>
            </w:tcBorders>
            <w:vAlign w:val="center"/>
          </w:tcPr>
          <w:p w:rsidR="00023EE5" w:rsidRDefault="00023EE5" w:rsidP="00FA6995">
            <w:pPr>
              <w:autoSpaceDE w:val="0"/>
              <w:autoSpaceDN w:val="0"/>
              <w:adjustRightInd w:val="0"/>
              <w:rPr>
                <w:rFonts w:ascii="Arial" w:eastAsia="HelenPro-Cond" w:hAnsi="Arial" w:cs="Arial"/>
                <w:sz w:val="20"/>
                <w:szCs w:val="20"/>
              </w:rPr>
            </w:pPr>
          </w:p>
          <w:p w:rsidR="00B14387" w:rsidRDefault="00F43221" w:rsidP="00FA6995">
            <w:pPr>
              <w:autoSpaceDE w:val="0"/>
              <w:autoSpaceDN w:val="0"/>
              <w:adjustRightInd w:val="0"/>
              <w:rPr>
                <w:rFonts w:ascii="Arial" w:eastAsia="HelenPro-Cond" w:hAnsi="Arial" w:cs="Arial"/>
                <w:sz w:val="20"/>
                <w:szCs w:val="20"/>
              </w:rPr>
            </w:pPr>
            <w:r w:rsidRPr="00B14387">
              <w:rPr>
                <w:rFonts w:ascii="Arial" w:eastAsia="HelenPro-Cond" w:hAnsi="Arial" w:cs="Arial"/>
                <w:sz w:val="20"/>
                <w:szCs w:val="20"/>
              </w:rPr>
              <w:t>The PRL method is a homogeneous, sandwich chemiluminescent immunoassay</w:t>
            </w:r>
            <w:r w:rsidR="00B14387">
              <w:rPr>
                <w:rFonts w:ascii="Arial" w:eastAsia="HelenPro-Cond" w:hAnsi="Arial" w:cs="Arial"/>
                <w:sz w:val="20"/>
                <w:szCs w:val="20"/>
              </w:rPr>
              <w:t xml:space="preserve"> </w:t>
            </w:r>
            <w:r w:rsidRPr="00B14387">
              <w:rPr>
                <w:rFonts w:ascii="Arial" w:eastAsia="HelenPro-Cond" w:hAnsi="Arial" w:cs="Arial"/>
                <w:sz w:val="20"/>
                <w:szCs w:val="20"/>
              </w:rPr>
              <w:t>based on LOCI</w:t>
            </w:r>
            <w:r w:rsidR="00B14387">
              <w:rPr>
                <w:rFonts w:ascii="Arial" w:eastAsia="HelenPro-Cond" w:hAnsi="Arial" w:cs="Arial"/>
                <w:sz w:val="20"/>
                <w:szCs w:val="20"/>
              </w:rPr>
              <w:t>®</w:t>
            </w:r>
            <w:r w:rsidRPr="00B14387">
              <w:rPr>
                <w:rFonts w:ascii="Arial" w:eastAsia="HelenPro-Cond" w:hAnsi="Arial" w:cs="Arial"/>
                <w:sz w:val="20"/>
                <w:szCs w:val="20"/>
              </w:rPr>
              <w:t xml:space="preserve"> technology. The LOCI</w:t>
            </w:r>
            <w:r w:rsidR="00B14387">
              <w:rPr>
                <w:rFonts w:ascii="Arial" w:eastAsia="HelenPro-Cond" w:hAnsi="Arial" w:cs="Arial"/>
                <w:sz w:val="20"/>
                <w:szCs w:val="20"/>
              </w:rPr>
              <w:t>®</w:t>
            </w:r>
            <w:r w:rsidRPr="00B14387">
              <w:rPr>
                <w:rFonts w:ascii="Arial" w:eastAsia="HelenPro-Cond" w:hAnsi="Arial" w:cs="Arial"/>
                <w:sz w:val="20"/>
                <w:szCs w:val="20"/>
              </w:rPr>
              <w:t xml:space="preserve"> reagents include two synthetic bead reagents and a biotinylated</w:t>
            </w:r>
            <w:r w:rsidR="00B14387">
              <w:rPr>
                <w:rFonts w:ascii="Arial" w:eastAsia="HelenPro-Cond" w:hAnsi="Arial" w:cs="Arial"/>
                <w:sz w:val="20"/>
                <w:szCs w:val="20"/>
              </w:rPr>
              <w:t xml:space="preserve"> </w:t>
            </w:r>
            <w:r w:rsidRPr="00B14387">
              <w:rPr>
                <w:rFonts w:ascii="Arial" w:eastAsia="HelenPro-Cond" w:hAnsi="Arial" w:cs="Arial"/>
                <w:sz w:val="20"/>
                <w:szCs w:val="20"/>
              </w:rPr>
              <w:t>anti-PRL monoclonal antibody fragment. The first bead reagent (Chemibeads) is coated with anti-PRL</w:t>
            </w:r>
            <w:r w:rsidR="00B14387">
              <w:rPr>
                <w:rFonts w:ascii="Arial" w:eastAsia="HelenPro-Cond" w:hAnsi="Arial" w:cs="Arial"/>
                <w:sz w:val="20"/>
                <w:szCs w:val="20"/>
              </w:rPr>
              <w:t xml:space="preserve"> </w:t>
            </w:r>
            <w:r w:rsidRPr="00B14387">
              <w:rPr>
                <w:rFonts w:ascii="Arial" w:eastAsia="HelenPro-Cond" w:hAnsi="Arial" w:cs="Arial"/>
                <w:sz w:val="20"/>
                <w:szCs w:val="20"/>
              </w:rPr>
              <w:t>monoclonal antibody and contains chemiluminescent dye. The second bead reagent (Sensibeads) is</w:t>
            </w:r>
            <w:r w:rsidR="00B14387">
              <w:rPr>
                <w:rFonts w:ascii="Arial" w:eastAsia="HelenPro-Cond" w:hAnsi="Arial" w:cs="Arial"/>
                <w:sz w:val="20"/>
                <w:szCs w:val="20"/>
              </w:rPr>
              <w:t xml:space="preserve"> </w:t>
            </w:r>
            <w:r w:rsidRPr="00B14387">
              <w:rPr>
                <w:rFonts w:ascii="Arial" w:eastAsia="HelenPro-Cond" w:hAnsi="Arial" w:cs="Arial"/>
                <w:sz w:val="20"/>
                <w:szCs w:val="20"/>
              </w:rPr>
              <w:t>coated with streptavidin and contains a photosensitizer dye. Sample is incubated with biotinylated antibody</w:t>
            </w:r>
            <w:r w:rsidR="00B14387">
              <w:rPr>
                <w:rFonts w:ascii="Arial" w:eastAsia="HelenPro-Cond" w:hAnsi="Arial" w:cs="Arial"/>
                <w:sz w:val="20"/>
                <w:szCs w:val="20"/>
              </w:rPr>
              <w:t xml:space="preserve"> </w:t>
            </w:r>
            <w:r w:rsidRPr="00B14387">
              <w:rPr>
                <w:rFonts w:ascii="Arial" w:eastAsia="HelenPro-Cond" w:hAnsi="Arial" w:cs="Arial"/>
                <w:sz w:val="20"/>
                <w:szCs w:val="20"/>
              </w:rPr>
              <w:t>and Chemibeads to form bead-PRL-biotinylated antibody sandwiches. Sensibeads are added and bind to</w:t>
            </w:r>
            <w:r w:rsidR="00FA6995">
              <w:rPr>
                <w:rFonts w:ascii="Arial" w:eastAsia="HelenPro-Cond" w:hAnsi="Arial" w:cs="Arial"/>
                <w:sz w:val="20"/>
                <w:szCs w:val="20"/>
              </w:rPr>
              <w:t xml:space="preserve"> </w:t>
            </w:r>
            <w:r w:rsidRPr="00B14387">
              <w:rPr>
                <w:rFonts w:ascii="Arial" w:eastAsia="HelenPro-Cond" w:hAnsi="Arial" w:cs="Arial"/>
                <w:sz w:val="20"/>
                <w:szCs w:val="20"/>
              </w:rPr>
              <w:t>the biotin to form bead-pair immunocomplexes. Illumination of the complex at 680 nm generates singlet</w:t>
            </w:r>
            <w:r w:rsidR="00FA6995">
              <w:rPr>
                <w:rFonts w:ascii="Arial" w:eastAsia="HelenPro-Cond" w:hAnsi="Arial" w:cs="Arial"/>
                <w:sz w:val="20"/>
                <w:szCs w:val="20"/>
              </w:rPr>
              <w:t xml:space="preserve"> </w:t>
            </w:r>
            <w:r w:rsidRPr="00B14387">
              <w:rPr>
                <w:rFonts w:ascii="Arial" w:eastAsia="HelenPro-Cond" w:hAnsi="Arial" w:cs="Arial"/>
                <w:sz w:val="20"/>
                <w:szCs w:val="20"/>
              </w:rPr>
              <w:t>oxygen from Sensibeads which diffuses into the Chemibeads triggering a chemiluminescent reaction.</w:t>
            </w:r>
            <w:r w:rsidR="00FA6995">
              <w:rPr>
                <w:rFonts w:ascii="Arial" w:eastAsia="HelenPro-Cond" w:hAnsi="Arial" w:cs="Arial"/>
                <w:sz w:val="20"/>
                <w:szCs w:val="20"/>
              </w:rPr>
              <w:t xml:space="preserve"> </w:t>
            </w:r>
            <w:r w:rsidRPr="00B14387">
              <w:rPr>
                <w:rFonts w:ascii="Arial" w:eastAsia="HelenPro-Cond" w:hAnsi="Arial" w:cs="Arial"/>
                <w:sz w:val="20"/>
                <w:szCs w:val="20"/>
              </w:rPr>
              <w:t>The resulting chemiluminescent signal is measured at 612 nm and is a direct function of the prolactin</w:t>
            </w:r>
            <w:r w:rsidR="00FA6995">
              <w:rPr>
                <w:rFonts w:ascii="Arial" w:eastAsia="HelenPro-Cond" w:hAnsi="Arial" w:cs="Arial"/>
                <w:sz w:val="20"/>
                <w:szCs w:val="20"/>
              </w:rPr>
              <w:t xml:space="preserve"> </w:t>
            </w:r>
            <w:r w:rsidRPr="00B14387">
              <w:rPr>
                <w:rFonts w:ascii="Arial" w:eastAsia="HelenPro-Cond" w:hAnsi="Arial" w:cs="Arial"/>
                <w:sz w:val="20"/>
                <w:szCs w:val="20"/>
              </w:rPr>
              <w:t>concentration in the sample.</w:t>
            </w:r>
          </w:p>
          <w:p w:rsidR="00023EE5" w:rsidRDefault="00023EE5" w:rsidP="00FA6995">
            <w:pPr>
              <w:autoSpaceDE w:val="0"/>
              <w:autoSpaceDN w:val="0"/>
              <w:adjustRightInd w:val="0"/>
              <w:rPr>
                <w:rFonts w:ascii="Arial" w:eastAsia="HelenPro-Cond" w:hAnsi="Arial" w:cs="Arial"/>
                <w:sz w:val="20"/>
                <w:szCs w:val="20"/>
              </w:rPr>
            </w:pPr>
          </w:p>
          <w:p w:rsidR="00023EE5" w:rsidRDefault="00023EE5" w:rsidP="00023EE5">
            <w:pPr>
              <w:autoSpaceDE w:val="0"/>
              <w:autoSpaceDN w:val="0"/>
              <w:adjustRightInd w:val="0"/>
              <w:rPr>
                <w:rFonts w:ascii="Arial" w:eastAsia="HelenPro-Cond" w:hAnsi="Arial" w:cs="Arial"/>
                <w:sz w:val="20"/>
                <w:szCs w:val="20"/>
              </w:rPr>
            </w:pPr>
            <w:r>
              <w:rPr>
                <w:rFonts w:ascii="Arial" w:eastAsia="HelenPro-Cond" w:hAnsi="Arial" w:cs="Arial"/>
                <w:sz w:val="20"/>
                <w:szCs w:val="20"/>
              </w:rPr>
              <w:t>NOTE: This assay is sensitive to increased supplemental biotin circulating in the blood.  Results may be falsely decreased at high levels of supplemented biotin.</w:t>
            </w:r>
          </w:p>
          <w:p w:rsidR="00023EE5" w:rsidRPr="00B14387" w:rsidRDefault="00023EE5" w:rsidP="00023EE5">
            <w:pPr>
              <w:autoSpaceDE w:val="0"/>
              <w:autoSpaceDN w:val="0"/>
              <w:adjustRightInd w:val="0"/>
              <w:rPr>
                <w:rFonts w:ascii="Arial" w:hAnsi="Arial" w:cs="Arial"/>
                <w:sz w:val="20"/>
                <w:szCs w:val="20"/>
              </w:rPr>
            </w:pPr>
          </w:p>
        </w:tc>
      </w:tr>
      <w:tr w:rsidR="00B14387" w:rsidTr="001E5304">
        <w:trPr>
          <w:trHeight w:val="6101"/>
        </w:trPr>
        <w:tc>
          <w:tcPr>
            <w:tcW w:w="1800" w:type="dxa"/>
            <w:tcBorders>
              <w:top w:val="nil"/>
              <w:left w:val="nil"/>
              <w:bottom w:val="nil"/>
              <w:right w:val="nil"/>
            </w:tcBorders>
          </w:tcPr>
          <w:p w:rsidR="00B14387" w:rsidRDefault="00B14387">
            <w:pPr>
              <w:rPr>
                <w:rFonts w:ascii="Arial" w:hAnsi="Arial" w:cs="Arial"/>
                <w:b/>
                <w:bCs/>
                <w:color w:val="0000FF"/>
                <w:sz w:val="20"/>
              </w:rPr>
            </w:pPr>
          </w:p>
          <w:p w:rsidR="00B14387" w:rsidRDefault="00B14387">
            <w:pPr>
              <w:rPr>
                <w:rFonts w:ascii="Arial" w:hAnsi="Arial" w:cs="Arial"/>
                <w:b/>
                <w:bCs/>
                <w:color w:val="0000FF"/>
                <w:sz w:val="20"/>
              </w:rPr>
            </w:pPr>
            <w:r>
              <w:rPr>
                <w:rFonts w:ascii="Arial" w:hAnsi="Arial" w:cs="Arial"/>
                <w:b/>
                <w:bCs/>
                <w:color w:val="0000FF"/>
                <w:sz w:val="20"/>
              </w:rPr>
              <w:t>Clinical Significance</w:t>
            </w:r>
          </w:p>
          <w:p w:rsidR="00B14387" w:rsidRDefault="00B14387">
            <w:pPr>
              <w:rPr>
                <w:rFonts w:ascii="Arial" w:hAnsi="Arial" w:cs="Arial"/>
                <w:b/>
                <w:bCs/>
                <w:color w:val="0000FF"/>
                <w:sz w:val="20"/>
              </w:rPr>
            </w:pPr>
          </w:p>
        </w:tc>
        <w:tc>
          <w:tcPr>
            <w:tcW w:w="9360" w:type="dxa"/>
            <w:gridSpan w:val="4"/>
            <w:tcBorders>
              <w:top w:val="single" w:sz="4" w:space="0" w:color="auto"/>
              <w:left w:val="nil"/>
              <w:bottom w:val="single" w:sz="4" w:space="0" w:color="auto"/>
              <w:right w:val="nil"/>
            </w:tcBorders>
            <w:vAlign w:val="center"/>
          </w:tcPr>
          <w:p w:rsidR="009F5400" w:rsidRDefault="00F43221" w:rsidP="00E344F5">
            <w:pPr>
              <w:autoSpaceDE w:val="0"/>
              <w:autoSpaceDN w:val="0"/>
              <w:adjustRightInd w:val="0"/>
              <w:rPr>
                <w:rFonts w:ascii="Arial" w:eastAsia="HelenPro-Cond" w:hAnsi="Arial" w:cs="Arial"/>
                <w:sz w:val="20"/>
                <w:szCs w:val="20"/>
              </w:rPr>
            </w:pPr>
            <w:r w:rsidRPr="00FA6995">
              <w:rPr>
                <w:rFonts w:ascii="Arial" w:eastAsia="HelenPro-Cond" w:hAnsi="Arial" w:cs="Arial"/>
                <w:sz w:val="20"/>
                <w:szCs w:val="20"/>
              </w:rPr>
              <w:t>Prolactin is a single chain polypeptide hormone secreted by the anterior pituitary. Prolactin</w:t>
            </w:r>
            <w:r w:rsidR="009F5400">
              <w:rPr>
                <w:rFonts w:ascii="Arial" w:eastAsia="HelenPro-Cond" w:hAnsi="Arial" w:cs="Arial"/>
                <w:sz w:val="20"/>
                <w:szCs w:val="20"/>
              </w:rPr>
              <w:t xml:space="preserve"> </w:t>
            </w:r>
            <w:r w:rsidRPr="00FA6995">
              <w:rPr>
                <w:rFonts w:ascii="Arial" w:eastAsia="HelenPro-Cond" w:hAnsi="Arial" w:cs="Arial"/>
                <w:sz w:val="20"/>
                <w:szCs w:val="20"/>
              </w:rPr>
              <w:t>initiates and maintains lactation in females and suppresses gonadal function in both sexes. Women</w:t>
            </w:r>
            <w:r w:rsidR="009F5400">
              <w:rPr>
                <w:rFonts w:ascii="Arial" w:eastAsia="HelenPro-Cond" w:hAnsi="Arial" w:cs="Arial"/>
                <w:sz w:val="20"/>
                <w:szCs w:val="20"/>
              </w:rPr>
              <w:t xml:space="preserve"> </w:t>
            </w:r>
            <w:r w:rsidRPr="00FA6995">
              <w:rPr>
                <w:rFonts w:ascii="Arial" w:eastAsia="HelenPro-Cond" w:hAnsi="Arial" w:cs="Arial"/>
                <w:sz w:val="20"/>
                <w:szCs w:val="20"/>
              </w:rPr>
              <w:t xml:space="preserve">are reported to have slightly higher levels than men. Levels rise at puberty and fall at menopause. </w:t>
            </w:r>
            <w:r w:rsidR="00B96539" w:rsidRPr="00FA6995">
              <w:rPr>
                <w:rFonts w:ascii="Arial" w:hAnsi="Arial" w:cs="Arial"/>
                <w:sz w:val="20"/>
                <w:szCs w:val="20"/>
              </w:rPr>
              <w:t>During pregnancy, the prolactin level climbs steadily to ten or twenty times its former value, then drops back down to normal after delivery — within three weeks in nonnursing mothers. In those who breast-feed, the decline to normal is more gradual because of the prompt and dramatic surges in prolactin release induced by suckling. Women taking oral contraceptives or under estrogen treatment may have prolactin levels higher than normal.</w:t>
            </w:r>
            <w:r w:rsidRPr="00FA6995">
              <w:rPr>
                <w:rFonts w:ascii="Arial" w:eastAsia="HelenPro-Cond" w:hAnsi="Arial" w:cs="Arial"/>
                <w:sz w:val="20"/>
                <w:szCs w:val="20"/>
              </w:rPr>
              <w:t xml:space="preserve"> </w:t>
            </w:r>
          </w:p>
          <w:p w:rsidR="00B96539" w:rsidRPr="00FA6995" w:rsidRDefault="00B96539" w:rsidP="00E344F5">
            <w:pPr>
              <w:autoSpaceDE w:val="0"/>
              <w:autoSpaceDN w:val="0"/>
              <w:adjustRightInd w:val="0"/>
              <w:rPr>
                <w:rFonts w:ascii="Arial" w:eastAsia="HelenPro-Cond" w:hAnsi="Arial" w:cs="Arial"/>
                <w:sz w:val="20"/>
                <w:szCs w:val="20"/>
              </w:rPr>
            </w:pPr>
          </w:p>
          <w:p w:rsidR="00F43221" w:rsidRDefault="00F43221" w:rsidP="00E344F5">
            <w:pPr>
              <w:autoSpaceDE w:val="0"/>
              <w:autoSpaceDN w:val="0"/>
              <w:adjustRightInd w:val="0"/>
              <w:rPr>
                <w:rFonts w:ascii="Arial" w:eastAsia="HelenPro-Cond" w:hAnsi="Arial" w:cs="Arial"/>
                <w:sz w:val="20"/>
                <w:szCs w:val="20"/>
              </w:rPr>
            </w:pPr>
            <w:r w:rsidRPr="00FA6995">
              <w:rPr>
                <w:rFonts w:ascii="Arial" w:eastAsia="HelenPro-Cond" w:hAnsi="Arial" w:cs="Arial"/>
                <w:sz w:val="20"/>
                <w:szCs w:val="20"/>
              </w:rPr>
              <w:t>Persistent elevations of prolactin are generally caused by disorders of the pituitary. Such disorders can</w:t>
            </w:r>
            <w:r w:rsidR="009F5400">
              <w:rPr>
                <w:rFonts w:ascii="Arial" w:eastAsia="HelenPro-Cond" w:hAnsi="Arial" w:cs="Arial"/>
                <w:sz w:val="20"/>
                <w:szCs w:val="20"/>
              </w:rPr>
              <w:t xml:space="preserve"> </w:t>
            </w:r>
            <w:r w:rsidRPr="00FA6995">
              <w:rPr>
                <w:rFonts w:ascii="Arial" w:eastAsia="HelenPro-Cond" w:hAnsi="Arial" w:cs="Arial"/>
                <w:sz w:val="20"/>
                <w:szCs w:val="20"/>
              </w:rPr>
              <w:t xml:space="preserve">result in a decrease or cessation of menstruation in females and infertility, milk production, and </w:t>
            </w:r>
            <w:r w:rsidR="009F5400">
              <w:rPr>
                <w:rFonts w:ascii="Arial" w:eastAsia="HelenPro-Cond" w:hAnsi="Arial" w:cs="Arial"/>
                <w:sz w:val="20"/>
                <w:szCs w:val="20"/>
              </w:rPr>
              <w:t>d</w:t>
            </w:r>
            <w:r w:rsidRPr="00FA6995">
              <w:rPr>
                <w:rFonts w:ascii="Arial" w:eastAsia="HelenPro-Cond" w:hAnsi="Arial" w:cs="Arial"/>
                <w:sz w:val="20"/>
                <w:szCs w:val="20"/>
              </w:rPr>
              <w:t>ecreased</w:t>
            </w:r>
            <w:r w:rsidR="009F5400">
              <w:rPr>
                <w:rFonts w:ascii="Arial" w:eastAsia="HelenPro-Cond" w:hAnsi="Arial" w:cs="Arial"/>
                <w:sz w:val="20"/>
                <w:szCs w:val="20"/>
              </w:rPr>
              <w:t xml:space="preserve"> </w:t>
            </w:r>
            <w:r w:rsidRPr="00FA6995">
              <w:rPr>
                <w:rFonts w:ascii="Arial" w:eastAsia="HelenPro-Cond" w:hAnsi="Arial" w:cs="Arial"/>
                <w:sz w:val="20"/>
                <w:szCs w:val="20"/>
              </w:rPr>
              <w:t>libido in both sexes.</w:t>
            </w:r>
          </w:p>
          <w:p w:rsidR="009F5400" w:rsidRPr="00FA6995" w:rsidRDefault="009F5400" w:rsidP="00E344F5">
            <w:pPr>
              <w:autoSpaceDE w:val="0"/>
              <w:autoSpaceDN w:val="0"/>
              <w:adjustRightInd w:val="0"/>
              <w:rPr>
                <w:rFonts w:ascii="Arial" w:eastAsia="HelenPro-Cond" w:hAnsi="Arial" w:cs="Arial"/>
                <w:sz w:val="20"/>
                <w:szCs w:val="20"/>
              </w:rPr>
            </w:pPr>
          </w:p>
          <w:p w:rsidR="00B14387" w:rsidRDefault="00F43221" w:rsidP="00E344F5">
            <w:pPr>
              <w:autoSpaceDE w:val="0"/>
              <w:autoSpaceDN w:val="0"/>
              <w:adjustRightInd w:val="0"/>
              <w:rPr>
                <w:rFonts w:ascii="Arial" w:eastAsia="HelenPro-Cond" w:hAnsi="Arial" w:cs="Arial"/>
                <w:sz w:val="20"/>
                <w:szCs w:val="20"/>
              </w:rPr>
            </w:pPr>
            <w:r w:rsidRPr="00FA6995">
              <w:rPr>
                <w:rFonts w:ascii="Arial" w:eastAsia="HelenPro-Cond" w:hAnsi="Arial" w:cs="Arial"/>
                <w:sz w:val="20"/>
                <w:szCs w:val="20"/>
              </w:rPr>
              <w:t>Up to 25% of elevated prolactin results may be due to alternate forms of prolactin having little or no</w:t>
            </w:r>
            <w:r w:rsidR="009F5400">
              <w:rPr>
                <w:rFonts w:ascii="Arial" w:eastAsia="HelenPro-Cond" w:hAnsi="Arial" w:cs="Arial"/>
                <w:sz w:val="20"/>
                <w:szCs w:val="20"/>
              </w:rPr>
              <w:t xml:space="preserve"> </w:t>
            </w:r>
            <w:r w:rsidRPr="00FA6995">
              <w:rPr>
                <w:rFonts w:ascii="Arial" w:eastAsia="HelenPro-Cond" w:hAnsi="Arial" w:cs="Arial"/>
                <w:sz w:val="20"/>
                <w:szCs w:val="20"/>
              </w:rPr>
              <w:t xml:space="preserve">biological activity (macroprolactin). </w:t>
            </w:r>
            <w:r w:rsidR="007022ED">
              <w:rPr>
                <w:rFonts w:ascii="Arial" w:eastAsia="HelenPro-Cond" w:hAnsi="Arial" w:cs="Arial"/>
                <w:sz w:val="20"/>
                <w:szCs w:val="20"/>
              </w:rPr>
              <w:t xml:space="preserve">In men and older individuals, the tumors are often macroprolactinomas, which may cause hypopituitarism or visual effects. </w:t>
            </w:r>
          </w:p>
          <w:p w:rsidR="009F5400" w:rsidRPr="00FA6995" w:rsidRDefault="009F5400" w:rsidP="00E344F5">
            <w:pPr>
              <w:autoSpaceDE w:val="0"/>
              <w:autoSpaceDN w:val="0"/>
              <w:adjustRightInd w:val="0"/>
              <w:rPr>
                <w:rFonts w:ascii="Arial" w:hAnsi="Arial" w:cs="Arial"/>
                <w:sz w:val="20"/>
                <w:szCs w:val="20"/>
              </w:rPr>
            </w:pPr>
          </w:p>
          <w:p w:rsidR="00B14387" w:rsidRPr="00E344F5" w:rsidRDefault="00B14387" w:rsidP="007604ED">
            <w:pPr>
              <w:rPr>
                <w:rFonts w:ascii="Arial" w:hAnsi="Arial" w:cs="Arial"/>
                <w:sz w:val="20"/>
                <w:szCs w:val="20"/>
              </w:rPr>
            </w:pPr>
            <w:r w:rsidRPr="00FA6995">
              <w:rPr>
                <w:rFonts w:ascii="Arial" w:hAnsi="Arial" w:cs="Arial"/>
                <w:sz w:val="20"/>
                <w:szCs w:val="20"/>
              </w:rPr>
              <w:t xml:space="preserve">In assessing the significance of moderate elevations, it is important to keep in mind that prolactin is a stress hormone. Not only surgery, but events no more distressing than venipuncture or a clinical interview have been reported to </w:t>
            </w:r>
            <w:r w:rsidR="007604ED">
              <w:rPr>
                <w:rFonts w:ascii="Arial" w:hAnsi="Arial" w:cs="Arial"/>
                <w:sz w:val="20"/>
                <w:szCs w:val="20"/>
              </w:rPr>
              <w:t>cause</w:t>
            </w:r>
            <w:r w:rsidRPr="00FA6995">
              <w:rPr>
                <w:rFonts w:ascii="Arial" w:hAnsi="Arial" w:cs="Arial"/>
                <w:sz w:val="20"/>
                <w:szCs w:val="20"/>
              </w:rPr>
              <w:t xml:space="preserve"> a transient rise. </w:t>
            </w:r>
            <w:r w:rsidR="007604ED">
              <w:rPr>
                <w:rFonts w:ascii="Arial" w:hAnsi="Arial" w:cs="Arial"/>
                <w:sz w:val="20"/>
                <w:szCs w:val="20"/>
              </w:rPr>
              <w:t>T</w:t>
            </w:r>
            <w:r w:rsidRPr="00FA6995">
              <w:rPr>
                <w:rFonts w:ascii="Arial" w:hAnsi="Arial" w:cs="Arial"/>
                <w:sz w:val="20"/>
                <w:szCs w:val="20"/>
              </w:rPr>
              <w:t>he release of prolactin is inherently episodic, and day</w:t>
            </w:r>
            <w:r w:rsidRPr="00FA6995">
              <w:rPr>
                <w:rFonts w:ascii="Arial" w:hAnsi="Arial" w:cs="Arial"/>
                <w:sz w:val="20"/>
                <w:szCs w:val="20"/>
              </w:rPr>
              <w:noBreakHyphen/>
              <w:t>to</w:t>
            </w:r>
            <w:r w:rsidRPr="00FA6995">
              <w:rPr>
                <w:rFonts w:ascii="Arial" w:hAnsi="Arial" w:cs="Arial"/>
                <w:sz w:val="20"/>
                <w:szCs w:val="20"/>
              </w:rPr>
              <w:noBreakHyphen/>
              <w:t>day fluctuations with CVs as high as 30% have been encountered. Finally, there is a sleep-related diurnal variation: prolactin levels increase during sleep and reach their lowest a few hours after waking. The advice sometimes given to draw samples "between nine and noon" is based on the assumption that subjects observe reasonably normal waking hours.</w:t>
            </w:r>
          </w:p>
        </w:tc>
      </w:tr>
      <w:tr w:rsidR="00B14387" w:rsidTr="00E344F5">
        <w:trPr>
          <w:trHeight w:val="791"/>
        </w:trPr>
        <w:tc>
          <w:tcPr>
            <w:tcW w:w="1800" w:type="dxa"/>
            <w:tcBorders>
              <w:top w:val="nil"/>
              <w:left w:val="nil"/>
              <w:bottom w:val="nil"/>
              <w:right w:val="nil"/>
            </w:tcBorders>
            <w:vAlign w:val="center"/>
          </w:tcPr>
          <w:p w:rsidR="00B14387" w:rsidRDefault="00B14387" w:rsidP="00E344F5">
            <w:pPr>
              <w:jc w:val="left"/>
              <w:rPr>
                <w:rFonts w:ascii="Arial" w:hAnsi="Arial" w:cs="Arial"/>
                <w:b/>
                <w:bCs/>
                <w:color w:val="0000FF"/>
                <w:sz w:val="20"/>
              </w:rPr>
            </w:pPr>
            <w:r>
              <w:rPr>
                <w:rFonts w:ascii="Arial" w:hAnsi="Arial" w:cs="Arial"/>
                <w:b/>
                <w:bCs/>
                <w:color w:val="0000FF"/>
                <w:sz w:val="20"/>
              </w:rPr>
              <w:t>Instrument</w:t>
            </w:r>
          </w:p>
        </w:tc>
        <w:tc>
          <w:tcPr>
            <w:tcW w:w="9360" w:type="dxa"/>
            <w:gridSpan w:val="4"/>
            <w:tcBorders>
              <w:top w:val="single" w:sz="4" w:space="0" w:color="auto"/>
              <w:left w:val="nil"/>
              <w:bottom w:val="single" w:sz="4" w:space="0" w:color="auto"/>
              <w:right w:val="nil"/>
            </w:tcBorders>
            <w:vAlign w:val="center"/>
          </w:tcPr>
          <w:p w:rsidR="00F43221" w:rsidRPr="00E344F5" w:rsidRDefault="00F43221" w:rsidP="00E344F5">
            <w:pPr>
              <w:pStyle w:val="BodyText2"/>
              <w:rPr>
                <w:rFonts w:ascii="Arial" w:hAnsi="Arial" w:cs="Arial"/>
                <w:color w:val="auto"/>
                <w:sz w:val="20"/>
                <w:szCs w:val="20"/>
              </w:rPr>
            </w:pPr>
            <w:r w:rsidRPr="00B52D8C">
              <w:rPr>
                <w:rFonts w:ascii="Arial" w:hAnsi="Arial" w:cs="Arial"/>
                <w:b w:val="0"/>
                <w:color w:val="5F497A"/>
                <w:sz w:val="20"/>
                <w:szCs w:val="20"/>
              </w:rPr>
              <w:t>PRIMARY METHOD:</w:t>
            </w:r>
            <w:r w:rsidRPr="00B52D8C">
              <w:rPr>
                <w:rFonts w:ascii="Arial" w:hAnsi="Arial" w:cs="Arial"/>
                <w:sz w:val="20"/>
                <w:szCs w:val="20"/>
              </w:rPr>
              <w:t xml:space="preserve"> </w:t>
            </w:r>
            <w:r w:rsidRPr="00B52D8C">
              <w:rPr>
                <w:rFonts w:ascii="Arial" w:hAnsi="Arial" w:cs="Arial"/>
                <w:b w:val="0"/>
                <w:color w:val="auto"/>
                <w:sz w:val="20"/>
                <w:szCs w:val="20"/>
              </w:rPr>
              <w:t>Siemens Dimension Vista 5</w:t>
            </w:r>
            <w:r w:rsidRPr="00E344F5">
              <w:rPr>
                <w:rFonts w:ascii="Arial" w:hAnsi="Arial" w:cs="Arial"/>
                <w:b w:val="0"/>
                <w:color w:val="auto"/>
                <w:sz w:val="20"/>
                <w:szCs w:val="20"/>
              </w:rPr>
              <w:t>00</w:t>
            </w:r>
          </w:p>
          <w:p w:rsidR="00B14387" w:rsidRDefault="00F43221" w:rsidP="00E344F5">
            <w:pPr>
              <w:jc w:val="left"/>
              <w:rPr>
                <w:rFonts w:ascii="Arial" w:hAnsi="Arial" w:cs="Arial"/>
                <w:iCs/>
                <w:sz w:val="20"/>
              </w:rPr>
            </w:pPr>
            <w:r w:rsidRPr="00E344F5">
              <w:rPr>
                <w:rFonts w:ascii="Arial" w:hAnsi="Arial" w:cs="Arial"/>
                <w:color w:val="76923C"/>
                <w:sz w:val="20"/>
                <w:szCs w:val="20"/>
              </w:rPr>
              <w:t>SECONDARY (BACKUP) METHOD:</w:t>
            </w:r>
            <w:r w:rsidRPr="00B52D8C">
              <w:rPr>
                <w:rFonts w:ascii="Arial" w:hAnsi="Arial" w:cs="Arial"/>
                <w:sz w:val="20"/>
                <w:szCs w:val="20"/>
              </w:rPr>
              <w:t xml:space="preserve"> </w:t>
            </w:r>
            <w:r w:rsidRPr="00E344F5">
              <w:rPr>
                <w:rFonts w:ascii="Arial" w:hAnsi="Arial" w:cs="Arial"/>
                <w:sz w:val="20"/>
                <w:szCs w:val="20"/>
              </w:rPr>
              <w:t>Siemens Dimension Vista 500 on opposite campus</w:t>
            </w:r>
            <w:r>
              <w:rPr>
                <w:rFonts w:ascii="Arial" w:hAnsi="Arial" w:cs="Arial"/>
                <w:iCs/>
                <w:sz w:val="20"/>
              </w:rPr>
              <w:t xml:space="preserve"> </w:t>
            </w:r>
          </w:p>
        </w:tc>
      </w:tr>
      <w:tr w:rsidR="00B14387" w:rsidTr="00E344F5">
        <w:trPr>
          <w:trHeight w:val="638"/>
        </w:trPr>
        <w:tc>
          <w:tcPr>
            <w:tcW w:w="1800" w:type="dxa"/>
            <w:tcBorders>
              <w:top w:val="nil"/>
              <w:left w:val="nil"/>
              <w:bottom w:val="nil"/>
              <w:right w:val="nil"/>
            </w:tcBorders>
            <w:vAlign w:val="center"/>
          </w:tcPr>
          <w:p w:rsidR="00B14387" w:rsidRDefault="00F43221" w:rsidP="00E344F5">
            <w:pPr>
              <w:jc w:val="left"/>
              <w:rPr>
                <w:rFonts w:ascii="Arial" w:hAnsi="Arial" w:cs="Arial"/>
                <w:b/>
                <w:bCs/>
                <w:color w:val="0000FF"/>
                <w:sz w:val="20"/>
              </w:rPr>
            </w:pPr>
            <w:r>
              <w:rPr>
                <w:rFonts w:ascii="Arial" w:hAnsi="Arial" w:cs="Arial"/>
                <w:b/>
                <w:bCs/>
                <w:color w:val="0000FF"/>
                <w:sz w:val="20"/>
              </w:rPr>
              <w:t xml:space="preserve">Sunquest </w:t>
            </w:r>
            <w:r w:rsidR="00B14387">
              <w:rPr>
                <w:rFonts w:ascii="Arial" w:hAnsi="Arial" w:cs="Arial"/>
                <w:b/>
                <w:bCs/>
                <w:color w:val="0000FF"/>
                <w:sz w:val="20"/>
              </w:rPr>
              <w:t>Test Code</w:t>
            </w:r>
          </w:p>
        </w:tc>
        <w:tc>
          <w:tcPr>
            <w:tcW w:w="9360" w:type="dxa"/>
            <w:gridSpan w:val="4"/>
            <w:tcBorders>
              <w:top w:val="single" w:sz="4" w:space="0" w:color="auto"/>
              <w:left w:val="nil"/>
              <w:bottom w:val="single" w:sz="4" w:space="0" w:color="auto"/>
              <w:right w:val="nil"/>
            </w:tcBorders>
            <w:vAlign w:val="center"/>
          </w:tcPr>
          <w:p w:rsidR="00B14387" w:rsidRPr="00E344F5" w:rsidRDefault="00B14387" w:rsidP="00E344F5">
            <w:pPr>
              <w:tabs>
                <w:tab w:val="left" w:pos="1193"/>
                <w:tab w:val="left" w:pos="3690"/>
              </w:tabs>
              <w:ind w:left="113"/>
              <w:jc w:val="left"/>
              <w:rPr>
                <w:rFonts w:ascii="Arial" w:hAnsi="Arial" w:cs="Arial"/>
                <w:sz w:val="20"/>
              </w:rPr>
            </w:pPr>
            <w:r>
              <w:rPr>
                <w:rFonts w:ascii="Arial" w:hAnsi="Arial" w:cs="Arial"/>
                <w:b/>
                <w:sz w:val="20"/>
              </w:rPr>
              <w:t>PROL</w:t>
            </w:r>
            <w:r>
              <w:rPr>
                <w:rFonts w:ascii="Arial" w:hAnsi="Arial" w:cs="Arial"/>
                <w:sz w:val="20"/>
              </w:rPr>
              <w:tab/>
              <w:t>Serum Prolactin ng/mL</w:t>
            </w:r>
          </w:p>
        </w:tc>
      </w:tr>
      <w:tr w:rsidR="00483267" w:rsidTr="00483267">
        <w:trPr>
          <w:cantSplit/>
          <w:trHeight w:val="6839"/>
        </w:trPr>
        <w:tc>
          <w:tcPr>
            <w:tcW w:w="1800" w:type="dxa"/>
            <w:tcBorders>
              <w:top w:val="nil"/>
              <w:left w:val="nil"/>
              <w:bottom w:val="nil"/>
              <w:right w:val="nil"/>
            </w:tcBorders>
          </w:tcPr>
          <w:p w:rsidR="00483267" w:rsidRDefault="00483267">
            <w:pPr>
              <w:rPr>
                <w:rFonts w:ascii="Arial" w:hAnsi="Arial" w:cs="Arial"/>
                <w:b/>
                <w:bCs/>
                <w:color w:val="0000FF"/>
                <w:sz w:val="20"/>
              </w:rPr>
            </w:pPr>
            <w:r>
              <w:rPr>
                <w:rFonts w:ascii="Arial" w:hAnsi="Arial" w:cs="Arial"/>
                <w:b/>
                <w:bCs/>
                <w:color w:val="0000FF"/>
                <w:sz w:val="20"/>
              </w:rPr>
              <w:lastRenderedPageBreak/>
              <w:t>Specimen</w:t>
            </w:r>
          </w:p>
        </w:tc>
        <w:tc>
          <w:tcPr>
            <w:tcW w:w="9360" w:type="dxa"/>
            <w:gridSpan w:val="4"/>
            <w:tcBorders>
              <w:top w:val="single" w:sz="4" w:space="0" w:color="auto"/>
              <w:left w:val="nil"/>
              <w:bottom w:val="nil"/>
              <w:right w:val="nil"/>
            </w:tcBorders>
            <w:vAlign w:val="center"/>
          </w:tcPr>
          <w:p w:rsidR="00483267" w:rsidRPr="00483267" w:rsidRDefault="00483267" w:rsidP="007022ED">
            <w:pPr>
              <w:autoSpaceDE w:val="0"/>
              <w:autoSpaceDN w:val="0"/>
              <w:adjustRightInd w:val="0"/>
              <w:rPr>
                <w:rFonts w:ascii="Arial" w:hAnsi="Arial" w:cs="Arial"/>
                <w:iCs/>
                <w:sz w:val="20"/>
                <w:szCs w:val="20"/>
              </w:rPr>
            </w:pPr>
            <w:r w:rsidRPr="00483267">
              <w:rPr>
                <w:rFonts w:ascii="Arial" w:hAnsi="Arial" w:cs="Arial"/>
                <w:sz w:val="20"/>
                <w:szCs w:val="20"/>
              </w:rPr>
              <w:t>Lithium heparin plasma,</w:t>
            </w:r>
            <w:r w:rsidRPr="00483267">
              <w:rPr>
                <w:rFonts w:ascii="Arial" w:hAnsi="Arial" w:cs="Arial"/>
                <w:iCs/>
                <w:sz w:val="20"/>
                <w:szCs w:val="20"/>
              </w:rPr>
              <w:t xml:space="preserve"> Serum (no gel). Refer to the Specimen Collection Manual for collection of specimens.</w:t>
            </w:r>
          </w:p>
          <w:p w:rsidR="00483267" w:rsidRPr="00483267" w:rsidRDefault="00483267" w:rsidP="007022ED">
            <w:pPr>
              <w:rPr>
                <w:rFonts w:ascii="Arial" w:hAnsi="Arial" w:cs="Arial"/>
                <w:iCs/>
                <w:sz w:val="20"/>
                <w:szCs w:val="20"/>
              </w:rPr>
            </w:pPr>
          </w:p>
          <w:p w:rsidR="00483267" w:rsidRPr="00483267" w:rsidRDefault="00483267" w:rsidP="007022ED">
            <w:pPr>
              <w:rPr>
                <w:rFonts w:ascii="Arial" w:hAnsi="Arial" w:cs="Arial"/>
                <w:b/>
                <w:iCs/>
                <w:sz w:val="20"/>
                <w:szCs w:val="20"/>
              </w:rPr>
            </w:pPr>
            <w:r w:rsidRPr="00483267">
              <w:rPr>
                <w:rFonts w:ascii="Arial" w:hAnsi="Arial" w:cs="Arial"/>
                <w:b/>
                <w:iCs/>
                <w:sz w:val="20"/>
                <w:szCs w:val="20"/>
              </w:rPr>
              <w:t>Minimum Volume:</w:t>
            </w:r>
          </w:p>
          <w:p w:rsidR="00483267" w:rsidRPr="00483267" w:rsidRDefault="00483267" w:rsidP="007022ED">
            <w:pPr>
              <w:rPr>
                <w:rFonts w:ascii="Arial" w:hAnsi="Arial" w:cs="Arial"/>
                <w:iCs/>
                <w:sz w:val="20"/>
                <w:szCs w:val="20"/>
              </w:rPr>
            </w:pPr>
            <w:r w:rsidRPr="00483267">
              <w:rPr>
                <w:rFonts w:ascii="Arial" w:hAnsi="Arial" w:cs="Arial"/>
                <w:sz w:val="20"/>
                <w:szCs w:val="20"/>
              </w:rPr>
              <w:t>200</w:t>
            </w:r>
            <w:r w:rsidRPr="00483267">
              <w:rPr>
                <w:rFonts w:ascii="Arial" w:hAnsi="Arial" w:cs="Arial"/>
                <w:sz w:val="20"/>
                <w:szCs w:val="20"/>
              </w:rPr>
              <w:sym w:font="Symbol" w:char="F06D"/>
            </w:r>
            <w:r w:rsidRPr="00483267">
              <w:rPr>
                <w:rFonts w:ascii="Arial" w:hAnsi="Arial" w:cs="Arial"/>
                <w:sz w:val="20"/>
                <w:szCs w:val="20"/>
              </w:rPr>
              <w:t>L preferred, 100</w:t>
            </w:r>
            <w:r w:rsidRPr="00483267">
              <w:rPr>
                <w:rFonts w:ascii="Arial" w:hAnsi="Arial" w:cs="Arial"/>
                <w:sz w:val="20"/>
                <w:szCs w:val="20"/>
              </w:rPr>
              <w:sym w:font="Symbol" w:char="F06D"/>
            </w:r>
            <w:r w:rsidRPr="00483267">
              <w:rPr>
                <w:rFonts w:ascii="Arial" w:hAnsi="Arial" w:cs="Arial"/>
                <w:sz w:val="20"/>
                <w:szCs w:val="20"/>
              </w:rPr>
              <w:t xml:space="preserve">L minimum, 2 </w:t>
            </w:r>
            <w:r w:rsidRPr="00483267">
              <w:rPr>
                <w:rFonts w:ascii="Arial" w:hAnsi="Arial" w:cs="Arial"/>
                <w:sz w:val="20"/>
                <w:szCs w:val="20"/>
              </w:rPr>
              <w:sym w:font="Symbol" w:char="F06D"/>
            </w:r>
            <w:r w:rsidRPr="00483267">
              <w:rPr>
                <w:rFonts w:ascii="Arial" w:hAnsi="Arial" w:cs="Arial"/>
                <w:sz w:val="20"/>
                <w:szCs w:val="20"/>
              </w:rPr>
              <w:t>L actual test volume</w:t>
            </w:r>
          </w:p>
          <w:p w:rsidR="00483267" w:rsidRPr="00483267" w:rsidRDefault="00483267" w:rsidP="007022ED">
            <w:pPr>
              <w:rPr>
                <w:rFonts w:ascii="Arial" w:hAnsi="Arial" w:cs="Arial"/>
                <w:iCs/>
                <w:sz w:val="20"/>
                <w:szCs w:val="20"/>
              </w:rPr>
            </w:pPr>
          </w:p>
          <w:p w:rsidR="00483267" w:rsidRPr="00483267" w:rsidRDefault="00483267" w:rsidP="007022ED">
            <w:pPr>
              <w:rPr>
                <w:rFonts w:ascii="Arial" w:hAnsi="Arial" w:cs="Arial"/>
                <w:b/>
                <w:iCs/>
                <w:sz w:val="20"/>
                <w:szCs w:val="20"/>
              </w:rPr>
            </w:pPr>
            <w:r w:rsidRPr="00483267">
              <w:rPr>
                <w:rFonts w:ascii="Arial" w:hAnsi="Arial" w:cs="Arial"/>
                <w:b/>
                <w:iCs/>
                <w:sz w:val="20"/>
                <w:szCs w:val="20"/>
              </w:rPr>
              <w:t>Stability:</w:t>
            </w:r>
          </w:p>
          <w:p w:rsidR="00483267" w:rsidRDefault="00483267" w:rsidP="00D46F82">
            <w:pPr>
              <w:numPr>
                <w:ilvl w:val="0"/>
                <w:numId w:val="8"/>
              </w:numPr>
              <w:ind w:right="288"/>
              <w:rPr>
                <w:rFonts w:ascii="Arial" w:eastAsia="HelenPro-Cond" w:hAnsi="Arial" w:cs="Arial"/>
                <w:sz w:val="20"/>
                <w:szCs w:val="20"/>
              </w:rPr>
            </w:pPr>
            <w:r w:rsidRPr="00483267">
              <w:rPr>
                <w:rFonts w:ascii="Arial" w:hAnsi="Arial" w:cs="Arial"/>
                <w:sz w:val="20"/>
                <w:szCs w:val="20"/>
              </w:rPr>
              <w:t xml:space="preserve">7 days at </w:t>
            </w:r>
            <w:r w:rsidR="00086AF8">
              <w:rPr>
                <w:rFonts w:ascii="Arial" w:eastAsia="HelenPro-Cond" w:hAnsi="Arial" w:cs="Arial"/>
                <w:sz w:val="20"/>
                <w:szCs w:val="20"/>
              </w:rPr>
              <w:t>2 - 8</w:t>
            </w:r>
            <w:r w:rsidRPr="00483267">
              <w:rPr>
                <w:rFonts w:ascii="Arial" w:eastAsia="HelenPro-Cond" w:hAnsi="Arial" w:cs="Arial"/>
                <w:sz w:val="20"/>
                <w:szCs w:val="20"/>
              </w:rPr>
              <w:t xml:space="preserve"> °C</w:t>
            </w:r>
            <w:r w:rsidRPr="00483267">
              <w:rPr>
                <w:rFonts w:ascii="Arial" w:hAnsi="Arial" w:cs="Arial"/>
                <w:sz w:val="20"/>
                <w:szCs w:val="20"/>
              </w:rPr>
              <w:t xml:space="preserve">, or </w:t>
            </w:r>
            <w:r w:rsidR="007022ED">
              <w:rPr>
                <w:rFonts w:ascii="Arial" w:hAnsi="Arial" w:cs="Arial"/>
                <w:sz w:val="20"/>
                <w:szCs w:val="20"/>
              </w:rPr>
              <w:t>3</w:t>
            </w:r>
            <w:r w:rsidRPr="00483267">
              <w:rPr>
                <w:rFonts w:ascii="Arial" w:hAnsi="Arial" w:cs="Arial"/>
                <w:sz w:val="20"/>
                <w:szCs w:val="20"/>
              </w:rPr>
              <w:t xml:space="preserve"> month</w:t>
            </w:r>
            <w:r w:rsidR="007022ED">
              <w:rPr>
                <w:rFonts w:ascii="Arial" w:hAnsi="Arial" w:cs="Arial"/>
                <w:sz w:val="20"/>
                <w:szCs w:val="20"/>
              </w:rPr>
              <w:t>s</w:t>
            </w:r>
            <w:r w:rsidRPr="00483267">
              <w:rPr>
                <w:rFonts w:ascii="Arial" w:hAnsi="Arial" w:cs="Arial"/>
                <w:sz w:val="20"/>
                <w:szCs w:val="20"/>
              </w:rPr>
              <w:t xml:space="preserve"> at -20°C.</w:t>
            </w:r>
            <w:r w:rsidRPr="00483267">
              <w:rPr>
                <w:rFonts w:ascii="Arial" w:eastAsia="HelenPro-Cond" w:hAnsi="Arial" w:cs="Arial"/>
                <w:sz w:val="20"/>
                <w:szCs w:val="20"/>
              </w:rPr>
              <w:t xml:space="preserve"> </w:t>
            </w:r>
          </w:p>
          <w:p w:rsidR="00483267" w:rsidRPr="00483267" w:rsidRDefault="00483267" w:rsidP="00D46F82">
            <w:pPr>
              <w:numPr>
                <w:ilvl w:val="0"/>
                <w:numId w:val="8"/>
              </w:numPr>
              <w:rPr>
                <w:rFonts w:ascii="Arial" w:hAnsi="Arial" w:cs="Arial"/>
                <w:sz w:val="20"/>
                <w:szCs w:val="20"/>
              </w:rPr>
            </w:pPr>
            <w:r w:rsidRPr="00483267">
              <w:rPr>
                <w:rFonts w:ascii="Arial" w:hAnsi="Arial" w:cs="Arial"/>
                <w:sz w:val="20"/>
                <w:szCs w:val="20"/>
              </w:rPr>
              <w:t>Freeze samples only once and mix thoroughly after thawing.</w:t>
            </w:r>
          </w:p>
          <w:p w:rsidR="00483267" w:rsidRPr="00483267" w:rsidRDefault="00483267" w:rsidP="00D46F82">
            <w:pPr>
              <w:numPr>
                <w:ilvl w:val="0"/>
                <w:numId w:val="8"/>
              </w:numPr>
              <w:rPr>
                <w:rFonts w:ascii="Arial" w:hAnsi="Arial" w:cs="Arial"/>
                <w:sz w:val="20"/>
                <w:szCs w:val="20"/>
              </w:rPr>
            </w:pPr>
            <w:r>
              <w:rPr>
                <w:rFonts w:ascii="Arial" w:eastAsia="HelenPro-Cond" w:hAnsi="Arial" w:cs="Arial"/>
                <w:sz w:val="20"/>
                <w:szCs w:val="20"/>
              </w:rPr>
              <w:t>T</w:t>
            </w:r>
            <w:r w:rsidRPr="00483267">
              <w:rPr>
                <w:rFonts w:ascii="Arial" w:eastAsia="HelenPro-Cond" w:hAnsi="Arial" w:cs="Arial"/>
                <w:sz w:val="20"/>
                <w:szCs w:val="20"/>
              </w:rPr>
              <w:t>hawed frozen specimens which are turbid must be clarified by centrifugation prior to testing</w:t>
            </w:r>
          </w:p>
          <w:p w:rsidR="00483267" w:rsidRPr="00483267" w:rsidRDefault="00483267" w:rsidP="00D46F82">
            <w:pPr>
              <w:numPr>
                <w:ilvl w:val="0"/>
                <w:numId w:val="8"/>
              </w:numPr>
              <w:autoSpaceDE w:val="0"/>
              <w:autoSpaceDN w:val="0"/>
              <w:adjustRightInd w:val="0"/>
              <w:jc w:val="left"/>
              <w:rPr>
                <w:rFonts w:ascii="Arial" w:eastAsia="HelenPro-Cond" w:hAnsi="Arial" w:cs="Arial"/>
                <w:sz w:val="20"/>
                <w:szCs w:val="20"/>
              </w:rPr>
            </w:pPr>
            <w:r w:rsidRPr="00483267">
              <w:rPr>
                <w:rFonts w:ascii="Arial" w:eastAsia="HelenPro-Cond" w:hAnsi="Arial" w:cs="Arial"/>
                <w:sz w:val="20"/>
                <w:szCs w:val="20"/>
              </w:rPr>
              <w:t>Serum specimens are stable for up to</w:t>
            </w:r>
            <w:r>
              <w:rPr>
                <w:rFonts w:ascii="Arial" w:eastAsia="HelenPro-Cond" w:hAnsi="Arial" w:cs="Arial"/>
                <w:sz w:val="20"/>
                <w:szCs w:val="20"/>
              </w:rPr>
              <w:t xml:space="preserve"> </w:t>
            </w:r>
            <w:r w:rsidRPr="00483267">
              <w:rPr>
                <w:rFonts w:ascii="Arial" w:eastAsia="HelenPro-Cond" w:hAnsi="Arial" w:cs="Arial"/>
                <w:sz w:val="20"/>
                <w:szCs w:val="20"/>
              </w:rPr>
              <w:t>24 hours on the clot at room temperature.</w:t>
            </w:r>
          </w:p>
          <w:p w:rsidR="00483267" w:rsidRPr="00483267" w:rsidRDefault="00483267" w:rsidP="007022ED">
            <w:pPr>
              <w:rPr>
                <w:rFonts w:ascii="Arial" w:hAnsi="Arial" w:cs="Arial"/>
                <w:iCs/>
                <w:sz w:val="20"/>
                <w:szCs w:val="20"/>
              </w:rPr>
            </w:pPr>
          </w:p>
          <w:p w:rsidR="00483267" w:rsidRPr="00483267" w:rsidRDefault="00483267" w:rsidP="007022ED">
            <w:pPr>
              <w:rPr>
                <w:rFonts w:ascii="Arial" w:hAnsi="Arial" w:cs="Arial"/>
                <w:b/>
                <w:iCs/>
                <w:sz w:val="20"/>
                <w:szCs w:val="20"/>
              </w:rPr>
            </w:pPr>
            <w:r w:rsidRPr="00483267">
              <w:rPr>
                <w:rFonts w:ascii="Arial" w:hAnsi="Arial" w:cs="Arial"/>
                <w:b/>
                <w:iCs/>
                <w:sz w:val="20"/>
                <w:szCs w:val="20"/>
              </w:rPr>
              <w:t>Specimen Rejection:</w:t>
            </w:r>
          </w:p>
          <w:p w:rsidR="00483267" w:rsidRPr="00483267" w:rsidRDefault="00483267" w:rsidP="00D46F82">
            <w:pPr>
              <w:numPr>
                <w:ilvl w:val="0"/>
                <w:numId w:val="2"/>
              </w:numPr>
              <w:rPr>
                <w:rFonts w:ascii="Arial" w:hAnsi="Arial" w:cs="Arial"/>
                <w:iCs/>
                <w:sz w:val="20"/>
                <w:szCs w:val="20"/>
              </w:rPr>
            </w:pPr>
            <w:r w:rsidRPr="00483267">
              <w:rPr>
                <w:rFonts w:ascii="Arial" w:hAnsi="Arial" w:cs="Arial"/>
                <w:bCs/>
                <w:sz w:val="20"/>
                <w:szCs w:val="20"/>
              </w:rPr>
              <w:t>Samples and controls stabilized with sodium azide cannot be used</w:t>
            </w:r>
            <w:r w:rsidRPr="00483267">
              <w:rPr>
                <w:rFonts w:ascii="Arial" w:hAnsi="Arial" w:cs="Arial"/>
                <w:iCs/>
                <w:sz w:val="20"/>
                <w:szCs w:val="20"/>
              </w:rPr>
              <w:t xml:space="preserve"> </w:t>
            </w:r>
          </w:p>
          <w:p w:rsidR="00483267" w:rsidRPr="00483267" w:rsidRDefault="00483267" w:rsidP="00D46F82">
            <w:pPr>
              <w:numPr>
                <w:ilvl w:val="0"/>
                <w:numId w:val="2"/>
              </w:numPr>
              <w:autoSpaceDE w:val="0"/>
              <w:autoSpaceDN w:val="0"/>
              <w:adjustRightInd w:val="0"/>
              <w:jc w:val="left"/>
              <w:rPr>
                <w:rFonts w:ascii="Arial" w:hAnsi="Arial" w:cs="Arial"/>
                <w:iCs/>
                <w:sz w:val="20"/>
                <w:szCs w:val="20"/>
              </w:rPr>
            </w:pPr>
            <w:r w:rsidRPr="00483267">
              <w:rPr>
                <w:rFonts w:ascii="Arial" w:hAnsi="Arial" w:cs="Arial"/>
                <w:iCs/>
                <w:sz w:val="20"/>
                <w:szCs w:val="20"/>
              </w:rPr>
              <w:t>Unlabeled</w:t>
            </w:r>
          </w:p>
          <w:p w:rsidR="00483267" w:rsidRPr="00483267" w:rsidRDefault="00483267" w:rsidP="00483267">
            <w:pPr>
              <w:autoSpaceDE w:val="0"/>
              <w:autoSpaceDN w:val="0"/>
              <w:adjustRightInd w:val="0"/>
              <w:jc w:val="left"/>
              <w:rPr>
                <w:rFonts w:ascii="Arial" w:hAnsi="Arial" w:cs="Arial"/>
                <w:b/>
                <w:iCs/>
                <w:sz w:val="20"/>
                <w:szCs w:val="20"/>
              </w:rPr>
            </w:pPr>
            <w:r w:rsidRPr="00483267">
              <w:rPr>
                <w:rFonts w:ascii="Arial" w:hAnsi="Arial" w:cs="Arial"/>
                <w:iCs/>
                <w:sz w:val="20"/>
                <w:szCs w:val="20"/>
              </w:rPr>
              <w:t xml:space="preserve"> </w:t>
            </w:r>
          </w:p>
          <w:p w:rsidR="00483267" w:rsidRPr="00483267" w:rsidRDefault="00483267" w:rsidP="007022ED">
            <w:pPr>
              <w:rPr>
                <w:rFonts w:ascii="Arial" w:hAnsi="Arial" w:cs="Arial"/>
                <w:b/>
                <w:iCs/>
                <w:sz w:val="20"/>
                <w:szCs w:val="20"/>
              </w:rPr>
            </w:pPr>
            <w:r w:rsidRPr="00483267">
              <w:rPr>
                <w:rFonts w:ascii="Arial" w:hAnsi="Arial" w:cs="Arial"/>
                <w:b/>
                <w:iCs/>
                <w:sz w:val="20"/>
                <w:szCs w:val="20"/>
              </w:rPr>
              <w:t>Preparation:</w:t>
            </w:r>
          </w:p>
          <w:p w:rsidR="00483267" w:rsidRPr="00483267" w:rsidRDefault="00483267" w:rsidP="00D46F82">
            <w:pPr>
              <w:numPr>
                <w:ilvl w:val="0"/>
                <w:numId w:val="7"/>
              </w:numPr>
              <w:autoSpaceDE w:val="0"/>
              <w:autoSpaceDN w:val="0"/>
              <w:adjustRightInd w:val="0"/>
              <w:rPr>
                <w:rFonts w:ascii="Arial" w:hAnsi="Arial" w:cs="Arial"/>
                <w:sz w:val="20"/>
                <w:szCs w:val="20"/>
              </w:rPr>
            </w:pPr>
            <w:r w:rsidRPr="00483267">
              <w:rPr>
                <w:rFonts w:ascii="Arial" w:hAnsi="Arial" w:cs="Arial"/>
                <w:sz w:val="20"/>
                <w:szCs w:val="20"/>
              </w:rPr>
              <w:t>Complete clot formation should take place before centrifugation to prevent the appeara</w:t>
            </w:r>
            <w:r w:rsidR="001A20D4">
              <w:rPr>
                <w:rFonts w:ascii="Arial" w:hAnsi="Arial" w:cs="Arial"/>
                <w:sz w:val="20"/>
                <w:szCs w:val="20"/>
              </w:rPr>
              <w:t>nce of fibrin in serum samples.</w:t>
            </w:r>
            <w:r w:rsidRPr="00483267">
              <w:rPr>
                <w:rFonts w:ascii="Arial" w:hAnsi="Arial" w:cs="Arial"/>
                <w:sz w:val="20"/>
                <w:szCs w:val="20"/>
              </w:rPr>
              <w:t xml:space="preserve"> Serum or plasma should be physically separated from cells with a maximum limit of 2 hours from the time of collection. Specimens should be free of particulate matter.</w:t>
            </w:r>
          </w:p>
          <w:p w:rsidR="00483267" w:rsidRPr="00483267" w:rsidRDefault="00483267" w:rsidP="00D46F82">
            <w:pPr>
              <w:numPr>
                <w:ilvl w:val="0"/>
                <w:numId w:val="7"/>
              </w:numPr>
              <w:autoSpaceDE w:val="0"/>
              <w:autoSpaceDN w:val="0"/>
              <w:adjustRightInd w:val="0"/>
              <w:rPr>
                <w:rFonts w:ascii="Arial" w:hAnsi="Arial" w:cs="Arial"/>
                <w:sz w:val="20"/>
                <w:szCs w:val="20"/>
              </w:rPr>
            </w:pPr>
            <w:r w:rsidRPr="00483267">
              <w:rPr>
                <w:rFonts w:ascii="Arial" w:hAnsi="Arial" w:cs="Arial"/>
                <w:sz w:val="20"/>
                <w:szCs w:val="20"/>
              </w:rPr>
              <w:t>Whole blood specimens should be centrifuged according to Specimen Processing procedures prior to analysis. See Processing Procedure Manual.</w:t>
            </w:r>
          </w:p>
          <w:p w:rsidR="00483267" w:rsidRPr="00483267" w:rsidRDefault="00483267" w:rsidP="00D46F82">
            <w:pPr>
              <w:numPr>
                <w:ilvl w:val="0"/>
                <w:numId w:val="7"/>
              </w:numPr>
              <w:tabs>
                <w:tab w:val="left" w:pos="14693"/>
              </w:tabs>
              <w:autoSpaceDE w:val="0"/>
              <w:autoSpaceDN w:val="0"/>
              <w:adjustRightInd w:val="0"/>
              <w:rPr>
                <w:rFonts w:ascii="Arial" w:hAnsi="Arial" w:cs="Arial"/>
                <w:sz w:val="20"/>
                <w:szCs w:val="20"/>
              </w:rPr>
            </w:pPr>
            <w:r w:rsidRPr="00483267">
              <w:rPr>
                <w:rFonts w:ascii="Arial" w:hAnsi="Arial" w:cs="Arial"/>
                <w:sz w:val="20"/>
                <w:szCs w:val="20"/>
              </w:rPr>
              <w:t>Transfer serum or plasma to a properly labeled Siemens SSC nested on a bar-coded pilot tube. Minimum labeling includes sample accession ID, and/ or patient name, medical record number, collection date and time.</w:t>
            </w:r>
          </w:p>
          <w:p w:rsidR="00483267" w:rsidRDefault="00483267" w:rsidP="00D46F82">
            <w:pPr>
              <w:numPr>
                <w:ilvl w:val="0"/>
                <w:numId w:val="7"/>
              </w:numPr>
              <w:tabs>
                <w:tab w:val="left" w:pos="14693"/>
              </w:tabs>
              <w:autoSpaceDE w:val="0"/>
              <w:autoSpaceDN w:val="0"/>
              <w:adjustRightInd w:val="0"/>
              <w:rPr>
                <w:rFonts w:ascii="Arial" w:hAnsi="Arial" w:cs="Arial"/>
                <w:sz w:val="20"/>
                <w:szCs w:val="20"/>
              </w:rPr>
            </w:pPr>
            <w:r w:rsidRPr="00483267">
              <w:rPr>
                <w:rFonts w:ascii="Arial" w:hAnsi="Arial" w:cs="Arial"/>
                <w:sz w:val="20"/>
                <w:szCs w:val="20"/>
              </w:rPr>
              <w:t>Very lipemic or frozen samples that become turbid after thawing must be clarified by centrifugation before testing.</w:t>
            </w:r>
          </w:p>
          <w:p w:rsidR="00023EE5" w:rsidRPr="00483267" w:rsidRDefault="00023EE5" w:rsidP="00D46F82">
            <w:pPr>
              <w:numPr>
                <w:ilvl w:val="0"/>
                <w:numId w:val="7"/>
              </w:numPr>
              <w:tabs>
                <w:tab w:val="left" w:pos="14693"/>
              </w:tabs>
              <w:autoSpaceDE w:val="0"/>
              <w:autoSpaceDN w:val="0"/>
              <w:adjustRightInd w:val="0"/>
              <w:rPr>
                <w:rFonts w:ascii="Arial" w:hAnsi="Arial" w:cs="Arial"/>
                <w:sz w:val="20"/>
                <w:szCs w:val="20"/>
              </w:rPr>
            </w:pPr>
            <w:r>
              <w:rPr>
                <w:rFonts w:ascii="Arial" w:hAnsi="Arial" w:cs="Arial"/>
                <w:sz w:val="20"/>
                <w:szCs w:val="20"/>
              </w:rPr>
              <w:t>Patient should not take high doses of biotin within the 24 hours prior to testing.</w:t>
            </w:r>
          </w:p>
        </w:tc>
      </w:tr>
      <w:tr w:rsidR="00483267" w:rsidTr="00D5031E">
        <w:trPr>
          <w:trHeight w:val="5417"/>
        </w:trPr>
        <w:tc>
          <w:tcPr>
            <w:tcW w:w="1800" w:type="dxa"/>
            <w:tcBorders>
              <w:top w:val="nil"/>
              <w:left w:val="nil"/>
              <w:bottom w:val="nil"/>
              <w:right w:val="nil"/>
            </w:tcBorders>
          </w:tcPr>
          <w:p w:rsidR="00483267" w:rsidRDefault="00483267" w:rsidP="00B14387">
            <w:pPr>
              <w:jc w:val="left"/>
              <w:rPr>
                <w:rFonts w:ascii="Arial" w:hAnsi="Arial" w:cs="Arial"/>
                <w:b/>
                <w:bCs/>
                <w:color w:val="0000FF"/>
                <w:sz w:val="20"/>
              </w:rPr>
            </w:pPr>
          </w:p>
          <w:p w:rsidR="00483267" w:rsidRDefault="00483267" w:rsidP="00B14387">
            <w:pPr>
              <w:jc w:val="left"/>
              <w:rPr>
                <w:rFonts w:ascii="Arial" w:hAnsi="Arial" w:cs="Arial"/>
                <w:b/>
                <w:bCs/>
                <w:color w:val="0000FF"/>
                <w:sz w:val="20"/>
              </w:rPr>
            </w:pPr>
            <w:r>
              <w:rPr>
                <w:rFonts w:ascii="Arial" w:hAnsi="Arial" w:cs="Arial"/>
                <w:b/>
                <w:bCs/>
                <w:color w:val="0000FF"/>
                <w:sz w:val="20"/>
              </w:rPr>
              <w:t>Reagents</w:t>
            </w:r>
          </w:p>
        </w:tc>
        <w:tc>
          <w:tcPr>
            <w:tcW w:w="9360" w:type="dxa"/>
            <w:gridSpan w:val="4"/>
            <w:tcBorders>
              <w:top w:val="single" w:sz="4" w:space="0" w:color="auto"/>
              <w:left w:val="nil"/>
              <w:bottom w:val="nil"/>
              <w:right w:val="nil"/>
            </w:tcBorders>
          </w:tcPr>
          <w:p w:rsidR="00483267" w:rsidRDefault="00483267" w:rsidP="00B14387">
            <w:pPr>
              <w:jc w:val="left"/>
              <w:rPr>
                <w:rFonts w:ascii="Arial" w:hAnsi="Arial" w:cs="Arial"/>
                <w:iCs/>
                <w:sz w:val="20"/>
                <w:szCs w:val="20"/>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7"/>
              <w:gridCol w:w="1620"/>
              <w:gridCol w:w="5287"/>
            </w:tblGrid>
            <w:tr w:rsidR="00483267" w:rsidTr="00B14387">
              <w:tc>
                <w:tcPr>
                  <w:tcW w:w="2227" w:type="dxa"/>
                </w:tcPr>
                <w:p w:rsidR="00483267" w:rsidRPr="0075408B" w:rsidRDefault="00483267" w:rsidP="00B14387">
                  <w:pPr>
                    <w:jc w:val="center"/>
                    <w:rPr>
                      <w:rFonts w:ascii="Arial" w:hAnsi="Arial" w:cs="Arial"/>
                      <w:b/>
                      <w:bCs/>
                      <w:i/>
                      <w:sz w:val="20"/>
                      <w:szCs w:val="20"/>
                    </w:rPr>
                  </w:pPr>
                  <w:r w:rsidRPr="0075408B">
                    <w:rPr>
                      <w:rFonts w:ascii="Arial" w:hAnsi="Arial" w:cs="Arial"/>
                      <w:b/>
                      <w:bCs/>
                      <w:i/>
                      <w:sz w:val="20"/>
                      <w:szCs w:val="20"/>
                    </w:rPr>
                    <w:t>Product Description</w:t>
                  </w:r>
                </w:p>
              </w:tc>
              <w:tc>
                <w:tcPr>
                  <w:tcW w:w="1620" w:type="dxa"/>
                </w:tcPr>
                <w:p w:rsidR="00483267" w:rsidRPr="0075408B" w:rsidRDefault="00483267" w:rsidP="00B14387">
                  <w:pPr>
                    <w:jc w:val="center"/>
                    <w:rPr>
                      <w:rFonts w:ascii="Arial" w:hAnsi="Arial" w:cs="Arial"/>
                      <w:b/>
                      <w:bCs/>
                      <w:i/>
                      <w:sz w:val="20"/>
                      <w:szCs w:val="20"/>
                    </w:rPr>
                  </w:pPr>
                  <w:r w:rsidRPr="0075408B">
                    <w:rPr>
                      <w:rFonts w:ascii="Arial" w:hAnsi="Arial" w:cs="Arial"/>
                      <w:b/>
                      <w:bCs/>
                      <w:i/>
                      <w:sz w:val="20"/>
                      <w:szCs w:val="20"/>
                    </w:rPr>
                    <w:t>Product Code</w:t>
                  </w:r>
                </w:p>
              </w:tc>
              <w:tc>
                <w:tcPr>
                  <w:tcW w:w="5287" w:type="dxa"/>
                </w:tcPr>
                <w:p w:rsidR="00483267" w:rsidRPr="0075408B" w:rsidRDefault="00483267" w:rsidP="00B14387">
                  <w:pPr>
                    <w:jc w:val="center"/>
                    <w:rPr>
                      <w:rFonts w:ascii="Arial" w:hAnsi="Arial" w:cs="Arial"/>
                      <w:b/>
                      <w:bCs/>
                      <w:i/>
                      <w:sz w:val="20"/>
                      <w:szCs w:val="20"/>
                    </w:rPr>
                  </w:pPr>
                  <w:r w:rsidRPr="0075408B">
                    <w:rPr>
                      <w:rFonts w:ascii="Arial" w:hAnsi="Arial" w:cs="Arial"/>
                      <w:b/>
                      <w:bCs/>
                      <w:i/>
                      <w:sz w:val="20"/>
                      <w:szCs w:val="20"/>
                    </w:rPr>
                    <w:t>Stability</w:t>
                  </w:r>
                </w:p>
              </w:tc>
            </w:tr>
            <w:tr w:rsidR="00483267" w:rsidTr="007E0393">
              <w:trPr>
                <w:trHeight w:val="1961"/>
              </w:trPr>
              <w:tc>
                <w:tcPr>
                  <w:tcW w:w="2227" w:type="dxa"/>
                </w:tcPr>
                <w:p w:rsidR="00483267" w:rsidRPr="0082795E" w:rsidRDefault="0082795E" w:rsidP="00B14387">
                  <w:pPr>
                    <w:autoSpaceDE w:val="0"/>
                    <w:autoSpaceDN w:val="0"/>
                    <w:adjustRightInd w:val="0"/>
                    <w:rPr>
                      <w:rFonts w:ascii="Arial" w:hAnsi="Arial" w:cs="Arial"/>
                      <w:sz w:val="20"/>
                      <w:szCs w:val="20"/>
                    </w:rPr>
                  </w:pPr>
                  <w:r w:rsidRPr="0082795E">
                    <w:rPr>
                      <w:rFonts w:ascii="Arial" w:hAnsi="Arial" w:cs="Arial"/>
                      <w:sz w:val="20"/>
                      <w:szCs w:val="20"/>
                    </w:rPr>
                    <w:t>PRL</w:t>
                  </w:r>
                  <w:r w:rsidR="00483267" w:rsidRPr="0082795E">
                    <w:rPr>
                      <w:rFonts w:ascii="Arial" w:hAnsi="Arial" w:cs="Arial"/>
                      <w:sz w:val="20"/>
                      <w:szCs w:val="20"/>
                    </w:rPr>
                    <w:t xml:space="preserve"> Flex® reagent cartridge (Vista)</w:t>
                  </w:r>
                </w:p>
                <w:p w:rsidR="001A20D4" w:rsidRPr="007604ED" w:rsidRDefault="001A20D4" w:rsidP="00B14387">
                  <w:pPr>
                    <w:autoSpaceDE w:val="0"/>
                    <w:autoSpaceDN w:val="0"/>
                    <w:adjustRightInd w:val="0"/>
                    <w:rPr>
                      <w:rFonts w:ascii="Arial" w:hAnsi="Arial" w:cs="Arial"/>
                      <w:i/>
                      <w:sz w:val="20"/>
                      <w:szCs w:val="20"/>
                    </w:rPr>
                  </w:pPr>
                  <w:r w:rsidRPr="007604ED">
                    <w:rPr>
                      <w:rFonts w:ascii="Arial" w:eastAsia="HelenPro-Cond" w:hAnsi="Arial" w:cs="Arial"/>
                      <w:i/>
                      <w:sz w:val="20"/>
                      <w:szCs w:val="20"/>
                    </w:rPr>
                    <w:t>Liquid , ready to use</w:t>
                  </w:r>
                </w:p>
              </w:tc>
              <w:tc>
                <w:tcPr>
                  <w:tcW w:w="1620" w:type="dxa"/>
                </w:tcPr>
                <w:p w:rsidR="00483267" w:rsidRPr="0075408B" w:rsidRDefault="0082795E" w:rsidP="00B14387">
                  <w:pPr>
                    <w:autoSpaceDE w:val="0"/>
                    <w:autoSpaceDN w:val="0"/>
                    <w:adjustRightInd w:val="0"/>
                    <w:rPr>
                      <w:rFonts w:ascii="Arial" w:hAnsi="Arial" w:cs="Arial"/>
                      <w:sz w:val="20"/>
                      <w:szCs w:val="20"/>
                    </w:rPr>
                  </w:pPr>
                  <w:r w:rsidRPr="0082795E">
                    <w:rPr>
                      <w:rFonts w:ascii="Arial" w:eastAsia="HelenPro-Cond" w:hAnsi="Arial" w:cs="Arial"/>
                      <w:sz w:val="20"/>
                      <w:szCs w:val="20"/>
                    </w:rPr>
                    <w:t>K6462</w:t>
                  </w:r>
                </w:p>
              </w:tc>
              <w:tc>
                <w:tcPr>
                  <w:tcW w:w="5287" w:type="dxa"/>
                  <w:vAlign w:val="center"/>
                </w:tcPr>
                <w:p w:rsidR="00483267" w:rsidRPr="0075408B" w:rsidRDefault="00483267" w:rsidP="007E0393">
                  <w:pPr>
                    <w:autoSpaceDE w:val="0"/>
                    <w:autoSpaceDN w:val="0"/>
                    <w:adjustRightInd w:val="0"/>
                    <w:spacing w:after="120"/>
                    <w:rPr>
                      <w:rFonts w:ascii="Arial" w:hAnsi="Arial" w:cs="Arial"/>
                      <w:sz w:val="20"/>
                      <w:szCs w:val="20"/>
                    </w:rPr>
                  </w:pPr>
                  <w:r w:rsidRPr="0075408B">
                    <w:rPr>
                      <w:rFonts w:ascii="Arial" w:hAnsi="Arial" w:cs="Arial"/>
                      <w:b/>
                      <w:bCs/>
                      <w:sz w:val="20"/>
                      <w:szCs w:val="20"/>
                    </w:rPr>
                    <w:t xml:space="preserve">Store at: </w:t>
                  </w:r>
                  <w:r w:rsidRPr="0075408B">
                    <w:rPr>
                      <w:rFonts w:ascii="Arial" w:hAnsi="Arial" w:cs="Arial"/>
                      <w:sz w:val="20"/>
                      <w:szCs w:val="20"/>
                    </w:rPr>
                    <w:t>2 - 8 °C.</w:t>
                  </w:r>
                </w:p>
                <w:p w:rsidR="00483267" w:rsidRPr="0075408B" w:rsidRDefault="00483267" w:rsidP="007E0393">
                  <w:pPr>
                    <w:autoSpaceDE w:val="0"/>
                    <w:autoSpaceDN w:val="0"/>
                    <w:adjustRightInd w:val="0"/>
                    <w:spacing w:after="120"/>
                    <w:rPr>
                      <w:rFonts w:ascii="Arial" w:hAnsi="Arial" w:cs="Arial"/>
                      <w:sz w:val="20"/>
                      <w:szCs w:val="20"/>
                    </w:rPr>
                  </w:pPr>
                  <w:r w:rsidRPr="0075408B">
                    <w:rPr>
                      <w:rFonts w:ascii="Arial" w:hAnsi="Arial" w:cs="Arial"/>
                      <w:b/>
                      <w:bCs/>
                      <w:sz w:val="20"/>
                      <w:szCs w:val="20"/>
                    </w:rPr>
                    <w:t xml:space="preserve">Unopened: </w:t>
                  </w:r>
                  <w:r w:rsidRPr="0075408B">
                    <w:rPr>
                      <w:rFonts w:ascii="Arial" w:hAnsi="Arial" w:cs="Arial"/>
                      <w:sz w:val="20"/>
                      <w:szCs w:val="20"/>
                    </w:rPr>
                    <w:t xml:space="preserve">Refer to carton for expiration date of individual unopened reagent cartridges. </w:t>
                  </w:r>
                </w:p>
                <w:p w:rsidR="00483267" w:rsidRPr="0075408B" w:rsidRDefault="00483267" w:rsidP="007E0393">
                  <w:pPr>
                    <w:autoSpaceDE w:val="0"/>
                    <w:autoSpaceDN w:val="0"/>
                    <w:adjustRightInd w:val="0"/>
                    <w:spacing w:after="120"/>
                    <w:rPr>
                      <w:rFonts w:ascii="Arial" w:hAnsi="Arial" w:cs="Arial"/>
                      <w:sz w:val="20"/>
                      <w:szCs w:val="20"/>
                    </w:rPr>
                  </w:pPr>
                  <w:r w:rsidRPr="0075408B">
                    <w:rPr>
                      <w:rFonts w:ascii="Arial" w:hAnsi="Arial" w:cs="Arial"/>
                      <w:b/>
                      <w:sz w:val="20"/>
                      <w:szCs w:val="20"/>
                    </w:rPr>
                    <w:t>On-board:</w:t>
                  </w:r>
                  <w:r w:rsidRPr="0075408B">
                    <w:rPr>
                      <w:rFonts w:ascii="Arial" w:hAnsi="Arial" w:cs="Arial"/>
                      <w:sz w:val="20"/>
                      <w:szCs w:val="20"/>
                    </w:rPr>
                    <w:t xml:space="preserve"> Sealed wells on the instrument are stable for 30 days.</w:t>
                  </w:r>
                </w:p>
                <w:p w:rsidR="00483267" w:rsidRPr="0075408B" w:rsidRDefault="00483267" w:rsidP="007E0393">
                  <w:pPr>
                    <w:autoSpaceDE w:val="0"/>
                    <w:autoSpaceDN w:val="0"/>
                    <w:adjustRightInd w:val="0"/>
                    <w:spacing w:after="120"/>
                    <w:rPr>
                      <w:rFonts w:ascii="Arial" w:eastAsia="Arial Unicode MS" w:hAnsi="Arial" w:cs="Arial"/>
                      <w:sz w:val="20"/>
                      <w:szCs w:val="20"/>
                    </w:rPr>
                  </w:pPr>
                  <w:r w:rsidRPr="0075408B">
                    <w:rPr>
                      <w:rFonts w:ascii="Arial" w:hAnsi="Arial" w:cs="Arial"/>
                      <w:b/>
                      <w:bCs/>
                      <w:sz w:val="20"/>
                      <w:szCs w:val="20"/>
                    </w:rPr>
                    <w:t xml:space="preserve">Open well stability: </w:t>
                  </w:r>
                  <w:r w:rsidRPr="0075408B">
                    <w:rPr>
                      <w:rFonts w:ascii="Arial" w:hAnsi="Arial" w:cs="Arial"/>
                      <w:sz w:val="20"/>
                      <w:szCs w:val="20"/>
                    </w:rPr>
                    <w:t>7 days for wells 1 - 12.</w:t>
                  </w:r>
                </w:p>
              </w:tc>
            </w:tr>
            <w:tr w:rsidR="00483267" w:rsidTr="007E0393">
              <w:trPr>
                <w:trHeight w:val="3050"/>
              </w:trPr>
              <w:tc>
                <w:tcPr>
                  <w:tcW w:w="2227" w:type="dxa"/>
                </w:tcPr>
                <w:p w:rsidR="00483267" w:rsidRDefault="00483267" w:rsidP="001A20D4">
                  <w:pPr>
                    <w:autoSpaceDE w:val="0"/>
                    <w:autoSpaceDN w:val="0"/>
                    <w:adjustRightInd w:val="0"/>
                    <w:rPr>
                      <w:rFonts w:ascii="Arial" w:hAnsi="Arial" w:cs="Arial"/>
                      <w:sz w:val="20"/>
                      <w:szCs w:val="20"/>
                    </w:rPr>
                  </w:pPr>
                  <w:r w:rsidRPr="0075408B">
                    <w:rPr>
                      <w:rFonts w:ascii="Arial" w:hAnsi="Arial" w:cs="Arial"/>
                      <w:sz w:val="20"/>
                      <w:szCs w:val="20"/>
                    </w:rPr>
                    <w:t xml:space="preserve">LOCI </w:t>
                  </w:r>
                  <w:r w:rsidR="001A20D4">
                    <w:rPr>
                      <w:rFonts w:ascii="Arial" w:hAnsi="Arial" w:cs="Arial"/>
                      <w:sz w:val="20"/>
                      <w:szCs w:val="20"/>
                    </w:rPr>
                    <w:t>8</w:t>
                  </w:r>
                  <w:r w:rsidRPr="0075408B">
                    <w:rPr>
                      <w:rFonts w:ascii="Arial" w:hAnsi="Arial" w:cs="Arial"/>
                      <w:sz w:val="20"/>
                      <w:szCs w:val="20"/>
                    </w:rPr>
                    <w:t xml:space="preserve"> CAL (Vista)</w:t>
                  </w:r>
                  <w:r w:rsidR="003727FB">
                    <w:rPr>
                      <w:rFonts w:ascii="Arial" w:hAnsi="Arial" w:cs="Arial"/>
                      <w:sz w:val="20"/>
                      <w:szCs w:val="20"/>
                    </w:rPr>
                    <w:t xml:space="preserve"> </w:t>
                  </w:r>
                </w:p>
                <w:p w:rsidR="003727FB" w:rsidRPr="003727FB" w:rsidRDefault="003727FB" w:rsidP="003727FB">
                  <w:pPr>
                    <w:autoSpaceDE w:val="0"/>
                    <w:autoSpaceDN w:val="0"/>
                    <w:adjustRightInd w:val="0"/>
                    <w:rPr>
                      <w:rFonts w:ascii="Arial" w:hAnsi="Arial" w:cs="Arial"/>
                      <w:i/>
                      <w:sz w:val="18"/>
                      <w:szCs w:val="18"/>
                    </w:rPr>
                  </w:pPr>
                  <w:r w:rsidRPr="003727FB">
                    <w:rPr>
                      <w:rFonts w:ascii="Arial" w:hAnsi="Arial" w:cs="Arial"/>
                      <w:i/>
                      <w:sz w:val="18"/>
                      <w:szCs w:val="18"/>
                    </w:rPr>
                    <w:t>Traceab</w:t>
                  </w:r>
                  <w:r>
                    <w:rPr>
                      <w:rFonts w:ascii="Arial" w:hAnsi="Arial" w:cs="Arial"/>
                      <w:i/>
                      <w:sz w:val="18"/>
                      <w:szCs w:val="18"/>
                    </w:rPr>
                    <w:t>le</w:t>
                  </w:r>
                  <w:r w:rsidRPr="003727FB">
                    <w:rPr>
                      <w:rFonts w:ascii="Arial" w:hAnsi="Arial" w:cs="Arial"/>
                      <w:i/>
                      <w:sz w:val="18"/>
                      <w:szCs w:val="18"/>
                    </w:rPr>
                    <w:t xml:space="preserve"> to WHO 3</w:t>
                  </w:r>
                  <w:r w:rsidRPr="003727FB">
                    <w:rPr>
                      <w:rFonts w:ascii="Arial" w:hAnsi="Arial" w:cs="Arial"/>
                      <w:i/>
                      <w:sz w:val="18"/>
                      <w:szCs w:val="18"/>
                      <w:vertAlign w:val="superscript"/>
                    </w:rPr>
                    <w:t>rd</w:t>
                  </w:r>
                  <w:r w:rsidRPr="003727FB">
                    <w:rPr>
                      <w:rFonts w:ascii="Arial" w:hAnsi="Arial" w:cs="Arial"/>
                      <w:i/>
                      <w:sz w:val="18"/>
                      <w:szCs w:val="18"/>
                    </w:rPr>
                    <w:t xml:space="preserve"> IS for PRL 84/500</w:t>
                  </w:r>
                </w:p>
              </w:tc>
              <w:tc>
                <w:tcPr>
                  <w:tcW w:w="1620" w:type="dxa"/>
                </w:tcPr>
                <w:p w:rsidR="00483267" w:rsidRPr="003727FB" w:rsidRDefault="001A20D4" w:rsidP="00B14387">
                  <w:pPr>
                    <w:autoSpaceDE w:val="0"/>
                    <w:autoSpaceDN w:val="0"/>
                    <w:adjustRightInd w:val="0"/>
                    <w:rPr>
                      <w:rFonts w:ascii="Arial" w:eastAsia="Arial Unicode MS" w:hAnsi="Arial" w:cs="Arial"/>
                      <w:sz w:val="20"/>
                      <w:szCs w:val="20"/>
                    </w:rPr>
                  </w:pPr>
                  <w:r w:rsidRPr="003727FB">
                    <w:rPr>
                      <w:rFonts w:ascii="Arial" w:eastAsia="HelenPro-Cond" w:hAnsi="Arial" w:cs="Arial"/>
                      <w:sz w:val="20"/>
                      <w:szCs w:val="20"/>
                    </w:rPr>
                    <w:t>KC646</w:t>
                  </w:r>
                </w:p>
              </w:tc>
              <w:tc>
                <w:tcPr>
                  <w:tcW w:w="5287" w:type="dxa"/>
                  <w:vAlign w:val="center"/>
                </w:tcPr>
                <w:p w:rsidR="00483267" w:rsidRPr="0075408B" w:rsidRDefault="00483267" w:rsidP="007E0393">
                  <w:pPr>
                    <w:autoSpaceDE w:val="0"/>
                    <w:autoSpaceDN w:val="0"/>
                    <w:adjustRightInd w:val="0"/>
                    <w:spacing w:after="120"/>
                    <w:rPr>
                      <w:rFonts w:ascii="Arial" w:hAnsi="Arial" w:cs="Arial"/>
                      <w:sz w:val="20"/>
                      <w:szCs w:val="20"/>
                    </w:rPr>
                  </w:pPr>
                  <w:r w:rsidRPr="0075408B">
                    <w:rPr>
                      <w:rFonts w:ascii="Arial" w:hAnsi="Arial" w:cs="Arial"/>
                      <w:b/>
                      <w:bCs/>
                      <w:sz w:val="20"/>
                      <w:szCs w:val="20"/>
                    </w:rPr>
                    <w:t xml:space="preserve">Store at: </w:t>
                  </w:r>
                  <w:r w:rsidR="00034877" w:rsidRPr="00034877">
                    <w:rPr>
                      <w:rFonts w:ascii="Arial" w:hAnsi="Arial" w:cs="Arial"/>
                      <w:bCs/>
                      <w:sz w:val="20"/>
                      <w:szCs w:val="20"/>
                    </w:rPr>
                    <w:t xml:space="preserve">-25 to </w:t>
                  </w:r>
                  <w:r w:rsidR="00034877" w:rsidRPr="00034877">
                    <w:rPr>
                      <w:rFonts w:ascii="Arial" w:hAnsi="Arial" w:cs="Arial"/>
                      <w:sz w:val="20"/>
                      <w:szCs w:val="20"/>
                    </w:rPr>
                    <w:t>-15</w:t>
                  </w:r>
                  <w:r w:rsidRPr="00034877">
                    <w:rPr>
                      <w:rFonts w:ascii="Arial" w:hAnsi="Arial" w:cs="Arial"/>
                      <w:sz w:val="20"/>
                      <w:szCs w:val="20"/>
                    </w:rPr>
                    <w:t xml:space="preserve"> °C.</w:t>
                  </w:r>
                </w:p>
                <w:p w:rsidR="00483267" w:rsidRDefault="00483267" w:rsidP="007E0393">
                  <w:pPr>
                    <w:autoSpaceDE w:val="0"/>
                    <w:autoSpaceDN w:val="0"/>
                    <w:adjustRightInd w:val="0"/>
                    <w:spacing w:after="120"/>
                    <w:rPr>
                      <w:rFonts w:ascii="Arial" w:hAnsi="Arial" w:cs="Arial"/>
                      <w:b/>
                      <w:sz w:val="20"/>
                      <w:szCs w:val="20"/>
                    </w:rPr>
                  </w:pPr>
                  <w:r w:rsidRPr="0075408B">
                    <w:rPr>
                      <w:rFonts w:ascii="Arial" w:hAnsi="Arial" w:cs="Arial"/>
                      <w:b/>
                      <w:bCs/>
                      <w:sz w:val="20"/>
                      <w:szCs w:val="20"/>
                    </w:rPr>
                    <w:t xml:space="preserve">Unopened: </w:t>
                  </w:r>
                  <w:r w:rsidRPr="0075408B">
                    <w:rPr>
                      <w:rFonts w:ascii="Arial" w:hAnsi="Arial" w:cs="Arial"/>
                      <w:sz w:val="20"/>
                      <w:szCs w:val="20"/>
                    </w:rPr>
                    <w:t>Refer to carton for expiration date.</w:t>
                  </w:r>
                  <w:r w:rsidRPr="0075408B">
                    <w:rPr>
                      <w:rFonts w:ascii="Arial" w:hAnsi="Arial" w:cs="Arial"/>
                      <w:b/>
                      <w:sz w:val="20"/>
                      <w:szCs w:val="20"/>
                    </w:rPr>
                    <w:t xml:space="preserve"> </w:t>
                  </w:r>
                </w:p>
                <w:p w:rsidR="00483267" w:rsidRPr="007C7142" w:rsidRDefault="00483267" w:rsidP="007E0393">
                  <w:pPr>
                    <w:autoSpaceDE w:val="0"/>
                    <w:autoSpaceDN w:val="0"/>
                    <w:adjustRightInd w:val="0"/>
                    <w:spacing w:after="120"/>
                    <w:rPr>
                      <w:rFonts w:ascii="Arial" w:hAnsi="Arial" w:cs="Arial"/>
                      <w:sz w:val="20"/>
                      <w:szCs w:val="20"/>
                    </w:rPr>
                  </w:pPr>
                  <w:r>
                    <w:rPr>
                      <w:rFonts w:ascii="Arial" w:hAnsi="Arial" w:cs="Arial"/>
                      <w:b/>
                      <w:sz w:val="20"/>
                      <w:szCs w:val="20"/>
                    </w:rPr>
                    <w:t xml:space="preserve">Preparation: </w:t>
                  </w:r>
                  <w:r>
                    <w:rPr>
                      <w:rFonts w:ascii="Arial" w:hAnsi="Arial" w:cs="Arial"/>
                      <w:sz w:val="20"/>
                      <w:szCs w:val="20"/>
                    </w:rPr>
                    <w:t xml:space="preserve">Thaw and equilibrate at 22 – 28 </w:t>
                  </w:r>
                  <w:r w:rsidR="007604ED" w:rsidRPr="00034877">
                    <w:rPr>
                      <w:rFonts w:ascii="Arial" w:hAnsi="Arial" w:cs="Arial"/>
                      <w:sz w:val="20"/>
                      <w:szCs w:val="20"/>
                    </w:rPr>
                    <w:t>°</w:t>
                  </w:r>
                  <w:r>
                    <w:rPr>
                      <w:rFonts w:ascii="Arial" w:hAnsi="Arial" w:cs="Arial"/>
                      <w:sz w:val="20"/>
                      <w:szCs w:val="20"/>
                    </w:rPr>
                    <w:t xml:space="preserve">C for </w:t>
                  </w:r>
                  <w:r w:rsidR="007604ED">
                    <w:rPr>
                      <w:rFonts w:ascii="Arial" w:hAnsi="Arial" w:cs="Arial"/>
                      <w:sz w:val="20"/>
                      <w:szCs w:val="20"/>
                    </w:rPr>
                    <w:t>1</w:t>
                  </w:r>
                  <w:r>
                    <w:rPr>
                      <w:rFonts w:ascii="Arial" w:hAnsi="Arial" w:cs="Arial"/>
                      <w:sz w:val="20"/>
                      <w:szCs w:val="20"/>
                    </w:rPr>
                    <w:t xml:space="preserve"> </w:t>
                  </w:r>
                  <w:r w:rsidR="00034877">
                    <w:rPr>
                      <w:rFonts w:ascii="Arial" w:hAnsi="Arial" w:cs="Arial"/>
                      <w:sz w:val="20"/>
                      <w:szCs w:val="20"/>
                    </w:rPr>
                    <w:t>hour</w:t>
                  </w:r>
                  <w:r>
                    <w:rPr>
                      <w:rFonts w:ascii="Arial" w:hAnsi="Arial" w:cs="Arial"/>
                      <w:sz w:val="20"/>
                      <w:szCs w:val="20"/>
                    </w:rPr>
                    <w:t>. Mix by inverting 10 times.</w:t>
                  </w:r>
                  <w:r w:rsidR="00034877">
                    <w:rPr>
                      <w:rFonts w:ascii="Arial" w:hAnsi="Arial" w:cs="Arial"/>
                      <w:sz w:val="20"/>
                      <w:szCs w:val="20"/>
                    </w:rPr>
                    <w:t xml:space="preserve"> Do not vortex.</w:t>
                  </w:r>
                </w:p>
                <w:p w:rsidR="00483267" w:rsidRDefault="00483267" w:rsidP="007E0393">
                  <w:pPr>
                    <w:autoSpaceDE w:val="0"/>
                    <w:autoSpaceDN w:val="0"/>
                    <w:adjustRightInd w:val="0"/>
                    <w:spacing w:after="120"/>
                    <w:rPr>
                      <w:rFonts w:ascii="Arial" w:hAnsi="Arial" w:cs="Arial"/>
                      <w:sz w:val="20"/>
                      <w:szCs w:val="20"/>
                    </w:rPr>
                  </w:pPr>
                  <w:r w:rsidRPr="0075408B">
                    <w:rPr>
                      <w:rFonts w:ascii="Arial" w:hAnsi="Arial" w:cs="Arial"/>
                      <w:b/>
                      <w:sz w:val="20"/>
                      <w:szCs w:val="20"/>
                    </w:rPr>
                    <w:t>On-board:</w:t>
                  </w:r>
                  <w:r w:rsidRPr="0075408B">
                    <w:rPr>
                      <w:rFonts w:ascii="Arial" w:hAnsi="Arial" w:cs="Arial"/>
                      <w:sz w:val="20"/>
                      <w:szCs w:val="20"/>
                    </w:rPr>
                    <w:t xml:space="preserve"> Once the vial stopper is punctured, assigned values are stable for </w:t>
                  </w:r>
                  <w:r>
                    <w:rPr>
                      <w:rFonts w:ascii="Arial" w:hAnsi="Arial" w:cs="Arial"/>
                      <w:sz w:val="20"/>
                      <w:szCs w:val="20"/>
                    </w:rPr>
                    <w:t>7</w:t>
                  </w:r>
                  <w:r w:rsidRPr="0075408B">
                    <w:rPr>
                      <w:rFonts w:ascii="Arial" w:hAnsi="Arial" w:cs="Arial"/>
                      <w:sz w:val="20"/>
                      <w:szCs w:val="20"/>
                    </w:rPr>
                    <w:t xml:space="preserve"> days when stored on board the Dimension Vista</w:t>
                  </w:r>
                  <w:r w:rsidRPr="0075408B">
                    <w:rPr>
                      <w:rStyle w:val="A5"/>
                      <w:rFonts w:ascii="Arial" w:hAnsi="Arial" w:cs="Arial"/>
                      <w:sz w:val="20"/>
                      <w:szCs w:val="20"/>
                    </w:rPr>
                    <w:t xml:space="preserve">® </w:t>
                  </w:r>
                  <w:r w:rsidRPr="0075408B">
                    <w:rPr>
                      <w:rFonts w:ascii="Arial" w:hAnsi="Arial" w:cs="Arial"/>
                      <w:sz w:val="20"/>
                      <w:szCs w:val="20"/>
                    </w:rPr>
                    <w:t>System</w:t>
                  </w:r>
                </w:p>
                <w:p w:rsidR="00483267" w:rsidRPr="0075408B" w:rsidRDefault="00483267" w:rsidP="007E0393">
                  <w:pPr>
                    <w:autoSpaceDE w:val="0"/>
                    <w:autoSpaceDN w:val="0"/>
                    <w:adjustRightInd w:val="0"/>
                    <w:spacing w:after="120"/>
                    <w:rPr>
                      <w:rFonts w:ascii="Arial" w:hAnsi="Arial" w:cs="Arial"/>
                      <w:sz w:val="20"/>
                      <w:szCs w:val="20"/>
                    </w:rPr>
                  </w:pPr>
                  <w:r w:rsidRPr="00DB1BF4">
                    <w:rPr>
                      <w:rFonts w:ascii="Arial" w:hAnsi="Arial" w:cs="Arial"/>
                      <w:b/>
                      <w:sz w:val="20"/>
                      <w:szCs w:val="20"/>
                    </w:rPr>
                    <w:t>Opened:</w:t>
                  </w:r>
                  <w:r>
                    <w:rPr>
                      <w:rFonts w:ascii="Arial" w:hAnsi="Arial" w:cs="Arial"/>
                      <w:sz w:val="20"/>
                      <w:szCs w:val="20"/>
                    </w:rPr>
                    <w:t xml:space="preserve"> Once the cap is removed, the assigned values are stable for </w:t>
                  </w:r>
                  <w:r w:rsidR="003727FB">
                    <w:rPr>
                      <w:rFonts w:ascii="Arial" w:hAnsi="Arial" w:cs="Arial"/>
                      <w:sz w:val="20"/>
                      <w:szCs w:val="20"/>
                    </w:rPr>
                    <w:t>7</w:t>
                  </w:r>
                  <w:r>
                    <w:rPr>
                      <w:rFonts w:ascii="Arial" w:hAnsi="Arial" w:cs="Arial"/>
                      <w:sz w:val="20"/>
                      <w:szCs w:val="20"/>
                    </w:rPr>
                    <w:t xml:space="preserve"> days when recapped immediately and stored at </w:t>
                  </w:r>
                  <w:r w:rsidRPr="0075408B">
                    <w:rPr>
                      <w:rFonts w:ascii="Arial" w:hAnsi="Arial" w:cs="Arial"/>
                      <w:sz w:val="20"/>
                      <w:szCs w:val="20"/>
                    </w:rPr>
                    <w:t>2 - 8 °C</w:t>
                  </w:r>
                  <w:r>
                    <w:rPr>
                      <w:rFonts w:ascii="Arial" w:hAnsi="Arial" w:cs="Arial"/>
                      <w:sz w:val="20"/>
                      <w:szCs w:val="20"/>
                    </w:rPr>
                    <w:t>. Do not use this vial on board.</w:t>
                  </w:r>
                </w:p>
              </w:tc>
            </w:tr>
          </w:tbl>
          <w:p w:rsidR="00483267" w:rsidRPr="007D1A60" w:rsidRDefault="00483267" w:rsidP="00B14387"/>
        </w:tc>
      </w:tr>
      <w:tr w:rsidR="00483267" w:rsidTr="00B14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6"/>
        </w:trPr>
        <w:tc>
          <w:tcPr>
            <w:tcW w:w="1800" w:type="dxa"/>
          </w:tcPr>
          <w:p w:rsidR="00483267" w:rsidRDefault="00483267" w:rsidP="00B14387">
            <w:pPr>
              <w:rPr>
                <w:rFonts w:ascii="Arial" w:hAnsi="Arial" w:cs="Arial"/>
                <w:b/>
                <w:bCs/>
                <w:color w:val="0000FF"/>
                <w:sz w:val="20"/>
              </w:rPr>
            </w:pPr>
          </w:p>
          <w:p w:rsidR="00483267" w:rsidRDefault="00483267" w:rsidP="00B14387">
            <w:pPr>
              <w:jc w:val="left"/>
              <w:rPr>
                <w:rFonts w:ascii="Arial" w:hAnsi="Arial" w:cs="Arial"/>
                <w:b/>
                <w:bCs/>
                <w:color w:val="0000FF"/>
                <w:sz w:val="20"/>
              </w:rPr>
            </w:pPr>
            <w:r>
              <w:rPr>
                <w:rFonts w:ascii="Arial" w:hAnsi="Arial" w:cs="Arial"/>
                <w:b/>
                <w:bCs/>
                <w:color w:val="0000FF"/>
                <w:sz w:val="20"/>
              </w:rPr>
              <w:t>Special Safety Precautions</w:t>
            </w:r>
          </w:p>
          <w:p w:rsidR="00483267" w:rsidRDefault="00483267" w:rsidP="00B14387">
            <w:pPr>
              <w:rPr>
                <w:rFonts w:ascii="Arial" w:hAnsi="Arial" w:cs="Arial"/>
                <w:b/>
                <w:bCs/>
                <w:color w:val="0000FF"/>
                <w:sz w:val="20"/>
              </w:rPr>
            </w:pPr>
          </w:p>
        </w:tc>
        <w:tc>
          <w:tcPr>
            <w:tcW w:w="9360" w:type="dxa"/>
            <w:gridSpan w:val="4"/>
            <w:tcBorders>
              <w:top w:val="single" w:sz="4" w:space="0" w:color="auto"/>
              <w:bottom w:val="single" w:sz="4" w:space="0" w:color="auto"/>
            </w:tcBorders>
            <w:vAlign w:val="center"/>
          </w:tcPr>
          <w:p w:rsidR="00483267" w:rsidRPr="003A2949" w:rsidRDefault="00483267" w:rsidP="00B14387">
            <w:pPr>
              <w:autoSpaceDE w:val="0"/>
              <w:autoSpaceDN w:val="0"/>
              <w:adjustRightInd w:val="0"/>
              <w:rPr>
                <w:rFonts w:ascii="Arial" w:hAnsi="Arial" w:cs="Arial"/>
                <w:sz w:val="20"/>
                <w:szCs w:val="20"/>
              </w:rPr>
            </w:pPr>
            <w:r w:rsidRPr="003A2949">
              <w:rPr>
                <w:rFonts w:ascii="Arial" w:hAnsi="Arial" w:cs="Arial"/>
                <w:sz w:val="20"/>
                <w:szCs w:val="20"/>
              </w:rPr>
              <w:t>Irritant. Contains a mixture of 5-chloro-2-methyl-2H-isothiazol-3-one and 2-methyl-2Hisothiazol-</w:t>
            </w:r>
            <w:r>
              <w:rPr>
                <w:rFonts w:ascii="Arial" w:hAnsi="Arial" w:cs="Arial"/>
                <w:sz w:val="20"/>
                <w:szCs w:val="20"/>
              </w:rPr>
              <w:t xml:space="preserve"> </w:t>
            </w:r>
            <w:r w:rsidRPr="003A2949">
              <w:rPr>
                <w:rFonts w:ascii="Arial" w:hAnsi="Arial" w:cs="Arial"/>
                <w:sz w:val="20"/>
                <w:szCs w:val="20"/>
              </w:rPr>
              <w:t>3-one (3:1).</w:t>
            </w:r>
          </w:p>
          <w:p w:rsidR="00483267" w:rsidRPr="003A2949" w:rsidRDefault="00483267" w:rsidP="00D46F82">
            <w:pPr>
              <w:numPr>
                <w:ilvl w:val="0"/>
                <w:numId w:val="5"/>
              </w:numPr>
              <w:autoSpaceDE w:val="0"/>
              <w:autoSpaceDN w:val="0"/>
              <w:adjustRightInd w:val="0"/>
              <w:rPr>
                <w:rFonts w:ascii="Arial" w:hAnsi="Arial" w:cs="Arial"/>
                <w:sz w:val="20"/>
                <w:szCs w:val="20"/>
              </w:rPr>
            </w:pPr>
            <w:r w:rsidRPr="003A2949">
              <w:rPr>
                <w:rFonts w:ascii="Arial" w:hAnsi="Arial" w:cs="Arial"/>
                <w:sz w:val="20"/>
                <w:szCs w:val="20"/>
              </w:rPr>
              <w:t>May cause sensitization by skin contact.</w:t>
            </w:r>
          </w:p>
          <w:p w:rsidR="00483267" w:rsidRPr="003A2949" w:rsidRDefault="00483267" w:rsidP="00D46F82">
            <w:pPr>
              <w:numPr>
                <w:ilvl w:val="0"/>
                <w:numId w:val="5"/>
              </w:numPr>
              <w:autoSpaceDE w:val="0"/>
              <w:autoSpaceDN w:val="0"/>
              <w:adjustRightInd w:val="0"/>
              <w:rPr>
                <w:rFonts w:ascii="Arial" w:hAnsi="Arial" w:cs="Arial"/>
                <w:sz w:val="20"/>
                <w:szCs w:val="20"/>
              </w:rPr>
            </w:pPr>
            <w:r w:rsidRPr="003A2949">
              <w:rPr>
                <w:rFonts w:ascii="Arial" w:hAnsi="Arial" w:cs="Arial"/>
                <w:sz w:val="20"/>
                <w:szCs w:val="20"/>
              </w:rPr>
              <w:t>Avoid contact with skin.</w:t>
            </w:r>
          </w:p>
          <w:p w:rsidR="00483267" w:rsidRPr="003A2949" w:rsidRDefault="00483267" w:rsidP="00D46F82">
            <w:pPr>
              <w:numPr>
                <w:ilvl w:val="0"/>
                <w:numId w:val="5"/>
              </w:numPr>
              <w:autoSpaceDE w:val="0"/>
              <w:autoSpaceDN w:val="0"/>
              <w:adjustRightInd w:val="0"/>
              <w:rPr>
                <w:rFonts w:ascii="Arial" w:hAnsi="Arial" w:cs="Arial"/>
                <w:sz w:val="20"/>
                <w:szCs w:val="20"/>
              </w:rPr>
            </w:pPr>
            <w:r w:rsidRPr="003A2949">
              <w:rPr>
                <w:rFonts w:ascii="Arial" w:hAnsi="Arial" w:cs="Arial"/>
                <w:sz w:val="20"/>
                <w:szCs w:val="20"/>
              </w:rPr>
              <w:t>Wear suitable gloves.</w:t>
            </w:r>
          </w:p>
          <w:p w:rsidR="001A20D4" w:rsidRPr="001A20D4" w:rsidRDefault="00483267" w:rsidP="00D46F82">
            <w:pPr>
              <w:numPr>
                <w:ilvl w:val="0"/>
                <w:numId w:val="5"/>
              </w:numPr>
              <w:rPr>
                <w:rFonts w:ascii="Arial" w:hAnsi="Arial" w:cs="Arial"/>
                <w:iCs/>
                <w:sz w:val="20"/>
                <w:szCs w:val="20"/>
              </w:rPr>
            </w:pPr>
            <w:r w:rsidRPr="003A2949">
              <w:rPr>
                <w:rFonts w:ascii="Arial" w:hAnsi="Arial" w:cs="Arial"/>
                <w:sz w:val="20"/>
                <w:szCs w:val="20"/>
              </w:rPr>
              <w:t xml:space="preserve">Safety data sheets (MSDS/SDS) available on </w:t>
            </w:r>
            <w:hyperlink r:id="rId12" w:history="1">
              <w:r w:rsidR="001A20D4" w:rsidRPr="00D46F82">
                <w:rPr>
                  <w:rStyle w:val="Hyperlink"/>
                  <w:rFonts w:ascii="Arial" w:hAnsi="Arial" w:cs="Arial"/>
                  <w:sz w:val="20"/>
                  <w:szCs w:val="20"/>
                </w:rPr>
                <w:t>www.siemens.com/diagnostics</w:t>
              </w:r>
            </w:hyperlink>
          </w:p>
        </w:tc>
      </w:tr>
      <w:tr w:rsidR="00483267" w:rsidTr="00B1438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247"/>
        </w:trPr>
        <w:tc>
          <w:tcPr>
            <w:tcW w:w="1800" w:type="dxa"/>
            <w:tcBorders>
              <w:top w:val="nil"/>
              <w:left w:val="nil"/>
              <w:bottom w:val="nil"/>
            </w:tcBorders>
          </w:tcPr>
          <w:p w:rsidR="00483267" w:rsidRDefault="00483267" w:rsidP="00B14387">
            <w:pPr>
              <w:rPr>
                <w:rFonts w:ascii="Arial" w:hAnsi="Arial" w:cs="Arial"/>
                <w:b/>
                <w:bCs/>
                <w:color w:val="0000FF"/>
                <w:sz w:val="20"/>
              </w:rPr>
            </w:pPr>
          </w:p>
          <w:p w:rsidR="00483267" w:rsidRDefault="00483267" w:rsidP="00B14387">
            <w:pPr>
              <w:jc w:val="left"/>
              <w:rPr>
                <w:rFonts w:ascii="Arial" w:hAnsi="Arial" w:cs="Arial"/>
                <w:b/>
                <w:bCs/>
                <w:color w:val="0000FF"/>
                <w:sz w:val="20"/>
              </w:rPr>
            </w:pPr>
            <w:r>
              <w:rPr>
                <w:rFonts w:ascii="Arial" w:hAnsi="Arial" w:cs="Arial"/>
                <w:b/>
                <w:bCs/>
                <w:color w:val="0000FF"/>
                <w:sz w:val="20"/>
              </w:rPr>
              <w:t>Calibration</w:t>
            </w:r>
          </w:p>
        </w:tc>
        <w:tc>
          <w:tcPr>
            <w:tcW w:w="9360" w:type="dxa"/>
            <w:gridSpan w:val="4"/>
            <w:tcBorders>
              <w:bottom w:val="single" w:sz="6" w:space="0" w:color="auto"/>
              <w:right w:val="nil"/>
            </w:tcBorders>
          </w:tcPr>
          <w:p w:rsidR="00483267" w:rsidRDefault="00483267" w:rsidP="00B14387">
            <w:pPr>
              <w:jc w:val="left"/>
              <w:rPr>
                <w:rFonts w:ascii="Arial" w:hAnsi="Arial" w:cs="Arial"/>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6182"/>
            </w:tblGrid>
            <w:tr w:rsidR="00483267" w:rsidTr="00B14387">
              <w:trPr>
                <w:trHeight w:val="341"/>
              </w:trPr>
              <w:tc>
                <w:tcPr>
                  <w:tcW w:w="2947" w:type="dxa"/>
                </w:tcPr>
                <w:p w:rsidR="00483267" w:rsidRDefault="00483267" w:rsidP="00B14387">
                  <w:pPr>
                    <w:jc w:val="left"/>
                    <w:rPr>
                      <w:rFonts w:ascii="Arial" w:hAnsi="Arial" w:cs="Arial"/>
                      <w:iCs/>
                      <w:sz w:val="20"/>
                    </w:rPr>
                  </w:pPr>
                  <w:r>
                    <w:rPr>
                      <w:rFonts w:ascii="Arial" w:hAnsi="Arial" w:cs="Arial"/>
                      <w:iCs/>
                      <w:sz w:val="20"/>
                    </w:rPr>
                    <w:t>Assay Range:</w:t>
                  </w:r>
                </w:p>
              </w:tc>
              <w:tc>
                <w:tcPr>
                  <w:tcW w:w="6182" w:type="dxa"/>
                  <w:vAlign w:val="center"/>
                </w:tcPr>
                <w:p w:rsidR="00483267" w:rsidRPr="00D5031E" w:rsidRDefault="001A20D4" w:rsidP="00B14387">
                  <w:pPr>
                    <w:pStyle w:val="CalVerTable"/>
                    <w:ind w:left="0" w:firstLine="0"/>
                    <w:jc w:val="both"/>
                    <w:rPr>
                      <w:rFonts w:ascii="Arial" w:hAnsi="Arial" w:cs="Arial"/>
                    </w:rPr>
                  </w:pPr>
                  <w:r w:rsidRPr="00D5031E">
                    <w:rPr>
                      <w:rFonts w:ascii="Arial" w:hAnsi="Arial" w:cs="Arial"/>
                      <w:bCs/>
                    </w:rPr>
                    <w:t>0.2 – 250 ng/mL</w:t>
                  </w:r>
                </w:p>
              </w:tc>
            </w:tr>
            <w:tr w:rsidR="00483267" w:rsidTr="00B14387">
              <w:trPr>
                <w:trHeight w:val="323"/>
              </w:trPr>
              <w:tc>
                <w:tcPr>
                  <w:tcW w:w="2947" w:type="dxa"/>
                </w:tcPr>
                <w:p w:rsidR="00483267" w:rsidRDefault="00483267" w:rsidP="00B14387">
                  <w:pPr>
                    <w:pStyle w:val="TableText"/>
                    <w:autoSpaceDE/>
                    <w:autoSpaceDN/>
                    <w:rPr>
                      <w:rFonts w:ascii="Arial" w:hAnsi="Arial" w:cs="Arial"/>
                      <w:iCs/>
                    </w:rPr>
                  </w:pPr>
                  <w:r>
                    <w:rPr>
                      <w:rFonts w:ascii="Arial" w:hAnsi="Arial" w:cs="Arial"/>
                      <w:iCs/>
                    </w:rPr>
                    <w:t>Calibration Material:</w:t>
                  </w:r>
                </w:p>
              </w:tc>
              <w:tc>
                <w:tcPr>
                  <w:tcW w:w="6182" w:type="dxa"/>
                  <w:vAlign w:val="center"/>
                </w:tcPr>
                <w:p w:rsidR="00483267" w:rsidRPr="00D5031E" w:rsidRDefault="001A20D4" w:rsidP="00B14387">
                  <w:pPr>
                    <w:pStyle w:val="BodyText"/>
                    <w:rPr>
                      <w:rFonts w:ascii="Arial" w:hAnsi="Arial" w:cs="Arial"/>
                      <w:sz w:val="20"/>
                      <w:szCs w:val="20"/>
                    </w:rPr>
                  </w:pPr>
                  <w:r w:rsidRPr="00D5031E">
                    <w:rPr>
                      <w:rFonts w:ascii="Arial" w:eastAsia="HelenPro-Cond" w:hAnsi="Arial" w:cs="Arial"/>
                      <w:sz w:val="20"/>
                      <w:szCs w:val="20"/>
                    </w:rPr>
                    <w:t>LOCI 8 CAL, Cat. No. KC646</w:t>
                  </w:r>
                </w:p>
              </w:tc>
            </w:tr>
            <w:tr w:rsidR="00483267" w:rsidTr="00B14387">
              <w:trPr>
                <w:trHeight w:val="341"/>
              </w:trPr>
              <w:tc>
                <w:tcPr>
                  <w:tcW w:w="2947" w:type="dxa"/>
                </w:tcPr>
                <w:p w:rsidR="00483267" w:rsidRDefault="00483267" w:rsidP="00B14387">
                  <w:pPr>
                    <w:pStyle w:val="TableText"/>
                    <w:autoSpaceDE/>
                    <w:autoSpaceDN/>
                    <w:rPr>
                      <w:rFonts w:ascii="Arial" w:hAnsi="Arial" w:cs="Arial"/>
                      <w:iCs/>
                    </w:rPr>
                  </w:pPr>
                  <w:r>
                    <w:rPr>
                      <w:rFonts w:ascii="Arial" w:hAnsi="Arial" w:cs="Arial"/>
                      <w:iCs/>
                    </w:rPr>
                    <w:t>Calibration Scheme</w:t>
                  </w:r>
                </w:p>
              </w:tc>
              <w:tc>
                <w:tcPr>
                  <w:tcW w:w="6182" w:type="dxa"/>
                  <w:vAlign w:val="center"/>
                </w:tcPr>
                <w:p w:rsidR="00483267" w:rsidRPr="00D5031E" w:rsidRDefault="001A20D4" w:rsidP="00B14387">
                  <w:pPr>
                    <w:pStyle w:val="Heading4"/>
                    <w:numPr>
                      <w:ilvl w:val="0"/>
                      <w:numId w:val="0"/>
                    </w:numPr>
                    <w:rPr>
                      <w:rFonts w:ascii="Arial" w:hAnsi="Arial" w:cs="Arial"/>
                      <w:sz w:val="20"/>
                      <w:szCs w:val="20"/>
                    </w:rPr>
                  </w:pPr>
                  <w:r w:rsidRPr="00D5031E">
                    <w:rPr>
                      <w:rFonts w:ascii="Arial" w:eastAsia="HelenPro-Cond" w:hAnsi="Arial" w:cs="Arial"/>
                      <w:sz w:val="20"/>
                      <w:szCs w:val="20"/>
                    </w:rPr>
                    <w:t>5 levels, n = 3</w:t>
                  </w:r>
                </w:p>
              </w:tc>
            </w:tr>
            <w:tr w:rsidR="00483267" w:rsidTr="00D5031E">
              <w:trPr>
                <w:trHeight w:val="1322"/>
              </w:trPr>
              <w:tc>
                <w:tcPr>
                  <w:tcW w:w="2947" w:type="dxa"/>
                </w:tcPr>
                <w:p w:rsidR="00483267" w:rsidRDefault="00483267" w:rsidP="00B14387">
                  <w:pPr>
                    <w:pStyle w:val="TableText"/>
                    <w:autoSpaceDE/>
                    <w:autoSpaceDN/>
                    <w:rPr>
                      <w:rFonts w:ascii="Arial" w:hAnsi="Arial" w:cs="Arial"/>
                      <w:iCs/>
                    </w:rPr>
                  </w:pPr>
                  <w:r>
                    <w:rPr>
                      <w:rFonts w:ascii="Arial" w:hAnsi="Arial" w:cs="Arial"/>
                      <w:iCs/>
                    </w:rPr>
                    <w:t>Typical Calibration Levels</w:t>
                  </w:r>
                </w:p>
              </w:tc>
              <w:tc>
                <w:tcPr>
                  <w:tcW w:w="6182" w:type="dxa"/>
                  <w:vAlign w:val="center"/>
                </w:tcPr>
                <w:p w:rsidR="001A20D4" w:rsidRPr="00D5031E" w:rsidRDefault="00D5031E" w:rsidP="001A20D4">
                  <w:pPr>
                    <w:autoSpaceDE w:val="0"/>
                    <w:autoSpaceDN w:val="0"/>
                    <w:adjustRightInd w:val="0"/>
                    <w:jc w:val="left"/>
                    <w:rPr>
                      <w:rFonts w:ascii="Arial" w:eastAsia="HelenPro-Cond" w:hAnsi="Arial" w:cs="Arial"/>
                      <w:sz w:val="20"/>
                      <w:szCs w:val="20"/>
                    </w:rPr>
                  </w:pPr>
                  <w:r>
                    <w:rPr>
                      <w:rFonts w:ascii="Arial" w:eastAsia="HelenPro-Cond" w:hAnsi="Arial" w:cs="Arial"/>
                      <w:sz w:val="20"/>
                      <w:szCs w:val="20"/>
                    </w:rPr>
                    <w:t>Level 1 (Calibrator A): 0 ng/mL</w:t>
                  </w:r>
                </w:p>
                <w:p w:rsidR="001A20D4" w:rsidRPr="00D5031E" w:rsidRDefault="001A20D4" w:rsidP="001A20D4">
                  <w:pPr>
                    <w:autoSpaceDE w:val="0"/>
                    <w:autoSpaceDN w:val="0"/>
                    <w:adjustRightInd w:val="0"/>
                    <w:jc w:val="left"/>
                    <w:rPr>
                      <w:rFonts w:ascii="Arial" w:eastAsia="HelenPro-Cond" w:hAnsi="Arial" w:cs="Arial"/>
                      <w:sz w:val="20"/>
                      <w:szCs w:val="20"/>
                    </w:rPr>
                  </w:pPr>
                  <w:r w:rsidRPr="00D5031E">
                    <w:rPr>
                      <w:rFonts w:ascii="Arial" w:eastAsia="HelenPro-Cond" w:hAnsi="Arial" w:cs="Arial"/>
                      <w:sz w:val="20"/>
                      <w:szCs w:val="20"/>
                    </w:rPr>
                    <w:t>L</w:t>
                  </w:r>
                  <w:r w:rsidR="00D5031E">
                    <w:rPr>
                      <w:rFonts w:ascii="Arial" w:eastAsia="HelenPro-Cond" w:hAnsi="Arial" w:cs="Arial"/>
                      <w:sz w:val="20"/>
                      <w:szCs w:val="20"/>
                    </w:rPr>
                    <w:t>evel 2 (Calibrator B): 20 ng/mL</w:t>
                  </w:r>
                </w:p>
                <w:p w:rsidR="001A20D4" w:rsidRPr="00D5031E" w:rsidRDefault="001A20D4" w:rsidP="001A20D4">
                  <w:pPr>
                    <w:autoSpaceDE w:val="0"/>
                    <w:autoSpaceDN w:val="0"/>
                    <w:adjustRightInd w:val="0"/>
                    <w:jc w:val="left"/>
                    <w:rPr>
                      <w:rFonts w:ascii="Arial" w:eastAsia="HelenPro-Cond" w:hAnsi="Arial" w:cs="Arial"/>
                      <w:sz w:val="20"/>
                      <w:szCs w:val="20"/>
                    </w:rPr>
                  </w:pPr>
                  <w:r w:rsidRPr="00D5031E">
                    <w:rPr>
                      <w:rFonts w:ascii="Arial" w:eastAsia="HelenPro-Cond" w:hAnsi="Arial" w:cs="Arial"/>
                      <w:sz w:val="20"/>
                      <w:szCs w:val="20"/>
                    </w:rPr>
                    <w:t>L</w:t>
                  </w:r>
                  <w:r w:rsidR="00D5031E">
                    <w:rPr>
                      <w:rFonts w:ascii="Arial" w:eastAsia="HelenPro-Cond" w:hAnsi="Arial" w:cs="Arial"/>
                      <w:sz w:val="20"/>
                      <w:szCs w:val="20"/>
                    </w:rPr>
                    <w:t>evel 3 (Calibrator C): 75 ng/mL</w:t>
                  </w:r>
                </w:p>
                <w:p w:rsidR="001A20D4" w:rsidRPr="00D5031E" w:rsidRDefault="001A20D4" w:rsidP="001A20D4">
                  <w:pPr>
                    <w:autoSpaceDE w:val="0"/>
                    <w:autoSpaceDN w:val="0"/>
                    <w:adjustRightInd w:val="0"/>
                    <w:jc w:val="left"/>
                    <w:rPr>
                      <w:rFonts w:ascii="Arial" w:eastAsia="HelenPro-Cond" w:hAnsi="Arial" w:cs="Arial"/>
                      <w:sz w:val="20"/>
                      <w:szCs w:val="20"/>
                    </w:rPr>
                  </w:pPr>
                  <w:r w:rsidRPr="00D5031E">
                    <w:rPr>
                      <w:rFonts w:ascii="Arial" w:eastAsia="HelenPro-Cond" w:hAnsi="Arial" w:cs="Arial"/>
                      <w:sz w:val="20"/>
                      <w:szCs w:val="20"/>
                    </w:rPr>
                    <w:t>Le</w:t>
                  </w:r>
                  <w:r w:rsidR="00D5031E">
                    <w:rPr>
                      <w:rFonts w:ascii="Arial" w:eastAsia="HelenPro-Cond" w:hAnsi="Arial" w:cs="Arial"/>
                      <w:sz w:val="20"/>
                      <w:szCs w:val="20"/>
                    </w:rPr>
                    <w:t>vel 4 (Calibrator D): 150 ng/mL</w:t>
                  </w:r>
                </w:p>
                <w:p w:rsidR="00483267" w:rsidRPr="00D5031E" w:rsidRDefault="001A20D4" w:rsidP="00D5031E">
                  <w:pPr>
                    <w:pStyle w:val="Heading4"/>
                    <w:numPr>
                      <w:ilvl w:val="0"/>
                      <w:numId w:val="0"/>
                    </w:numPr>
                    <w:rPr>
                      <w:rFonts w:ascii="Arial" w:hAnsi="Arial" w:cs="Arial"/>
                      <w:sz w:val="20"/>
                      <w:szCs w:val="20"/>
                    </w:rPr>
                  </w:pPr>
                  <w:r w:rsidRPr="00D5031E">
                    <w:rPr>
                      <w:rFonts w:ascii="Arial" w:eastAsia="HelenPro-Cond" w:hAnsi="Arial" w:cs="Arial"/>
                      <w:sz w:val="20"/>
                      <w:szCs w:val="20"/>
                    </w:rPr>
                    <w:t>Level 5 (Calibrator E): 275 ng/mL</w:t>
                  </w:r>
                </w:p>
              </w:tc>
            </w:tr>
            <w:tr w:rsidR="00483267" w:rsidTr="00B14387">
              <w:trPr>
                <w:trHeight w:val="1547"/>
              </w:trPr>
              <w:tc>
                <w:tcPr>
                  <w:tcW w:w="2947" w:type="dxa"/>
                </w:tcPr>
                <w:p w:rsidR="00483267" w:rsidRDefault="00483267" w:rsidP="00B14387">
                  <w:pPr>
                    <w:jc w:val="left"/>
                    <w:rPr>
                      <w:rFonts w:ascii="Arial" w:hAnsi="Arial" w:cs="Arial"/>
                      <w:iCs/>
                      <w:sz w:val="20"/>
                    </w:rPr>
                  </w:pPr>
                  <w:r>
                    <w:rPr>
                      <w:rFonts w:ascii="Arial" w:hAnsi="Arial" w:cs="Arial"/>
                      <w:iCs/>
                      <w:sz w:val="20"/>
                    </w:rPr>
                    <w:t>Calibration Frequency:</w:t>
                  </w:r>
                </w:p>
              </w:tc>
              <w:tc>
                <w:tcPr>
                  <w:tcW w:w="6182" w:type="dxa"/>
                  <w:vAlign w:val="center"/>
                </w:tcPr>
                <w:p w:rsidR="00483267" w:rsidRPr="00D5031E" w:rsidRDefault="00483267" w:rsidP="00D46F82">
                  <w:pPr>
                    <w:numPr>
                      <w:ilvl w:val="0"/>
                      <w:numId w:val="6"/>
                    </w:numPr>
                    <w:autoSpaceDE w:val="0"/>
                    <w:autoSpaceDN w:val="0"/>
                    <w:adjustRightInd w:val="0"/>
                    <w:jc w:val="left"/>
                    <w:rPr>
                      <w:rFonts w:ascii="Arial" w:hAnsi="Arial" w:cs="Arial"/>
                      <w:sz w:val="20"/>
                      <w:szCs w:val="20"/>
                    </w:rPr>
                  </w:pPr>
                  <w:r w:rsidRPr="00D5031E">
                    <w:rPr>
                      <w:rFonts w:ascii="Arial" w:hAnsi="Arial" w:cs="Arial"/>
                      <w:sz w:val="20"/>
                      <w:szCs w:val="20"/>
                    </w:rPr>
                    <w:t>Every 30 days</w:t>
                  </w:r>
                </w:p>
                <w:p w:rsidR="00483267" w:rsidRPr="00D5031E" w:rsidRDefault="00483267" w:rsidP="00D46F82">
                  <w:pPr>
                    <w:numPr>
                      <w:ilvl w:val="0"/>
                      <w:numId w:val="6"/>
                    </w:numPr>
                    <w:autoSpaceDE w:val="0"/>
                    <w:autoSpaceDN w:val="0"/>
                    <w:adjustRightInd w:val="0"/>
                    <w:jc w:val="left"/>
                    <w:rPr>
                      <w:rFonts w:ascii="Arial" w:hAnsi="Arial" w:cs="Arial"/>
                      <w:sz w:val="20"/>
                      <w:szCs w:val="20"/>
                    </w:rPr>
                  </w:pPr>
                  <w:r w:rsidRPr="00D5031E">
                    <w:rPr>
                      <w:rFonts w:ascii="Arial" w:hAnsi="Arial" w:cs="Arial"/>
                      <w:sz w:val="20"/>
                      <w:szCs w:val="20"/>
                    </w:rPr>
                    <w:t>For each new lot of Flex® reagent cartridges</w:t>
                  </w:r>
                </w:p>
                <w:p w:rsidR="00483267" w:rsidRPr="00D5031E" w:rsidRDefault="00483267" w:rsidP="00D46F82">
                  <w:pPr>
                    <w:numPr>
                      <w:ilvl w:val="0"/>
                      <w:numId w:val="6"/>
                    </w:numPr>
                    <w:autoSpaceDE w:val="0"/>
                    <w:autoSpaceDN w:val="0"/>
                    <w:adjustRightInd w:val="0"/>
                    <w:jc w:val="left"/>
                    <w:rPr>
                      <w:rFonts w:ascii="Arial" w:hAnsi="Arial" w:cs="Arial"/>
                      <w:sz w:val="20"/>
                      <w:szCs w:val="20"/>
                    </w:rPr>
                  </w:pPr>
                  <w:r w:rsidRPr="00D5031E">
                    <w:rPr>
                      <w:rFonts w:ascii="Arial" w:hAnsi="Arial" w:cs="Arial"/>
                      <w:sz w:val="20"/>
                      <w:szCs w:val="20"/>
                    </w:rPr>
                    <w:t>After major maintenance or service, if indicated by quality control results</w:t>
                  </w:r>
                </w:p>
                <w:p w:rsidR="00483267" w:rsidRPr="00D5031E" w:rsidRDefault="00483267" w:rsidP="00D46F82">
                  <w:pPr>
                    <w:numPr>
                      <w:ilvl w:val="0"/>
                      <w:numId w:val="6"/>
                    </w:numPr>
                    <w:autoSpaceDE w:val="0"/>
                    <w:autoSpaceDN w:val="0"/>
                    <w:adjustRightInd w:val="0"/>
                    <w:jc w:val="left"/>
                    <w:rPr>
                      <w:rFonts w:ascii="Arial" w:hAnsi="Arial" w:cs="Arial"/>
                      <w:sz w:val="20"/>
                      <w:szCs w:val="20"/>
                    </w:rPr>
                  </w:pPr>
                  <w:r w:rsidRPr="00D5031E">
                    <w:rPr>
                      <w:rFonts w:ascii="Arial" w:hAnsi="Arial" w:cs="Arial"/>
                      <w:sz w:val="20"/>
                      <w:szCs w:val="20"/>
                    </w:rPr>
                    <w:t>As indicated in laboratory quality control procedures</w:t>
                  </w:r>
                </w:p>
                <w:p w:rsidR="00483267" w:rsidRPr="00D5031E" w:rsidRDefault="00483267" w:rsidP="00D46F82">
                  <w:pPr>
                    <w:pStyle w:val="TableText"/>
                    <w:numPr>
                      <w:ilvl w:val="0"/>
                      <w:numId w:val="6"/>
                    </w:numPr>
                    <w:autoSpaceDE/>
                    <w:autoSpaceDN/>
                    <w:rPr>
                      <w:rFonts w:ascii="Arial" w:hAnsi="Arial" w:cs="Arial"/>
                      <w:iCs/>
                      <w:szCs w:val="20"/>
                    </w:rPr>
                  </w:pPr>
                  <w:r w:rsidRPr="00D5031E">
                    <w:rPr>
                      <w:rFonts w:ascii="Arial" w:hAnsi="Arial" w:cs="Arial"/>
                      <w:szCs w:val="20"/>
                    </w:rPr>
                    <w:t>When required by government regulations</w:t>
                  </w:r>
                  <w:r w:rsidRPr="00D5031E">
                    <w:rPr>
                      <w:rFonts w:ascii="Arial" w:hAnsi="Arial" w:cs="Arial"/>
                      <w:iCs/>
                      <w:szCs w:val="20"/>
                    </w:rPr>
                    <w:t xml:space="preserve"> </w:t>
                  </w:r>
                </w:p>
              </w:tc>
            </w:tr>
          </w:tbl>
          <w:p w:rsidR="00483267" w:rsidRDefault="00483267" w:rsidP="00B14387">
            <w:pPr>
              <w:autoSpaceDE w:val="0"/>
              <w:autoSpaceDN w:val="0"/>
              <w:adjustRightInd w:val="0"/>
              <w:rPr>
                <w:rFonts w:ascii="Arial" w:eastAsia="Arial Unicode MS" w:hAnsi="Arial" w:cs="Arial"/>
                <w:sz w:val="20"/>
              </w:rPr>
            </w:pPr>
          </w:p>
          <w:p w:rsidR="00483267" w:rsidRDefault="00483267" w:rsidP="00B14387">
            <w:pPr>
              <w:autoSpaceDE w:val="0"/>
              <w:autoSpaceDN w:val="0"/>
              <w:adjustRightInd w:val="0"/>
              <w:rPr>
                <w:rFonts w:ascii="Arial" w:hAnsi="Arial" w:cs="Arial"/>
                <w:sz w:val="20"/>
              </w:rPr>
            </w:pPr>
            <w:r>
              <w:rPr>
                <w:rFonts w:ascii="Arial" w:eastAsia="Arial Unicode MS" w:hAnsi="Arial" w:cs="Arial"/>
                <w:sz w:val="20"/>
              </w:rPr>
              <w:t>Consult the Vista Calibration Procedure or your Vista iGuide for calibration instructions.</w:t>
            </w:r>
          </w:p>
          <w:p w:rsidR="00483267" w:rsidRDefault="00483267" w:rsidP="00B14387">
            <w:pPr>
              <w:pStyle w:val="TableText"/>
              <w:autoSpaceDE/>
              <w:autoSpaceDN/>
              <w:rPr>
                <w:rFonts w:ascii="Arial" w:hAnsi="Arial" w:cs="Arial"/>
                <w:iCs/>
              </w:rPr>
            </w:pPr>
          </w:p>
        </w:tc>
      </w:tr>
      <w:tr w:rsidR="00483267" w:rsidTr="008279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002"/>
        </w:trPr>
        <w:tc>
          <w:tcPr>
            <w:tcW w:w="1800" w:type="dxa"/>
            <w:tcBorders>
              <w:top w:val="nil"/>
              <w:left w:val="nil"/>
              <w:bottom w:val="nil"/>
            </w:tcBorders>
            <w:vAlign w:val="center"/>
          </w:tcPr>
          <w:p w:rsidR="00483267" w:rsidRDefault="00483267" w:rsidP="0072354B">
            <w:pPr>
              <w:jc w:val="left"/>
              <w:rPr>
                <w:rFonts w:ascii="Arial" w:hAnsi="Arial" w:cs="Arial"/>
                <w:b/>
                <w:bCs/>
                <w:color w:val="0000FF"/>
                <w:sz w:val="20"/>
              </w:rPr>
            </w:pPr>
            <w:r>
              <w:rPr>
                <w:rFonts w:ascii="Arial" w:hAnsi="Arial" w:cs="Arial"/>
                <w:b/>
                <w:bCs/>
                <w:color w:val="0000FF"/>
                <w:sz w:val="20"/>
              </w:rPr>
              <w:t>Analytical Measuring Range (AMR)</w:t>
            </w:r>
          </w:p>
        </w:tc>
        <w:tc>
          <w:tcPr>
            <w:tcW w:w="9360" w:type="dxa"/>
            <w:gridSpan w:val="4"/>
            <w:tcBorders>
              <w:bottom w:val="single" w:sz="6" w:space="0" w:color="auto"/>
              <w:right w:val="nil"/>
            </w:tcBorders>
            <w:vAlign w:val="center"/>
          </w:tcPr>
          <w:p w:rsidR="00483267" w:rsidRDefault="00483267" w:rsidP="0072354B">
            <w:pPr>
              <w:rPr>
                <w:rFonts w:ascii="Arial" w:hAnsi="Arial" w:cs="Arial"/>
                <w:iCs/>
                <w:sz w:val="20"/>
              </w:rPr>
            </w:pPr>
            <w:r w:rsidRPr="00935DC2">
              <w:rPr>
                <w:rFonts w:ascii="Arial" w:hAnsi="Arial" w:cs="Arial"/>
                <w:sz w:val="20"/>
                <w:szCs w:val="20"/>
              </w:rPr>
              <w:t xml:space="preserve">Cal Verification and AMR verification </w:t>
            </w:r>
            <w:r>
              <w:rPr>
                <w:rFonts w:ascii="Arial" w:hAnsi="Arial" w:cs="Arial"/>
                <w:sz w:val="20"/>
                <w:szCs w:val="20"/>
              </w:rPr>
              <w:t>meet regulatory requiremen</w:t>
            </w:r>
            <w:r w:rsidR="001A20D4">
              <w:rPr>
                <w:rFonts w:ascii="Arial" w:hAnsi="Arial" w:cs="Arial"/>
                <w:sz w:val="20"/>
                <w:szCs w:val="20"/>
              </w:rPr>
              <w:t>ts with each calibration using 5</w:t>
            </w:r>
            <w:r>
              <w:rPr>
                <w:rFonts w:ascii="Arial" w:hAnsi="Arial" w:cs="Arial"/>
                <w:sz w:val="20"/>
                <w:szCs w:val="20"/>
              </w:rPr>
              <w:t xml:space="preserve"> calibrators that span the full measuring range.</w:t>
            </w:r>
          </w:p>
        </w:tc>
      </w:tr>
      <w:tr w:rsidR="004832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483267" w:rsidRDefault="00483267">
            <w:pPr>
              <w:rPr>
                <w:rFonts w:ascii="Arial" w:hAnsi="Arial" w:cs="Arial"/>
                <w:b/>
                <w:bCs/>
                <w:color w:val="0000FF"/>
                <w:sz w:val="20"/>
              </w:rPr>
            </w:pPr>
          </w:p>
          <w:p w:rsidR="00483267" w:rsidRDefault="00483267">
            <w:pPr>
              <w:rPr>
                <w:rFonts w:ascii="Arial" w:hAnsi="Arial" w:cs="Arial"/>
                <w:b/>
                <w:bCs/>
                <w:color w:val="0000FF"/>
                <w:sz w:val="20"/>
              </w:rPr>
            </w:pPr>
            <w:r>
              <w:rPr>
                <w:rFonts w:ascii="Arial" w:hAnsi="Arial" w:cs="Arial"/>
                <w:b/>
                <w:bCs/>
                <w:color w:val="0000FF"/>
                <w:sz w:val="20"/>
              </w:rPr>
              <w:t>Quality Control</w:t>
            </w:r>
          </w:p>
        </w:tc>
        <w:tc>
          <w:tcPr>
            <w:tcW w:w="9360" w:type="dxa"/>
            <w:gridSpan w:val="4"/>
            <w:tcBorders>
              <w:bottom w:val="single" w:sz="6" w:space="0" w:color="auto"/>
              <w:right w:val="nil"/>
            </w:tcBorders>
          </w:tcPr>
          <w:p w:rsidR="00483267" w:rsidRDefault="00483267">
            <w:pPr>
              <w:jc w:val="left"/>
              <w:rPr>
                <w:rFonts w:ascii="Arial" w:hAnsi="Arial" w:cs="Arial"/>
                <w:iCs/>
                <w:sz w:val="20"/>
              </w:rPr>
            </w:pPr>
          </w:p>
          <w:p w:rsidR="00483267" w:rsidRDefault="00483267">
            <w:pPr>
              <w:rPr>
                <w:rFonts w:ascii="Arial" w:hAnsi="Arial" w:cs="Arial"/>
                <w:sz w:val="20"/>
              </w:rPr>
            </w:pPr>
            <w:r>
              <w:rPr>
                <w:rFonts w:ascii="Arial" w:hAnsi="Arial" w:cs="Arial"/>
                <w:sz w:val="20"/>
              </w:rPr>
              <w:t xml:space="preserve">Biorad Immunoassay Plus Control, 2 levels. </w:t>
            </w:r>
          </w:p>
          <w:p w:rsidR="00483267" w:rsidRDefault="00483267">
            <w:pPr>
              <w:jc w:val="left"/>
              <w:rPr>
                <w:rFonts w:ascii="Arial" w:hAnsi="Arial" w:cs="Arial"/>
                <w:iCs/>
                <w:sz w:val="20"/>
              </w:rPr>
            </w:pPr>
            <w:r>
              <w:rPr>
                <w:rFonts w:ascii="Arial" w:hAnsi="Arial" w:cs="Arial"/>
                <w:sz w:val="20"/>
              </w:rPr>
              <w:t xml:space="preserve">Allow the controls to reach room temperature, and swirl to mix before use. </w:t>
            </w:r>
          </w:p>
          <w:p w:rsidR="00483267" w:rsidRDefault="00483267">
            <w:pPr>
              <w:jc w:val="left"/>
              <w:rPr>
                <w:rFonts w:ascii="Arial" w:hAnsi="Arial" w:cs="Arial"/>
                <w:iCs/>
                <w:sz w:val="20"/>
              </w:rPr>
            </w:pPr>
          </w:p>
          <w:p w:rsidR="00483267" w:rsidRDefault="00483267">
            <w:pPr>
              <w:jc w:val="left"/>
              <w:rPr>
                <w:rFonts w:ascii="Arial" w:hAnsi="Arial" w:cs="Arial"/>
                <w:iCs/>
                <w:sz w:val="20"/>
              </w:rPr>
            </w:pPr>
            <w:r>
              <w:rPr>
                <w:rFonts w:ascii="Arial" w:hAnsi="Arial" w:cs="Arial"/>
                <w:b/>
                <w:bCs/>
                <w:iCs/>
                <w:sz w:val="20"/>
              </w:rPr>
              <w:t xml:space="preserve">Frequency: </w:t>
            </w:r>
            <w:r>
              <w:rPr>
                <w:rFonts w:ascii="Arial" w:hAnsi="Arial" w:cs="Arial"/>
                <w:sz w:val="20"/>
              </w:rPr>
              <w:t>Two levels once each day of patient testing.</w:t>
            </w:r>
          </w:p>
          <w:p w:rsidR="00483267" w:rsidRDefault="00483267">
            <w:pPr>
              <w:jc w:val="left"/>
              <w:rPr>
                <w:rFonts w:ascii="Arial" w:hAnsi="Arial" w:cs="Arial"/>
                <w:iCs/>
                <w:sz w:val="20"/>
              </w:rPr>
            </w:pPr>
          </w:p>
          <w:p w:rsidR="00483267" w:rsidRDefault="00483267">
            <w:pPr>
              <w:jc w:val="left"/>
              <w:rPr>
                <w:rFonts w:ascii="Arial" w:hAnsi="Arial" w:cs="Arial"/>
                <w:iCs/>
                <w:sz w:val="20"/>
              </w:rPr>
            </w:pPr>
            <w:r>
              <w:rPr>
                <w:rFonts w:ascii="Arial" w:hAnsi="Arial" w:cs="Arial"/>
                <w:b/>
                <w:bCs/>
                <w:iCs/>
                <w:sz w:val="20"/>
              </w:rPr>
              <w:t>Stability:</w:t>
            </w:r>
            <w:r>
              <w:rPr>
                <w:rFonts w:ascii="Arial" w:hAnsi="Arial" w:cs="Arial"/>
                <w:iCs/>
                <w:sz w:val="20"/>
              </w:rPr>
              <w:t xml:space="preserve"> </w:t>
            </w:r>
            <w:r>
              <w:rPr>
                <w:rFonts w:ascii="Arial" w:hAnsi="Arial" w:cs="Arial"/>
                <w:sz w:val="20"/>
              </w:rPr>
              <w:t>Refer to the Biorad product insert</w:t>
            </w:r>
            <w:r>
              <w:rPr>
                <w:rFonts w:ascii="Arial" w:hAnsi="Arial" w:cs="Arial"/>
                <w:iCs/>
                <w:sz w:val="20"/>
              </w:rPr>
              <w:t xml:space="preserve"> </w:t>
            </w:r>
          </w:p>
          <w:p w:rsidR="00483267" w:rsidRDefault="00483267">
            <w:pPr>
              <w:jc w:val="left"/>
              <w:rPr>
                <w:rFonts w:ascii="Arial" w:hAnsi="Arial" w:cs="Arial"/>
                <w:iCs/>
                <w:sz w:val="20"/>
              </w:rPr>
            </w:pPr>
          </w:p>
          <w:p w:rsidR="00483267" w:rsidRDefault="00483267">
            <w:pPr>
              <w:rPr>
                <w:rFonts w:ascii="Arial" w:hAnsi="Arial" w:cs="Arial"/>
                <w:sz w:val="20"/>
              </w:rPr>
            </w:pPr>
            <w:r>
              <w:rPr>
                <w:rFonts w:ascii="Arial" w:hAnsi="Arial" w:cs="Arial"/>
                <w:b/>
                <w:bCs/>
                <w:iCs/>
                <w:sz w:val="20"/>
              </w:rPr>
              <w:t>Sunquest Control Names:</w:t>
            </w:r>
            <w:r>
              <w:rPr>
                <w:rFonts w:ascii="Arial" w:hAnsi="Arial" w:cs="Arial"/>
                <w:iCs/>
                <w:sz w:val="20"/>
              </w:rPr>
              <w:t xml:space="preserve"> </w:t>
            </w:r>
            <w:r>
              <w:rPr>
                <w:rFonts w:ascii="Arial" w:hAnsi="Arial" w:cs="Arial"/>
                <w:sz w:val="20"/>
              </w:rPr>
              <w:t>Level 1 = C-IMM4, Level 3 = C-IMM6.</w:t>
            </w:r>
          </w:p>
          <w:p w:rsidR="00483267" w:rsidRDefault="00483267">
            <w:pPr>
              <w:jc w:val="left"/>
              <w:rPr>
                <w:rFonts w:ascii="Arial" w:hAnsi="Arial" w:cs="Arial"/>
                <w:sz w:val="20"/>
              </w:rPr>
            </w:pPr>
          </w:p>
          <w:p w:rsidR="00483267" w:rsidRDefault="00483267">
            <w:pPr>
              <w:jc w:val="left"/>
              <w:rPr>
                <w:rFonts w:ascii="Arial" w:hAnsi="Arial" w:cs="Arial"/>
                <w:iCs/>
                <w:sz w:val="20"/>
              </w:rPr>
            </w:pPr>
            <w:r>
              <w:rPr>
                <w:rFonts w:ascii="Arial" w:hAnsi="Arial" w:cs="Arial"/>
                <w:b/>
                <w:bCs/>
                <w:iCs/>
                <w:sz w:val="20"/>
              </w:rPr>
              <w:t xml:space="preserve">Acceptable Ranges: </w:t>
            </w:r>
            <w:r>
              <w:rPr>
                <w:rFonts w:ascii="Arial" w:hAnsi="Arial" w:cs="Arial"/>
                <w:iCs/>
                <w:sz w:val="20"/>
              </w:rPr>
              <w:t>Ranges are current in Sunquest and the instrument. Refer to the Quality Control Procedure for QC exception codes.</w:t>
            </w:r>
          </w:p>
          <w:p w:rsidR="00483267" w:rsidRDefault="00483267">
            <w:pPr>
              <w:jc w:val="left"/>
              <w:rPr>
                <w:rFonts w:ascii="Arial" w:hAnsi="Arial" w:cs="Arial"/>
                <w:iCs/>
                <w:sz w:val="20"/>
              </w:rPr>
            </w:pPr>
          </w:p>
        </w:tc>
      </w:tr>
      <w:tr w:rsidR="0017723C" w:rsidTr="00DE5FC6">
        <w:trPr>
          <w:cantSplit/>
          <w:trHeight w:val="3684"/>
        </w:trPr>
        <w:tc>
          <w:tcPr>
            <w:tcW w:w="1800" w:type="dxa"/>
            <w:tcBorders>
              <w:top w:val="nil"/>
              <w:left w:val="nil"/>
              <w:bottom w:val="nil"/>
              <w:right w:val="nil"/>
            </w:tcBorders>
          </w:tcPr>
          <w:p w:rsidR="0017723C" w:rsidRDefault="0017723C">
            <w:pPr>
              <w:rPr>
                <w:rFonts w:ascii="Arial" w:hAnsi="Arial" w:cs="Arial"/>
                <w:b/>
                <w:bCs/>
                <w:color w:val="0000FF"/>
                <w:sz w:val="20"/>
              </w:rPr>
            </w:pPr>
          </w:p>
          <w:p w:rsidR="0017723C" w:rsidRDefault="0017723C">
            <w:pPr>
              <w:jc w:val="left"/>
              <w:rPr>
                <w:rFonts w:ascii="Arial" w:hAnsi="Arial" w:cs="Arial"/>
                <w:b/>
                <w:bCs/>
                <w:color w:val="0000FF"/>
                <w:sz w:val="20"/>
              </w:rPr>
            </w:pPr>
            <w:r>
              <w:rPr>
                <w:rFonts w:ascii="Arial" w:hAnsi="Arial" w:cs="Arial"/>
                <w:b/>
                <w:bCs/>
                <w:color w:val="0000FF"/>
                <w:sz w:val="20"/>
              </w:rPr>
              <w:t>Interferences</w:t>
            </w:r>
          </w:p>
          <w:p w:rsidR="0017723C" w:rsidRDefault="0017723C">
            <w:pPr>
              <w:rPr>
                <w:rFonts w:ascii="Arial" w:hAnsi="Arial" w:cs="Arial"/>
                <w:b/>
                <w:bCs/>
                <w:color w:val="0000FF"/>
                <w:sz w:val="20"/>
              </w:rPr>
            </w:pPr>
          </w:p>
        </w:tc>
        <w:tc>
          <w:tcPr>
            <w:tcW w:w="9360" w:type="dxa"/>
            <w:gridSpan w:val="4"/>
            <w:tcBorders>
              <w:top w:val="single" w:sz="4" w:space="0" w:color="auto"/>
              <w:left w:val="nil"/>
              <w:bottom w:val="single" w:sz="4" w:space="0" w:color="auto"/>
              <w:right w:val="nil"/>
            </w:tcBorders>
            <w:vAlign w:val="center"/>
          </w:tcPr>
          <w:p w:rsidR="00023EE5" w:rsidRDefault="00023EE5" w:rsidP="00DE5FC6">
            <w:pPr>
              <w:pStyle w:val="TableText"/>
              <w:adjustRightInd w:val="0"/>
              <w:jc w:val="both"/>
              <w:rPr>
                <w:rFonts w:ascii="Arial" w:hAnsi="Arial" w:cs="Arial"/>
                <w:szCs w:val="20"/>
              </w:rPr>
            </w:pPr>
            <w:r>
              <w:rPr>
                <w:rFonts w:ascii="Arial" w:hAnsi="Arial" w:cs="Arial"/>
                <w:szCs w:val="20"/>
              </w:rPr>
              <w:t>Interferences:</w:t>
            </w:r>
          </w:p>
          <w:p w:rsidR="00023EE5" w:rsidRDefault="00023EE5" w:rsidP="00DE5FC6">
            <w:pPr>
              <w:pStyle w:val="TableText"/>
              <w:adjustRightInd w:val="0"/>
              <w:jc w:val="both"/>
              <w:rPr>
                <w:rFonts w:ascii="Arial" w:hAnsi="Arial" w:cs="Arial"/>
                <w:szCs w:val="20"/>
              </w:rPr>
            </w:pPr>
            <w:r>
              <w:rPr>
                <w:rFonts w:ascii="Arial" w:hAnsi="Arial" w:cs="Arial"/>
                <w:szCs w:val="20"/>
              </w:rPr>
              <w:t xml:space="preserve">At typical prolactin concentrations and biotin concentrations of 1200 ng/mL, results will be decreased up to 31%.  </w:t>
            </w:r>
          </w:p>
          <w:p w:rsidR="00023EE5" w:rsidRDefault="00023EE5" w:rsidP="00DE5FC6">
            <w:pPr>
              <w:pStyle w:val="TableText"/>
              <w:adjustRightInd w:val="0"/>
              <w:jc w:val="both"/>
              <w:rPr>
                <w:rFonts w:ascii="Arial" w:hAnsi="Arial" w:cs="Arial"/>
                <w:szCs w:val="20"/>
              </w:rPr>
            </w:pPr>
          </w:p>
          <w:p w:rsidR="0017723C" w:rsidRPr="00D5031E" w:rsidRDefault="0017723C" w:rsidP="00DE5FC6">
            <w:pPr>
              <w:pStyle w:val="TableText"/>
              <w:adjustRightInd w:val="0"/>
              <w:jc w:val="both"/>
              <w:rPr>
                <w:rFonts w:ascii="Arial" w:hAnsi="Arial" w:cs="Arial"/>
                <w:szCs w:val="20"/>
              </w:rPr>
            </w:pPr>
            <w:r w:rsidRPr="00D5031E">
              <w:rPr>
                <w:rFonts w:ascii="Arial" w:hAnsi="Arial" w:cs="Arial"/>
                <w:szCs w:val="20"/>
              </w:rPr>
              <w:t>No interference was found for:</w:t>
            </w:r>
          </w:p>
          <w:p w:rsidR="0017723C" w:rsidRPr="00D5031E" w:rsidRDefault="0017723C" w:rsidP="00D46F82">
            <w:pPr>
              <w:numPr>
                <w:ilvl w:val="0"/>
                <w:numId w:val="10"/>
              </w:numPr>
              <w:autoSpaceDE w:val="0"/>
              <w:autoSpaceDN w:val="0"/>
              <w:adjustRightInd w:val="0"/>
              <w:rPr>
                <w:rFonts w:ascii="Arial" w:hAnsi="Arial" w:cs="Arial"/>
                <w:sz w:val="20"/>
                <w:szCs w:val="20"/>
              </w:rPr>
            </w:pPr>
            <w:r w:rsidRPr="00D5031E">
              <w:rPr>
                <w:rFonts w:ascii="Arial" w:hAnsi="Arial" w:cs="Arial"/>
                <w:sz w:val="20"/>
                <w:szCs w:val="20"/>
              </w:rPr>
              <w:t xml:space="preserve">Commonly used drugs. </w:t>
            </w:r>
          </w:p>
          <w:p w:rsidR="0017723C" w:rsidRPr="00D5031E" w:rsidRDefault="0017723C" w:rsidP="00D46F82">
            <w:pPr>
              <w:pStyle w:val="TableText"/>
              <w:numPr>
                <w:ilvl w:val="0"/>
                <w:numId w:val="10"/>
              </w:numPr>
              <w:adjustRightInd w:val="0"/>
              <w:jc w:val="both"/>
              <w:rPr>
                <w:rFonts w:ascii="Arial" w:hAnsi="Arial" w:cs="Arial"/>
                <w:szCs w:val="20"/>
              </w:rPr>
            </w:pPr>
            <w:r w:rsidRPr="00D5031E">
              <w:rPr>
                <w:rFonts w:ascii="Arial" w:hAnsi="Arial" w:cs="Arial"/>
                <w:szCs w:val="20"/>
              </w:rPr>
              <w:t>HIL:</w:t>
            </w:r>
          </w:p>
          <w:p w:rsidR="0017723C" w:rsidRPr="00D5031E" w:rsidRDefault="0017723C" w:rsidP="00D46F82">
            <w:pPr>
              <w:numPr>
                <w:ilvl w:val="1"/>
                <w:numId w:val="10"/>
              </w:numPr>
              <w:autoSpaceDE w:val="0"/>
              <w:autoSpaceDN w:val="0"/>
              <w:adjustRightInd w:val="0"/>
              <w:rPr>
                <w:rFonts w:ascii="Arial" w:hAnsi="Arial" w:cs="Arial"/>
                <w:sz w:val="20"/>
                <w:szCs w:val="20"/>
              </w:rPr>
            </w:pPr>
            <w:r w:rsidRPr="00D5031E">
              <w:rPr>
                <w:rFonts w:ascii="Arial" w:hAnsi="Arial" w:cs="Arial"/>
                <w:sz w:val="20"/>
                <w:szCs w:val="20"/>
              </w:rPr>
              <w:t>Hemoglobin (free) up to 1000 g/dL</w:t>
            </w:r>
          </w:p>
          <w:p w:rsidR="0017723C" w:rsidRPr="00D5031E" w:rsidRDefault="0017723C" w:rsidP="00D46F82">
            <w:pPr>
              <w:numPr>
                <w:ilvl w:val="1"/>
                <w:numId w:val="10"/>
              </w:numPr>
              <w:autoSpaceDE w:val="0"/>
              <w:autoSpaceDN w:val="0"/>
              <w:adjustRightInd w:val="0"/>
              <w:rPr>
                <w:rFonts w:ascii="Arial" w:hAnsi="Arial" w:cs="Arial"/>
                <w:sz w:val="20"/>
                <w:szCs w:val="20"/>
              </w:rPr>
            </w:pPr>
            <w:r w:rsidRPr="00D5031E">
              <w:rPr>
                <w:rFonts w:ascii="Arial" w:hAnsi="Arial" w:cs="Arial"/>
                <w:sz w:val="20"/>
                <w:szCs w:val="20"/>
              </w:rPr>
              <w:t>Bilirubin (conjugated or unconjugated) up to 60 mg/dL</w:t>
            </w:r>
          </w:p>
          <w:p w:rsidR="0017723C" w:rsidRPr="00D5031E" w:rsidRDefault="0017723C" w:rsidP="00D46F82">
            <w:pPr>
              <w:numPr>
                <w:ilvl w:val="1"/>
                <w:numId w:val="10"/>
              </w:numPr>
              <w:autoSpaceDE w:val="0"/>
              <w:autoSpaceDN w:val="0"/>
              <w:adjustRightInd w:val="0"/>
              <w:rPr>
                <w:rFonts w:ascii="Arial" w:hAnsi="Arial" w:cs="Arial"/>
                <w:sz w:val="20"/>
                <w:szCs w:val="20"/>
              </w:rPr>
            </w:pPr>
            <w:r w:rsidRPr="00D5031E">
              <w:rPr>
                <w:rFonts w:ascii="Arial" w:hAnsi="Arial" w:cs="Arial"/>
                <w:sz w:val="20"/>
                <w:szCs w:val="20"/>
              </w:rPr>
              <w:t>Lipemia (Intralipid®) up to 3000 mg/dL</w:t>
            </w:r>
          </w:p>
          <w:p w:rsidR="0017723C" w:rsidRPr="00D5031E" w:rsidRDefault="0017723C" w:rsidP="00DE5FC6">
            <w:pPr>
              <w:pStyle w:val="TableText"/>
              <w:adjustRightInd w:val="0"/>
              <w:jc w:val="both"/>
              <w:rPr>
                <w:rFonts w:ascii="Arial" w:hAnsi="Arial" w:cs="Arial"/>
                <w:szCs w:val="20"/>
              </w:rPr>
            </w:pPr>
          </w:p>
          <w:p w:rsidR="0017723C" w:rsidRPr="00D5031E" w:rsidRDefault="0017723C" w:rsidP="00DE5FC6">
            <w:pPr>
              <w:pStyle w:val="Header"/>
              <w:tabs>
                <w:tab w:val="clear" w:pos="4320"/>
                <w:tab w:val="clear" w:pos="8640"/>
              </w:tabs>
              <w:autoSpaceDE w:val="0"/>
              <w:autoSpaceDN w:val="0"/>
              <w:adjustRightInd w:val="0"/>
              <w:rPr>
                <w:rFonts w:ascii="Arial" w:hAnsi="Arial" w:cs="Arial"/>
                <w:bCs/>
                <w:sz w:val="20"/>
                <w:szCs w:val="20"/>
              </w:rPr>
            </w:pPr>
            <w:r w:rsidRPr="00D5031E">
              <w:rPr>
                <w:rFonts w:ascii="Arial" w:hAnsi="Arial" w:cs="Arial"/>
                <w:bCs/>
                <w:sz w:val="20"/>
                <w:szCs w:val="20"/>
              </w:rPr>
              <w:t>Non-Interfering Substances:</w:t>
            </w:r>
          </w:p>
          <w:p w:rsidR="0017723C" w:rsidRPr="00D5031E" w:rsidRDefault="0017723C" w:rsidP="00DE5FC6">
            <w:pPr>
              <w:pStyle w:val="Bullets"/>
              <w:spacing w:after="0"/>
              <w:ind w:left="0" w:firstLine="0"/>
              <w:jc w:val="both"/>
              <w:rPr>
                <w:rFonts w:ascii="Arial" w:hAnsi="Arial" w:cs="Arial"/>
              </w:rPr>
            </w:pPr>
            <w:r w:rsidRPr="00D5031E">
              <w:rPr>
                <w:rFonts w:ascii="Arial" w:hAnsi="Arial" w:cs="Arial"/>
              </w:rPr>
              <w:t>Refer to the product insert for a list of substances that were shown to have no measurable effect on the PRL result at typical concentrations.</w:t>
            </w:r>
          </w:p>
          <w:p w:rsidR="0017723C" w:rsidRPr="00D5031E" w:rsidRDefault="0017723C" w:rsidP="00DE5FC6">
            <w:pPr>
              <w:pStyle w:val="BodyText"/>
              <w:rPr>
                <w:rStyle w:val="Strong"/>
                <w:rFonts w:ascii="Arial" w:hAnsi="Arial" w:cs="Arial"/>
                <w:kern w:val="28"/>
                <w:sz w:val="20"/>
                <w:szCs w:val="20"/>
              </w:rPr>
            </w:pPr>
          </w:p>
          <w:p w:rsidR="00D5031E" w:rsidRPr="00D5031E" w:rsidRDefault="00D5031E" w:rsidP="00DE5FC6">
            <w:pPr>
              <w:autoSpaceDE w:val="0"/>
              <w:autoSpaceDN w:val="0"/>
              <w:adjustRightInd w:val="0"/>
              <w:rPr>
                <w:rFonts w:ascii="Arial" w:hAnsi="Arial" w:cs="Arial"/>
                <w:b/>
                <w:bCs/>
                <w:sz w:val="20"/>
                <w:szCs w:val="20"/>
              </w:rPr>
            </w:pPr>
            <w:r w:rsidRPr="00D5031E">
              <w:rPr>
                <w:rFonts w:ascii="Arial" w:hAnsi="Arial" w:cs="Arial"/>
                <w:b/>
                <w:bCs/>
                <w:sz w:val="20"/>
                <w:szCs w:val="20"/>
              </w:rPr>
              <w:t>Hook effect</w:t>
            </w:r>
          </w:p>
          <w:p w:rsidR="0017723C" w:rsidRPr="00D5031E" w:rsidRDefault="00D5031E" w:rsidP="00DE5FC6">
            <w:pPr>
              <w:autoSpaceDE w:val="0"/>
              <w:autoSpaceDN w:val="0"/>
              <w:adjustRightInd w:val="0"/>
              <w:rPr>
                <w:rFonts w:ascii="Arial" w:hAnsi="Arial" w:cs="Arial"/>
                <w:sz w:val="20"/>
                <w:szCs w:val="20"/>
              </w:rPr>
            </w:pPr>
            <w:r w:rsidRPr="00D5031E">
              <w:rPr>
                <w:rFonts w:ascii="Arial" w:eastAsia="HelenPro-Cond" w:hAnsi="Arial" w:cs="Arial"/>
                <w:sz w:val="20"/>
                <w:szCs w:val="20"/>
              </w:rPr>
              <w:t>One step sandwich immunoassays are susceptible to a high-dose “hook effect”, where an excess of antigen</w:t>
            </w:r>
            <w:r>
              <w:rPr>
                <w:rFonts w:ascii="Arial" w:eastAsia="HelenPro-Cond" w:hAnsi="Arial" w:cs="Arial"/>
                <w:sz w:val="20"/>
                <w:szCs w:val="20"/>
              </w:rPr>
              <w:t xml:space="preserve"> </w:t>
            </w:r>
            <w:r w:rsidRPr="00D5031E">
              <w:rPr>
                <w:rFonts w:ascii="Arial" w:eastAsia="HelenPro-Cond" w:hAnsi="Arial" w:cs="Arial"/>
                <w:sz w:val="20"/>
                <w:szCs w:val="20"/>
              </w:rPr>
              <w:t xml:space="preserve">prevents simultaneous binding of the capture and detection antibodies to a single analyte </w:t>
            </w:r>
            <w:r>
              <w:rPr>
                <w:rFonts w:ascii="Arial" w:eastAsia="HelenPro-Cond" w:hAnsi="Arial" w:cs="Arial"/>
                <w:sz w:val="20"/>
                <w:szCs w:val="20"/>
              </w:rPr>
              <w:t>m</w:t>
            </w:r>
            <w:r w:rsidRPr="00D5031E">
              <w:rPr>
                <w:rFonts w:ascii="Arial" w:eastAsia="HelenPro-Cond" w:hAnsi="Arial" w:cs="Arial"/>
                <w:sz w:val="20"/>
                <w:szCs w:val="20"/>
              </w:rPr>
              <w:t>olecule.The PRL</w:t>
            </w:r>
            <w:r>
              <w:rPr>
                <w:rFonts w:ascii="Arial" w:eastAsia="HelenPro-Cond" w:hAnsi="Arial" w:cs="Arial"/>
                <w:sz w:val="20"/>
                <w:szCs w:val="20"/>
              </w:rPr>
              <w:t xml:space="preserve"> </w:t>
            </w:r>
            <w:r w:rsidRPr="00D5031E">
              <w:rPr>
                <w:rFonts w:ascii="Arial" w:eastAsia="HelenPro-Cond" w:hAnsi="Arial" w:cs="Arial"/>
                <w:sz w:val="20"/>
                <w:szCs w:val="20"/>
              </w:rPr>
              <w:t>method shows no hook effect up to 50000 ng/mL</w:t>
            </w:r>
          </w:p>
        </w:tc>
      </w:tr>
      <w:tr w:rsidR="00483267">
        <w:trPr>
          <w:trHeight w:val="1682"/>
        </w:trPr>
        <w:tc>
          <w:tcPr>
            <w:tcW w:w="1800" w:type="dxa"/>
            <w:tcBorders>
              <w:top w:val="nil"/>
              <w:left w:val="nil"/>
              <w:bottom w:val="nil"/>
              <w:right w:val="nil"/>
            </w:tcBorders>
          </w:tcPr>
          <w:p w:rsidR="00483267" w:rsidRDefault="00483267">
            <w:pPr>
              <w:rPr>
                <w:rFonts w:ascii="Arial" w:hAnsi="Arial" w:cs="Arial"/>
                <w:b/>
                <w:bCs/>
                <w:color w:val="0000FF"/>
                <w:sz w:val="20"/>
              </w:rPr>
            </w:pPr>
            <w:r>
              <w:rPr>
                <w:rFonts w:ascii="Arial" w:hAnsi="Arial" w:cs="Arial"/>
                <w:b/>
                <w:bCs/>
                <w:color w:val="0000FF"/>
                <w:sz w:val="20"/>
              </w:rPr>
              <w:br w:type="page"/>
            </w:r>
          </w:p>
          <w:p w:rsidR="00483267" w:rsidRDefault="00483267">
            <w:pPr>
              <w:jc w:val="left"/>
              <w:rPr>
                <w:rFonts w:ascii="Arial" w:hAnsi="Arial" w:cs="Arial"/>
                <w:b/>
                <w:bCs/>
                <w:color w:val="0000FF"/>
                <w:sz w:val="20"/>
              </w:rPr>
            </w:pPr>
            <w:r>
              <w:rPr>
                <w:rFonts w:ascii="Arial" w:hAnsi="Arial" w:cs="Arial"/>
                <w:b/>
                <w:bCs/>
                <w:color w:val="0000FF"/>
                <w:sz w:val="20"/>
              </w:rPr>
              <w:t>Reference Range</w:t>
            </w:r>
          </w:p>
        </w:tc>
        <w:tc>
          <w:tcPr>
            <w:tcW w:w="9360" w:type="dxa"/>
            <w:gridSpan w:val="4"/>
            <w:tcBorders>
              <w:top w:val="single" w:sz="4" w:space="0" w:color="auto"/>
              <w:left w:val="nil"/>
              <w:bottom w:val="nil"/>
              <w:right w:val="nil"/>
            </w:tcBorders>
          </w:tcPr>
          <w:p w:rsidR="00483267" w:rsidRDefault="00483267">
            <w:pPr>
              <w:jc w:val="left"/>
              <w:rPr>
                <w:rFonts w:ascii="Arial" w:hAnsi="Arial" w:cs="Arial"/>
                <w:iCs/>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7"/>
              <w:gridCol w:w="1636"/>
              <w:gridCol w:w="4664"/>
            </w:tblGrid>
            <w:tr w:rsidR="00483267">
              <w:tc>
                <w:tcPr>
                  <w:tcW w:w="2767" w:type="dxa"/>
                </w:tcPr>
                <w:p w:rsidR="00483267" w:rsidRDefault="00483267">
                  <w:pPr>
                    <w:pStyle w:val="Header"/>
                    <w:tabs>
                      <w:tab w:val="clear" w:pos="4320"/>
                      <w:tab w:val="clear" w:pos="8640"/>
                      <w:tab w:val="left" w:pos="3420"/>
                      <w:tab w:val="left" w:pos="6336"/>
                    </w:tabs>
                    <w:rPr>
                      <w:rFonts w:ascii="Arial" w:hAnsi="Arial" w:cs="Arial"/>
                      <w:sz w:val="20"/>
                    </w:rPr>
                  </w:pPr>
                  <w:r>
                    <w:rPr>
                      <w:rFonts w:ascii="Arial" w:hAnsi="Arial" w:cs="Arial"/>
                      <w:sz w:val="20"/>
                    </w:rPr>
                    <w:t>Age</w:t>
                  </w:r>
                </w:p>
              </w:tc>
              <w:tc>
                <w:tcPr>
                  <w:tcW w:w="1636" w:type="dxa"/>
                </w:tcPr>
                <w:p w:rsidR="00483267" w:rsidRDefault="00483267">
                  <w:pPr>
                    <w:pStyle w:val="Header"/>
                    <w:tabs>
                      <w:tab w:val="clear" w:pos="4320"/>
                      <w:tab w:val="clear" w:pos="8640"/>
                      <w:tab w:val="left" w:pos="3420"/>
                      <w:tab w:val="left" w:pos="6336"/>
                    </w:tabs>
                    <w:rPr>
                      <w:rFonts w:ascii="Arial" w:hAnsi="Arial" w:cs="Arial"/>
                      <w:sz w:val="20"/>
                    </w:rPr>
                  </w:pPr>
                  <w:r>
                    <w:rPr>
                      <w:rFonts w:ascii="Arial" w:hAnsi="Arial" w:cs="Arial"/>
                      <w:sz w:val="20"/>
                    </w:rPr>
                    <w:t>Male</w:t>
                  </w:r>
                </w:p>
              </w:tc>
              <w:tc>
                <w:tcPr>
                  <w:tcW w:w="4664" w:type="dxa"/>
                </w:tcPr>
                <w:p w:rsidR="00483267" w:rsidRDefault="00483267">
                  <w:pPr>
                    <w:pStyle w:val="Header"/>
                    <w:tabs>
                      <w:tab w:val="clear" w:pos="4320"/>
                      <w:tab w:val="clear" w:pos="8640"/>
                      <w:tab w:val="left" w:pos="3420"/>
                      <w:tab w:val="left" w:pos="6336"/>
                    </w:tabs>
                    <w:rPr>
                      <w:rFonts w:ascii="Arial" w:hAnsi="Arial" w:cs="Arial"/>
                      <w:sz w:val="20"/>
                    </w:rPr>
                  </w:pPr>
                  <w:r>
                    <w:rPr>
                      <w:rFonts w:ascii="Arial" w:hAnsi="Arial" w:cs="Arial"/>
                      <w:sz w:val="20"/>
                    </w:rPr>
                    <w:t>Female</w:t>
                  </w:r>
                </w:p>
              </w:tc>
            </w:tr>
            <w:tr w:rsidR="00483267">
              <w:tc>
                <w:tcPr>
                  <w:tcW w:w="2767" w:type="dxa"/>
                </w:tcPr>
                <w:p w:rsidR="00483267" w:rsidRDefault="00483267">
                  <w:pPr>
                    <w:pStyle w:val="Header"/>
                    <w:tabs>
                      <w:tab w:val="clear" w:pos="4320"/>
                      <w:tab w:val="clear" w:pos="8640"/>
                      <w:tab w:val="left" w:pos="3420"/>
                      <w:tab w:val="left" w:pos="6336"/>
                    </w:tabs>
                    <w:rPr>
                      <w:rFonts w:ascii="Arial" w:hAnsi="Arial" w:cs="Arial"/>
                      <w:sz w:val="20"/>
                    </w:rPr>
                  </w:pPr>
                  <w:r>
                    <w:rPr>
                      <w:rFonts w:ascii="Arial" w:hAnsi="Arial" w:cs="Arial"/>
                      <w:sz w:val="20"/>
                    </w:rPr>
                    <w:t>1-7 days</w:t>
                  </w:r>
                </w:p>
              </w:tc>
              <w:tc>
                <w:tcPr>
                  <w:tcW w:w="1636" w:type="dxa"/>
                </w:tcPr>
                <w:p w:rsidR="00483267" w:rsidRDefault="00483267">
                  <w:pPr>
                    <w:pStyle w:val="Header"/>
                    <w:tabs>
                      <w:tab w:val="clear" w:pos="4320"/>
                      <w:tab w:val="clear" w:pos="8640"/>
                      <w:tab w:val="left" w:pos="3420"/>
                      <w:tab w:val="left" w:pos="6336"/>
                    </w:tabs>
                    <w:rPr>
                      <w:rFonts w:ascii="Arial" w:hAnsi="Arial" w:cs="Arial"/>
                      <w:sz w:val="20"/>
                    </w:rPr>
                  </w:pPr>
                  <w:r>
                    <w:rPr>
                      <w:rFonts w:ascii="Arial" w:hAnsi="Arial" w:cs="Arial"/>
                      <w:sz w:val="20"/>
                    </w:rPr>
                    <w:t xml:space="preserve">30-495 </w:t>
                  </w:r>
                  <w:r>
                    <w:rPr>
                      <w:rFonts w:ascii="Arial" w:hAnsi="Arial" w:cs="Arial"/>
                      <w:sz w:val="20"/>
                      <w:szCs w:val="12"/>
                    </w:rPr>
                    <w:t>ng/ mL</w:t>
                  </w:r>
                </w:p>
              </w:tc>
              <w:tc>
                <w:tcPr>
                  <w:tcW w:w="4664" w:type="dxa"/>
                </w:tcPr>
                <w:p w:rsidR="00483267" w:rsidRDefault="00483267">
                  <w:pPr>
                    <w:pStyle w:val="Header"/>
                    <w:tabs>
                      <w:tab w:val="clear" w:pos="4320"/>
                      <w:tab w:val="clear" w:pos="8640"/>
                      <w:tab w:val="left" w:pos="3420"/>
                      <w:tab w:val="left" w:pos="6336"/>
                    </w:tabs>
                    <w:rPr>
                      <w:rFonts w:ascii="Arial" w:hAnsi="Arial" w:cs="Arial"/>
                      <w:sz w:val="20"/>
                    </w:rPr>
                  </w:pPr>
                  <w:r>
                    <w:rPr>
                      <w:rFonts w:ascii="Arial" w:hAnsi="Arial" w:cs="Arial"/>
                      <w:sz w:val="20"/>
                    </w:rPr>
                    <w:t xml:space="preserve">30-495 </w:t>
                  </w:r>
                  <w:r>
                    <w:rPr>
                      <w:rFonts w:ascii="Arial" w:hAnsi="Arial" w:cs="Arial"/>
                      <w:sz w:val="20"/>
                      <w:szCs w:val="12"/>
                    </w:rPr>
                    <w:t>ng/mL</w:t>
                  </w:r>
                </w:p>
              </w:tc>
            </w:tr>
            <w:tr w:rsidR="00483267">
              <w:tc>
                <w:tcPr>
                  <w:tcW w:w="2767" w:type="dxa"/>
                </w:tcPr>
                <w:p w:rsidR="00483267" w:rsidRDefault="00483267">
                  <w:pPr>
                    <w:pStyle w:val="Header"/>
                    <w:tabs>
                      <w:tab w:val="clear" w:pos="4320"/>
                      <w:tab w:val="clear" w:pos="8640"/>
                      <w:tab w:val="left" w:pos="3420"/>
                      <w:tab w:val="left" w:pos="6336"/>
                    </w:tabs>
                    <w:rPr>
                      <w:rFonts w:ascii="Arial" w:hAnsi="Arial" w:cs="Arial"/>
                      <w:sz w:val="20"/>
                    </w:rPr>
                  </w:pPr>
                  <w:r>
                    <w:rPr>
                      <w:rFonts w:ascii="Arial" w:hAnsi="Arial" w:cs="Arial"/>
                      <w:sz w:val="20"/>
                    </w:rPr>
                    <w:t>1-6 wks</w:t>
                  </w:r>
                </w:p>
              </w:tc>
              <w:tc>
                <w:tcPr>
                  <w:tcW w:w="1636" w:type="dxa"/>
                </w:tcPr>
                <w:p w:rsidR="00483267" w:rsidRDefault="00483267">
                  <w:pPr>
                    <w:pStyle w:val="Header"/>
                    <w:tabs>
                      <w:tab w:val="clear" w:pos="4320"/>
                      <w:tab w:val="clear" w:pos="8640"/>
                      <w:tab w:val="left" w:pos="3420"/>
                      <w:tab w:val="left" w:pos="6336"/>
                    </w:tabs>
                    <w:rPr>
                      <w:rFonts w:ascii="Arial" w:hAnsi="Arial" w:cs="Arial"/>
                      <w:sz w:val="20"/>
                    </w:rPr>
                  </w:pPr>
                  <w:r>
                    <w:rPr>
                      <w:rFonts w:ascii="Arial" w:hAnsi="Arial" w:cs="Arial"/>
                      <w:sz w:val="20"/>
                    </w:rPr>
                    <w:t xml:space="preserve">29-145 </w:t>
                  </w:r>
                  <w:r>
                    <w:rPr>
                      <w:rFonts w:ascii="Arial" w:hAnsi="Arial" w:cs="Arial"/>
                      <w:sz w:val="20"/>
                      <w:szCs w:val="12"/>
                    </w:rPr>
                    <w:t>ng/ mL</w:t>
                  </w:r>
                </w:p>
              </w:tc>
              <w:tc>
                <w:tcPr>
                  <w:tcW w:w="4664" w:type="dxa"/>
                </w:tcPr>
                <w:p w:rsidR="00483267" w:rsidRDefault="00483267">
                  <w:pPr>
                    <w:pStyle w:val="Header"/>
                    <w:tabs>
                      <w:tab w:val="clear" w:pos="4320"/>
                      <w:tab w:val="clear" w:pos="8640"/>
                      <w:tab w:val="left" w:pos="3420"/>
                      <w:tab w:val="left" w:pos="6336"/>
                    </w:tabs>
                    <w:rPr>
                      <w:rFonts w:ascii="Arial" w:hAnsi="Arial" w:cs="Arial"/>
                      <w:sz w:val="20"/>
                    </w:rPr>
                  </w:pPr>
                  <w:r>
                    <w:rPr>
                      <w:rFonts w:ascii="Arial" w:hAnsi="Arial" w:cs="Arial"/>
                      <w:sz w:val="20"/>
                    </w:rPr>
                    <w:t xml:space="preserve">29-145 </w:t>
                  </w:r>
                  <w:r>
                    <w:rPr>
                      <w:rFonts w:ascii="Arial" w:hAnsi="Arial" w:cs="Arial"/>
                      <w:sz w:val="20"/>
                      <w:szCs w:val="12"/>
                    </w:rPr>
                    <w:t>ng/mL</w:t>
                  </w:r>
                </w:p>
              </w:tc>
            </w:tr>
            <w:tr w:rsidR="00483267">
              <w:tc>
                <w:tcPr>
                  <w:tcW w:w="2767" w:type="dxa"/>
                </w:tcPr>
                <w:p w:rsidR="00483267" w:rsidRDefault="00483267">
                  <w:pPr>
                    <w:pStyle w:val="Header"/>
                    <w:tabs>
                      <w:tab w:val="clear" w:pos="4320"/>
                      <w:tab w:val="clear" w:pos="8640"/>
                      <w:tab w:val="left" w:pos="3420"/>
                      <w:tab w:val="left" w:pos="6336"/>
                    </w:tabs>
                    <w:rPr>
                      <w:rFonts w:ascii="Arial" w:hAnsi="Arial" w:cs="Arial"/>
                      <w:sz w:val="20"/>
                    </w:rPr>
                  </w:pPr>
                  <w:r>
                    <w:rPr>
                      <w:rFonts w:ascii="Arial" w:hAnsi="Arial" w:cs="Arial"/>
                      <w:sz w:val="20"/>
                    </w:rPr>
                    <w:t>6-8wks</w:t>
                  </w:r>
                </w:p>
              </w:tc>
              <w:tc>
                <w:tcPr>
                  <w:tcW w:w="1636" w:type="dxa"/>
                </w:tcPr>
                <w:p w:rsidR="00483267" w:rsidRDefault="00483267">
                  <w:pPr>
                    <w:pStyle w:val="Header"/>
                    <w:tabs>
                      <w:tab w:val="clear" w:pos="4320"/>
                      <w:tab w:val="clear" w:pos="8640"/>
                      <w:tab w:val="left" w:pos="3420"/>
                      <w:tab w:val="left" w:pos="6336"/>
                    </w:tabs>
                    <w:rPr>
                      <w:rFonts w:ascii="Arial" w:hAnsi="Arial" w:cs="Arial"/>
                      <w:sz w:val="20"/>
                    </w:rPr>
                  </w:pPr>
                  <w:r>
                    <w:rPr>
                      <w:rFonts w:ascii="Arial" w:hAnsi="Arial" w:cs="Arial"/>
                      <w:sz w:val="20"/>
                    </w:rPr>
                    <w:t xml:space="preserve">11-23 </w:t>
                  </w:r>
                  <w:r>
                    <w:rPr>
                      <w:rFonts w:ascii="Arial" w:hAnsi="Arial" w:cs="Arial"/>
                      <w:sz w:val="20"/>
                      <w:szCs w:val="12"/>
                    </w:rPr>
                    <w:t>ng/ mL</w:t>
                  </w:r>
                </w:p>
              </w:tc>
              <w:tc>
                <w:tcPr>
                  <w:tcW w:w="4664" w:type="dxa"/>
                </w:tcPr>
                <w:p w:rsidR="00483267" w:rsidRDefault="00483267">
                  <w:pPr>
                    <w:pStyle w:val="Header"/>
                    <w:tabs>
                      <w:tab w:val="clear" w:pos="4320"/>
                      <w:tab w:val="clear" w:pos="8640"/>
                      <w:tab w:val="left" w:pos="3420"/>
                      <w:tab w:val="left" w:pos="6336"/>
                    </w:tabs>
                    <w:rPr>
                      <w:rFonts w:ascii="Arial" w:hAnsi="Arial" w:cs="Arial"/>
                      <w:sz w:val="20"/>
                    </w:rPr>
                  </w:pPr>
                  <w:r>
                    <w:rPr>
                      <w:rFonts w:ascii="Arial" w:hAnsi="Arial" w:cs="Arial"/>
                      <w:sz w:val="20"/>
                    </w:rPr>
                    <w:t xml:space="preserve">11-23 </w:t>
                  </w:r>
                  <w:r>
                    <w:rPr>
                      <w:rFonts w:ascii="Arial" w:hAnsi="Arial" w:cs="Arial"/>
                      <w:sz w:val="20"/>
                      <w:szCs w:val="12"/>
                    </w:rPr>
                    <w:t>ng/mL</w:t>
                  </w:r>
                </w:p>
              </w:tc>
            </w:tr>
            <w:tr w:rsidR="00483267">
              <w:tc>
                <w:tcPr>
                  <w:tcW w:w="2767" w:type="dxa"/>
                </w:tcPr>
                <w:p w:rsidR="00483267" w:rsidRDefault="00483267">
                  <w:pPr>
                    <w:pStyle w:val="Header"/>
                    <w:tabs>
                      <w:tab w:val="clear" w:pos="4320"/>
                      <w:tab w:val="clear" w:pos="8640"/>
                      <w:tab w:val="left" w:pos="3420"/>
                      <w:tab w:val="left" w:pos="6336"/>
                    </w:tabs>
                    <w:rPr>
                      <w:rFonts w:ascii="Arial" w:hAnsi="Arial" w:cs="Arial"/>
                      <w:sz w:val="20"/>
                    </w:rPr>
                  </w:pPr>
                  <w:r>
                    <w:rPr>
                      <w:rFonts w:ascii="Arial" w:hAnsi="Arial" w:cs="Arial"/>
                      <w:sz w:val="20"/>
                    </w:rPr>
                    <w:t>&gt;2 months</w:t>
                  </w:r>
                </w:p>
              </w:tc>
              <w:tc>
                <w:tcPr>
                  <w:tcW w:w="1636" w:type="dxa"/>
                </w:tcPr>
                <w:p w:rsidR="00483267" w:rsidRDefault="00483267">
                  <w:pPr>
                    <w:pStyle w:val="Header"/>
                    <w:tabs>
                      <w:tab w:val="clear" w:pos="4320"/>
                      <w:tab w:val="clear" w:pos="8640"/>
                      <w:tab w:val="left" w:pos="3420"/>
                      <w:tab w:val="left" w:pos="6336"/>
                    </w:tabs>
                    <w:rPr>
                      <w:rFonts w:ascii="Arial" w:hAnsi="Arial" w:cs="Arial"/>
                      <w:sz w:val="20"/>
                    </w:rPr>
                  </w:pPr>
                  <w:r>
                    <w:rPr>
                      <w:rFonts w:ascii="Arial" w:hAnsi="Arial" w:cs="Arial"/>
                      <w:sz w:val="20"/>
                    </w:rPr>
                    <w:t xml:space="preserve">3-18 </w:t>
                  </w:r>
                  <w:r>
                    <w:rPr>
                      <w:rFonts w:ascii="Arial" w:hAnsi="Arial" w:cs="Arial"/>
                      <w:sz w:val="20"/>
                      <w:szCs w:val="12"/>
                    </w:rPr>
                    <w:t>ng/ mL</w:t>
                  </w:r>
                </w:p>
              </w:tc>
              <w:tc>
                <w:tcPr>
                  <w:tcW w:w="4664" w:type="dxa"/>
                </w:tcPr>
                <w:p w:rsidR="00483267" w:rsidRDefault="00483267">
                  <w:pPr>
                    <w:pStyle w:val="Header"/>
                    <w:tabs>
                      <w:tab w:val="clear" w:pos="4320"/>
                      <w:tab w:val="clear" w:pos="8640"/>
                      <w:tab w:val="left" w:pos="3420"/>
                      <w:tab w:val="left" w:pos="6336"/>
                    </w:tabs>
                    <w:rPr>
                      <w:rFonts w:ascii="Arial" w:hAnsi="Arial" w:cs="Arial"/>
                      <w:sz w:val="20"/>
                    </w:rPr>
                  </w:pPr>
                  <w:r>
                    <w:rPr>
                      <w:rFonts w:ascii="Arial" w:hAnsi="Arial" w:cs="Arial"/>
                      <w:sz w:val="20"/>
                    </w:rPr>
                    <w:t xml:space="preserve">3-24 </w:t>
                  </w:r>
                  <w:r>
                    <w:rPr>
                      <w:rFonts w:ascii="Arial" w:hAnsi="Arial" w:cs="Arial"/>
                      <w:sz w:val="20"/>
                      <w:szCs w:val="12"/>
                    </w:rPr>
                    <w:t>ng/mL</w:t>
                  </w:r>
                </w:p>
              </w:tc>
            </w:tr>
          </w:tbl>
          <w:p w:rsidR="00483267" w:rsidRDefault="00483267">
            <w:pPr>
              <w:jc w:val="left"/>
              <w:rPr>
                <w:rFonts w:ascii="Arial" w:hAnsi="Arial" w:cs="Arial"/>
                <w:sz w:val="20"/>
              </w:rPr>
            </w:pPr>
          </w:p>
        </w:tc>
      </w:tr>
      <w:tr w:rsidR="00483267">
        <w:tc>
          <w:tcPr>
            <w:tcW w:w="1800" w:type="dxa"/>
            <w:tcBorders>
              <w:top w:val="nil"/>
              <w:left w:val="nil"/>
              <w:bottom w:val="nil"/>
              <w:right w:val="nil"/>
            </w:tcBorders>
          </w:tcPr>
          <w:p w:rsidR="00483267" w:rsidRDefault="00483267">
            <w:pPr>
              <w:jc w:val="left"/>
              <w:rPr>
                <w:rFonts w:ascii="Arial" w:hAnsi="Arial" w:cs="Arial"/>
                <w:b/>
                <w:bCs/>
                <w:color w:val="0000FF"/>
                <w:sz w:val="20"/>
              </w:rPr>
            </w:pPr>
          </w:p>
          <w:p w:rsidR="00483267" w:rsidRDefault="00483267">
            <w:pPr>
              <w:jc w:val="left"/>
              <w:rPr>
                <w:rFonts w:ascii="Arial" w:hAnsi="Arial" w:cs="Arial"/>
                <w:b/>
                <w:bCs/>
                <w:color w:val="0000FF"/>
                <w:sz w:val="20"/>
              </w:rPr>
            </w:pPr>
            <w:r>
              <w:rPr>
                <w:rFonts w:ascii="Arial" w:hAnsi="Arial" w:cs="Arial"/>
                <w:b/>
                <w:bCs/>
                <w:color w:val="0000FF"/>
                <w:sz w:val="20"/>
              </w:rPr>
              <w:t>Critical Values</w:t>
            </w:r>
          </w:p>
        </w:tc>
        <w:tc>
          <w:tcPr>
            <w:tcW w:w="9360" w:type="dxa"/>
            <w:gridSpan w:val="4"/>
            <w:tcBorders>
              <w:top w:val="single" w:sz="4" w:space="0" w:color="auto"/>
              <w:left w:val="nil"/>
              <w:bottom w:val="single" w:sz="4" w:space="0" w:color="auto"/>
              <w:right w:val="nil"/>
            </w:tcBorders>
          </w:tcPr>
          <w:p w:rsidR="00483267" w:rsidRDefault="00483267">
            <w:pPr>
              <w:jc w:val="left"/>
              <w:rPr>
                <w:rFonts w:ascii="Arial" w:hAnsi="Arial" w:cs="Arial"/>
                <w:iCs/>
                <w:kern w:val="32"/>
                <w:sz w:val="20"/>
                <w:szCs w:val="32"/>
              </w:rPr>
            </w:pPr>
          </w:p>
          <w:p w:rsidR="00483267" w:rsidRDefault="00483267">
            <w:pPr>
              <w:jc w:val="left"/>
              <w:rPr>
                <w:rFonts w:ascii="Arial" w:hAnsi="Arial" w:cs="Arial"/>
                <w:iCs/>
                <w:kern w:val="32"/>
                <w:sz w:val="20"/>
                <w:szCs w:val="32"/>
              </w:rPr>
            </w:pPr>
            <w:r>
              <w:rPr>
                <w:rFonts w:ascii="Arial" w:hAnsi="Arial" w:cs="Arial"/>
                <w:iCs/>
                <w:kern w:val="32"/>
                <w:sz w:val="20"/>
                <w:szCs w:val="32"/>
              </w:rPr>
              <w:t>None specified.</w:t>
            </w:r>
          </w:p>
          <w:p w:rsidR="00483267" w:rsidRDefault="00483267">
            <w:pPr>
              <w:jc w:val="left"/>
              <w:rPr>
                <w:rFonts w:ascii="Arial" w:hAnsi="Arial" w:cs="Arial"/>
                <w:sz w:val="20"/>
              </w:rPr>
            </w:pPr>
          </w:p>
        </w:tc>
      </w:tr>
      <w:tr w:rsidR="00483267" w:rsidTr="00DC7442">
        <w:trPr>
          <w:trHeight w:val="2879"/>
        </w:trPr>
        <w:tc>
          <w:tcPr>
            <w:tcW w:w="1800" w:type="dxa"/>
            <w:tcBorders>
              <w:top w:val="nil"/>
              <w:left w:val="nil"/>
              <w:bottom w:val="nil"/>
              <w:right w:val="nil"/>
            </w:tcBorders>
          </w:tcPr>
          <w:p w:rsidR="00483267" w:rsidRDefault="00483267">
            <w:pPr>
              <w:rPr>
                <w:rFonts w:ascii="Arial" w:hAnsi="Arial" w:cs="Arial"/>
                <w:b/>
                <w:color w:val="0000FF"/>
                <w:sz w:val="20"/>
              </w:rPr>
            </w:pPr>
          </w:p>
          <w:p w:rsidR="00483267" w:rsidRDefault="00483267">
            <w:pPr>
              <w:jc w:val="left"/>
              <w:rPr>
                <w:rFonts w:ascii="Arial" w:hAnsi="Arial" w:cs="Arial"/>
                <w:b/>
                <w:sz w:val="20"/>
              </w:rPr>
            </w:pPr>
            <w:r>
              <w:rPr>
                <w:rFonts w:ascii="Arial" w:hAnsi="Arial" w:cs="Arial"/>
                <w:b/>
                <w:color w:val="0000FF"/>
                <w:sz w:val="20"/>
              </w:rPr>
              <w:t>Limitations</w:t>
            </w:r>
          </w:p>
          <w:p w:rsidR="00483267" w:rsidRDefault="00483267">
            <w:pPr>
              <w:rPr>
                <w:rFonts w:ascii="Arial" w:hAnsi="Arial" w:cs="Arial"/>
                <w:b/>
                <w:sz w:val="20"/>
              </w:rPr>
            </w:pPr>
          </w:p>
        </w:tc>
        <w:tc>
          <w:tcPr>
            <w:tcW w:w="9360" w:type="dxa"/>
            <w:gridSpan w:val="4"/>
            <w:tcBorders>
              <w:top w:val="single" w:sz="4" w:space="0" w:color="auto"/>
              <w:left w:val="nil"/>
              <w:bottom w:val="single" w:sz="4" w:space="0" w:color="auto"/>
              <w:right w:val="nil"/>
            </w:tcBorders>
            <w:vAlign w:val="center"/>
          </w:tcPr>
          <w:p w:rsidR="00483267" w:rsidRPr="00127D38" w:rsidRDefault="00483267" w:rsidP="00DC7442">
            <w:pPr>
              <w:autoSpaceDE w:val="0"/>
              <w:autoSpaceDN w:val="0"/>
              <w:adjustRightInd w:val="0"/>
              <w:rPr>
                <w:rFonts w:ascii="Arial" w:hAnsi="Arial" w:cs="Arial"/>
                <w:sz w:val="20"/>
                <w:szCs w:val="20"/>
              </w:rPr>
            </w:pPr>
            <w:r w:rsidRPr="00127D38">
              <w:rPr>
                <w:rFonts w:ascii="Arial" w:hAnsi="Arial" w:cs="Arial"/>
                <w:sz w:val="20"/>
                <w:szCs w:val="20"/>
              </w:rPr>
              <w:t xml:space="preserve">Linear range of detection: </w:t>
            </w:r>
            <w:r w:rsidR="001A20D4" w:rsidRPr="00127D38">
              <w:rPr>
                <w:rFonts w:ascii="Arial" w:hAnsi="Arial" w:cs="Arial"/>
                <w:b/>
                <w:bCs/>
                <w:sz w:val="20"/>
                <w:szCs w:val="20"/>
              </w:rPr>
              <w:t xml:space="preserve">0.2 – 250 </w:t>
            </w:r>
            <w:r w:rsidRPr="00127D38">
              <w:rPr>
                <w:rFonts w:ascii="Arial" w:hAnsi="Arial" w:cs="Arial"/>
                <w:sz w:val="20"/>
                <w:szCs w:val="20"/>
              </w:rPr>
              <w:t>ng/ mL</w:t>
            </w:r>
          </w:p>
          <w:p w:rsidR="001A20D4" w:rsidRDefault="001A20D4" w:rsidP="00DC7442">
            <w:pPr>
              <w:autoSpaceDE w:val="0"/>
              <w:autoSpaceDN w:val="0"/>
              <w:adjustRightInd w:val="0"/>
              <w:rPr>
                <w:rFonts w:ascii="Arial" w:eastAsia="HelenPro-Cond" w:hAnsi="Arial" w:cs="Arial"/>
                <w:sz w:val="20"/>
                <w:szCs w:val="20"/>
              </w:rPr>
            </w:pPr>
            <w:r w:rsidRPr="00127D38">
              <w:rPr>
                <w:rFonts w:ascii="Arial" w:eastAsia="HelenPro-Cond" w:hAnsi="Arial" w:cs="Arial"/>
                <w:sz w:val="20"/>
                <w:szCs w:val="20"/>
              </w:rPr>
              <w:t>The instrument reporting system contains flags and comments to provide the user with information regarding</w:t>
            </w:r>
            <w:r w:rsidR="00127D38">
              <w:rPr>
                <w:rFonts w:ascii="Arial" w:eastAsia="HelenPro-Cond" w:hAnsi="Arial" w:cs="Arial"/>
                <w:sz w:val="20"/>
                <w:szCs w:val="20"/>
              </w:rPr>
              <w:t xml:space="preserve"> </w:t>
            </w:r>
            <w:r w:rsidRPr="00127D38">
              <w:rPr>
                <w:rFonts w:ascii="Arial" w:eastAsia="HelenPro-Cond" w:hAnsi="Arial" w:cs="Arial"/>
                <w:sz w:val="20"/>
                <w:szCs w:val="20"/>
              </w:rPr>
              <w:t>instrument processing errors, instrument status information an</w:t>
            </w:r>
            <w:r w:rsidR="00127D38">
              <w:rPr>
                <w:rFonts w:ascii="Arial" w:eastAsia="HelenPro-Cond" w:hAnsi="Arial" w:cs="Arial"/>
                <w:sz w:val="20"/>
                <w:szCs w:val="20"/>
              </w:rPr>
              <w:t>d potential errors in prolactin r</w:t>
            </w:r>
            <w:r w:rsidRPr="00127D38">
              <w:rPr>
                <w:rFonts w:ascii="Arial" w:eastAsia="HelenPro-Cond" w:hAnsi="Arial" w:cs="Arial"/>
                <w:sz w:val="20"/>
                <w:szCs w:val="20"/>
              </w:rPr>
              <w:t>esults. Refer to your</w:t>
            </w:r>
            <w:r w:rsidR="00127D38">
              <w:rPr>
                <w:rFonts w:ascii="Arial" w:eastAsia="HelenPro-Cond" w:hAnsi="Arial" w:cs="Arial"/>
                <w:sz w:val="20"/>
                <w:szCs w:val="20"/>
              </w:rPr>
              <w:t xml:space="preserve"> </w:t>
            </w:r>
            <w:r w:rsidRPr="00127D38">
              <w:rPr>
                <w:rFonts w:ascii="Arial" w:eastAsia="HelenPro-Cond" w:hAnsi="Arial" w:cs="Arial"/>
                <w:sz w:val="20"/>
                <w:szCs w:val="20"/>
              </w:rPr>
              <w:t>Dimension Vista</w:t>
            </w:r>
            <w:r w:rsidR="00127D38">
              <w:rPr>
                <w:rFonts w:ascii="Arial" w:eastAsia="HelenPro-Cond" w:hAnsi="Arial" w:cs="Arial"/>
                <w:sz w:val="20"/>
                <w:szCs w:val="20"/>
              </w:rPr>
              <w:t>®</w:t>
            </w:r>
            <w:r w:rsidRPr="00127D38">
              <w:rPr>
                <w:rFonts w:ascii="Arial" w:eastAsia="HelenPro-Cond" w:hAnsi="Arial" w:cs="Arial"/>
                <w:sz w:val="20"/>
                <w:szCs w:val="20"/>
              </w:rPr>
              <w:t xml:space="preserve"> Operator’s Guide for </w:t>
            </w:r>
            <w:r w:rsidR="00127D38">
              <w:rPr>
                <w:rFonts w:ascii="Arial" w:eastAsia="HelenPro-Cond" w:hAnsi="Arial" w:cs="Arial"/>
                <w:sz w:val="20"/>
                <w:szCs w:val="20"/>
              </w:rPr>
              <w:t>the meaning of report flags and c</w:t>
            </w:r>
            <w:r w:rsidRPr="00127D38">
              <w:rPr>
                <w:rFonts w:ascii="Arial" w:eastAsia="HelenPro-Cond" w:hAnsi="Arial" w:cs="Arial"/>
                <w:sz w:val="20"/>
                <w:szCs w:val="20"/>
              </w:rPr>
              <w:t>omments. Any report containing flags</w:t>
            </w:r>
            <w:r w:rsidR="00127D38">
              <w:rPr>
                <w:rFonts w:ascii="Arial" w:eastAsia="HelenPro-Cond" w:hAnsi="Arial" w:cs="Arial"/>
                <w:sz w:val="20"/>
                <w:szCs w:val="20"/>
              </w:rPr>
              <w:t xml:space="preserve"> </w:t>
            </w:r>
            <w:r w:rsidRPr="00127D38">
              <w:rPr>
                <w:rFonts w:ascii="Arial" w:eastAsia="HelenPro-Cond" w:hAnsi="Arial" w:cs="Arial"/>
                <w:sz w:val="20"/>
                <w:szCs w:val="20"/>
              </w:rPr>
              <w:t xml:space="preserve">and/or comments should be addressed </w:t>
            </w:r>
            <w:r w:rsidR="006933FC">
              <w:rPr>
                <w:rFonts w:ascii="Arial" w:hAnsi="Arial" w:cs="Arial"/>
                <w:sz w:val="20"/>
                <w:szCs w:val="20"/>
              </w:rPr>
              <w:t>prior to reporting</w:t>
            </w:r>
            <w:r w:rsidRPr="00127D38">
              <w:rPr>
                <w:rFonts w:ascii="Arial" w:eastAsia="HelenPro-Cond" w:hAnsi="Arial" w:cs="Arial"/>
                <w:sz w:val="20"/>
                <w:szCs w:val="20"/>
              </w:rPr>
              <w:t>.</w:t>
            </w:r>
          </w:p>
          <w:p w:rsidR="00127D38" w:rsidRPr="00127D38" w:rsidRDefault="00127D38" w:rsidP="00DC7442">
            <w:pPr>
              <w:autoSpaceDE w:val="0"/>
              <w:autoSpaceDN w:val="0"/>
              <w:adjustRightInd w:val="0"/>
              <w:rPr>
                <w:rFonts w:ascii="Arial" w:eastAsia="HelenPro-Cond" w:hAnsi="Arial" w:cs="Arial"/>
                <w:sz w:val="20"/>
                <w:szCs w:val="20"/>
              </w:rPr>
            </w:pPr>
          </w:p>
          <w:p w:rsidR="001A20D4" w:rsidRPr="00DC7442" w:rsidRDefault="001A20D4" w:rsidP="00DC7442">
            <w:pPr>
              <w:autoSpaceDE w:val="0"/>
              <w:autoSpaceDN w:val="0"/>
              <w:adjustRightInd w:val="0"/>
              <w:rPr>
                <w:rFonts w:ascii="Arial" w:eastAsia="HelenPro-Cond" w:hAnsi="Arial" w:cs="Arial"/>
                <w:sz w:val="20"/>
                <w:szCs w:val="20"/>
              </w:rPr>
            </w:pPr>
            <w:r w:rsidRPr="00127D38">
              <w:rPr>
                <w:rFonts w:ascii="Arial" w:eastAsia="HelenPro-Cond" w:hAnsi="Arial" w:cs="Arial"/>
                <w:sz w:val="20"/>
                <w:szCs w:val="20"/>
              </w:rPr>
              <w:t xml:space="preserve">Patient samples may contain heterophilic antibodies that could react in immunoassays to give falsely </w:t>
            </w:r>
            <w:r w:rsidR="00127D38">
              <w:rPr>
                <w:rFonts w:ascii="Arial" w:eastAsia="HelenPro-Cond" w:hAnsi="Arial" w:cs="Arial"/>
                <w:sz w:val="20"/>
                <w:szCs w:val="20"/>
              </w:rPr>
              <w:t>e</w:t>
            </w:r>
            <w:r w:rsidRPr="00127D38">
              <w:rPr>
                <w:rFonts w:ascii="Arial" w:eastAsia="HelenPro-Cond" w:hAnsi="Arial" w:cs="Arial"/>
                <w:sz w:val="20"/>
                <w:szCs w:val="20"/>
              </w:rPr>
              <w:t>levated</w:t>
            </w:r>
            <w:r w:rsidR="00127D38">
              <w:rPr>
                <w:rFonts w:ascii="Arial" w:eastAsia="HelenPro-Cond" w:hAnsi="Arial" w:cs="Arial"/>
                <w:sz w:val="20"/>
                <w:szCs w:val="20"/>
              </w:rPr>
              <w:t xml:space="preserve"> </w:t>
            </w:r>
            <w:r w:rsidRPr="00127D38">
              <w:rPr>
                <w:rFonts w:ascii="Arial" w:eastAsia="HelenPro-Cond" w:hAnsi="Arial" w:cs="Arial"/>
                <w:sz w:val="20"/>
                <w:szCs w:val="20"/>
              </w:rPr>
              <w:t xml:space="preserve">or depressed results. This assay has been designed to minimize interference from </w:t>
            </w:r>
            <w:r w:rsidR="00127D38">
              <w:rPr>
                <w:rFonts w:ascii="Arial" w:eastAsia="HelenPro-Cond" w:hAnsi="Arial" w:cs="Arial"/>
                <w:sz w:val="20"/>
                <w:szCs w:val="20"/>
              </w:rPr>
              <w:t>h</w:t>
            </w:r>
            <w:r w:rsidRPr="00127D38">
              <w:rPr>
                <w:rFonts w:ascii="Arial" w:eastAsia="HelenPro-Cond" w:hAnsi="Arial" w:cs="Arial"/>
                <w:sz w:val="20"/>
                <w:szCs w:val="20"/>
              </w:rPr>
              <w:t>eterophilic antibodies.</w:t>
            </w:r>
            <w:r w:rsidR="00127D38">
              <w:rPr>
                <w:rFonts w:ascii="Arial" w:eastAsia="HelenPro-Cond" w:hAnsi="Arial" w:cs="Arial"/>
                <w:sz w:val="20"/>
                <w:szCs w:val="20"/>
              </w:rPr>
              <w:t xml:space="preserve"> </w:t>
            </w:r>
            <w:r w:rsidRPr="00127D38">
              <w:rPr>
                <w:rFonts w:ascii="Arial" w:eastAsia="HelenPro-Cond" w:hAnsi="Arial" w:cs="Arial"/>
                <w:sz w:val="20"/>
                <w:szCs w:val="20"/>
              </w:rPr>
              <w:t>Nevertheless, complete elimination of thi</w:t>
            </w:r>
            <w:r w:rsidR="00127D38">
              <w:rPr>
                <w:rFonts w:ascii="Arial" w:eastAsia="HelenPro-Cond" w:hAnsi="Arial" w:cs="Arial"/>
                <w:sz w:val="20"/>
                <w:szCs w:val="20"/>
              </w:rPr>
              <w:t>s interference from all patient s</w:t>
            </w:r>
            <w:r w:rsidRPr="00127D38">
              <w:rPr>
                <w:rFonts w:ascii="Arial" w:eastAsia="HelenPro-Cond" w:hAnsi="Arial" w:cs="Arial"/>
                <w:sz w:val="20"/>
                <w:szCs w:val="20"/>
              </w:rPr>
              <w:t>pecimens cannot be guaranteed. A test</w:t>
            </w:r>
            <w:r w:rsidR="00127D38">
              <w:rPr>
                <w:rFonts w:ascii="Arial" w:eastAsia="HelenPro-Cond" w:hAnsi="Arial" w:cs="Arial"/>
                <w:sz w:val="20"/>
                <w:szCs w:val="20"/>
              </w:rPr>
              <w:t xml:space="preserve"> </w:t>
            </w:r>
            <w:r w:rsidRPr="00127D38">
              <w:rPr>
                <w:rFonts w:ascii="Arial" w:eastAsia="HelenPro-Cond" w:hAnsi="Arial" w:cs="Arial"/>
                <w:sz w:val="20"/>
                <w:szCs w:val="20"/>
              </w:rPr>
              <w:t>result that is inconsistent with the clinical picture and patient history should be interpreted with caution.</w:t>
            </w:r>
          </w:p>
        </w:tc>
      </w:tr>
      <w:tr w:rsidR="00483267" w:rsidTr="00DC7442">
        <w:trPr>
          <w:cantSplit/>
          <w:trHeight w:val="2069"/>
        </w:trPr>
        <w:tc>
          <w:tcPr>
            <w:tcW w:w="1800" w:type="dxa"/>
            <w:tcBorders>
              <w:top w:val="nil"/>
              <w:left w:val="nil"/>
              <w:bottom w:val="nil"/>
              <w:right w:val="nil"/>
            </w:tcBorders>
          </w:tcPr>
          <w:p w:rsidR="00483267" w:rsidRDefault="00483267">
            <w:pPr>
              <w:rPr>
                <w:rFonts w:ascii="Arial" w:hAnsi="Arial" w:cs="Arial"/>
                <w:sz w:val="20"/>
              </w:rPr>
            </w:pPr>
          </w:p>
          <w:p w:rsidR="00483267" w:rsidRDefault="00483267">
            <w:pPr>
              <w:pStyle w:val="BodyText3"/>
              <w:jc w:val="left"/>
              <w:rPr>
                <w:rFonts w:ascii="Arial" w:hAnsi="Arial" w:cs="Arial"/>
                <w:sz w:val="20"/>
              </w:rPr>
            </w:pPr>
            <w:r>
              <w:rPr>
                <w:rFonts w:ascii="Arial" w:hAnsi="Arial" w:cs="Arial"/>
                <w:sz w:val="20"/>
              </w:rPr>
              <w:t>Dilutions</w:t>
            </w:r>
          </w:p>
          <w:p w:rsidR="00483267" w:rsidRDefault="00483267">
            <w:pPr>
              <w:rPr>
                <w:rFonts w:ascii="Arial" w:hAnsi="Arial" w:cs="Arial"/>
                <w:sz w:val="20"/>
              </w:rPr>
            </w:pPr>
          </w:p>
        </w:tc>
        <w:tc>
          <w:tcPr>
            <w:tcW w:w="9360" w:type="dxa"/>
            <w:gridSpan w:val="4"/>
            <w:tcBorders>
              <w:top w:val="single" w:sz="4" w:space="0" w:color="auto"/>
              <w:left w:val="nil"/>
              <w:bottom w:val="single" w:sz="4" w:space="0" w:color="auto"/>
              <w:right w:val="nil"/>
            </w:tcBorders>
            <w:vAlign w:val="center"/>
          </w:tcPr>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7"/>
              <w:gridCol w:w="7560"/>
            </w:tblGrid>
            <w:tr w:rsidR="00DC7442" w:rsidRPr="00030582" w:rsidTr="00DC7442">
              <w:tc>
                <w:tcPr>
                  <w:tcW w:w="9067" w:type="dxa"/>
                  <w:gridSpan w:val="2"/>
                </w:tcPr>
                <w:p w:rsidR="00DC7442" w:rsidRPr="00030582" w:rsidRDefault="007604ED" w:rsidP="00DC7442">
                  <w:pPr>
                    <w:pStyle w:val="BodyText"/>
                    <w:jc w:val="left"/>
                    <w:rPr>
                      <w:rFonts w:ascii="Arial" w:hAnsi="Arial" w:cs="Arial"/>
                      <w:b/>
                      <w:color w:val="auto"/>
                      <w:sz w:val="20"/>
                      <w:szCs w:val="20"/>
                    </w:rPr>
                  </w:pPr>
                  <w:r>
                    <w:rPr>
                      <w:rFonts w:ascii="Arial" w:hAnsi="Arial" w:cs="Arial"/>
                      <w:b/>
                      <w:color w:val="auto"/>
                      <w:sz w:val="20"/>
                      <w:szCs w:val="20"/>
                    </w:rPr>
                    <w:t>Prolactin</w:t>
                  </w:r>
                </w:p>
              </w:tc>
            </w:tr>
            <w:tr w:rsidR="00DC7442" w:rsidRPr="00030582" w:rsidTr="00DC7442">
              <w:trPr>
                <w:trHeight w:val="449"/>
              </w:trPr>
              <w:tc>
                <w:tcPr>
                  <w:tcW w:w="1507" w:type="dxa"/>
                  <w:vAlign w:val="center"/>
                </w:tcPr>
                <w:p w:rsidR="00DC7442" w:rsidRPr="00DC7442" w:rsidRDefault="00DC7442" w:rsidP="00DC7442">
                  <w:pPr>
                    <w:pStyle w:val="BodyText"/>
                    <w:jc w:val="left"/>
                    <w:rPr>
                      <w:rFonts w:ascii="Arial" w:hAnsi="Arial" w:cs="Arial"/>
                      <w:sz w:val="20"/>
                      <w:szCs w:val="20"/>
                    </w:rPr>
                  </w:pPr>
                  <w:r w:rsidRPr="00DC7442">
                    <w:rPr>
                      <w:rFonts w:ascii="Arial" w:hAnsi="Arial" w:cs="Arial"/>
                      <w:sz w:val="20"/>
                      <w:szCs w:val="20"/>
                    </w:rPr>
                    <w:t>Surplus Rack</w:t>
                  </w:r>
                </w:p>
              </w:tc>
              <w:tc>
                <w:tcPr>
                  <w:tcW w:w="7560" w:type="dxa"/>
                  <w:vAlign w:val="center"/>
                </w:tcPr>
                <w:p w:rsidR="00DC7442" w:rsidRPr="00DC7442" w:rsidRDefault="00DC7442" w:rsidP="00DC7442">
                  <w:pPr>
                    <w:autoSpaceDE w:val="0"/>
                    <w:autoSpaceDN w:val="0"/>
                    <w:adjustRightInd w:val="0"/>
                    <w:jc w:val="left"/>
                    <w:rPr>
                      <w:rFonts w:ascii="Arial" w:hAnsi="Arial" w:cs="Arial"/>
                      <w:sz w:val="20"/>
                      <w:szCs w:val="20"/>
                    </w:rPr>
                  </w:pPr>
                  <w:r w:rsidRPr="00DC7442">
                    <w:rPr>
                      <w:rFonts w:ascii="Arial" w:hAnsi="Arial" w:cs="Arial"/>
                      <w:sz w:val="20"/>
                      <w:szCs w:val="20"/>
                    </w:rPr>
                    <w:t>Samples with results &gt;</w:t>
                  </w:r>
                  <w:r w:rsidRPr="00DC7442">
                    <w:rPr>
                      <w:rFonts w:ascii="Arial" w:hAnsi="Arial" w:cs="Arial"/>
                      <w:b/>
                      <w:bCs/>
                      <w:sz w:val="20"/>
                      <w:szCs w:val="20"/>
                    </w:rPr>
                    <w:t xml:space="preserve">250 ng/mL </w:t>
                  </w:r>
                  <w:r w:rsidRPr="00DC7442">
                    <w:rPr>
                      <w:rFonts w:ascii="Arial" w:hAnsi="Arial" w:cs="Arial"/>
                      <w:sz w:val="20"/>
                      <w:szCs w:val="20"/>
                    </w:rPr>
                    <w:t>are repeated on a higher dilution (</w:t>
                  </w:r>
                  <w:r w:rsidRPr="00D5031E">
                    <w:rPr>
                      <w:rFonts w:ascii="Arial" w:hAnsi="Arial" w:cs="Arial"/>
                      <w:b/>
                      <w:sz w:val="20"/>
                      <w:szCs w:val="20"/>
                    </w:rPr>
                    <w:t>1:4</w:t>
                  </w:r>
                  <w:r w:rsidRPr="00DC7442">
                    <w:rPr>
                      <w:rFonts w:ascii="Arial" w:hAnsi="Arial" w:cs="Arial"/>
                      <w:sz w:val="20"/>
                      <w:szCs w:val="20"/>
                    </w:rPr>
                    <w:t>).</w:t>
                  </w:r>
                </w:p>
              </w:tc>
            </w:tr>
            <w:tr w:rsidR="00DC7442" w:rsidRPr="00030582" w:rsidTr="00DC7442">
              <w:trPr>
                <w:trHeight w:val="647"/>
              </w:trPr>
              <w:tc>
                <w:tcPr>
                  <w:tcW w:w="1507" w:type="dxa"/>
                  <w:tcBorders>
                    <w:bottom w:val="single" w:sz="4" w:space="0" w:color="000000"/>
                  </w:tcBorders>
                  <w:vAlign w:val="center"/>
                </w:tcPr>
                <w:p w:rsidR="00DC7442" w:rsidRPr="00DC7442" w:rsidRDefault="00DC7442" w:rsidP="00DC7442">
                  <w:pPr>
                    <w:pStyle w:val="BodyText"/>
                    <w:jc w:val="left"/>
                    <w:rPr>
                      <w:rFonts w:ascii="Arial" w:hAnsi="Arial" w:cs="Arial"/>
                      <w:sz w:val="20"/>
                      <w:szCs w:val="20"/>
                    </w:rPr>
                  </w:pPr>
                  <w:r w:rsidRPr="00DC7442">
                    <w:rPr>
                      <w:rFonts w:ascii="Arial" w:hAnsi="Arial" w:cs="Arial"/>
                      <w:sz w:val="20"/>
                      <w:szCs w:val="20"/>
                    </w:rPr>
                    <w:t>Limited Rack</w:t>
                  </w:r>
                </w:p>
              </w:tc>
              <w:tc>
                <w:tcPr>
                  <w:tcW w:w="7560" w:type="dxa"/>
                  <w:tcBorders>
                    <w:bottom w:val="single" w:sz="4" w:space="0" w:color="000000"/>
                  </w:tcBorders>
                  <w:vAlign w:val="center"/>
                </w:tcPr>
                <w:p w:rsidR="00DC7442" w:rsidRPr="00DC7442" w:rsidRDefault="00DC7442" w:rsidP="00DC7442">
                  <w:pPr>
                    <w:autoSpaceDE w:val="0"/>
                    <w:autoSpaceDN w:val="0"/>
                    <w:adjustRightInd w:val="0"/>
                    <w:jc w:val="left"/>
                    <w:rPr>
                      <w:rFonts w:ascii="Arial" w:hAnsi="Arial" w:cs="Arial"/>
                      <w:sz w:val="20"/>
                      <w:szCs w:val="20"/>
                    </w:rPr>
                  </w:pPr>
                  <w:r w:rsidRPr="00DC7442">
                    <w:rPr>
                      <w:rFonts w:ascii="Arial" w:hAnsi="Arial" w:cs="Arial"/>
                      <w:sz w:val="20"/>
                      <w:szCs w:val="20"/>
                    </w:rPr>
                    <w:t>Samples with results &gt;</w:t>
                  </w:r>
                  <w:r w:rsidRPr="00DC7442">
                    <w:rPr>
                      <w:rFonts w:ascii="Arial" w:hAnsi="Arial" w:cs="Arial"/>
                      <w:b/>
                      <w:bCs/>
                      <w:sz w:val="20"/>
                      <w:szCs w:val="20"/>
                    </w:rPr>
                    <w:t xml:space="preserve">250 ng/mL </w:t>
                  </w:r>
                  <w:r w:rsidRPr="00DC7442">
                    <w:rPr>
                      <w:rFonts w:ascii="Arial" w:hAnsi="Arial" w:cs="Arial"/>
                      <w:sz w:val="20"/>
                      <w:szCs w:val="20"/>
                    </w:rPr>
                    <w:t>should be repeated as an Add-On Test with a Special Dilution of 1:4</w:t>
                  </w:r>
                </w:p>
              </w:tc>
            </w:tr>
          </w:tbl>
          <w:p w:rsidR="00483267" w:rsidRPr="00DC7442" w:rsidRDefault="00483267" w:rsidP="00DC7442">
            <w:pPr>
              <w:autoSpaceDE w:val="0"/>
              <w:autoSpaceDN w:val="0"/>
              <w:adjustRightInd w:val="0"/>
              <w:jc w:val="left"/>
              <w:rPr>
                <w:rFonts w:ascii="Arial" w:eastAsia="HelenPro-Cond" w:hAnsi="Arial" w:cs="Arial"/>
                <w:sz w:val="20"/>
                <w:szCs w:val="20"/>
              </w:rPr>
            </w:pPr>
            <w:r w:rsidRPr="00DC7442">
              <w:rPr>
                <w:rFonts w:ascii="Arial" w:eastAsia="HelenPro-Cond" w:hAnsi="Arial" w:cs="Arial"/>
                <w:sz w:val="20"/>
                <w:szCs w:val="20"/>
              </w:rPr>
              <w:t>Refer to</w:t>
            </w:r>
            <w:r w:rsidR="00DC7442">
              <w:rPr>
                <w:rFonts w:ascii="Arial" w:eastAsia="HelenPro-Cond" w:hAnsi="Arial" w:cs="Arial"/>
                <w:sz w:val="20"/>
                <w:szCs w:val="20"/>
              </w:rPr>
              <w:t xml:space="preserve"> </w:t>
            </w:r>
            <w:r w:rsidRPr="00DC7442">
              <w:rPr>
                <w:rFonts w:ascii="Arial" w:eastAsia="HelenPro-Cond" w:hAnsi="Arial" w:cs="Arial"/>
                <w:sz w:val="20"/>
                <w:szCs w:val="20"/>
              </w:rPr>
              <w:t>your Dimension Vista</w:t>
            </w:r>
            <w:r w:rsidR="00DC7442">
              <w:rPr>
                <w:rFonts w:ascii="Arial" w:eastAsia="HelenPro-Cond" w:hAnsi="Arial" w:cs="Arial"/>
                <w:sz w:val="20"/>
                <w:szCs w:val="20"/>
              </w:rPr>
              <w:t>®</w:t>
            </w:r>
            <w:r w:rsidRPr="00DC7442">
              <w:rPr>
                <w:rFonts w:ascii="Arial" w:eastAsia="HelenPro-Cond" w:hAnsi="Arial" w:cs="Arial"/>
                <w:sz w:val="20"/>
                <w:szCs w:val="20"/>
              </w:rPr>
              <w:t xml:space="preserve"> Operator’s Guide.</w:t>
            </w:r>
          </w:p>
        </w:tc>
      </w:tr>
      <w:tr w:rsidR="00483267">
        <w:trPr>
          <w:cantSplit/>
          <w:trHeight w:val="1403"/>
        </w:trPr>
        <w:tc>
          <w:tcPr>
            <w:tcW w:w="1800" w:type="dxa"/>
            <w:tcBorders>
              <w:top w:val="nil"/>
              <w:left w:val="nil"/>
              <w:bottom w:val="nil"/>
              <w:right w:val="nil"/>
            </w:tcBorders>
          </w:tcPr>
          <w:p w:rsidR="00483267" w:rsidRDefault="00483267">
            <w:pPr>
              <w:rPr>
                <w:rFonts w:ascii="Arial" w:hAnsi="Arial" w:cs="Arial"/>
                <w:b/>
                <w:bCs/>
                <w:color w:val="0000FF"/>
                <w:sz w:val="20"/>
              </w:rPr>
            </w:pPr>
          </w:p>
          <w:p w:rsidR="00483267" w:rsidRDefault="00483267">
            <w:pPr>
              <w:jc w:val="left"/>
              <w:rPr>
                <w:rFonts w:ascii="Arial" w:hAnsi="Arial" w:cs="Arial"/>
                <w:b/>
                <w:bCs/>
                <w:color w:val="0000FF"/>
                <w:sz w:val="20"/>
              </w:rPr>
            </w:pPr>
            <w:r>
              <w:rPr>
                <w:rFonts w:ascii="Arial" w:hAnsi="Arial" w:cs="Arial"/>
                <w:b/>
                <w:bCs/>
                <w:color w:val="0000FF"/>
                <w:sz w:val="20"/>
              </w:rPr>
              <w:t>Result Reporting</w:t>
            </w:r>
          </w:p>
          <w:p w:rsidR="00483267" w:rsidRDefault="00483267">
            <w:pPr>
              <w:rPr>
                <w:rFonts w:ascii="Arial" w:hAnsi="Arial" w:cs="Arial"/>
                <w:b/>
                <w:bCs/>
                <w:sz w:val="20"/>
              </w:rPr>
            </w:pPr>
          </w:p>
        </w:tc>
        <w:tc>
          <w:tcPr>
            <w:tcW w:w="9360" w:type="dxa"/>
            <w:gridSpan w:val="4"/>
            <w:tcBorders>
              <w:left w:val="nil"/>
              <w:right w:val="nil"/>
            </w:tcBorders>
            <w:vAlign w:val="center"/>
          </w:tcPr>
          <w:p w:rsidR="00483267" w:rsidRDefault="00483267" w:rsidP="00D46F82">
            <w:pPr>
              <w:pStyle w:val="Header"/>
              <w:numPr>
                <w:ilvl w:val="0"/>
                <w:numId w:val="4"/>
              </w:numPr>
              <w:tabs>
                <w:tab w:val="clear" w:pos="4320"/>
                <w:tab w:val="clear" w:pos="8640"/>
              </w:tabs>
              <w:rPr>
                <w:rFonts w:ascii="Arial" w:hAnsi="Arial" w:cs="Arial"/>
                <w:sz w:val="20"/>
                <w:szCs w:val="20"/>
              </w:rPr>
            </w:pPr>
            <w:r w:rsidRPr="00DC7442">
              <w:rPr>
                <w:rFonts w:ascii="Arial" w:hAnsi="Arial" w:cs="Arial"/>
                <w:sz w:val="20"/>
                <w:szCs w:val="20"/>
              </w:rPr>
              <w:t xml:space="preserve">Results between </w:t>
            </w:r>
            <w:r w:rsidRPr="00DC7442">
              <w:rPr>
                <w:rFonts w:ascii="Arial" w:hAnsi="Arial" w:cs="Arial"/>
                <w:b/>
                <w:bCs/>
                <w:sz w:val="20"/>
                <w:szCs w:val="20"/>
              </w:rPr>
              <w:t xml:space="preserve"> 0.2 – 250 ng/mL </w:t>
            </w:r>
            <w:r w:rsidRPr="00DC7442">
              <w:rPr>
                <w:rFonts w:ascii="Arial" w:hAnsi="Arial" w:cs="Arial"/>
                <w:sz w:val="20"/>
                <w:szCs w:val="20"/>
              </w:rPr>
              <w:t>without error messages are released</w:t>
            </w:r>
          </w:p>
          <w:p w:rsidR="00023EE5" w:rsidRPr="00023EE5" w:rsidRDefault="00023EE5" w:rsidP="00D46F82">
            <w:pPr>
              <w:pStyle w:val="Header"/>
              <w:numPr>
                <w:ilvl w:val="0"/>
                <w:numId w:val="4"/>
              </w:numPr>
              <w:tabs>
                <w:tab w:val="clear" w:pos="4320"/>
                <w:tab w:val="clear" w:pos="8640"/>
              </w:tabs>
              <w:rPr>
                <w:rFonts w:ascii="Arial" w:hAnsi="Arial" w:cs="Arial"/>
                <w:sz w:val="20"/>
                <w:szCs w:val="20"/>
              </w:rPr>
            </w:pPr>
            <w:r>
              <w:rPr>
                <w:rFonts w:ascii="Arial" w:hAnsi="Arial" w:cs="Arial"/>
                <w:sz w:val="20"/>
                <w:szCs w:val="20"/>
              </w:rPr>
              <w:t>All results will have the following comment appended</w:t>
            </w:r>
            <w:r w:rsidR="004C481E">
              <w:rPr>
                <w:rFonts w:ascii="Arial" w:hAnsi="Arial" w:cs="Arial"/>
                <w:sz w:val="20"/>
                <w:szCs w:val="20"/>
              </w:rPr>
              <w:t>: “</w:t>
            </w:r>
            <w:r w:rsidRPr="00023EE5">
              <w:rPr>
                <w:rFonts w:ascii="Arial" w:hAnsi="Arial" w:cs="Arial"/>
                <w:sz w:val="20"/>
                <w:szCs w:val="20"/>
              </w:rPr>
              <w:t>Supplemented Biotin may falsely decrease this assay.  Repeat the testing 24 hours after the last biotin dose."</w:t>
            </w:r>
          </w:p>
          <w:p w:rsidR="00483267" w:rsidRPr="00DC7442" w:rsidRDefault="00483267" w:rsidP="00D46F82">
            <w:pPr>
              <w:numPr>
                <w:ilvl w:val="0"/>
                <w:numId w:val="4"/>
              </w:numPr>
              <w:rPr>
                <w:rFonts w:ascii="Arial" w:hAnsi="Arial" w:cs="Arial"/>
                <w:sz w:val="20"/>
                <w:szCs w:val="20"/>
              </w:rPr>
            </w:pPr>
            <w:r w:rsidRPr="00023EE5">
              <w:rPr>
                <w:rFonts w:ascii="Arial" w:hAnsi="Arial" w:cs="Arial"/>
                <w:sz w:val="20"/>
                <w:szCs w:val="20"/>
              </w:rPr>
              <w:t>Results below 0.2 ng/mL: report as &lt; 0.2 ng/mL instead of the numerical</w:t>
            </w:r>
            <w:r w:rsidRPr="00DC7442">
              <w:rPr>
                <w:rFonts w:ascii="Arial" w:hAnsi="Arial" w:cs="Arial"/>
                <w:sz w:val="20"/>
                <w:szCs w:val="20"/>
              </w:rPr>
              <w:t xml:space="preserve"> value.</w:t>
            </w:r>
          </w:p>
          <w:p w:rsidR="00483267" w:rsidRPr="00DC7442" w:rsidRDefault="00483267" w:rsidP="00D46F82">
            <w:pPr>
              <w:numPr>
                <w:ilvl w:val="0"/>
                <w:numId w:val="4"/>
              </w:numPr>
              <w:rPr>
                <w:rFonts w:ascii="Arial" w:hAnsi="Arial" w:cs="Arial"/>
                <w:sz w:val="20"/>
                <w:szCs w:val="20"/>
              </w:rPr>
            </w:pPr>
            <w:r w:rsidRPr="00DC7442">
              <w:rPr>
                <w:rFonts w:ascii="Arial" w:hAnsi="Arial" w:cs="Arial"/>
                <w:sz w:val="20"/>
                <w:szCs w:val="20"/>
              </w:rPr>
              <w:t>Results &gt;250 ng/mL without messages are reported foll</w:t>
            </w:r>
            <w:r w:rsidR="00DC7442" w:rsidRPr="00DC7442">
              <w:rPr>
                <w:rFonts w:ascii="Arial" w:hAnsi="Arial" w:cs="Arial"/>
                <w:sz w:val="20"/>
                <w:szCs w:val="20"/>
              </w:rPr>
              <w:t>owing a maximum dilution of 1:4</w:t>
            </w:r>
          </w:p>
          <w:p w:rsidR="00483267" w:rsidRPr="00DC7442" w:rsidRDefault="00483267" w:rsidP="00D46F82">
            <w:pPr>
              <w:numPr>
                <w:ilvl w:val="0"/>
                <w:numId w:val="4"/>
              </w:numPr>
              <w:rPr>
                <w:rFonts w:ascii="Arial" w:hAnsi="Arial" w:cs="Arial"/>
                <w:sz w:val="20"/>
                <w:szCs w:val="20"/>
              </w:rPr>
            </w:pPr>
            <w:r w:rsidRPr="00DC7442">
              <w:rPr>
                <w:rFonts w:ascii="Arial" w:hAnsi="Arial" w:cs="Arial"/>
                <w:sz w:val="20"/>
                <w:szCs w:val="20"/>
              </w:rPr>
              <w:t>Results that exceed the assay range foll</w:t>
            </w:r>
            <w:r w:rsidR="00DC7442" w:rsidRPr="00DC7442">
              <w:rPr>
                <w:rFonts w:ascii="Arial" w:hAnsi="Arial" w:cs="Arial"/>
                <w:sz w:val="20"/>
                <w:szCs w:val="20"/>
              </w:rPr>
              <w:t>owing a maximum dilution of 1:4</w:t>
            </w:r>
            <w:r w:rsidRPr="00DC7442">
              <w:rPr>
                <w:rFonts w:ascii="Arial" w:hAnsi="Arial" w:cs="Arial"/>
                <w:sz w:val="20"/>
                <w:szCs w:val="20"/>
              </w:rPr>
              <w:t xml:space="preserve"> are reported as greater than </w:t>
            </w:r>
            <w:r w:rsidR="00DC7442" w:rsidRPr="00DC7442">
              <w:rPr>
                <w:rFonts w:ascii="Arial" w:hAnsi="Arial" w:cs="Arial"/>
                <w:sz w:val="20"/>
                <w:szCs w:val="20"/>
              </w:rPr>
              <w:t>1</w:t>
            </w:r>
            <w:r w:rsidRPr="00DC7442">
              <w:rPr>
                <w:rFonts w:ascii="Arial" w:hAnsi="Arial" w:cs="Arial"/>
                <w:sz w:val="20"/>
                <w:szCs w:val="20"/>
              </w:rPr>
              <w:t>,000 ng/mL</w:t>
            </w:r>
          </w:p>
        </w:tc>
      </w:tr>
      <w:tr w:rsidR="00483267" w:rsidTr="00B14387">
        <w:trPr>
          <w:trHeight w:val="953"/>
        </w:trPr>
        <w:tc>
          <w:tcPr>
            <w:tcW w:w="1800" w:type="dxa"/>
            <w:tcBorders>
              <w:top w:val="nil"/>
              <w:left w:val="nil"/>
              <w:bottom w:val="nil"/>
              <w:right w:val="nil"/>
            </w:tcBorders>
          </w:tcPr>
          <w:p w:rsidR="00483267" w:rsidRDefault="00483267">
            <w:pPr>
              <w:rPr>
                <w:rFonts w:ascii="Arial" w:hAnsi="Arial" w:cs="Arial"/>
                <w:b/>
                <w:bCs/>
                <w:color w:val="0000FF"/>
                <w:sz w:val="20"/>
              </w:rPr>
            </w:pPr>
          </w:p>
          <w:p w:rsidR="00483267" w:rsidRDefault="00483267">
            <w:pPr>
              <w:rPr>
                <w:rFonts w:ascii="Arial" w:hAnsi="Arial" w:cs="Arial"/>
                <w:b/>
                <w:bCs/>
                <w:color w:val="0000FF"/>
                <w:sz w:val="20"/>
              </w:rPr>
            </w:pPr>
            <w:r>
              <w:rPr>
                <w:rFonts w:ascii="Arial" w:hAnsi="Arial" w:cs="Arial"/>
                <w:b/>
                <w:bCs/>
                <w:color w:val="0000FF"/>
                <w:sz w:val="20"/>
              </w:rPr>
              <w:t>Specimen Storage</w:t>
            </w:r>
          </w:p>
        </w:tc>
        <w:tc>
          <w:tcPr>
            <w:tcW w:w="9360" w:type="dxa"/>
            <w:gridSpan w:val="4"/>
            <w:tcBorders>
              <w:left w:val="nil"/>
              <w:right w:val="nil"/>
            </w:tcBorders>
            <w:vAlign w:val="center"/>
          </w:tcPr>
          <w:p w:rsidR="00483267" w:rsidRPr="008D3505" w:rsidRDefault="00483267" w:rsidP="00B14387">
            <w:pPr>
              <w:pStyle w:val="Header"/>
              <w:tabs>
                <w:tab w:val="clear" w:pos="4320"/>
                <w:tab w:val="clear" w:pos="8640"/>
              </w:tabs>
              <w:rPr>
                <w:rFonts w:ascii="Arial" w:hAnsi="Arial" w:cs="Arial"/>
                <w:sz w:val="20"/>
                <w:szCs w:val="20"/>
              </w:rPr>
            </w:pPr>
            <w:r w:rsidRPr="00030582">
              <w:rPr>
                <w:rFonts w:ascii="Arial" w:hAnsi="Arial" w:cs="Arial"/>
                <w:sz w:val="20"/>
                <w:szCs w:val="20"/>
              </w:rPr>
              <w:t xml:space="preserve">Promptly stopper tested specimen and store upright in numbered specimen rack by accession number. Every 8 hours </w:t>
            </w:r>
            <w:r>
              <w:rPr>
                <w:rFonts w:ascii="Arial" w:hAnsi="Arial" w:cs="Arial"/>
                <w:sz w:val="20"/>
                <w:szCs w:val="20"/>
              </w:rPr>
              <w:t>remove specimens to refrigerator</w:t>
            </w:r>
            <w:r w:rsidRPr="00030582">
              <w:rPr>
                <w:rFonts w:ascii="Arial" w:hAnsi="Arial" w:cs="Arial"/>
                <w:sz w:val="20"/>
                <w:szCs w:val="20"/>
              </w:rPr>
              <w:t>/freezer storage. Samples are retained 7 days in specimen storage freezer.</w:t>
            </w:r>
          </w:p>
        </w:tc>
      </w:tr>
      <w:tr w:rsidR="00483267" w:rsidTr="00FB2801">
        <w:tblPrEx>
          <w:tblBorders>
            <w:top w:val="none" w:sz="0" w:space="0" w:color="auto"/>
            <w:left w:val="none" w:sz="0" w:space="0" w:color="auto"/>
            <w:right w:val="none" w:sz="0" w:space="0" w:color="auto"/>
            <w:insideH w:val="none" w:sz="0" w:space="0" w:color="auto"/>
            <w:insideV w:val="none" w:sz="0" w:space="0" w:color="auto"/>
          </w:tblBorders>
        </w:tblPrEx>
        <w:trPr>
          <w:cantSplit/>
          <w:trHeight w:val="2429"/>
        </w:trPr>
        <w:tc>
          <w:tcPr>
            <w:tcW w:w="1800" w:type="dxa"/>
            <w:tcBorders>
              <w:left w:val="nil"/>
              <w:bottom w:val="nil"/>
            </w:tcBorders>
          </w:tcPr>
          <w:p w:rsidR="00483267" w:rsidRDefault="00483267">
            <w:pPr>
              <w:rPr>
                <w:rFonts w:ascii="Arial" w:hAnsi="Arial" w:cs="Arial"/>
                <w:b/>
                <w:bCs/>
                <w:sz w:val="20"/>
              </w:rPr>
            </w:pPr>
          </w:p>
          <w:p w:rsidR="00483267" w:rsidRDefault="00483267">
            <w:pPr>
              <w:jc w:val="left"/>
              <w:rPr>
                <w:rFonts w:ascii="Arial" w:hAnsi="Arial" w:cs="Arial"/>
                <w:b/>
                <w:bCs/>
                <w:color w:val="0000FF"/>
                <w:sz w:val="20"/>
              </w:rPr>
            </w:pPr>
            <w:r>
              <w:rPr>
                <w:rFonts w:ascii="Arial" w:hAnsi="Arial" w:cs="Arial"/>
                <w:b/>
                <w:bCs/>
                <w:color w:val="0000FF"/>
                <w:sz w:val="20"/>
              </w:rPr>
              <w:t>References</w:t>
            </w:r>
          </w:p>
        </w:tc>
        <w:tc>
          <w:tcPr>
            <w:tcW w:w="9360" w:type="dxa"/>
            <w:gridSpan w:val="4"/>
            <w:tcBorders>
              <w:top w:val="single" w:sz="4" w:space="0" w:color="auto"/>
              <w:bottom w:val="single" w:sz="4" w:space="0" w:color="auto"/>
              <w:right w:val="nil"/>
            </w:tcBorders>
            <w:vAlign w:val="center"/>
          </w:tcPr>
          <w:p w:rsidR="00483267" w:rsidRPr="007604ED" w:rsidRDefault="00FB2801" w:rsidP="00D46F82">
            <w:pPr>
              <w:numPr>
                <w:ilvl w:val="0"/>
                <w:numId w:val="9"/>
              </w:numPr>
              <w:autoSpaceDE w:val="0"/>
              <w:autoSpaceDN w:val="0"/>
              <w:adjustRightInd w:val="0"/>
              <w:rPr>
                <w:rFonts w:ascii="Arial" w:hAnsi="Arial" w:cs="Arial"/>
                <w:sz w:val="20"/>
                <w:szCs w:val="20"/>
              </w:rPr>
            </w:pPr>
            <w:r w:rsidRPr="00582A3C">
              <w:rPr>
                <w:rFonts w:ascii="Arial" w:hAnsi="Arial" w:cs="Arial"/>
                <w:iCs/>
                <w:sz w:val="20"/>
                <w:szCs w:val="20"/>
              </w:rPr>
              <w:t>Siemens Dimension Vista</w:t>
            </w:r>
            <w:r>
              <w:rPr>
                <w:rFonts w:ascii="Arial" w:hAnsi="Arial" w:cs="Arial"/>
                <w:iCs/>
                <w:sz w:val="20"/>
                <w:szCs w:val="20"/>
              </w:rPr>
              <w:t>®</w:t>
            </w:r>
            <w:r w:rsidRPr="00582A3C">
              <w:rPr>
                <w:rFonts w:ascii="Arial" w:hAnsi="Arial" w:cs="Arial"/>
                <w:iCs/>
                <w:sz w:val="20"/>
                <w:szCs w:val="20"/>
              </w:rPr>
              <w:t xml:space="preserve"> </w:t>
            </w:r>
            <w:r w:rsidR="0017723C" w:rsidRPr="00D5031E">
              <w:rPr>
                <w:rFonts w:ascii="Arial" w:hAnsi="Arial" w:cs="Arial"/>
                <w:sz w:val="20"/>
                <w:szCs w:val="20"/>
              </w:rPr>
              <w:t xml:space="preserve">PRL Flex® reagent cartridge Instructions for Use, </w:t>
            </w:r>
            <w:r w:rsidR="00483267" w:rsidRPr="00D5031E">
              <w:rPr>
                <w:rFonts w:ascii="Arial" w:hAnsi="Arial" w:cs="Arial"/>
                <w:bCs/>
                <w:sz w:val="20"/>
                <w:szCs w:val="20"/>
              </w:rPr>
              <w:t>Siemens Healthcare Diagnostics Inc.</w:t>
            </w:r>
            <w:r w:rsidR="00417E7A" w:rsidRPr="00D5031E">
              <w:rPr>
                <w:rFonts w:ascii="Arial" w:hAnsi="Arial" w:cs="Arial"/>
                <w:bCs/>
                <w:sz w:val="20"/>
                <w:szCs w:val="20"/>
              </w:rPr>
              <w:t xml:space="preserve"> </w:t>
            </w:r>
            <w:r w:rsidR="00483267" w:rsidRPr="00D5031E">
              <w:rPr>
                <w:rFonts w:ascii="Arial" w:eastAsia="HelenPro-Cond" w:hAnsi="Arial" w:cs="Arial"/>
                <w:sz w:val="20"/>
                <w:szCs w:val="20"/>
              </w:rPr>
              <w:t>Newark, DE 19714, U.S.A.</w:t>
            </w:r>
            <w:r w:rsidR="00417E7A" w:rsidRPr="00D5031E">
              <w:rPr>
                <w:rFonts w:ascii="Arial" w:eastAsia="HelenPro-Cond" w:hAnsi="Arial" w:cs="Arial"/>
                <w:sz w:val="20"/>
                <w:szCs w:val="20"/>
              </w:rPr>
              <w:t xml:space="preserve">, </w:t>
            </w:r>
            <w:hyperlink r:id="rId13" w:history="1">
              <w:r w:rsidR="00483267" w:rsidRPr="00D46F82">
                <w:rPr>
                  <w:rStyle w:val="Hyperlink"/>
                  <w:rFonts w:ascii="Arial" w:hAnsi="Arial" w:cs="Arial"/>
                  <w:bCs/>
                  <w:sz w:val="20"/>
                  <w:szCs w:val="20"/>
                </w:rPr>
                <w:t>www.siemens.com/diagnostics</w:t>
              </w:r>
            </w:hyperlink>
            <w:r w:rsidR="00483267" w:rsidRPr="00D5031E">
              <w:rPr>
                <w:rFonts w:ascii="Arial" w:hAnsi="Arial" w:cs="Arial"/>
                <w:bCs/>
                <w:sz w:val="20"/>
                <w:szCs w:val="20"/>
              </w:rPr>
              <w:t xml:space="preserve"> </w:t>
            </w:r>
            <w:r w:rsidR="003C3BE0">
              <w:rPr>
                <w:rFonts w:ascii="Arial" w:eastAsia="HelenPro-Cond" w:hAnsi="Arial" w:cs="Arial"/>
                <w:sz w:val="20"/>
                <w:szCs w:val="20"/>
              </w:rPr>
              <w:t>2015-03-25 B</w:t>
            </w:r>
            <w:r w:rsidR="00483267" w:rsidRPr="00D5031E">
              <w:rPr>
                <w:rFonts w:ascii="Arial" w:eastAsia="HelenPro-Cond" w:hAnsi="Arial" w:cs="Arial"/>
                <w:sz w:val="20"/>
                <w:szCs w:val="20"/>
              </w:rPr>
              <w:t xml:space="preserve"> PN 781462.001 – US</w:t>
            </w:r>
          </w:p>
          <w:p w:rsidR="007604ED" w:rsidRPr="00D5031E" w:rsidRDefault="00FB2801" w:rsidP="00D46F82">
            <w:pPr>
              <w:numPr>
                <w:ilvl w:val="0"/>
                <w:numId w:val="9"/>
              </w:numPr>
              <w:autoSpaceDE w:val="0"/>
              <w:autoSpaceDN w:val="0"/>
              <w:adjustRightInd w:val="0"/>
              <w:rPr>
                <w:rFonts w:ascii="Arial" w:hAnsi="Arial" w:cs="Arial"/>
                <w:sz w:val="20"/>
                <w:szCs w:val="20"/>
              </w:rPr>
            </w:pPr>
            <w:r w:rsidRPr="00582A3C">
              <w:rPr>
                <w:rFonts w:ascii="Arial" w:hAnsi="Arial" w:cs="Arial"/>
                <w:iCs/>
                <w:sz w:val="20"/>
                <w:szCs w:val="20"/>
              </w:rPr>
              <w:t>Siemens Dimension Vista</w:t>
            </w:r>
            <w:r>
              <w:rPr>
                <w:rFonts w:ascii="Arial" w:hAnsi="Arial" w:cs="Arial"/>
                <w:iCs/>
                <w:sz w:val="20"/>
                <w:szCs w:val="20"/>
              </w:rPr>
              <w:t>®</w:t>
            </w:r>
            <w:r w:rsidRPr="00582A3C">
              <w:rPr>
                <w:rFonts w:ascii="Arial" w:hAnsi="Arial" w:cs="Arial"/>
                <w:iCs/>
                <w:sz w:val="20"/>
                <w:szCs w:val="20"/>
              </w:rPr>
              <w:t xml:space="preserve"> </w:t>
            </w:r>
            <w:r>
              <w:rPr>
                <w:rFonts w:ascii="Arial" w:hAnsi="Arial" w:cs="Arial"/>
                <w:sz w:val="20"/>
                <w:szCs w:val="20"/>
              </w:rPr>
              <w:t xml:space="preserve">LOCI 8 Calibrator Instructions for Use, </w:t>
            </w:r>
            <w:r w:rsidRPr="00D5031E">
              <w:rPr>
                <w:rFonts w:ascii="Arial" w:hAnsi="Arial" w:cs="Arial"/>
                <w:bCs/>
                <w:sz w:val="20"/>
                <w:szCs w:val="20"/>
              </w:rPr>
              <w:t xml:space="preserve">Siemens Healthcare Diagnostics Inc. </w:t>
            </w:r>
            <w:r w:rsidRPr="00D5031E">
              <w:rPr>
                <w:rFonts w:ascii="Arial" w:eastAsia="HelenPro-Cond" w:hAnsi="Arial" w:cs="Arial"/>
                <w:sz w:val="20"/>
                <w:szCs w:val="20"/>
              </w:rPr>
              <w:t>Newark, DE 19714, U.S.A.,</w:t>
            </w:r>
            <w:r>
              <w:rPr>
                <w:rFonts w:ascii="Arial" w:eastAsia="HelenPro-Cond" w:hAnsi="Arial" w:cs="Arial"/>
                <w:sz w:val="20"/>
                <w:szCs w:val="20"/>
              </w:rPr>
              <w:t xml:space="preserve"> 04/2012, PN 751646.001</w:t>
            </w:r>
          </w:p>
          <w:p w:rsidR="00417E7A" w:rsidRPr="00D5031E" w:rsidRDefault="00417E7A" w:rsidP="00D46F82">
            <w:pPr>
              <w:numPr>
                <w:ilvl w:val="0"/>
                <w:numId w:val="9"/>
              </w:numPr>
              <w:rPr>
                <w:rFonts w:ascii="Arial" w:hAnsi="Arial" w:cs="Arial"/>
                <w:sz w:val="20"/>
                <w:szCs w:val="20"/>
              </w:rPr>
            </w:pPr>
            <w:r w:rsidRPr="00D5031E">
              <w:rPr>
                <w:rFonts w:ascii="Arial" w:hAnsi="Arial" w:cs="Arial"/>
                <w:sz w:val="20"/>
                <w:szCs w:val="20"/>
              </w:rPr>
              <w:t>Jacobs &amp; DeMott Laboratory Test Handbook, Lexi-Comp, Inc, Hudson, OH, 5</w:t>
            </w:r>
            <w:r w:rsidRPr="00D5031E">
              <w:rPr>
                <w:rFonts w:ascii="Arial" w:hAnsi="Arial" w:cs="Arial"/>
                <w:sz w:val="20"/>
                <w:szCs w:val="20"/>
                <w:vertAlign w:val="superscript"/>
              </w:rPr>
              <w:t>th</w:t>
            </w:r>
            <w:r w:rsidRPr="00D5031E">
              <w:rPr>
                <w:rFonts w:ascii="Arial" w:hAnsi="Arial" w:cs="Arial"/>
                <w:sz w:val="20"/>
                <w:szCs w:val="20"/>
              </w:rPr>
              <w:t xml:space="preserve"> Edition, 2001</w:t>
            </w:r>
          </w:p>
          <w:p w:rsidR="00417E7A" w:rsidRPr="00D5031E" w:rsidRDefault="00417E7A" w:rsidP="00D46F82">
            <w:pPr>
              <w:numPr>
                <w:ilvl w:val="0"/>
                <w:numId w:val="9"/>
              </w:numPr>
              <w:rPr>
                <w:rFonts w:ascii="Arial" w:hAnsi="Arial" w:cs="Arial"/>
                <w:sz w:val="20"/>
                <w:szCs w:val="20"/>
              </w:rPr>
            </w:pPr>
            <w:r w:rsidRPr="00D5031E">
              <w:rPr>
                <w:rFonts w:ascii="Arial" w:hAnsi="Arial" w:cs="Arial"/>
                <w:snapToGrid w:val="0"/>
                <w:sz w:val="20"/>
                <w:szCs w:val="20"/>
              </w:rPr>
              <w:t>Burtis CA, Ashwood ER, Bruns, DE, editors. Tietz Textbook of Clinical Chem</w:t>
            </w:r>
            <w:r w:rsidR="0017723C" w:rsidRPr="00D5031E">
              <w:rPr>
                <w:rFonts w:ascii="Arial" w:hAnsi="Arial" w:cs="Arial"/>
                <w:snapToGrid w:val="0"/>
                <w:sz w:val="20"/>
                <w:szCs w:val="20"/>
              </w:rPr>
              <w:t>istry and Molecular Diagnostics,</w:t>
            </w:r>
            <w:r w:rsidRPr="00D5031E">
              <w:rPr>
                <w:rFonts w:ascii="Arial" w:hAnsi="Arial" w:cs="Arial"/>
                <w:snapToGrid w:val="0"/>
                <w:sz w:val="20"/>
                <w:szCs w:val="20"/>
              </w:rPr>
              <w:t xml:space="preserve"> 4</w:t>
            </w:r>
            <w:r w:rsidRPr="00D5031E">
              <w:rPr>
                <w:rFonts w:ascii="Arial" w:hAnsi="Arial" w:cs="Arial"/>
                <w:snapToGrid w:val="0"/>
                <w:sz w:val="20"/>
                <w:szCs w:val="20"/>
                <w:vertAlign w:val="superscript"/>
              </w:rPr>
              <w:t>th</w:t>
            </w:r>
            <w:r w:rsidRPr="00D5031E">
              <w:rPr>
                <w:rFonts w:ascii="Arial" w:hAnsi="Arial" w:cs="Arial"/>
                <w:snapToGrid w:val="0"/>
                <w:sz w:val="20"/>
                <w:szCs w:val="20"/>
              </w:rPr>
              <w:t xml:space="preserve"> Ed. St Louis, MO: Elsevier Saunders, 2006.</w:t>
            </w:r>
          </w:p>
          <w:p w:rsidR="00483267" w:rsidRPr="004C481E" w:rsidRDefault="00483267" w:rsidP="00D46F82">
            <w:pPr>
              <w:numPr>
                <w:ilvl w:val="0"/>
                <w:numId w:val="9"/>
              </w:numPr>
              <w:rPr>
                <w:rFonts w:ascii="Arial" w:hAnsi="Arial" w:cs="Arial"/>
                <w:iCs/>
                <w:sz w:val="20"/>
                <w:szCs w:val="20"/>
              </w:rPr>
            </w:pPr>
            <w:r w:rsidRPr="00D5031E">
              <w:rPr>
                <w:rFonts w:ascii="Arial" w:hAnsi="Arial" w:cs="Arial"/>
                <w:snapToGrid w:val="0"/>
                <w:sz w:val="20"/>
                <w:szCs w:val="20"/>
              </w:rPr>
              <w:t>Biorad Immunoassay Plus Control Product Insert</w:t>
            </w:r>
          </w:p>
          <w:p w:rsidR="004C481E" w:rsidRPr="00D5031E" w:rsidRDefault="004C481E" w:rsidP="00D46F82">
            <w:pPr>
              <w:numPr>
                <w:ilvl w:val="0"/>
                <w:numId w:val="9"/>
              </w:numPr>
              <w:rPr>
                <w:rFonts w:ascii="Arial" w:hAnsi="Arial" w:cs="Arial"/>
                <w:iCs/>
                <w:sz w:val="20"/>
                <w:szCs w:val="20"/>
              </w:rPr>
            </w:pPr>
            <w:r>
              <w:rPr>
                <w:rFonts w:ascii="Arial" w:hAnsi="Arial" w:cs="Arial"/>
                <w:snapToGrid w:val="0"/>
                <w:sz w:val="20"/>
                <w:szCs w:val="20"/>
              </w:rPr>
              <w:t>Siemens Diagnostics Customer Bulletin, 11313747, Rev. A, 2017</w:t>
            </w:r>
          </w:p>
        </w:tc>
      </w:tr>
      <w:tr w:rsidR="00483267">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800" w:type="dxa"/>
            <w:tcBorders>
              <w:left w:val="nil"/>
              <w:bottom w:val="nil"/>
            </w:tcBorders>
          </w:tcPr>
          <w:p w:rsidR="00483267" w:rsidRDefault="00483267">
            <w:pPr>
              <w:rPr>
                <w:rFonts w:ascii="Arial" w:hAnsi="Arial" w:cs="Arial"/>
                <w:b/>
                <w:bCs/>
                <w:sz w:val="20"/>
              </w:rPr>
            </w:pPr>
          </w:p>
        </w:tc>
        <w:tc>
          <w:tcPr>
            <w:tcW w:w="9360" w:type="dxa"/>
            <w:gridSpan w:val="4"/>
            <w:tcBorders>
              <w:top w:val="single" w:sz="4" w:space="0" w:color="auto"/>
              <w:bottom w:val="single" w:sz="4" w:space="0" w:color="auto"/>
              <w:right w:val="nil"/>
            </w:tcBorders>
          </w:tcPr>
          <w:p w:rsidR="00483267" w:rsidRDefault="00483267">
            <w:pPr>
              <w:pStyle w:val="TableText"/>
              <w:autoSpaceDE/>
              <w:autoSpaceDN/>
              <w:rPr>
                <w:rFonts w:ascii="Arial" w:hAnsi="Arial" w:cs="Arial"/>
              </w:rPr>
            </w:pPr>
          </w:p>
        </w:tc>
      </w:tr>
      <w:tr w:rsidR="00483267" w:rsidTr="00B919D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483267" w:rsidRDefault="00483267">
            <w:pPr>
              <w:jc w:val="left"/>
              <w:rPr>
                <w:rFonts w:ascii="Arial" w:hAnsi="Arial" w:cs="Arial"/>
                <w:b/>
                <w:bCs/>
                <w:color w:val="3366FF"/>
                <w:sz w:val="20"/>
              </w:rPr>
            </w:pPr>
            <w:r>
              <w:rPr>
                <w:rFonts w:ascii="Arial" w:hAnsi="Arial" w:cs="Arial"/>
                <w:b/>
                <w:bCs/>
                <w:color w:val="0000FF"/>
                <w:sz w:val="20"/>
              </w:rPr>
              <w:t>Historical Record</w:t>
            </w:r>
          </w:p>
        </w:tc>
        <w:tc>
          <w:tcPr>
            <w:tcW w:w="108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b/>
                <w:bCs/>
                <w:sz w:val="20"/>
              </w:rPr>
            </w:pPr>
            <w:r>
              <w:rPr>
                <w:rFonts w:ascii="Arial" w:hAnsi="Arial" w:cs="Arial"/>
                <w:b/>
                <w:bCs/>
                <w:sz w:val="20"/>
              </w:rPr>
              <w:t>Version</w:t>
            </w:r>
          </w:p>
        </w:tc>
        <w:tc>
          <w:tcPr>
            <w:tcW w:w="2160" w:type="dxa"/>
            <w:tcBorders>
              <w:top w:val="single" w:sz="4" w:space="0" w:color="auto"/>
              <w:left w:val="single" w:sz="4" w:space="0" w:color="auto"/>
              <w:bottom w:val="single" w:sz="4" w:space="0" w:color="auto"/>
              <w:right w:val="single" w:sz="4" w:space="0" w:color="auto"/>
            </w:tcBorders>
          </w:tcPr>
          <w:p w:rsidR="00483267" w:rsidRDefault="00483267">
            <w:pPr>
              <w:rPr>
                <w:rFonts w:ascii="Arial" w:hAnsi="Arial" w:cs="Arial"/>
                <w:b/>
                <w:bCs/>
                <w:iCs/>
                <w:sz w:val="20"/>
              </w:rPr>
            </w:pPr>
            <w:r>
              <w:rPr>
                <w:rFonts w:ascii="Arial" w:hAnsi="Arial" w:cs="Arial"/>
                <w:b/>
                <w:bCs/>
                <w:iCs/>
                <w:sz w:val="20"/>
              </w:rPr>
              <w:t>Written/Revised by:</w:t>
            </w:r>
          </w:p>
        </w:tc>
        <w:tc>
          <w:tcPr>
            <w:tcW w:w="180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b/>
                <w:bCs/>
                <w:iCs/>
                <w:sz w:val="20"/>
              </w:rPr>
            </w:pPr>
            <w:r>
              <w:rPr>
                <w:rFonts w:ascii="Arial" w:hAnsi="Arial" w:cs="Arial"/>
                <w:b/>
                <w:bCs/>
                <w:iCs/>
                <w:sz w:val="20"/>
              </w:rPr>
              <w:t>Effective Date:</w:t>
            </w:r>
          </w:p>
        </w:tc>
        <w:tc>
          <w:tcPr>
            <w:tcW w:w="432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b/>
                <w:bCs/>
                <w:iCs/>
                <w:sz w:val="20"/>
              </w:rPr>
            </w:pPr>
            <w:r>
              <w:rPr>
                <w:rFonts w:ascii="Arial" w:hAnsi="Arial" w:cs="Arial"/>
                <w:b/>
                <w:bCs/>
                <w:iCs/>
                <w:sz w:val="20"/>
              </w:rPr>
              <w:t>Summary of Revisions</w:t>
            </w:r>
          </w:p>
        </w:tc>
      </w:tr>
      <w:tr w:rsidR="00483267" w:rsidTr="00B919D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rsidR="00483267" w:rsidRDefault="00483267">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483267" w:rsidRDefault="00483267" w:rsidP="00D46F82">
            <w:pPr>
              <w:numPr>
                <w:ilvl w:val="0"/>
                <w:numId w:val="3"/>
              </w:numPr>
              <w:jc w:val="left"/>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iCs/>
                <w:sz w:val="20"/>
              </w:rPr>
            </w:pPr>
            <w:r>
              <w:rPr>
                <w:rFonts w:ascii="Arial" w:hAnsi="Arial" w:cs="Arial"/>
                <w:sz w:val="20"/>
              </w:rPr>
              <w:t>L. Lichty/C. Bryant</w:t>
            </w:r>
          </w:p>
        </w:tc>
        <w:tc>
          <w:tcPr>
            <w:tcW w:w="180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iCs/>
                <w:sz w:val="20"/>
              </w:rPr>
            </w:pPr>
            <w:r>
              <w:rPr>
                <w:rFonts w:ascii="Arial" w:hAnsi="Arial" w:cs="Arial"/>
                <w:sz w:val="20"/>
              </w:rPr>
              <w:t>4/2005</w:t>
            </w:r>
          </w:p>
        </w:tc>
        <w:tc>
          <w:tcPr>
            <w:tcW w:w="432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iCs/>
                <w:sz w:val="20"/>
              </w:rPr>
            </w:pPr>
            <w:r>
              <w:rPr>
                <w:rFonts w:ascii="Arial" w:hAnsi="Arial" w:cs="Arial"/>
                <w:sz w:val="20"/>
              </w:rPr>
              <w:t>Replaces Prolactin on ACS180:SE, D. Riedel, 7/2001</w:t>
            </w:r>
          </w:p>
        </w:tc>
      </w:tr>
      <w:tr w:rsidR="00483267" w:rsidTr="00B919D7">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single" w:sz="4" w:space="0" w:color="auto"/>
            </w:tcBorders>
          </w:tcPr>
          <w:p w:rsidR="00483267" w:rsidRDefault="00483267">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483267" w:rsidRDefault="00483267" w:rsidP="00D46F82">
            <w:pPr>
              <w:numPr>
                <w:ilvl w:val="0"/>
                <w:numId w:val="3"/>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iCs/>
                <w:sz w:val="20"/>
              </w:rPr>
            </w:pPr>
            <w:r>
              <w:rPr>
                <w:rFonts w:ascii="Arial" w:hAnsi="Arial" w:cs="Arial"/>
                <w:sz w:val="20"/>
              </w:rPr>
              <w:t>L. Lichty</w:t>
            </w:r>
          </w:p>
        </w:tc>
        <w:tc>
          <w:tcPr>
            <w:tcW w:w="180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iCs/>
                <w:sz w:val="20"/>
              </w:rPr>
            </w:pPr>
            <w:r>
              <w:rPr>
                <w:rFonts w:ascii="Arial" w:hAnsi="Arial" w:cs="Arial"/>
                <w:sz w:val="20"/>
              </w:rPr>
              <w:t>10/2006</w:t>
            </w:r>
          </w:p>
        </w:tc>
        <w:tc>
          <w:tcPr>
            <w:tcW w:w="432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iCs/>
                <w:sz w:val="20"/>
              </w:rPr>
            </w:pPr>
            <w:r>
              <w:rPr>
                <w:rFonts w:ascii="Arial" w:hAnsi="Arial" w:cs="Arial"/>
                <w:sz w:val="20"/>
              </w:rPr>
              <w:t>Prolactin on Immulite 2000</w:t>
            </w:r>
          </w:p>
        </w:tc>
      </w:tr>
      <w:tr w:rsidR="00483267" w:rsidTr="00B919D7">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483267" w:rsidRDefault="00483267">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483267" w:rsidRDefault="00483267" w:rsidP="00D46F82">
            <w:pPr>
              <w:numPr>
                <w:ilvl w:val="0"/>
                <w:numId w:val="3"/>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iCs/>
                <w:sz w:val="20"/>
              </w:rPr>
            </w:pPr>
            <w:r>
              <w:rPr>
                <w:rFonts w:ascii="Arial" w:hAnsi="Arial" w:cs="Arial"/>
                <w:iCs/>
                <w:sz w:val="20"/>
              </w:rPr>
              <w:t>L. Lichty</w:t>
            </w:r>
          </w:p>
        </w:tc>
        <w:tc>
          <w:tcPr>
            <w:tcW w:w="180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iCs/>
                <w:sz w:val="20"/>
              </w:rPr>
            </w:pPr>
            <w:r>
              <w:rPr>
                <w:rFonts w:ascii="Arial" w:hAnsi="Arial" w:cs="Arial"/>
                <w:iCs/>
                <w:sz w:val="20"/>
              </w:rPr>
              <w:t>June 1, 2011</w:t>
            </w:r>
          </w:p>
        </w:tc>
        <w:tc>
          <w:tcPr>
            <w:tcW w:w="432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iCs/>
                <w:sz w:val="20"/>
              </w:rPr>
            </w:pPr>
            <w:r>
              <w:rPr>
                <w:rFonts w:ascii="Arial" w:hAnsi="Arial" w:cs="Arial"/>
                <w:iCs/>
                <w:sz w:val="20"/>
              </w:rPr>
              <w:t>New format, updated package insert</w:t>
            </w:r>
          </w:p>
        </w:tc>
      </w:tr>
      <w:tr w:rsidR="00483267" w:rsidTr="00B919D7">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483267" w:rsidRDefault="00483267">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483267" w:rsidRDefault="00483267" w:rsidP="00D46F82">
            <w:pPr>
              <w:numPr>
                <w:ilvl w:val="0"/>
                <w:numId w:val="3"/>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iCs/>
                <w:sz w:val="20"/>
              </w:rPr>
            </w:pPr>
            <w:r>
              <w:rPr>
                <w:rFonts w:ascii="Arial" w:hAnsi="Arial" w:cs="Arial"/>
                <w:iCs/>
                <w:sz w:val="20"/>
              </w:rPr>
              <w:t>L. Lichty</w:t>
            </w:r>
          </w:p>
        </w:tc>
        <w:tc>
          <w:tcPr>
            <w:tcW w:w="180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iCs/>
                <w:sz w:val="20"/>
              </w:rPr>
            </w:pPr>
            <w:r>
              <w:rPr>
                <w:rFonts w:ascii="Arial" w:hAnsi="Arial" w:cs="Arial"/>
                <w:iCs/>
                <w:sz w:val="20"/>
              </w:rPr>
              <w:t>April 8, 2013</w:t>
            </w:r>
          </w:p>
        </w:tc>
        <w:tc>
          <w:tcPr>
            <w:tcW w:w="432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iCs/>
                <w:sz w:val="20"/>
              </w:rPr>
            </w:pPr>
            <w:r>
              <w:rPr>
                <w:rFonts w:ascii="Arial" w:hAnsi="Arial" w:cs="Arial"/>
                <w:iCs/>
                <w:sz w:val="20"/>
              </w:rPr>
              <w:t>New maximum dilution, clarify reporting, remove level 2 QC</w:t>
            </w:r>
          </w:p>
        </w:tc>
      </w:tr>
      <w:tr w:rsidR="00483267" w:rsidTr="00B919D7">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483267" w:rsidRDefault="00483267">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483267" w:rsidRDefault="00483267" w:rsidP="00D46F82">
            <w:pPr>
              <w:numPr>
                <w:ilvl w:val="0"/>
                <w:numId w:val="3"/>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iCs/>
                <w:sz w:val="20"/>
              </w:rPr>
            </w:pPr>
            <w:r>
              <w:rPr>
                <w:rFonts w:ascii="Arial" w:hAnsi="Arial" w:cs="Arial"/>
                <w:iCs/>
                <w:sz w:val="20"/>
              </w:rPr>
              <w:t>L. Lichty</w:t>
            </w:r>
          </w:p>
        </w:tc>
        <w:tc>
          <w:tcPr>
            <w:tcW w:w="180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iCs/>
                <w:sz w:val="20"/>
              </w:rPr>
            </w:pPr>
            <w:r>
              <w:rPr>
                <w:rFonts w:ascii="Arial" w:hAnsi="Arial" w:cs="Arial"/>
                <w:iCs/>
                <w:sz w:val="20"/>
              </w:rPr>
              <w:t>July 22, 2014</w:t>
            </w:r>
          </w:p>
        </w:tc>
        <w:tc>
          <w:tcPr>
            <w:tcW w:w="4320" w:type="dxa"/>
            <w:tcBorders>
              <w:top w:val="single" w:sz="4" w:space="0" w:color="auto"/>
              <w:left w:val="single" w:sz="4" w:space="0" w:color="auto"/>
              <w:bottom w:val="single" w:sz="4" w:space="0" w:color="auto"/>
              <w:right w:val="single" w:sz="4" w:space="0" w:color="auto"/>
            </w:tcBorders>
          </w:tcPr>
          <w:p w:rsidR="00483267" w:rsidRDefault="00483267">
            <w:pPr>
              <w:jc w:val="left"/>
              <w:rPr>
                <w:rFonts w:ascii="Arial" w:hAnsi="Arial" w:cs="Arial"/>
                <w:iCs/>
                <w:sz w:val="20"/>
              </w:rPr>
            </w:pPr>
            <w:r>
              <w:rPr>
                <w:rFonts w:ascii="Arial" w:hAnsi="Arial" w:cs="Arial"/>
                <w:iCs/>
                <w:sz w:val="20"/>
              </w:rPr>
              <w:t>Replaces Prolactin on Immulite 2000.</w:t>
            </w:r>
          </w:p>
        </w:tc>
      </w:tr>
      <w:tr w:rsidR="003C3BE0" w:rsidTr="00B919D7">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3C3BE0" w:rsidRDefault="003C3BE0">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3C3BE0" w:rsidRDefault="003C3BE0" w:rsidP="00D46F82">
            <w:pPr>
              <w:numPr>
                <w:ilvl w:val="0"/>
                <w:numId w:val="3"/>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3C3BE0" w:rsidRDefault="003C3BE0">
            <w:pPr>
              <w:jc w:val="left"/>
              <w:rPr>
                <w:rFonts w:ascii="Arial" w:hAnsi="Arial" w:cs="Arial"/>
                <w:iCs/>
                <w:sz w:val="20"/>
              </w:rPr>
            </w:pPr>
            <w:r>
              <w:rPr>
                <w:rFonts w:ascii="Arial" w:hAnsi="Arial" w:cs="Arial"/>
                <w:iCs/>
                <w:sz w:val="20"/>
              </w:rPr>
              <w:t>Erin Bartos</w:t>
            </w:r>
          </w:p>
        </w:tc>
        <w:tc>
          <w:tcPr>
            <w:tcW w:w="1800" w:type="dxa"/>
            <w:tcBorders>
              <w:top w:val="single" w:sz="4" w:space="0" w:color="auto"/>
              <w:left w:val="single" w:sz="4" w:space="0" w:color="auto"/>
              <w:bottom w:val="single" w:sz="4" w:space="0" w:color="auto"/>
              <w:right w:val="single" w:sz="4" w:space="0" w:color="auto"/>
            </w:tcBorders>
          </w:tcPr>
          <w:p w:rsidR="003C3BE0" w:rsidRDefault="003C3BE0">
            <w:pPr>
              <w:jc w:val="left"/>
              <w:rPr>
                <w:rFonts w:ascii="Arial" w:hAnsi="Arial" w:cs="Arial"/>
                <w:iCs/>
                <w:sz w:val="20"/>
              </w:rPr>
            </w:pPr>
            <w:r>
              <w:rPr>
                <w:rFonts w:ascii="Arial" w:hAnsi="Arial" w:cs="Arial"/>
                <w:iCs/>
                <w:sz w:val="20"/>
              </w:rPr>
              <w:t>June 26, 2017</w:t>
            </w:r>
          </w:p>
        </w:tc>
        <w:tc>
          <w:tcPr>
            <w:tcW w:w="4320" w:type="dxa"/>
            <w:tcBorders>
              <w:top w:val="single" w:sz="4" w:space="0" w:color="auto"/>
              <w:left w:val="single" w:sz="4" w:space="0" w:color="auto"/>
              <w:bottom w:val="single" w:sz="4" w:space="0" w:color="auto"/>
              <w:right w:val="single" w:sz="4" w:space="0" w:color="auto"/>
            </w:tcBorders>
          </w:tcPr>
          <w:p w:rsidR="003C3BE0" w:rsidRDefault="003C3BE0">
            <w:pPr>
              <w:jc w:val="left"/>
              <w:rPr>
                <w:rFonts w:ascii="Arial" w:hAnsi="Arial" w:cs="Arial"/>
                <w:iCs/>
                <w:sz w:val="20"/>
              </w:rPr>
            </w:pPr>
            <w:r>
              <w:rPr>
                <w:rFonts w:ascii="Arial" w:hAnsi="Arial" w:cs="Arial"/>
                <w:iCs/>
                <w:sz w:val="20"/>
              </w:rPr>
              <w:t>Updated IFU, Biennial Review</w:t>
            </w:r>
          </w:p>
        </w:tc>
      </w:tr>
      <w:tr w:rsidR="004C481E" w:rsidTr="00B919D7">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4C481E" w:rsidRDefault="004C481E">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4C481E" w:rsidRDefault="004C481E" w:rsidP="00D46F82">
            <w:pPr>
              <w:numPr>
                <w:ilvl w:val="0"/>
                <w:numId w:val="3"/>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4C481E" w:rsidRDefault="004C481E">
            <w:pPr>
              <w:jc w:val="left"/>
              <w:rPr>
                <w:rFonts w:ascii="Arial" w:hAnsi="Arial" w:cs="Arial"/>
                <w:iCs/>
                <w:sz w:val="20"/>
              </w:rPr>
            </w:pPr>
            <w:r>
              <w:rPr>
                <w:rFonts w:ascii="Arial" w:hAnsi="Arial" w:cs="Arial"/>
                <w:iCs/>
                <w:sz w:val="20"/>
              </w:rPr>
              <w:t>Erin Bartos</w:t>
            </w:r>
          </w:p>
        </w:tc>
        <w:tc>
          <w:tcPr>
            <w:tcW w:w="1800" w:type="dxa"/>
            <w:tcBorders>
              <w:top w:val="single" w:sz="4" w:space="0" w:color="auto"/>
              <w:left w:val="single" w:sz="4" w:space="0" w:color="auto"/>
              <w:bottom w:val="single" w:sz="4" w:space="0" w:color="auto"/>
              <w:right w:val="single" w:sz="4" w:space="0" w:color="auto"/>
            </w:tcBorders>
          </w:tcPr>
          <w:p w:rsidR="004C481E" w:rsidRDefault="004C481E">
            <w:pPr>
              <w:jc w:val="left"/>
              <w:rPr>
                <w:rFonts w:ascii="Arial" w:hAnsi="Arial" w:cs="Arial"/>
                <w:iCs/>
                <w:sz w:val="20"/>
              </w:rPr>
            </w:pPr>
            <w:r>
              <w:rPr>
                <w:rFonts w:ascii="Arial" w:hAnsi="Arial" w:cs="Arial"/>
                <w:iCs/>
                <w:sz w:val="20"/>
              </w:rPr>
              <w:t>January 8, 2018</w:t>
            </w:r>
          </w:p>
        </w:tc>
        <w:tc>
          <w:tcPr>
            <w:tcW w:w="4320" w:type="dxa"/>
            <w:tcBorders>
              <w:top w:val="single" w:sz="4" w:space="0" w:color="auto"/>
              <w:left w:val="single" w:sz="4" w:space="0" w:color="auto"/>
              <w:bottom w:val="single" w:sz="4" w:space="0" w:color="auto"/>
              <w:right w:val="single" w:sz="4" w:space="0" w:color="auto"/>
            </w:tcBorders>
          </w:tcPr>
          <w:p w:rsidR="004C481E" w:rsidRDefault="004C481E">
            <w:pPr>
              <w:jc w:val="left"/>
              <w:rPr>
                <w:rFonts w:ascii="Arial" w:hAnsi="Arial" w:cs="Arial"/>
                <w:iCs/>
                <w:sz w:val="20"/>
              </w:rPr>
            </w:pPr>
            <w:r>
              <w:rPr>
                <w:rFonts w:ascii="Arial" w:hAnsi="Arial" w:cs="Arial"/>
                <w:iCs/>
                <w:sz w:val="20"/>
              </w:rPr>
              <w:t>Biotin interference added</w:t>
            </w:r>
          </w:p>
        </w:tc>
      </w:tr>
      <w:tr w:rsidR="0048326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rsidR="00483267" w:rsidRDefault="00483267">
            <w:pPr>
              <w:rPr>
                <w:rFonts w:ascii="Arial" w:hAnsi="Arial" w:cs="Arial"/>
                <w:b/>
                <w:bCs/>
                <w:color w:val="3366FF"/>
              </w:rPr>
            </w:pPr>
          </w:p>
        </w:tc>
        <w:tc>
          <w:tcPr>
            <w:tcW w:w="9360" w:type="dxa"/>
            <w:gridSpan w:val="4"/>
            <w:tcBorders>
              <w:top w:val="single" w:sz="4" w:space="0" w:color="auto"/>
              <w:left w:val="nil"/>
              <w:bottom w:val="single" w:sz="4" w:space="0" w:color="auto"/>
              <w:right w:val="nil"/>
            </w:tcBorders>
          </w:tcPr>
          <w:p w:rsidR="00483267" w:rsidRDefault="00483267">
            <w:pPr>
              <w:jc w:val="left"/>
              <w:rPr>
                <w:rFonts w:ascii="Arial" w:hAnsi="Arial" w:cs="Arial"/>
                <w:sz w:val="20"/>
              </w:rPr>
            </w:pPr>
          </w:p>
        </w:tc>
      </w:tr>
    </w:tbl>
    <w:p w:rsidR="00B14387" w:rsidRDefault="00B14387">
      <w:pPr>
        <w:rPr>
          <w:rFonts w:ascii="Arial" w:hAnsi="Arial" w:cs="Arial"/>
        </w:rPr>
      </w:pPr>
    </w:p>
    <w:sectPr w:rsidR="00B14387" w:rsidSect="00E7319B">
      <w:headerReference w:type="default" r:id="rId14"/>
      <w:footerReference w:type="default" r:id="rId15"/>
      <w:pgSz w:w="12240" w:h="15840" w:code="1"/>
      <w:pgMar w:top="576" w:right="1800" w:bottom="576"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EE5" w:rsidRDefault="00023EE5">
      <w:r>
        <w:separator/>
      </w:r>
    </w:p>
  </w:endnote>
  <w:endnote w:type="continuationSeparator" w:id="0">
    <w:p w:rsidR="00023EE5" w:rsidRDefault="00023E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Condensed">
    <w:panose1 w:val="00000000000000000000"/>
    <w:charset w:val="00"/>
    <w:family w:val="swiss"/>
    <w:notTrueType/>
    <w:pitch w:val="variable"/>
    <w:sig w:usb0="00000003" w:usb1="00000000" w:usb2="00000000" w:usb3="00000000" w:csb0="00000001" w:csb1="00000000"/>
  </w:font>
  <w:font w:name="HelenPro-Con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E5" w:rsidRDefault="00023EE5">
    <w:pPr>
      <w:ind w:left="-1260" w:right="-1260"/>
      <w:rPr>
        <w:rFonts w:ascii="Arial" w:hAnsi="Arial" w:cs="Arial"/>
        <w:sz w:val="16"/>
      </w:rPr>
    </w:pPr>
    <w:r>
      <w:rPr>
        <w:rFonts w:ascii="Arial" w:hAnsi="Arial" w:cs="Arial"/>
        <w:sz w:val="16"/>
      </w:rPr>
      <w:t>Laboratory, Children’s Hospitals and Clinics of Minnesota, Minneapolis/St. Paul, MN</w:t>
    </w:r>
  </w:p>
  <w:p w:rsidR="00023EE5" w:rsidRDefault="00023EE5">
    <w:pPr>
      <w:ind w:left="-1260" w:right="-1260"/>
      <w:rPr>
        <w:rFonts w:ascii="Arial" w:hAnsi="Arial" w:cs="Arial"/>
        <w:sz w:val="16"/>
      </w:rPr>
    </w:pPr>
    <w:r>
      <w:rPr>
        <w:rFonts w:ascii="Arial" w:hAnsi="Arial" w:cs="Arial"/>
        <w:sz w:val="16"/>
      </w:rPr>
      <w:t xml:space="preserve">Page </w:t>
    </w:r>
    <w:r w:rsidR="00145383">
      <w:rPr>
        <w:rFonts w:ascii="Arial" w:hAnsi="Arial" w:cs="Arial"/>
        <w:sz w:val="16"/>
      </w:rPr>
      <w:fldChar w:fldCharType="begin"/>
    </w:r>
    <w:r>
      <w:rPr>
        <w:rFonts w:ascii="Arial" w:hAnsi="Arial" w:cs="Arial"/>
        <w:sz w:val="16"/>
      </w:rPr>
      <w:instrText xml:space="preserve"> PAGE </w:instrText>
    </w:r>
    <w:r w:rsidR="00145383">
      <w:rPr>
        <w:rFonts w:ascii="Arial" w:hAnsi="Arial" w:cs="Arial"/>
        <w:sz w:val="16"/>
      </w:rPr>
      <w:fldChar w:fldCharType="separate"/>
    </w:r>
    <w:r w:rsidR="00EE034D">
      <w:rPr>
        <w:rFonts w:ascii="Arial" w:hAnsi="Arial" w:cs="Arial"/>
        <w:noProof/>
        <w:sz w:val="16"/>
      </w:rPr>
      <w:t>1</w:t>
    </w:r>
    <w:r w:rsidR="00145383">
      <w:rPr>
        <w:rFonts w:ascii="Arial" w:hAnsi="Arial" w:cs="Arial"/>
        <w:sz w:val="16"/>
      </w:rPr>
      <w:fldChar w:fldCharType="end"/>
    </w:r>
    <w:r>
      <w:rPr>
        <w:rFonts w:ascii="Arial" w:hAnsi="Arial" w:cs="Arial"/>
        <w:sz w:val="16"/>
      </w:rPr>
      <w:t xml:space="preserve"> of </w:t>
    </w:r>
    <w:r w:rsidR="00145383">
      <w:rPr>
        <w:rFonts w:ascii="Arial" w:hAnsi="Arial" w:cs="Arial"/>
        <w:sz w:val="16"/>
      </w:rPr>
      <w:fldChar w:fldCharType="begin"/>
    </w:r>
    <w:r>
      <w:rPr>
        <w:rFonts w:ascii="Arial" w:hAnsi="Arial" w:cs="Arial"/>
        <w:sz w:val="16"/>
      </w:rPr>
      <w:instrText xml:space="preserve"> NUMPAGES </w:instrText>
    </w:r>
    <w:r w:rsidR="00145383">
      <w:rPr>
        <w:rFonts w:ascii="Arial" w:hAnsi="Arial" w:cs="Arial"/>
        <w:sz w:val="16"/>
      </w:rPr>
      <w:fldChar w:fldCharType="separate"/>
    </w:r>
    <w:r w:rsidR="00EE034D">
      <w:rPr>
        <w:rFonts w:ascii="Arial" w:hAnsi="Arial" w:cs="Arial"/>
        <w:noProof/>
        <w:sz w:val="16"/>
      </w:rPr>
      <w:t>5</w:t>
    </w:r>
    <w:r w:rsidR="00145383">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EE5" w:rsidRDefault="00023EE5">
      <w:r>
        <w:separator/>
      </w:r>
    </w:p>
  </w:footnote>
  <w:footnote w:type="continuationSeparator" w:id="0">
    <w:p w:rsidR="00023EE5" w:rsidRDefault="00023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E5" w:rsidRDefault="00145383">
    <w:pPr>
      <w:ind w:left="-1260" w:right="-1260"/>
      <w:rPr>
        <w:rFonts w:ascii="Arial" w:hAnsi="Arial" w:cs="Arial"/>
        <w:sz w:val="18"/>
      </w:rPr>
    </w:pPr>
    <w:r w:rsidRPr="001453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71.9pt;margin-top:-9.85pt;width:131.05pt;height:41.95pt;z-index:251660288;mso-position-horizontal-relative:text;mso-position-vertical-relative:text">
          <v:imagedata r:id="rId1" o:title="Childrens_MN_2015_logo_2c_RGB_800x257"/>
          <w10:wrap type="square"/>
        </v:shape>
      </w:pict>
    </w:r>
    <w:r w:rsidR="00023EE5">
      <w:rPr>
        <w:rFonts w:ascii="Arial" w:hAnsi="Arial" w:cs="Arial"/>
        <w:sz w:val="18"/>
      </w:rPr>
      <w:t>CH 6.72 Prolactin</w:t>
    </w:r>
  </w:p>
  <w:p w:rsidR="00023EE5" w:rsidRDefault="00023EE5">
    <w:pPr>
      <w:ind w:left="-1260" w:right="-1260"/>
      <w:rPr>
        <w:rFonts w:ascii="Arial" w:hAnsi="Arial" w:cs="Arial"/>
        <w:sz w:val="18"/>
      </w:rPr>
    </w:pPr>
    <w:r>
      <w:rPr>
        <w:rFonts w:ascii="Arial" w:hAnsi="Arial" w:cs="Arial"/>
        <w:sz w:val="18"/>
      </w:rPr>
      <w:t>Version 6</w:t>
    </w:r>
  </w:p>
  <w:p w:rsidR="00023EE5" w:rsidRDefault="00023EE5">
    <w:pPr>
      <w:ind w:left="-1260" w:right="-1260"/>
      <w:rPr>
        <w:rFonts w:ascii="Arial" w:hAnsi="Arial" w:cs="Arial"/>
        <w:sz w:val="18"/>
      </w:rPr>
    </w:pPr>
    <w:r>
      <w:rPr>
        <w:rFonts w:ascii="Arial" w:hAnsi="Arial" w:cs="Arial"/>
        <w:sz w:val="18"/>
      </w:rPr>
      <w:t>Effective Date: June 26, 2017</w:t>
    </w:r>
  </w:p>
  <w:p w:rsidR="00023EE5" w:rsidRDefault="00023EE5">
    <w:pPr>
      <w:pStyle w:val="Header"/>
      <w:tabs>
        <w:tab w:val="clear" w:pos="8640"/>
        <w:tab w:val="right" w:pos="9900"/>
      </w:tabs>
      <w:ind w:left="-1260"/>
      <w:jc w:val="center"/>
      <w:rPr>
        <w:b/>
        <w:sz w:val="2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6BD32AF"/>
    <w:multiLevelType w:val="hybridMultilevel"/>
    <w:tmpl w:val="4B5A1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1449F2"/>
    <w:multiLevelType w:val="hybridMultilevel"/>
    <w:tmpl w:val="37C4B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894A48"/>
    <w:multiLevelType w:val="hybridMultilevel"/>
    <w:tmpl w:val="BD6ED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4C1008"/>
    <w:multiLevelType w:val="hybridMultilevel"/>
    <w:tmpl w:val="55E6B99A"/>
    <w:lvl w:ilvl="0" w:tplc="0409000F">
      <w:start w:val="1"/>
      <w:numFmt w:val="decimal"/>
      <w:lvlText w:val="%1."/>
      <w:lvlJc w:val="left"/>
      <w:pPr>
        <w:tabs>
          <w:tab w:val="num" w:pos="473"/>
        </w:tabs>
        <w:ind w:left="473" w:hanging="360"/>
      </w:pPr>
    </w:lvl>
    <w:lvl w:ilvl="1" w:tplc="04090019">
      <w:start w:val="1"/>
      <w:numFmt w:val="lowerLetter"/>
      <w:lvlText w:val="%2."/>
      <w:lvlJc w:val="left"/>
      <w:pPr>
        <w:tabs>
          <w:tab w:val="num" w:pos="1193"/>
        </w:tabs>
        <w:ind w:left="1193" w:hanging="360"/>
      </w:pPr>
    </w:lvl>
    <w:lvl w:ilvl="2" w:tplc="0409001B">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5">
    <w:nsid w:val="1FDD0D46"/>
    <w:multiLevelType w:val="hybridMultilevel"/>
    <w:tmpl w:val="CAD49A82"/>
    <w:lvl w:ilvl="0" w:tplc="ECCAA2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2931A91"/>
    <w:multiLevelType w:val="hybridMultilevel"/>
    <w:tmpl w:val="9CB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DA4022"/>
    <w:multiLevelType w:val="hybridMultilevel"/>
    <w:tmpl w:val="515EE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6830233"/>
    <w:multiLevelType w:val="hybridMultilevel"/>
    <w:tmpl w:val="8BEC6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765610"/>
    <w:multiLevelType w:val="hybridMultilevel"/>
    <w:tmpl w:val="D182F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9"/>
  </w:num>
  <w:num w:numId="4">
    <w:abstractNumId w:val="5"/>
  </w:num>
  <w:num w:numId="5">
    <w:abstractNumId w:val="2"/>
  </w:num>
  <w:num w:numId="6">
    <w:abstractNumId w:val="7"/>
  </w:num>
  <w:num w:numId="7">
    <w:abstractNumId w:val="4"/>
  </w:num>
  <w:num w:numId="8">
    <w:abstractNumId w:val="6"/>
  </w:num>
  <w:num w:numId="9">
    <w:abstractNumId w:val="1"/>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hideSpellingErrors/>
  <w:hideGrammaticalErrors/>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221"/>
    <w:rsid w:val="00023EE5"/>
    <w:rsid w:val="00034877"/>
    <w:rsid w:val="00086AF8"/>
    <w:rsid w:val="00127D38"/>
    <w:rsid w:val="00145383"/>
    <w:rsid w:val="0017723C"/>
    <w:rsid w:val="001A20D4"/>
    <w:rsid w:val="001E5304"/>
    <w:rsid w:val="00222A2F"/>
    <w:rsid w:val="002836DF"/>
    <w:rsid w:val="002B58EC"/>
    <w:rsid w:val="002D0A66"/>
    <w:rsid w:val="003727FB"/>
    <w:rsid w:val="00386F9C"/>
    <w:rsid w:val="003C3BE0"/>
    <w:rsid w:val="00417E7A"/>
    <w:rsid w:val="0046396A"/>
    <w:rsid w:val="00483267"/>
    <w:rsid w:val="004C481E"/>
    <w:rsid w:val="005D6D73"/>
    <w:rsid w:val="006933FC"/>
    <w:rsid w:val="006D558D"/>
    <w:rsid w:val="007022ED"/>
    <w:rsid w:val="0072354B"/>
    <w:rsid w:val="007604ED"/>
    <w:rsid w:val="007A09D0"/>
    <w:rsid w:val="007E0393"/>
    <w:rsid w:val="0082795E"/>
    <w:rsid w:val="00896117"/>
    <w:rsid w:val="009F5400"/>
    <w:rsid w:val="00B14387"/>
    <w:rsid w:val="00B919D7"/>
    <w:rsid w:val="00B96539"/>
    <w:rsid w:val="00CA6832"/>
    <w:rsid w:val="00D46F82"/>
    <w:rsid w:val="00D5031E"/>
    <w:rsid w:val="00DC7442"/>
    <w:rsid w:val="00DE5FC6"/>
    <w:rsid w:val="00E344F5"/>
    <w:rsid w:val="00E7319B"/>
    <w:rsid w:val="00EE034D"/>
    <w:rsid w:val="00F064C2"/>
    <w:rsid w:val="00F43221"/>
    <w:rsid w:val="00FA6995"/>
    <w:rsid w:val="00FB28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19B"/>
    <w:pPr>
      <w:jc w:val="both"/>
    </w:pPr>
    <w:rPr>
      <w:sz w:val="22"/>
      <w:szCs w:val="24"/>
    </w:rPr>
  </w:style>
  <w:style w:type="paragraph" w:styleId="Heading1">
    <w:name w:val="heading 1"/>
    <w:basedOn w:val="Normal"/>
    <w:next w:val="Normal"/>
    <w:qFormat/>
    <w:rsid w:val="00E7319B"/>
    <w:pPr>
      <w:keepNext/>
      <w:numPr>
        <w:numId w:val="1"/>
      </w:numPr>
      <w:outlineLvl w:val="0"/>
    </w:pPr>
    <w:rPr>
      <w:rFonts w:cs="Arial"/>
      <w:b/>
      <w:bCs/>
      <w:kern w:val="32"/>
      <w:sz w:val="26"/>
      <w:szCs w:val="32"/>
    </w:rPr>
  </w:style>
  <w:style w:type="paragraph" w:styleId="Heading2">
    <w:name w:val="heading 2"/>
    <w:basedOn w:val="Normal"/>
    <w:next w:val="Normal"/>
    <w:qFormat/>
    <w:rsid w:val="00E7319B"/>
    <w:pPr>
      <w:keepNext/>
      <w:numPr>
        <w:ilvl w:val="1"/>
        <w:numId w:val="1"/>
      </w:numPr>
      <w:outlineLvl w:val="1"/>
    </w:pPr>
    <w:rPr>
      <w:rFonts w:cs="Arial"/>
      <w:b/>
      <w:bCs/>
      <w:iCs/>
      <w:sz w:val="24"/>
      <w:szCs w:val="28"/>
    </w:rPr>
  </w:style>
  <w:style w:type="paragraph" w:styleId="Heading3">
    <w:name w:val="heading 3"/>
    <w:basedOn w:val="Normal"/>
    <w:next w:val="Normal"/>
    <w:qFormat/>
    <w:rsid w:val="00E7319B"/>
    <w:pPr>
      <w:keepNext/>
      <w:numPr>
        <w:ilvl w:val="2"/>
        <w:numId w:val="1"/>
      </w:numPr>
      <w:outlineLvl w:val="2"/>
    </w:pPr>
    <w:rPr>
      <w:rFonts w:cs="Arial"/>
      <w:b/>
      <w:bCs/>
      <w:szCs w:val="26"/>
    </w:rPr>
  </w:style>
  <w:style w:type="paragraph" w:styleId="Heading4">
    <w:name w:val="heading 4"/>
    <w:aliases w:val="Map Title,h4,H4"/>
    <w:basedOn w:val="Normal"/>
    <w:next w:val="Normal"/>
    <w:qFormat/>
    <w:rsid w:val="00E7319B"/>
    <w:pPr>
      <w:keepNext/>
      <w:numPr>
        <w:ilvl w:val="3"/>
        <w:numId w:val="1"/>
      </w:numPr>
      <w:outlineLvl w:val="3"/>
    </w:pPr>
    <w:rPr>
      <w:bCs/>
      <w:szCs w:val="28"/>
    </w:rPr>
  </w:style>
  <w:style w:type="paragraph" w:styleId="Heading5">
    <w:name w:val="heading 5"/>
    <w:aliases w:val="Block Label"/>
    <w:basedOn w:val="Normal"/>
    <w:next w:val="Normal"/>
    <w:qFormat/>
    <w:rsid w:val="00E7319B"/>
    <w:pPr>
      <w:keepNext/>
      <w:numPr>
        <w:ilvl w:val="4"/>
        <w:numId w:val="1"/>
      </w:numPr>
      <w:spacing w:before="20"/>
      <w:outlineLvl w:val="4"/>
    </w:pPr>
  </w:style>
  <w:style w:type="paragraph" w:styleId="Heading6">
    <w:name w:val="heading 6"/>
    <w:basedOn w:val="Normal"/>
    <w:next w:val="Normal"/>
    <w:qFormat/>
    <w:rsid w:val="00E7319B"/>
    <w:pPr>
      <w:keepNext/>
      <w:numPr>
        <w:ilvl w:val="5"/>
        <w:numId w:val="1"/>
      </w:numPr>
      <w:outlineLvl w:val="5"/>
    </w:pPr>
    <w:rPr>
      <w:b/>
      <w:bCs/>
      <w:sz w:val="18"/>
    </w:rPr>
  </w:style>
  <w:style w:type="paragraph" w:styleId="Heading7">
    <w:name w:val="heading 7"/>
    <w:basedOn w:val="Normal"/>
    <w:next w:val="Normal"/>
    <w:qFormat/>
    <w:rsid w:val="00E7319B"/>
    <w:pPr>
      <w:keepNext/>
      <w:numPr>
        <w:ilvl w:val="6"/>
        <w:numId w:val="1"/>
      </w:numPr>
      <w:outlineLvl w:val="6"/>
    </w:pPr>
    <w:rPr>
      <w:sz w:val="28"/>
    </w:rPr>
  </w:style>
  <w:style w:type="paragraph" w:styleId="Heading8">
    <w:name w:val="heading 8"/>
    <w:basedOn w:val="Normal"/>
    <w:next w:val="Normal"/>
    <w:qFormat/>
    <w:rsid w:val="00E7319B"/>
    <w:pPr>
      <w:keepNext/>
      <w:numPr>
        <w:ilvl w:val="7"/>
        <w:numId w:val="1"/>
      </w:numPr>
      <w:jc w:val="center"/>
      <w:outlineLvl w:val="7"/>
    </w:pPr>
    <w:rPr>
      <w:b/>
      <w:bCs/>
    </w:rPr>
  </w:style>
  <w:style w:type="paragraph" w:styleId="Heading9">
    <w:name w:val="heading 9"/>
    <w:basedOn w:val="Normal"/>
    <w:next w:val="Normal"/>
    <w:qFormat/>
    <w:rsid w:val="00E7319B"/>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Body Text1"/>
    <w:basedOn w:val="Normal"/>
    <w:semiHidden/>
    <w:rsid w:val="00E7319B"/>
    <w:rPr>
      <w:bCs/>
      <w:iCs/>
      <w:color w:val="000000"/>
    </w:rPr>
  </w:style>
  <w:style w:type="paragraph" w:styleId="Header">
    <w:name w:val="header"/>
    <w:basedOn w:val="Normal"/>
    <w:semiHidden/>
    <w:rsid w:val="00E7319B"/>
    <w:pPr>
      <w:tabs>
        <w:tab w:val="center" w:pos="4320"/>
        <w:tab w:val="right" w:pos="8640"/>
      </w:tabs>
    </w:pPr>
  </w:style>
  <w:style w:type="paragraph" w:styleId="List">
    <w:name w:val="List"/>
    <w:basedOn w:val="Normal"/>
    <w:semiHidden/>
    <w:rsid w:val="00E7319B"/>
    <w:pPr>
      <w:ind w:left="360" w:hanging="360"/>
    </w:pPr>
  </w:style>
  <w:style w:type="paragraph" w:styleId="Title">
    <w:name w:val="Title"/>
    <w:basedOn w:val="Normal"/>
    <w:qFormat/>
    <w:rsid w:val="00E7319B"/>
    <w:pPr>
      <w:spacing w:before="240" w:after="60"/>
      <w:jc w:val="center"/>
    </w:pPr>
    <w:rPr>
      <w:rFonts w:cs="Arial"/>
      <w:b/>
      <w:bCs/>
      <w:kern w:val="28"/>
      <w:sz w:val="28"/>
      <w:szCs w:val="32"/>
    </w:rPr>
  </w:style>
  <w:style w:type="paragraph" w:styleId="BodyText2">
    <w:name w:val="Body Text 2"/>
    <w:basedOn w:val="Normal"/>
    <w:semiHidden/>
    <w:rsid w:val="00E7319B"/>
    <w:pPr>
      <w:jc w:val="left"/>
    </w:pPr>
    <w:rPr>
      <w:b/>
      <w:bCs/>
      <w:color w:val="0000FF"/>
    </w:rPr>
  </w:style>
  <w:style w:type="paragraph" w:styleId="Footer">
    <w:name w:val="footer"/>
    <w:basedOn w:val="Normal"/>
    <w:semiHidden/>
    <w:rsid w:val="00E7319B"/>
    <w:pPr>
      <w:tabs>
        <w:tab w:val="center" w:pos="4320"/>
        <w:tab w:val="right" w:pos="8640"/>
      </w:tabs>
    </w:pPr>
  </w:style>
  <w:style w:type="character" w:styleId="FootnoteReference">
    <w:name w:val="footnote reference"/>
    <w:basedOn w:val="DefaultParagraphFont"/>
    <w:semiHidden/>
    <w:rsid w:val="00E7319B"/>
    <w:rPr>
      <w:rFonts w:ascii="Times New Roman" w:hAnsi="Times New Roman"/>
      <w:sz w:val="18"/>
      <w:vertAlign w:val="superscript"/>
    </w:rPr>
  </w:style>
  <w:style w:type="paragraph" w:customStyle="1" w:styleId="Heading">
    <w:name w:val="Heading"/>
    <w:basedOn w:val="Heading1"/>
    <w:next w:val="Normal"/>
    <w:rsid w:val="00E7319B"/>
    <w:pPr>
      <w:numPr>
        <w:numId w:val="0"/>
      </w:numPr>
    </w:pPr>
  </w:style>
  <w:style w:type="paragraph" w:customStyle="1" w:styleId="TableText">
    <w:name w:val="Table Text"/>
    <w:basedOn w:val="Normal"/>
    <w:rsid w:val="00E7319B"/>
    <w:pPr>
      <w:autoSpaceDE w:val="0"/>
      <w:autoSpaceDN w:val="0"/>
      <w:jc w:val="left"/>
    </w:pPr>
    <w:rPr>
      <w:sz w:val="20"/>
    </w:rPr>
  </w:style>
  <w:style w:type="paragraph" w:customStyle="1" w:styleId="TableHeaderText">
    <w:name w:val="Table Header Text"/>
    <w:basedOn w:val="TableText"/>
    <w:rsid w:val="00E7319B"/>
    <w:pPr>
      <w:jc w:val="center"/>
    </w:pPr>
    <w:rPr>
      <w:b/>
      <w:bCs/>
    </w:rPr>
  </w:style>
  <w:style w:type="paragraph" w:styleId="BodyText3">
    <w:name w:val="Body Text 3"/>
    <w:basedOn w:val="Normal"/>
    <w:semiHidden/>
    <w:rsid w:val="00E7319B"/>
    <w:rPr>
      <w:b/>
      <w:color w:val="0000FF"/>
    </w:rPr>
  </w:style>
  <w:style w:type="character" w:styleId="Strong">
    <w:name w:val="Strong"/>
    <w:aliases w:val="bold,s1"/>
    <w:basedOn w:val="DefaultParagraphFont"/>
    <w:qFormat/>
    <w:rsid w:val="00E7319B"/>
    <w:rPr>
      <w:b/>
    </w:rPr>
  </w:style>
  <w:style w:type="paragraph" w:customStyle="1" w:styleId="CalVerTable">
    <w:name w:val="CalVerTable"/>
    <w:basedOn w:val="BodyText"/>
    <w:rsid w:val="00E7319B"/>
    <w:pPr>
      <w:spacing w:after="40" w:line="160" w:lineRule="atLeast"/>
      <w:ind w:left="3240" w:hanging="3240"/>
      <w:jc w:val="left"/>
    </w:pPr>
    <w:rPr>
      <w:bCs w:val="0"/>
      <w:iCs w:val="0"/>
      <w:color w:val="auto"/>
      <w:sz w:val="20"/>
      <w:szCs w:val="20"/>
    </w:rPr>
  </w:style>
  <w:style w:type="character" w:styleId="Emphasis">
    <w:name w:val="Emphasis"/>
    <w:aliases w:val="ital"/>
    <w:basedOn w:val="DefaultParagraphFont"/>
    <w:qFormat/>
    <w:rsid w:val="00E7319B"/>
    <w:rPr>
      <w:i/>
    </w:rPr>
  </w:style>
  <w:style w:type="character" w:customStyle="1" w:styleId="A5">
    <w:name w:val="A5"/>
    <w:uiPriority w:val="99"/>
    <w:rsid w:val="00F43221"/>
    <w:rPr>
      <w:rFonts w:cs="Helvetica Condensed"/>
      <w:color w:val="000000"/>
      <w:sz w:val="7"/>
      <w:szCs w:val="7"/>
    </w:rPr>
  </w:style>
  <w:style w:type="character" w:styleId="Hyperlink">
    <w:name w:val="Hyperlink"/>
    <w:basedOn w:val="DefaultParagraphFont"/>
    <w:uiPriority w:val="99"/>
    <w:unhideWhenUsed/>
    <w:rsid w:val="00B14387"/>
    <w:rPr>
      <w:color w:val="0000FF"/>
      <w:u w:val="single"/>
    </w:rPr>
  </w:style>
  <w:style w:type="paragraph" w:customStyle="1" w:styleId="Bullets">
    <w:name w:val="Bullets"/>
    <w:basedOn w:val="Normal"/>
    <w:rsid w:val="0017723C"/>
    <w:pPr>
      <w:spacing w:after="40" w:line="160" w:lineRule="atLeast"/>
      <w:ind w:left="274" w:hanging="274"/>
      <w:jc w:val="left"/>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emens.com/diagnostic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iemens.com/diagnost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2020-01-08T06:00:00+00:00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6.72 Prolactin</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In Process</WFStatus>
    <_dlc_DocId xmlns="199f0838-75a6-4f0c-9be1-f2c07140bccc">F6TN54CWY5RS-50183619-32440</_dlc_DocId>
    <_dlc_DocIdUrl xmlns="199f0838-75a6-4f0c-9be1-f2c07140bccc">
      <Url>http://vcpsharepoint2/references/_layouts/15/DocIdRedir.aspx?ID=F6TN54CWY5RS-50183619-32440</Url>
      <Description>F6TN54CWY5RS-50183619-32440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15E04-404F-4CA1-977B-B3B290076D99}">
  <ds:schemaRefs>
    <ds:schemaRef ds:uri="http://schemas.microsoft.com/office/2006/metadata/properties"/>
    <ds:schemaRef ds:uri="http://schemas.microsoft.com/office/infopath/2007/PartnerControls"/>
    <ds:schemaRef ds:uri="199f0838-75a6-4f0c-9be1-f2c07140bccc"/>
    <ds:schemaRef ds:uri="c1848e11-9cf6-4ce4-877e-6837d2c2fa23"/>
    <ds:schemaRef ds:uri="http://schemas.microsoft.com/sharepoint/v3/fields"/>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365F2D7C-643D-4F57-8A6E-3FC241090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833E3-BDB2-4BA5-B3C7-CD24F016A8BF}">
  <ds:schemaRefs>
    <ds:schemaRef ds:uri="http://schemas.microsoft.com/sharepoint/events"/>
  </ds:schemaRefs>
</ds:datastoreItem>
</file>

<file path=customXml/itemProps4.xml><?xml version="1.0" encoding="utf-8"?>
<ds:datastoreItem xmlns:ds="http://schemas.openxmlformats.org/officeDocument/2006/customXml" ds:itemID="{A2EF4F70-6D84-4318-A24E-88B0BF3D99F0}">
  <ds:schemaRefs>
    <ds:schemaRef ds:uri="http://schemas.microsoft.com/sharepoint/v3/contenttype/forms"/>
  </ds:schemaRefs>
</ds:datastoreItem>
</file>

<file path=customXml/itemProps5.xml><?xml version="1.0" encoding="utf-8"?>
<ds:datastoreItem xmlns:ds="http://schemas.openxmlformats.org/officeDocument/2006/customXml" ds:itemID="{49F5F7C9-FE35-40F6-BAA6-C28BEBC4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CH 6.72 Prolactin</vt:lpstr>
    </vt:vector>
  </TitlesOfParts>
  <Company>***</Company>
  <LinksUpToDate>false</LinksUpToDate>
  <CharactersWithSpaces>11784</CharactersWithSpaces>
  <SharedDoc>false</SharedDoc>
  <HLinks>
    <vt:vector size="12" baseType="variant">
      <vt:variant>
        <vt:i4>2555938</vt:i4>
      </vt:variant>
      <vt:variant>
        <vt:i4>3</vt:i4>
      </vt:variant>
      <vt:variant>
        <vt:i4>0</vt:i4>
      </vt:variant>
      <vt:variant>
        <vt:i4>5</vt:i4>
      </vt:variant>
      <vt:variant>
        <vt:lpwstr>http://www.siemens.com/diagnostics</vt:lpwstr>
      </vt:variant>
      <vt:variant>
        <vt:lpwstr/>
      </vt: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6.72 Prolactin</dc:title>
  <dc:creator>C080372</dc:creator>
  <dc:description>Biennial Review, IFU Updated. ERB 6/26/17_x000d_
Biotin interference added ERB 1/5/18</dc:description>
  <cp:lastModifiedBy>CE155076</cp:lastModifiedBy>
  <cp:revision>2</cp:revision>
  <cp:lastPrinted>2014-07-22T14:29:00Z</cp:lastPrinted>
  <dcterms:created xsi:type="dcterms:W3CDTF">2018-01-05T21:17:00Z</dcterms:created>
  <dcterms:modified xsi:type="dcterms:W3CDTF">2018-01-05T21:17:00Z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3de1a983-50a1-4497-bbdb-5fb7357905d6</vt:lpwstr>
  </property>
</Properties>
</file>