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8" w:rsidRDefault="00B95B78">
      <w:pPr>
        <w:pStyle w:val="Heading1"/>
        <w:jc w:val="left"/>
        <w:rPr>
          <w:color w:val="3366CC"/>
          <w:sz w:val="36"/>
        </w:rPr>
      </w:pPr>
      <w:r>
        <w:rPr>
          <w:i/>
          <w:iCs/>
          <w:color w:val="3366CC"/>
          <w:sz w:val="36"/>
        </w:rPr>
        <w:t xml:space="preserve"> </w:t>
      </w:r>
      <w:r w:rsidR="00CA2862" w:rsidRPr="00C32181">
        <w:rPr>
          <w:iCs/>
          <w:color w:val="3366CC"/>
          <w:sz w:val="36"/>
        </w:rPr>
        <w:t>GAS</w:t>
      </w:r>
      <w:r w:rsidRPr="00C32181">
        <w:rPr>
          <w:color w:val="3366CC"/>
          <w:sz w:val="36"/>
        </w:rPr>
        <w:t xml:space="preserve"> </w:t>
      </w:r>
      <w:r>
        <w:rPr>
          <w:color w:val="3366CC"/>
          <w:sz w:val="36"/>
        </w:rPr>
        <w:t xml:space="preserve">Reagent and </w:t>
      </w:r>
      <w:r w:rsidR="00146C9A">
        <w:rPr>
          <w:color w:val="3366CC"/>
          <w:sz w:val="36"/>
        </w:rPr>
        <w:t xml:space="preserve">Process </w:t>
      </w:r>
      <w:r>
        <w:rPr>
          <w:color w:val="3366CC"/>
          <w:sz w:val="36"/>
        </w:rPr>
        <w:t>Control Preparation</w:t>
      </w:r>
    </w:p>
    <w:p w:rsidR="00C1619C" w:rsidRDefault="00C1619C">
      <w:pPr>
        <w:jc w:val="center"/>
        <w:rPr>
          <w:rFonts w:ascii="Calibri" w:hAnsi="Calibri"/>
          <w:sz w:val="20"/>
        </w:rPr>
      </w:pPr>
    </w:p>
    <w:p w:rsidR="00B95B78" w:rsidRDefault="00B95B78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:rsidR="00B95B78" w:rsidRDefault="00B95B78" w:rsidP="00FF67FA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B95B78" w:rsidRDefault="00B95B78">
      <w:pPr>
        <w:rPr>
          <w:rFonts w:ascii="Calibri" w:hAnsi="Calibri"/>
          <w:sz w:val="16"/>
        </w:rPr>
      </w:pPr>
    </w:p>
    <w:p w:rsidR="00B95B78" w:rsidRDefault="00B95B78" w:rsidP="00FF67FA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preparation of reagents and procedural controls</w:t>
      </w:r>
    </w:p>
    <w:p w:rsidR="000C4508" w:rsidRPr="000C4508" w:rsidRDefault="000C4508">
      <w:pPr>
        <w:rPr>
          <w:rFonts w:ascii="Calibri" w:hAnsi="Calibri"/>
          <w:sz w:val="32"/>
          <w:szCs w:val="32"/>
        </w:rPr>
      </w:pPr>
    </w:p>
    <w:p w:rsidR="000C4508" w:rsidRDefault="000C4508" w:rsidP="00FF67FA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0C4508" w:rsidRDefault="000C4508" w:rsidP="000C4508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</w:p>
    <w:tbl>
      <w:tblPr>
        <w:tblW w:w="0" w:type="auto"/>
        <w:tblLook w:val="04A0"/>
      </w:tblPr>
      <w:tblGrid>
        <w:gridCol w:w="4608"/>
        <w:gridCol w:w="5832"/>
      </w:tblGrid>
      <w:tr w:rsidR="000C4508" w:rsidRPr="00183B8B" w:rsidTr="000C4508">
        <w:trPr>
          <w:trHeight w:val="1997"/>
        </w:trPr>
        <w:tc>
          <w:tcPr>
            <w:tcW w:w="4608" w:type="dxa"/>
          </w:tcPr>
          <w:p w:rsidR="000C4508" w:rsidRPr="00183B8B" w:rsidRDefault="000C4508" w:rsidP="00FF67FA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BSC: BioSafety Cabinet</w:t>
            </w:r>
          </w:p>
          <w:p w:rsidR="000C4508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Ct: crossing threshold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F/T: freeze/thaw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GAS: Group A Strep</w:t>
            </w:r>
          </w:p>
          <w:p w:rsidR="000C4508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GASD: Group A Strep Detection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IC: internal control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MM: master mix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NEGC: negative control</w:t>
            </w:r>
          </w:p>
          <w:p w:rsidR="000C4508" w:rsidRPr="00183B8B" w:rsidRDefault="000C4508" w:rsidP="00FF67F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183B8B">
              <w:rPr>
                <w:rFonts w:ascii="Calibri" w:hAnsi="Calibri"/>
                <w:sz w:val="20"/>
              </w:rPr>
              <w:t>NFW: nuclease free water</w:t>
            </w:r>
          </w:p>
          <w:p w:rsidR="000C4508" w:rsidRPr="000C4508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PCTL: process control</w:t>
            </w:r>
          </w:p>
        </w:tc>
        <w:tc>
          <w:tcPr>
            <w:tcW w:w="5832" w:type="dxa"/>
          </w:tcPr>
          <w:p w:rsidR="000C4508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PP: primer – pair</w:t>
            </w:r>
          </w:p>
          <w:p w:rsidR="000C4508" w:rsidRPr="00555B9D" w:rsidRDefault="000C4508" w:rsidP="00FF67FA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PPE: personal protective equipment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RT: room temperature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 xml:space="preserve">SEAC: </w:t>
            </w:r>
            <w:r w:rsidR="00966F0E">
              <w:rPr>
                <w:rFonts w:ascii="Calibri" w:hAnsi="Calibri"/>
                <w:sz w:val="20"/>
                <w:szCs w:val="20"/>
              </w:rPr>
              <w:t>Simplexa</w:t>
            </w:r>
            <w:r w:rsidRPr="00183B8B">
              <w:rPr>
                <w:rFonts w:ascii="Calibri" w:hAnsi="Calibri"/>
                <w:sz w:val="20"/>
                <w:szCs w:val="20"/>
              </w:rPr>
              <w:t xml:space="preserve"> extraction and amplification control</w:t>
            </w:r>
          </w:p>
          <w:p w:rsidR="000C4508" w:rsidRPr="00183B8B" w:rsidRDefault="000C4508" w:rsidP="00FF67FA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183B8B">
              <w:rPr>
                <w:rFonts w:ascii="Calibri" w:hAnsi="Calibri"/>
                <w:sz w:val="20"/>
                <w:szCs w:val="20"/>
              </w:rPr>
              <w:t>TE buffer: Tris – EDTA buffer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1: Clean room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2: Processing room</w:t>
            </w:r>
          </w:p>
          <w:p w:rsidR="000C4508" w:rsidRPr="00183B8B" w:rsidRDefault="000C4508" w:rsidP="00FF67FA">
            <w:pPr>
              <w:pStyle w:val="CommentText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83B8B">
              <w:rPr>
                <w:rFonts w:ascii="Calibri" w:hAnsi="Calibri"/>
              </w:rPr>
              <w:t>Area/Room 3: Amplification room</w:t>
            </w:r>
          </w:p>
          <w:p w:rsidR="000C4508" w:rsidRPr="00183B8B" w:rsidRDefault="000C4508" w:rsidP="000C450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C4508" w:rsidRPr="000C4508" w:rsidRDefault="000C4508">
      <w:pPr>
        <w:rPr>
          <w:rFonts w:ascii="Calibri" w:hAnsi="Calibri"/>
          <w:sz w:val="32"/>
          <w:szCs w:val="32"/>
        </w:rPr>
      </w:pPr>
    </w:p>
    <w:p w:rsidR="00B95B78" w:rsidRDefault="00B95B78" w:rsidP="00FF67FA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B95B78" w:rsidRDefault="00B95B78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B95B78" w:rsidTr="000224C0">
        <w:trPr>
          <w:trHeight w:val="274"/>
        </w:trPr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 w:val="restart"/>
          </w:tcPr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</w:p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0C4508">
              <w:rPr>
                <w:rFonts w:ascii="Calibri" w:hAnsi="Calibri" w:cs="Arial"/>
                <w:sz w:val="16"/>
              </w:rPr>
              <w:t>Clean room</w:t>
            </w:r>
          </w:p>
          <w:p w:rsidR="00407E13" w:rsidRPr="00CB0E49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Laminar-flow hood, Clean rm 1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Repeater pipette</w:t>
            </w:r>
          </w:p>
          <w:p w:rsidR="001A61C2" w:rsidRPr="00803591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 in each working area: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803591" w:rsidRDefault="00803591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Pipet-Aid</w:t>
            </w:r>
          </w:p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0C4508">
              <w:rPr>
                <w:rFonts w:ascii="Calibri" w:hAnsi="Calibri"/>
                <w:sz w:val="16"/>
                <w:szCs w:val="18"/>
              </w:rPr>
              <w:t>: Processing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BSC, Process rm 2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1A61C2" w:rsidRP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1A61C2" w:rsidRPr="001A61C2" w:rsidRDefault="001A61C2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407E13" w:rsidRPr="00407E13" w:rsidRDefault="00407E13" w:rsidP="00FF67FA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  <w:r>
              <w:rPr>
                <w:rFonts w:ascii="Calibri" w:hAnsi="Calibri" w:cs="Arial"/>
                <w:sz w:val="16"/>
              </w:rPr>
              <w:t xml:space="preserve"> Dedicated set of pipettes in each working area: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0C4508" w:rsidRDefault="000C4508" w:rsidP="000C450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3: Amplification and detection</w:t>
            </w:r>
          </w:p>
          <w:p w:rsidR="000C4508" w:rsidRPr="00407E13" w:rsidRDefault="001F76BD" w:rsidP="00FF67FA">
            <w:pPr>
              <w:numPr>
                <w:ilvl w:val="0"/>
                <w:numId w:val="12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  <w:p w:rsidR="000C4508" w:rsidRDefault="000C4508" w:rsidP="000C450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Location: Microbiology</w:t>
            </w:r>
          </w:p>
          <w:p w:rsidR="001A61C2" w:rsidRDefault="000C4508" w:rsidP="00FF67FA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McFarland densitometer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 ml cryovials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1A61C2" w:rsidRDefault="001A61C2" w:rsidP="00FF67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1A61C2" w:rsidRPr="00D011AF" w:rsidRDefault="001A61C2" w:rsidP="00FF67F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1A61C2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pp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Micro tubes 1.5 ml, </w:t>
            </w:r>
            <w:r w:rsidR="006546FC">
              <w:rPr>
                <w:rFonts w:ascii="Calibri" w:hAnsi="Calibri"/>
                <w:sz w:val="16"/>
                <w:szCs w:val="18"/>
              </w:rPr>
              <w:t xml:space="preserve">RNase </w:t>
            </w:r>
            <w:r>
              <w:rPr>
                <w:rFonts w:ascii="Calibri" w:hAnsi="Calibri"/>
                <w:sz w:val="16"/>
                <w:szCs w:val="18"/>
              </w:rPr>
              <w:t>/DNase free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GAS process control (PCTL)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 MasterMix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Sani-Cloth Bleach wipes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Gripper rack, rm 2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5% Extran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BBL™CultureSwab™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Pr="00801608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 xml:space="preserve">Streptococcus pyogenes </w:t>
            </w:r>
            <w:r>
              <w:rPr>
                <w:rFonts w:ascii="Calibri" w:hAnsi="Calibri"/>
                <w:sz w:val="16"/>
              </w:rPr>
              <w:t>ATCC 19615</w:t>
            </w: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 w:rsidP="0080160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Eppendorf 5 ml tips</w:t>
            </w:r>
          </w:p>
        </w:tc>
      </w:tr>
      <w:tr w:rsidR="000224C0" w:rsidTr="000224C0">
        <w:trPr>
          <w:trHeight w:val="274"/>
        </w:trPr>
        <w:tc>
          <w:tcPr>
            <w:tcW w:w="3300" w:type="dxa"/>
            <w:vMerge/>
            <w:vAlign w:val="center"/>
          </w:tcPr>
          <w:p w:rsidR="000224C0" w:rsidRDefault="000224C0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0224C0" w:rsidTr="000224C0">
        <w:trPr>
          <w:trHeight w:val="1192"/>
        </w:trPr>
        <w:tc>
          <w:tcPr>
            <w:tcW w:w="3300" w:type="dxa"/>
            <w:vMerge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0224C0" w:rsidRDefault="000224C0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386960" w:rsidRPr="000C4508" w:rsidRDefault="00386960">
      <w:pPr>
        <w:spacing w:line="240" w:lineRule="atLeast"/>
        <w:rPr>
          <w:rFonts w:ascii="Calibri" w:hAnsi="Calibri"/>
          <w:sz w:val="32"/>
          <w:szCs w:val="32"/>
        </w:rPr>
      </w:pPr>
    </w:p>
    <w:p w:rsidR="00386960" w:rsidRDefault="00801608" w:rsidP="00FF67FA">
      <w:pPr>
        <w:pStyle w:val="Heading2"/>
        <w:pBdr>
          <w:bottom w:val="single" w:sz="12" w:space="1" w:color="D9D9D9" w:themeColor="background1" w:themeShade="D9"/>
        </w:pBdr>
        <w:rPr>
          <w:smallCaps/>
          <w:color w:val="0070C0"/>
        </w:rPr>
      </w:pPr>
      <w:r w:rsidRPr="00407E13">
        <w:rPr>
          <w:smallCaps/>
          <w:color w:val="0070C0"/>
        </w:rPr>
        <w:t>SAFETY CONSIDERATIONS</w:t>
      </w:r>
    </w:p>
    <w:p w:rsidR="00801608" w:rsidRDefault="00801608" w:rsidP="00801608">
      <w:pPr>
        <w:rPr>
          <w:rFonts w:ascii="Calibri" w:hAnsi="Calibri"/>
          <w:sz w:val="20"/>
        </w:rPr>
      </w:pPr>
    </w:p>
    <w:p w:rsidR="000C4508" w:rsidRDefault="000C4508" w:rsidP="00FF67FA">
      <w:pPr>
        <w:numPr>
          <w:ilvl w:val="0"/>
          <w:numId w:val="11"/>
        </w:numPr>
        <w:tabs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hyperlink r:id="rId8" w:history="1">
        <w:r w:rsidR="0067672B" w:rsidRPr="00FF26B1">
          <w:rPr>
            <w:rStyle w:val="Hyperlink"/>
            <w:rFonts w:ascii="Calibri" w:hAnsi="Calibri"/>
            <w:sz w:val="20"/>
          </w:rPr>
          <w:t>MB 2.02</w:t>
        </w:r>
      </w:hyperlink>
      <w:r w:rsidR="0067672B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Biohazard Containment</w:t>
      </w:r>
    </w:p>
    <w:p w:rsidR="000C4508" w:rsidRDefault="000C4508" w:rsidP="00FF67FA">
      <w:pPr>
        <w:numPr>
          <w:ilvl w:val="0"/>
          <w:numId w:val="11"/>
        </w:numPr>
        <w:tabs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 w:rsidR="0067672B" w:rsidRPr="00FF26B1">
          <w:rPr>
            <w:rStyle w:val="Hyperlink"/>
            <w:rFonts w:ascii="Calibri" w:hAnsi="Calibri"/>
            <w:sz w:val="20"/>
          </w:rPr>
          <w:t>MB 3.01</w:t>
        </w:r>
      </w:hyperlink>
      <w:r w:rsidR="0067672B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83628F" w:rsidRDefault="0083628F" w:rsidP="000C4508">
      <w:pPr>
        <w:spacing w:line="240" w:lineRule="atLeast"/>
        <w:ind w:left="2160"/>
        <w:rPr>
          <w:rFonts w:ascii="Calibri" w:hAnsi="Calibri"/>
          <w:sz w:val="20"/>
        </w:rPr>
      </w:pPr>
    </w:p>
    <w:p w:rsidR="003B4139" w:rsidRPr="003B4139" w:rsidRDefault="003B4139" w:rsidP="003B4139">
      <w:pPr>
        <w:spacing w:line="240" w:lineRule="atLeast"/>
        <w:rPr>
          <w:rFonts w:ascii="Calibri" w:hAnsi="Calibri"/>
          <w:sz w:val="20"/>
        </w:rPr>
      </w:pPr>
    </w:p>
    <w:p w:rsidR="00B95B78" w:rsidRDefault="00B95B78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activities in the table below for </w:t>
      </w:r>
      <w:r w:rsidR="005D4466">
        <w:rPr>
          <w:rFonts w:ascii="Calibri" w:hAnsi="Calibri"/>
          <w:sz w:val="20"/>
        </w:rPr>
        <w:t>Process Control</w:t>
      </w:r>
      <w:r>
        <w:rPr>
          <w:rFonts w:ascii="Calibri" w:hAnsi="Calibri"/>
          <w:sz w:val="20"/>
        </w:rPr>
        <w:t xml:space="preserve"> preparation</w:t>
      </w:r>
    </w:p>
    <w:p w:rsidR="00B95B78" w:rsidRDefault="00B95B78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Process Control</w:t>
      </w:r>
      <w:r w:rsidR="00146C9A">
        <w:rPr>
          <w:rFonts w:ascii="Calibri" w:hAnsi="Calibri" w:cs="Times New Roman"/>
          <w:color w:val="auto"/>
        </w:rPr>
        <w:t xml:space="preserve"> Suspension</w:t>
      </w:r>
    </w:p>
    <w:p w:rsidR="00B95B78" w:rsidRDefault="00B95B78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70"/>
        <w:gridCol w:w="588"/>
        <w:gridCol w:w="6952"/>
        <w:gridCol w:w="1361"/>
      </w:tblGrid>
      <w:tr w:rsidR="00FA76E8" w:rsidTr="00C32181">
        <w:trPr>
          <w:trHeight w:val="360"/>
          <w:tblHeader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52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FA76E8" w:rsidRPr="00F45589" w:rsidRDefault="00FA76E8" w:rsidP="00FA76E8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bCs/>
                <w:color w:val="0070C0"/>
                <w:sz w:val="18"/>
              </w:rPr>
              <w:t>Prep</w:t>
            </w:r>
            <w:r w:rsidR="00F45589" w:rsidRPr="00F45589">
              <w:rPr>
                <w:rFonts w:ascii="Calibri" w:hAnsi="Calibri"/>
                <w:b/>
                <w:bCs/>
                <w:color w:val="0070C0"/>
                <w:sz w:val="18"/>
              </w:rPr>
              <w:t>are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FA76E8" w:rsidRDefault="00A736E4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Pool approxi</w:t>
            </w:r>
            <w:r w:rsidR="00E55901">
              <w:rPr>
                <w:rFonts w:ascii="Calibri" w:hAnsi="Calibri"/>
                <w:szCs w:val="22"/>
              </w:rPr>
              <w:t>mately 7</w:t>
            </w:r>
            <w:r w:rsidR="00FA76E8">
              <w:rPr>
                <w:rFonts w:ascii="Calibri" w:hAnsi="Calibri"/>
                <w:szCs w:val="22"/>
              </w:rPr>
              <w:t xml:space="preserve"> ml of nasal wash matrix </w:t>
            </w:r>
            <w:r w:rsidR="00F45589">
              <w:rPr>
                <w:rFonts w:ascii="Calibri" w:hAnsi="Calibri"/>
                <w:szCs w:val="22"/>
              </w:rPr>
              <w:t>in a 50 ml sterile conical tube</w:t>
            </w:r>
            <w:r w:rsidR="00FA76E8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6D64DE" w:rsidRPr="006D64DE" w:rsidRDefault="006D64DE" w:rsidP="00FA76E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Pr="00F45589" w:rsidRDefault="00F45589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color w:val="0070C0"/>
                <w:sz w:val="18"/>
              </w:rPr>
              <w:t>Matrix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52" w:type="dxa"/>
            <w:vAlign w:val="center"/>
          </w:tcPr>
          <w:p w:rsidR="00FA76E8" w:rsidRDefault="00F45589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Dilute ma</w:t>
            </w:r>
            <w:r w:rsidR="00A736E4">
              <w:rPr>
                <w:rFonts w:ascii="Calibri" w:hAnsi="Calibri"/>
                <w:szCs w:val="22"/>
              </w:rPr>
              <w:t>trix in NFW to achieve a 30</w:t>
            </w:r>
            <w:r>
              <w:rPr>
                <w:rFonts w:ascii="Calibri" w:hAnsi="Calibri"/>
                <w:szCs w:val="22"/>
              </w:rPr>
              <w:t xml:space="preserve"> ml suspension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FA76E8" w:rsidRDefault="00F45589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Vortex well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C32181">
        <w:trPr>
          <w:trHeight w:val="432"/>
        </w:trPr>
        <w:tc>
          <w:tcPr>
            <w:tcW w:w="1370" w:type="dxa"/>
            <w:tcBorders>
              <w:top w:val="nil"/>
            </w:tcBorders>
          </w:tcPr>
          <w:p w:rsidR="00FA76E8" w:rsidRDefault="00FA76E8" w:rsidP="00FA76E8"/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FA76E8" w:rsidRDefault="00F45589" w:rsidP="00F45589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Test suspension in duplicate according to the GAS assay procedure to ensure that it is target free</w:t>
            </w:r>
            <w:r w:rsidR="00B97BB9">
              <w:rPr>
                <w:rFonts w:ascii="Calibri" w:hAnsi="Calibri"/>
                <w:szCs w:val="22"/>
              </w:rPr>
              <w:t xml:space="preserve">. </w:t>
            </w:r>
          </w:p>
          <w:p w:rsidR="00B97BB9" w:rsidRDefault="00B97BB9" w:rsidP="00F45589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If preparing the Positive Process Control proceed to step 5. </w:t>
            </w:r>
          </w:p>
          <w:p w:rsidR="00B97BB9" w:rsidRDefault="00B97BB9" w:rsidP="00F45589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the Negative Process Control proceed to step 7.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9F1741" w:rsidRDefault="009F1741" w:rsidP="00FA76E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97BB9">
              <w:rPr>
                <w:rFonts w:ascii="Calibri" w:hAnsi="Calibri"/>
                <w:sz w:val="16"/>
                <w:szCs w:val="16"/>
              </w:rPr>
              <w:t xml:space="preserve">MB 8.05 </w:t>
            </w:r>
            <w:r w:rsidR="006D64D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FA76E8" w:rsidRDefault="009F1741" w:rsidP="00FA76E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6"/>
              </w:rPr>
              <w:t>GAS</w:t>
            </w:r>
            <w:r w:rsidR="006D64DE">
              <w:rPr>
                <w:rFonts w:ascii="Calibri" w:hAnsi="Calibri"/>
                <w:sz w:val="16"/>
                <w:szCs w:val="16"/>
              </w:rPr>
              <w:t xml:space="preserve"> Assay</w:t>
            </w:r>
          </w:p>
        </w:tc>
      </w:tr>
      <w:tr w:rsidR="00FA76E8" w:rsidTr="005127EB">
        <w:trPr>
          <w:trHeight w:val="2686"/>
        </w:trPr>
        <w:tc>
          <w:tcPr>
            <w:tcW w:w="1370" w:type="dxa"/>
          </w:tcPr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  <w:p w:rsidR="00FA76E8" w:rsidRP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207ABA">
              <w:rPr>
                <w:rFonts w:ascii="Calibri" w:hAnsi="Calibri"/>
                <w:b/>
                <w:color w:val="3366CC"/>
                <w:sz w:val="18"/>
                <w:szCs w:val="18"/>
              </w:rPr>
              <w:t>GAS 0.5 McFarland</w:t>
            </w:r>
          </w:p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CC"/>
                <w:sz w:val="18"/>
              </w:rPr>
            </w:pPr>
            <w:r w:rsidRPr="00207ABA">
              <w:rPr>
                <w:rFonts w:ascii="Calibri" w:hAnsi="Calibri"/>
                <w:b/>
                <w:color w:val="FF0000"/>
                <w:sz w:val="18"/>
                <w:szCs w:val="18"/>
              </w:rPr>
              <w:t>Micro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FA76E8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a 0.5 McFarland suspension of </w:t>
            </w:r>
            <w:r w:rsidRPr="00207ABA">
              <w:rPr>
                <w:rFonts w:ascii="Calibri" w:hAnsi="Calibri"/>
                <w:i/>
                <w:szCs w:val="20"/>
              </w:rPr>
              <w:t xml:space="preserve">Streptococcus pyogenes </w:t>
            </w:r>
            <w:r w:rsidRPr="00207ABA">
              <w:rPr>
                <w:rFonts w:ascii="Calibri" w:hAnsi="Calibri"/>
                <w:szCs w:val="20"/>
              </w:rPr>
              <w:t>ATCC 19615</w:t>
            </w:r>
          </w:p>
          <w:p w:rsidR="00207ABA" w:rsidRPr="00D516A8" w:rsidRDefault="00207ABA" w:rsidP="00FA76E8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30"/>
              <w:gridCol w:w="5849"/>
            </w:tblGrid>
            <w:tr w:rsidR="00207ABA" w:rsidRPr="00870E27" w:rsidTr="00FF67FA">
              <w:trPr>
                <w:trHeight w:val="259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49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Pick isolated colonies (18 – 24 h growth) with sterile CultureSwab</w:t>
                  </w:r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Suspend in saline</w:t>
                  </w:r>
                  <w:r w:rsidR="00D516A8">
                    <w:rPr>
                      <w:rFonts w:ascii="Calibri" w:hAnsi="Calibri"/>
                      <w:sz w:val="18"/>
                      <w:szCs w:val="18"/>
                    </w:rPr>
                    <w:t>; vortex</w:t>
                  </w:r>
                </w:p>
              </w:tc>
            </w:tr>
            <w:tr w:rsidR="00207ABA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207ABA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870E27" w:rsidRDefault="00207ABA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Adjust suspension to 0.5 McFarland</w:t>
                  </w:r>
                  <w:r w:rsidRPr="00870E27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(~1.5 X 10</w:t>
                  </w:r>
                  <w:r w:rsidRPr="00870E27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8</w:t>
                  </w: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 xml:space="preserve"> CFU/mL) using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densitometer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B1EA9" w:rsidRPr="00870E27" w:rsidTr="008B721F">
              <w:trPr>
                <w:trHeight w:val="787"/>
              </w:trPr>
              <w:tc>
                <w:tcPr>
                  <w:tcW w:w="630" w:type="dxa"/>
                  <w:vAlign w:val="center"/>
                </w:tcPr>
                <w:p w:rsidR="004B1EA9" w:rsidRPr="00870E27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49" w:type="dxa"/>
                  <w:vAlign w:val="center"/>
                </w:tcPr>
                <w:p w:rsidR="004B1EA9" w:rsidRDefault="001A383B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BF4BCA">
                    <w:rPr>
                      <w:rFonts w:ascii="Calibri" w:hAnsi="Calibri"/>
                      <w:b/>
                      <w:sz w:val="18"/>
                      <w:szCs w:val="18"/>
                    </w:rPr>
                    <w:t>Dilution 1</w:t>
                  </w:r>
                  <w:r w:rsidR="008B721F">
                    <w:rPr>
                      <w:rFonts w:ascii="Calibri" w:hAnsi="Calibri"/>
                      <w:sz w:val="18"/>
                      <w:szCs w:val="18"/>
                    </w:rPr>
                    <w:t>: M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ake a 1:10 dilution</w:t>
                  </w:r>
                  <w:r w:rsidR="00A736E4">
                    <w:rPr>
                      <w:rFonts w:ascii="Calibri" w:hAnsi="Calibri"/>
                      <w:sz w:val="18"/>
                      <w:szCs w:val="18"/>
                    </w:rPr>
                    <w:t xml:space="preserve"> of this suspension in NFW (~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10</w:t>
                  </w:r>
                  <w:r w:rsidR="004B1EA9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7</w:t>
                  </w:r>
                  <w:r w:rsidR="003D7AE0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="003D7AE0" w:rsidRPr="003D7AE0">
                    <w:rPr>
                      <w:rFonts w:ascii="Calibri" w:hAnsi="Calibri"/>
                      <w:sz w:val="18"/>
                      <w:szCs w:val="18"/>
                    </w:rPr>
                    <w:t>CFU/mL</w:t>
                  </w:r>
                  <w:r w:rsidR="004B1EA9">
                    <w:rPr>
                      <w:rFonts w:ascii="Calibri" w:hAnsi="Calibri"/>
                      <w:sz w:val="18"/>
                      <w:szCs w:val="18"/>
                    </w:rPr>
                    <w:t>)</w:t>
                  </w:r>
                </w:p>
                <w:p w:rsidR="008B721F" w:rsidRDefault="008B721F" w:rsidP="008B721F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Pipette </w:t>
                  </w:r>
                  <w:r w:rsidR="00E55901">
                    <w:rPr>
                      <w:rFonts w:ascii="Calibri" w:hAnsi="Calibri"/>
                      <w:sz w:val="18"/>
                      <w:szCs w:val="18"/>
                    </w:rPr>
                    <w:t>0.5 mL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of suspension into </w:t>
                  </w:r>
                  <w:r w:rsidR="00E55901">
                    <w:rPr>
                      <w:rFonts w:ascii="Calibri" w:hAnsi="Calibri"/>
                      <w:sz w:val="18"/>
                      <w:szCs w:val="18"/>
                    </w:rPr>
                    <w:t>4.5</w:t>
                  </w:r>
                  <w:r w:rsidR="00A736E4">
                    <w:rPr>
                      <w:rFonts w:ascii="Calibri" w:hAnsi="Calibri"/>
                      <w:sz w:val="18"/>
                      <w:szCs w:val="18"/>
                    </w:rPr>
                    <w:t xml:space="preserve"> mL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NFW</w:t>
                  </w:r>
                </w:p>
                <w:p w:rsidR="008B721F" w:rsidRPr="004B1EA9" w:rsidRDefault="008B721F" w:rsidP="008B721F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</w:tbl>
          <w:p w:rsidR="00207ABA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vAlign w:val="center"/>
          </w:tcPr>
          <w:p w:rsidR="00FA76E8" w:rsidRPr="001A383B" w:rsidRDefault="001A383B" w:rsidP="00FA76E8">
            <w:pPr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 w:rsidRPr="001A383B">
              <w:rPr>
                <w:rFonts w:ascii="Calibri" w:hAnsi="Calibri"/>
                <w:color w:val="0070C0"/>
                <w:sz w:val="17"/>
                <w:szCs w:val="17"/>
              </w:rPr>
              <w:t>0.5 McF</w:t>
            </w:r>
            <w:r>
              <w:rPr>
                <w:rFonts w:ascii="Calibri" w:hAnsi="Calibri"/>
                <w:color w:val="0070C0"/>
                <w:sz w:val="17"/>
                <w:szCs w:val="17"/>
              </w:rPr>
              <w:t>arland Standard turbidity range = 0.5 – 0.63</w:t>
            </w:r>
          </w:p>
        </w:tc>
      </w:tr>
      <w:tr w:rsidR="00FA76E8" w:rsidTr="005127EB">
        <w:trPr>
          <w:trHeight w:val="2686"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Working suspension</w:t>
            </w:r>
          </w:p>
          <w:p w:rsidR="00167CC8" w:rsidRPr="00167CC8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</w:rPr>
            </w:pPr>
            <w:r w:rsidRPr="00167CC8">
              <w:rPr>
                <w:rFonts w:ascii="Calibri" w:hAnsi="Calibri"/>
                <w:b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52" w:type="dxa"/>
            <w:vAlign w:val="center"/>
          </w:tcPr>
          <w:p w:rsidR="00207ABA" w:rsidRPr="003D7AE0" w:rsidRDefault="001A383B" w:rsidP="00207ABA">
            <w:pPr>
              <w:pStyle w:val="TableText"/>
              <w:autoSpaceDE/>
              <w:autoSpaceDN/>
              <w:rPr>
                <w:rFonts w:ascii="Calibri" w:hAnsi="Calibri"/>
              </w:rPr>
            </w:pPr>
            <w:r w:rsidRPr="00BF4BCA">
              <w:rPr>
                <w:rFonts w:ascii="Calibri" w:hAnsi="Calibri"/>
                <w:b/>
                <w:szCs w:val="22"/>
              </w:rPr>
              <w:t>Dilution 2</w:t>
            </w:r>
            <w:r w:rsidR="00220006">
              <w:rPr>
                <w:rFonts w:ascii="Calibri" w:hAnsi="Calibri"/>
                <w:b/>
                <w:szCs w:val="22"/>
              </w:rPr>
              <w:t xml:space="preserve">: </w:t>
            </w:r>
            <w:r w:rsidR="008B721F" w:rsidRPr="008B721F">
              <w:rPr>
                <w:rFonts w:ascii="Calibri" w:hAnsi="Calibri"/>
                <w:szCs w:val="22"/>
              </w:rPr>
              <w:t>working suspension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3D7AE0">
              <w:rPr>
                <w:rFonts w:ascii="Calibri" w:hAnsi="Calibri"/>
              </w:rPr>
              <w:t>~ 10</w:t>
            </w:r>
            <w:r w:rsidR="003D7AE0">
              <w:rPr>
                <w:rFonts w:ascii="Calibri" w:hAnsi="Calibri"/>
                <w:vertAlign w:val="superscript"/>
              </w:rPr>
              <w:t>6</w:t>
            </w:r>
            <w:r w:rsidR="003D7AE0">
              <w:rPr>
                <w:rFonts w:ascii="Calibri" w:hAnsi="Calibri"/>
              </w:rPr>
              <w:t xml:space="preserve"> CFU/mL</w:t>
            </w:r>
          </w:p>
          <w:p w:rsidR="00D516A8" w:rsidRPr="00D516A8" w:rsidRDefault="00D516A8" w:rsidP="00207ABA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30"/>
              <w:gridCol w:w="5850"/>
            </w:tblGrid>
            <w:tr w:rsidR="001A383B" w:rsidRPr="00870E27" w:rsidTr="008B721F">
              <w:trPr>
                <w:trHeight w:val="288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5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E55901" w:rsidP="00E55901">
                  <w:pPr>
                    <w:pStyle w:val="TableText"/>
                    <w:autoSpaceDE/>
                    <w:autoSpaceDN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Pipette 3.0 mL f</w:t>
                  </w:r>
                  <w:r w:rsidR="001A383B">
                    <w:rPr>
                      <w:rFonts w:ascii="Calibri" w:hAnsi="Calibri"/>
                    </w:rPr>
                    <w:t xml:space="preserve">rom </w:t>
                  </w:r>
                  <w:r w:rsidR="008B721F">
                    <w:rPr>
                      <w:rFonts w:ascii="Calibri" w:hAnsi="Calibri"/>
                    </w:rPr>
                    <w:t>dilution 1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="001A383B">
                    <w:rPr>
                      <w:rFonts w:ascii="Calibri" w:hAnsi="Calibri"/>
                    </w:rPr>
                    <w:t>into 30 ml of matrix</w:t>
                  </w:r>
                  <w:r w:rsidR="00A736E4">
                    <w:rPr>
                      <w:rFonts w:ascii="Calibri" w:hAnsi="Calibri"/>
                    </w:rPr>
                    <w:t>/NFW</w:t>
                  </w:r>
                  <w:r>
                    <w:rPr>
                      <w:rFonts w:ascii="Calibri" w:hAnsi="Calibri"/>
                    </w:rPr>
                    <w:t xml:space="preserve"> suspension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8B721F">
                  <w:pPr>
                    <w:pStyle w:val="TableText"/>
                    <w:autoSpaceDE/>
                    <w:autoSpaceDN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Mix well by inversion/vortexing 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8B721F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 xml:space="preserve">Absorb </w:t>
                  </w:r>
                  <w:r w:rsidR="00220006">
                    <w:rPr>
                      <w:rFonts w:ascii="Calibri" w:hAnsi="Calibri"/>
                      <w:sz w:val="18"/>
                      <w:szCs w:val="18"/>
                    </w:rPr>
                    <w:t>~</w:t>
                  </w: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>100 µl unto 2 swabs; test prior to freezing suspension</w:t>
                  </w:r>
                </w:p>
              </w:tc>
            </w:tr>
            <w:tr w:rsidR="001A383B" w:rsidRPr="00870E27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427402" w:rsidP="008B721F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Target c</w:t>
                  </w:r>
                  <w:r w:rsidR="001A383B" w:rsidRPr="001A383B">
                    <w:rPr>
                      <w:rFonts w:ascii="Calibri" w:hAnsi="Calibri"/>
                      <w:sz w:val="18"/>
                      <w:szCs w:val="18"/>
                    </w:rPr>
                    <w:t>ontrol range: Ct values 29-31</w:t>
                  </w:r>
                </w:p>
              </w:tc>
            </w:tr>
            <w:tr w:rsidR="001A383B" w:rsidRPr="004B1EA9" w:rsidTr="008B721F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50" w:type="dxa"/>
                  <w:vAlign w:val="center"/>
                </w:tcPr>
                <w:p w:rsidR="001A383B" w:rsidRPr="001A383B" w:rsidRDefault="001A383B" w:rsidP="00022E0F">
                  <w:pPr>
                    <w:rPr>
                      <w:sz w:val="18"/>
                      <w:szCs w:val="18"/>
                    </w:rPr>
                  </w:pPr>
                  <w:r w:rsidRPr="001A383B">
                    <w:rPr>
                      <w:rFonts w:ascii="Calibri" w:hAnsi="Calibri"/>
                      <w:sz w:val="18"/>
                      <w:szCs w:val="18"/>
                    </w:rPr>
                    <w:t>I f necessary, adjust suspension to obtain specified range; retest</w:t>
                  </w:r>
                </w:p>
              </w:tc>
            </w:tr>
          </w:tbl>
          <w:p w:rsidR="004B1EA9" w:rsidRPr="00167CC8" w:rsidRDefault="004B1EA9" w:rsidP="001A383B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0A5A8B" w:rsidP="00FA76E8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1 log = ~ 3 Ct</w:t>
            </w:r>
          </w:p>
        </w:tc>
      </w:tr>
      <w:tr w:rsidR="005127EB" w:rsidTr="005127EB">
        <w:trPr>
          <w:trHeight w:val="432"/>
        </w:trPr>
        <w:tc>
          <w:tcPr>
            <w:tcW w:w="1370" w:type="dxa"/>
            <w:vMerge w:val="restart"/>
            <w:vAlign w:val="center"/>
          </w:tcPr>
          <w:p w:rsidR="005127EB" w:rsidRPr="001A61C2" w:rsidRDefault="005127EB" w:rsidP="003B65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1A61C2">
              <w:rPr>
                <w:rFonts w:ascii="Calibri" w:hAnsi="Calibri"/>
                <w:b/>
                <w:color w:val="3366CC"/>
                <w:sz w:val="18"/>
              </w:rPr>
              <w:t>Aliquot</w:t>
            </w:r>
            <w:r>
              <w:rPr>
                <w:rFonts w:ascii="Calibri" w:hAnsi="Calibri"/>
                <w:b/>
                <w:color w:val="3366CC"/>
                <w:sz w:val="18"/>
              </w:rPr>
              <w:t xml:space="preserve"> and </w:t>
            </w:r>
            <w:r w:rsidRPr="001A61C2">
              <w:rPr>
                <w:rFonts w:ascii="Calibri" w:hAnsi="Calibri"/>
                <w:b/>
                <w:color w:val="3366CC"/>
                <w:sz w:val="18"/>
              </w:rPr>
              <w:t>Freeze</w:t>
            </w:r>
          </w:p>
        </w:tc>
        <w:tc>
          <w:tcPr>
            <w:tcW w:w="588" w:type="dxa"/>
            <w:vAlign w:val="center"/>
          </w:tcPr>
          <w:p w:rsidR="005127EB" w:rsidRDefault="005127EB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52" w:type="dxa"/>
            <w:vAlign w:val="center"/>
          </w:tcPr>
          <w:p w:rsidR="005127EB" w:rsidRDefault="005127EB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Label 2 ml cryovials </w:t>
            </w:r>
            <w:r>
              <w:rPr>
                <w:rFonts w:ascii="Calibri" w:hAnsi="Calibri"/>
              </w:rPr>
              <w:t>with contents and date of preparation</w:t>
            </w:r>
            <w:r>
              <w:rPr>
                <w:rFonts w:ascii="Calibri" w:hAnsi="Calibri"/>
                <w:szCs w:val="22"/>
              </w:rPr>
              <w:t xml:space="preserve"> (approx. 29 tubes)</w:t>
            </w:r>
          </w:p>
        </w:tc>
        <w:tc>
          <w:tcPr>
            <w:tcW w:w="1361" w:type="dxa"/>
            <w:tcBorders>
              <w:bottom w:val="nil"/>
            </w:tcBorders>
          </w:tcPr>
          <w:p w:rsidR="005127EB" w:rsidRDefault="005127EB" w:rsidP="00FA76E8">
            <w:pPr>
              <w:rPr>
                <w:rFonts w:ascii="Calibri" w:hAnsi="Calibri"/>
                <w:sz w:val="22"/>
              </w:rPr>
            </w:pPr>
          </w:p>
        </w:tc>
      </w:tr>
      <w:tr w:rsidR="005127EB" w:rsidTr="005127EB">
        <w:trPr>
          <w:trHeight w:val="432"/>
        </w:trPr>
        <w:tc>
          <w:tcPr>
            <w:tcW w:w="1370" w:type="dxa"/>
            <w:vMerge/>
            <w:tcBorders>
              <w:bottom w:val="nil"/>
            </w:tcBorders>
          </w:tcPr>
          <w:p w:rsidR="005127EB" w:rsidRPr="001A61C2" w:rsidRDefault="005127EB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127EB" w:rsidRDefault="005127EB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52" w:type="dxa"/>
            <w:vAlign w:val="center"/>
          </w:tcPr>
          <w:p w:rsidR="005127EB" w:rsidRDefault="005127E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Dispense 1 ml of working suspension into tubes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5127EB" w:rsidRDefault="005127EB" w:rsidP="00FA76E8">
            <w:pPr>
              <w:rPr>
                <w:rFonts w:ascii="Calibri" w:hAnsi="Calibri"/>
                <w:sz w:val="22"/>
              </w:rPr>
            </w:pPr>
          </w:p>
        </w:tc>
      </w:tr>
      <w:tr w:rsidR="00626CCB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26CCB" w:rsidRPr="001A61C2" w:rsidRDefault="00626CCB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626CCB" w:rsidRDefault="00AD1F96" w:rsidP="00626CCB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52" w:type="dxa"/>
            <w:vAlign w:val="center"/>
          </w:tcPr>
          <w:p w:rsidR="00626CCB" w:rsidRDefault="00626CC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Freeze aliquots at –70° C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626CCB" w:rsidRDefault="00626CCB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bottom w:val="nil"/>
            </w:tcBorders>
          </w:tcPr>
          <w:p w:rsidR="00AD1F96" w:rsidRPr="001A61C2" w:rsidRDefault="00AD1F96" w:rsidP="00807797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20"/>
              </w:rPr>
            </w:pPr>
            <w:r w:rsidRPr="001A61C2">
              <w:rPr>
                <w:rFonts w:ascii="Calibri" w:hAnsi="Calibri"/>
                <w:b/>
                <w:color w:val="3366CC"/>
                <w:sz w:val="18"/>
              </w:rPr>
              <w:t>Decontam</w:t>
            </w:r>
            <w:r>
              <w:rPr>
                <w:rFonts w:ascii="Calibri" w:hAnsi="Calibri"/>
                <w:b/>
                <w:color w:val="3366CC"/>
                <w:sz w:val="18"/>
              </w:rPr>
              <w:t>inate Hood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52" w:type="dxa"/>
            <w:vAlign w:val="center"/>
          </w:tcPr>
          <w:p w:rsidR="00AD1F96" w:rsidRDefault="00FA66BC" w:rsidP="00FA66B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Bleach Sani – Cloth followed by water and 70% alcohol 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1A61C2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</w:rPr>
            </w:pPr>
            <w:r w:rsidRPr="001A61C2">
              <w:rPr>
                <w:rFonts w:ascii="Calibri" w:hAnsi="Calibri"/>
                <w:b/>
                <w:color w:val="FF0000"/>
                <w:sz w:val="20"/>
              </w:rPr>
              <w:t>Room 2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UV hood for 15 min 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AD1F96" w:rsidRPr="001A61C2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  <w:r w:rsidRPr="001A61C2">
              <w:rPr>
                <w:rFonts w:ascii="Calibri" w:hAnsi="Calibri"/>
                <w:b/>
                <w:color w:val="3366FF"/>
                <w:sz w:val="20"/>
              </w:rPr>
              <w:t>Test aliquots</w:t>
            </w:r>
            <w:r w:rsidR="005127EB">
              <w:rPr>
                <w:rFonts w:ascii="Calibri" w:hAnsi="Calibri"/>
                <w:b/>
                <w:color w:val="3366FF"/>
                <w:sz w:val="20"/>
              </w:rPr>
              <w:t xml:space="preserve"> b</w:t>
            </w:r>
            <w:r w:rsidR="005127EB" w:rsidRPr="001A61C2">
              <w:rPr>
                <w:rFonts w:ascii="Calibri" w:hAnsi="Calibri"/>
                <w:b/>
                <w:color w:val="3366FF"/>
                <w:sz w:val="20"/>
              </w:rPr>
              <w:t>efore use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952" w:type="dxa"/>
            <w:vAlign w:val="center"/>
          </w:tcPr>
          <w:p w:rsidR="005127EB" w:rsidRDefault="005127EB" w:rsidP="005127E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use:</w:t>
            </w:r>
          </w:p>
          <w:p w:rsidR="005127EB" w:rsidRDefault="005127EB" w:rsidP="005127EB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B97BB9">
              <w:rPr>
                <w:rFonts w:ascii="Calibri" w:hAnsi="Calibri"/>
                <w:szCs w:val="22"/>
              </w:rPr>
              <w:t>haw one</w:t>
            </w:r>
            <w:r>
              <w:rPr>
                <w:rFonts w:ascii="Calibri" w:hAnsi="Calibri"/>
                <w:szCs w:val="22"/>
              </w:rPr>
              <w:t xml:space="preserve"> aliquot </w:t>
            </w:r>
          </w:p>
          <w:p w:rsidR="005127EB" w:rsidRDefault="005127EB" w:rsidP="005127EB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</w:t>
            </w:r>
            <w:r w:rsidR="00AD1F96">
              <w:rPr>
                <w:rFonts w:ascii="Calibri" w:hAnsi="Calibri"/>
                <w:szCs w:val="22"/>
              </w:rPr>
              <w:t xml:space="preserve">repare </w:t>
            </w:r>
            <w:r>
              <w:rPr>
                <w:rFonts w:ascii="Calibri" w:hAnsi="Calibri"/>
                <w:szCs w:val="22"/>
              </w:rPr>
              <w:t xml:space="preserve">5 </w:t>
            </w:r>
            <w:r w:rsidR="00AD1F96">
              <w:rPr>
                <w:rFonts w:ascii="Calibri" w:hAnsi="Calibri"/>
                <w:szCs w:val="22"/>
              </w:rPr>
              <w:t xml:space="preserve">swabs </w:t>
            </w:r>
          </w:p>
          <w:p w:rsidR="00AD1F96" w:rsidRPr="00B97BB9" w:rsidRDefault="005127EB" w:rsidP="00B97BB9">
            <w:pPr>
              <w:pStyle w:val="TableText"/>
              <w:numPr>
                <w:ilvl w:val="0"/>
                <w:numId w:val="15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AD1F96">
              <w:rPr>
                <w:rFonts w:ascii="Calibri" w:hAnsi="Calibri"/>
                <w:szCs w:val="22"/>
              </w:rPr>
              <w:t xml:space="preserve">est </w:t>
            </w:r>
            <w:r>
              <w:rPr>
                <w:rFonts w:ascii="Calibri" w:hAnsi="Calibri"/>
                <w:szCs w:val="22"/>
              </w:rPr>
              <w:t>each swab</w:t>
            </w:r>
            <w:r w:rsidR="00AD1F96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26CCB">
              <w:rPr>
                <w:rFonts w:ascii="Calibri" w:hAnsi="Calibri"/>
                <w:sz w:val="16"/>
                <w:szCs w:val="16"/>
              </w:rPr>
              <w:t xml:space="preserve">Refer to </w:t>
            </w:r>
          </w:p>
          <w:p w:rsidR="0083628F" w:rsidRDefault="00A8769A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8.04</w:t>
            </w:r>
          </w:p>
          <w:p w:rsidR="00AD1F96" w:rsidRPr="00A8769A" w:rsidRDefault="00AD1F96" w:rsidP="00DD11BF">
            <w:pPr>
              <w:jc w:val="center"/>
              <w:rPr>
                <w:rFonts w:ascii="Calibri" w:hAnsi="Calibri"/>
                <w:color w:val="0070C0"/>
                <w:sz w:val="16"/>
                <w:szCs w:val="16"/>
              </w:rPr>
            </w:pPr>
            <w:r w:rsidRPr="00A8769A">
              <w:rPr>
                <w:rFonts w:ascii="Calibri" w:hAnsi="Calibri"/>
                <w:color w:val="0070C0"/>
                <w:sz w:val="16"/>
                <w:szCs w:val="16"/>
              </w:rPr>
              <w:t>Proc. B</w:t>
            </w: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AD1F96" w:rsidRPr="001A61C2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13 </w:t>
            </w:r>
          </w:p>
        </w:tc>
        <w:tc>
          <w:tcPr>
            <w:tcW w:w="6952" w:type="dxa"/>
            <w:vAlign w:val="center"/>
          </w:tcPr>
          <w:p w:rsidR="00B97BB9" w:rsidRPr="00B97BB9" w:rsidRDefault="00AD1F96" w:rsidP="00B97BB9">
            <w:pPr>
              <w:pStyle w:val="TableText"/>
              <w:autoSpaceDE/>
              <w:autoSpaceDN/>
              <w:rPr>
                <w:rFonts w:asciiTheme="minorHAnsi" w:hAnsiTheme="minorHAnsi"/>
                <w:szCs w:val="22"/>
              </w:rPr>
            </w:pPr>
            <w:r w:rsidRPr="00B97BB9">
              <w:rPr>
                <w:rFonts w:asciiTheme="minorHAnsi" w:hAnsiTheme="minorHAnsi"/>
                <w:szCs w:val="22"/>
              </w:rPr>
              <w:t xml:space="preserve">Document Ct values </w:t>
            </w:r>
            <w:r w:rsidR="00137CB5" w:rsidRPr="00B97BB9">
              <w:rPr>
                <w:rFonts w:asciiTheme="minorHAnsi" w:hAnsiTheme="minorHAnsi"/>
                <w:szCs w:val="22"/>
              </w:rPr>
              <w:t>on GAS PCTL</w:t>
            </w:r>
            <w:r w:rsidR="00B97BB9">
              <w:rPr>
                <w:rFonts w:asciiTheme="minorHAnsi" w:hAnsiTheme="minorHAnsi"/>
                <w:szCs w:val="22"/>
              </w:rPr>
              <w:t xml:space="preserve"> or</w:t>
            </w:r>
            <w:r w:rsidR="00B97BB9" w:rsidRPr="00B97BB9">
              <w:rPr>
                <w:rFonts w:asciiTheme="minorHAnsi" w:hAnsiTheme="minorHAnsi"/>
              </w:rPr>
              <w:t xml:space="preserve"> GAS NEGC New Reagent Worksheet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D1F96" w:rsidRPr="00B97BB9" w:rsidRDefault="00B97BB9" w:rsidP="00626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97BB9">
              <w:rPr>
                <w:rFonts w:ascii="Calibri" w:hAnsi="Calibri"/>
                <w:sz w:val="16"/>
                <w:szCs w:val="16"/>
              </w:rPr>
              <w:t>MB 8.09.F8</w:t>
            </w:r>
          </w:p>
          <w:p w:rsidR="00B97BB9" w:rsidRDefault="00B97BB9" w:rsidP="00626CCB">
            <w:pPr>
              <w:jc w:val="center"/>
              <w:rPr>
                <w:rFonts w:ascii="Calibri" w:hAnsi="Calibri"/>
                <w:sz w:val="22"/>
              </w:rPr>
            </w:pPr>
            <w:r w:rsidRPr="00B97BB9">
              <w:rPr>
                <w:rFonts w:ascii="Calibri" w:hAnsi="Calibri"/>
                <w:sz w:val="16"/>
                <w:szCs w:val="16"/>
              </w:rPr>
              <w:t>MB 8.09 F10</w:t>
            </w: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1A61C2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952" w:type="dxa"/>
            <w:vAlign w:val="center"/>
          </w:tcPr>
          <w:p w:rsidR="00AD1F96" w:rsidRDefault="00137CB5" w:rsidP="00137CB5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Place worksheet and GAS Segment report including  graphs</w:t>
            </w:r>
            <w:r w:rsidR="00AD1F96">
              <w:rPr>
                <w:rFonts w:ascii="Calibri" w:hAnsi="Calibri"/>
              </w:rPr>
              <w:t xml:space="preserve"> in </w:t>
            </w:r>
            <w:r w:rsidR="00AD1F96">
              <w:rPr>
                <w:rFonts w:ascii="Calibri" w:hAnsi="Calibri"/>
                <w:i/>
                <w:iCs/>
              </w:rPr>
              <w:t>New Lot Inventory and QC</w:t>
            </w:r>
            <w:r w:rsidR="00AD1F96">
              <w:rPr>
                <w:rFonts w:ascii="Calibri" w:hAnsi="Calibri"/>
              </w:rPr>
              <w:t xml:space="preserve"> manual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FF"/>
                <w:sz w:val="20"/>
              </w:rPr>
            </w:pPr>
            <w:r w:rsidRPr="001A61C2">
              <w:rPr>
                <w:rFonts w:ascii="Calibri" w:hAnsi="Calibri"/>
                <w:b/>
                <w:color w:val="3366CC"/>
                <w:sz w:val="20"/>
              </w:rPr>
              <w:t>Stability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952" w:type="dxa"/>
            <w:vAlign w:val="center"/>
          </w:tcPr>
          <w:p w:rsidR="00AD1F96" w:rsidRDefault="00AD1F96" w:rsidP="00626CC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Once thawed, </w:t>
            </w:r>
            <w:r w:rsidR="00B97BB9">
              <w:rPr>
                <w:rFonts w:ascii="Calibri" w:hAnsi="Calibri"/>
                <w:szCs w:val="22"/>
              </w:rPr>
              <w:t>process controls are</w:t>
            </w:r>
            <w:r>
              <w:rPr>
                <w:rFonts w:ascii="Calibri" w:hAnsi="Calibri"/>
                <w:szCs w:val="22"/>
              </w:rPr>
              <w:t xml:space="preserve"> stable for 7 days at refrigerated temperature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127EB">
        <w:trPr>
          <w:trHeight w:val="432"/>
        </w:trPr>
        <w:tc>
          <w:tcPr>
            <w:tcW w:w="1370" w:type="dxa"/>
            <w:tcBorders>
              <w:top w:val="nil"/>
            </w:tcBorders>
            <w:vAlign w:val="center"/>
          </w:tcPr>
          <w:p w:rsidR="00AD1F96" w:rsidRPr="001A61C2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952" w:type="dxa"/>
            <w:vAlign w:val="center"/>
          </w:tcPr>
          <w:p w:rsidR="00AD1F96" w:rsidRDefault="00AD1F96" w:rsidP="001A61C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  <w:tc>
          <w:tcPr>
            <w:tcW w:w="1361" w:type="dxa"/>
            <w:tcBorders>
              <w:top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</w:tbl>
    <w:p w:rsidR="00DD11BF" w:rsidRDefault="00DD11BF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activities in the table below for preparation of process control swabs</w:t>
      </w:r>
    </w:p>
    <w:p w:rsidR="00DD11BF" w:rsidRDefault="00EB4A6A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Process Control</w:t>
      </w:r>
      <w:r w:rsidR="00DD11BF">
        <w:rPr>
          <w:rFonts w:ascii="Calibri" w:hAnsi="Calibri" w:cs="Times New Roman"/>
          <w:color w:val="auto"/>
        </w:rPr>
        <w:t xml:space="preserve"> Swabs</w:t>
      </w:r>
    </w:p>
    <w:p w:rsidR="00BD7B1D" w:rsidRDefault="00BD7B1D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48"/>
        <w:gridCol w:w="588"/>
        <w:gridCol w:w="7113"/>
        <w:gridCol w:w="1222"/>
      </w:tblGrid>
      <w:tr w:rsidR="00DD11BF" w:rsidTr="00983D6C">
        <w:trPr>
          <w:trHeight w:val="360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DD11BF" w:rsidRDefault="00DD11BF" w:rsidP="00DD11B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DD11BF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DD11BF" w:rsidRPr="00F45589" w:rsidRDefault="00FF641C" w:rsidP="00DD11B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Thaw</w:t>
            </w:r>
          </w:p>
        </w:tc>
        <w:tc>
          <w:tcPr>
            <w:tcW w:w="588" w:type="dxa"/>
            <w:vAlign w:val="center"/>
          </w:tcPr>
          <w:p w:rsidR="00DD11BF" w:rsidRDefault="00DD11BF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DD11BF" w:rsidRDefault="00DD11BF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Thaw </w:t>
            </w:r>
            <w:r w:rsidR="00B97BB9">
              <w:rPr>
                <w:rFonts w:ascii="Calibri" w:hAnsi="Calibri"/>
                <w:sz w:val="20"/>
              </w:rPr>
              <w:t>the</w:t>
            </w:r>
            <w:r w:rsidR="00FF641C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working suspension; vortex</w:t>
            </w:r>
          </w:p>
        </w:tc>
        <w:tc>
          <w:tcPr>
            <w:tcW w:w="1222" w:type="dxa"/>
            <w:tcBorders>
              <w:bottom w:val="nil"/>
            </w:tcBorders>
          </w:tcPr>
          <w:p w:rsidR="00DD11BF" w:rsidRDefault="00DD11BF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432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FF641C" w:rsidRPr="00F45589" w:rsidRDefault="00FF641C" w:rsidP="00DD11B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FF641C" w:rsidRDefault="00FF641C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Each working suspension is enough for approximately 10 control swabs</w:t>
            </w:r>
          </w:p>
        </w:tc>
        <w:tc>
          <w:tcPr>
            <w:tcW w:w="1222" w:type="dxa"/>
            <w:tcBorders>
              <w:top w:val="nil"/>
              <w:bottom w:val="single" w:sz="2" w:space="0" w:color="BFBFBF" w:themeColor="background1" w:themeShade="BF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FF641C" w:rsidRPr="00F45589" w:rsidRDefault="00FF641C" w:rsidP="00DD11BF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Swabs Prep</w:t>
            </w: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CultureSwab transport container with contents and date of preparation</w:t>
            </w:r>
          </w:p>
        </w:tc>
        <w:tc>
          <w:tcPr>
            <w:tcW w:w="1222" w:type="dxa"/>
            <w:tcBorders>
              <w:bottom w:val="nil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113" w:type="dxa"/>
            <w:vAlign w:val="center"/>
          </w:tcPr>
          <w:p w:rsidR="00FF641C" w:rsidRDefault="00FF641C" w:rsidP="00FF64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Dip CultureSwab into suspension for 10 sec. to absorb approx. 100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 xml:space="preserve">l </w:t>
            </w:r>
            <w:r w:rsidRPr="008F052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final concentratio</w:t>
            </w:r>
            <w:r w:rsidR="003D7AE0">
              <w:rPr>
                <w:rFonts w:ascii="Calibri" w:hAnsi="Calibri"/>
                <w:sz w:val="20"/>
                <w:szCs w:val="20"/>
              </w:rPr>
              <w:t>n per swab ~ 1.0</w:t>
            </w:r>
            <w:r w:rsidRPr="008F052E">
              <w:rPr>
                <w:rFonts w:ascii="Calibri" w:hAnsi="Calibri"/>
                <w:sz w:val="20"/>
                <w:szCs w:val="20"/>
              </w:rPr>
              <w:t xml:space="preserve"> x 10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5</w:t>
            </w:r>
            <w:r w:rsidRPr="008F052E">
              <w:rPr>
                <w:rFonts w:ascii="Calibri" w:hAnsi="Calibri"/>
                <w:sz w:val="20"/>
                <w:szCs w:val="20"/>
              </w:rPr>
              <w:t xml:space="preserve"> CFU/mL)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</w:tcPr>
          <w:p w:rsidR="00FF641C" w:rsidRPr="00CB0E49" w:rsidRDefault="00FF641C" w:rsidP="00CB0E49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Rotate swab against the wall of the tube above the liquid to remove excess inoculum.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FF641C" w:rsidTr="001E5C74">
        <w:trPr>
          <w:trHeight w:val="604"/>
        </w:trPr>
        <w:tc>
          <w:tcPr>
            <w:tcW w:w="1348" w:type="dxa"/>
            <w:tcBorders>
              <w:top w:val="nil"/>
              <w:bottom w:val="nil"/>
            </w:tcBorders>
          </w:tcPr>
          <w:p w:rsidR="00FF641C" w:rsidRDefault="00FF641C" w:rsidP="00DD11BF"/>
        </w:tc>
        <w:tc>
          <w:tcPr>
            <w:tcW w:w="588" w:type="dxa"/>
            <w:vAlign w:val="center"/>
          </w:tcPr>
          <w:p w:rsidR="00FF641C" w:rsidRDefault="00FF641C" w:rsidP="00FF641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113" w:type="dxa"/>
            <w:vAlign w:val="center"/>
          </w:tcPr>
          <w:p w:rsidR="00FF641C" w:rsidRDefault="00FF641C" w:rsidP="00DD11B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>Place swab into transport container allowing contact with medium at the bottom of the tube.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FF641C" w:rsidRDefault="00FF641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432"/>
        </w:trPr>
        <w:tc>
          <w:tcPr>
            <w:tcW w:w="1348" w:type="dxa"/>
            <w:tcBorders>
              <w:top w:val="nil"/>
              <w:bottom w:val="nil"/>
            </w:tcBorders>
          </w:tcPr>
          <w:p w:rsidR="00983D6C" w:rsidRDefault="00983D6C" w:rsidP="00DD11BF"/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113" w:type="dxa"/>
            <w:vAlign w:val="center"/>
          </w:tcPr>
          <w:p w:rsidR="00983D6C" w:rsidRDefault="00983D6C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Let swabs stand at room temp for 5 minutes before use.</w:t>
            </w: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544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</w:tcPr>
          <w:p w:rsidR="00983D6C" w:rsidRDefault="00983D6C" w:rsidP="00DD11BF"/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113" w:type="dxa"/>
            <w:vAlign w:val="center"/>
          </w:tcPr>
          <w:p w:rsidR="00983D6C" w:rsidRDefault="00FA66BC" w:rsidP="00FA66BC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Bleach Sani – Cloth followed by water and 70% alcohol </w:t>
            </w:r>
          </w:p>
        </w:tc>
        <w:tc>
          <w:tcPr>
            <w:tcW w:w="1222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DD11BF" w:rsidTr="001E5C74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DD11BF" w:rsidRDefault="00983D6C" w:rsidP="00983D6C">
            <w:pPr>
              <w:jc w:val="center"/>
            </w:pPr>
            <w:r w:rsidRPr="00A10612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Stability</w:t>
            </w:r>
          </w:p>
        </w:tc>
        <w:tc>
          <w:tcPr>
            <w:tcW w:w="588" w:type="dxa"/>
            <w:vAlign w:val="center"/>
          </w:tcPr>
          <w:p w:rsidR="00DD11BF" w:rsidRDefault="00FF641C" w:rsidP="00DD11BF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113" w:type="dxa"/>
            <w:vAlign w:val="center"/>
          </w:tcPr>
          <w:p w:rsidR="00DD11BF" w:rsidRDefault="00DD11BF" w:rsidP="00DD11B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Test </w:t>
            </w:r>
            <w:r w:rsidR="00B97BB9">
              <w:rPr>
                <w:rFonts w:ascii="Calibri" w:hAnsi="Calibri"/>
                <w:sz w:val="20"/>
              </w:rPr>
              <w:t>controls</w:t>
            </w:r>
            <w:r w:rsidR="00E37B5D">
              <w:rPr>
                <w:rFonts w:ascii="Calibri" w:hAnsi="Calibri"/>
                <w:sz w:val="20"/>
              </w:rPr>
              <w:t xml:space="preserve"> </w:t>
            </w:r>
            <w:r w:rsidR="00FF641C">
              <w:rPr>
                <w:rFonts w:ascii="Calibri" w:hAnsi="Calibri"/>
                <w:sz w:val="20"/>
              </w:rPr>
              <w:t xml:space="preserve">the same </w:t>
            </w:r>
            <w:r>
              <w:rPr>
                <w:rFonts w:ascii="Calibri" w:hAnsi="Calibri"/>
                <w:sz w:val="20"/>
              </w:rPr>
              <w:t>as a clinical specimen.</w:t>
            </w:r>
          </w:p>
        </w:tc>
        <w:tc>
          <w:tcPr>
            <w:tcW w:w="1222" w:type="dxa"/>
            <w:tcBorders>
              <w:bottom w:val="nil"/>
            </w:tcBorders>
            <w:vAlign w:val="center"/>
          </w:tcPr>
          <w:p w:rsidR="00DD11BF" w:rsidRDefault="00DD11BF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83D6C" w:rsidTr="001E5C74">
        <w:trPr>
          <w:trHeight w:val="432"/>
        </w:trPr>
        <w:tc>
          <w:tcPr>
            <w:tcW w:w="1348" w:type="dxa"/>
            <w:tcBorders>
              <w:top w:val="nil"/>
            </w:tcBorders>
          </w:tcPr>
          <w:p w:rsidR="00983D6C" w:rsidRPr="00A10612" w:rsidRDefault="00983D6C" w:rsidP="00AD2ABB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983D6C" w:rsidRDefault="00983D6C" w:rsidP="00983D6C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113" w:type="dxa"/>
            <w:vAlign w:val="center"/>
          </w:tcPr>
          <w:p w:rsidR="00983D6C" w:rsidRDefault="00B97BB9" w:rsidP="00DD11B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Process control s</w:t>
            </w:r>
            <w:r w:rsidR="00983D6C">
              <w:rPr>
                <w:rFonts w:ascii="Calibri" w:hAnsi="Calibri"/>
              </w:rPr>
              <w:t>wabs are stable for 5 days at 2 – 8</w:t>
            </w:r>
            <w:r w:rsidR="00983D6C">
              <w:rPr>
                <w:rFonts w:ascii="Calibri" w:hAnsi="Calibri" w:cs="Calibri"/>
              </w:rPr>
              <w:t>⁰</w:t>
            </w:r>
            <w:r w:rsidR="00983D6C">
              <w:rPr>
                <w:rFonts w:ascii="Calibri" w:hAnsi="Calibri"/>
              </w:rPr>
              <w:t xml:space="preserve"> C.</w:t>
            </w:r>
          </w:p>
        </w:tc>
        <w:tc>
          <w:tcPr>
            <w:tcW w:w="1222" w:type="dxa"/>
            <w:tcBorders>
              <w:top w:val="nil"/>
            </w:tcBorders>
            <w:vAlign w:val="center"/>
          </w:tcPr>
          <w:p w:rsidR="00983D6C" w:rsidRDefault="00983D6C" w:rsidP="00DD11BF">
            <w:pPr>
              <w:jc w:val="center"/>
              <w:rPr>
                <w:rFonts w:ascii="Calibri" w:hAnsi="Calibri"/>
                <w:sz w:val="16"/>
              </w:rPr>
            </w:pPr>
          </w:p>
        </w:tc>
      </w:tr>
    </w:tbl>
    <w:p w:rsidR="00AE7DD2" w:rsidRDefault="00AE7DD2">
      <w:pPr>
        <w:spacing w:line="240" w:lineRule="atLeast"/>
        <w:rPr>
          <w:rFonts w:ascii="Calibri" w:hAnsi="Calibri"/>
          <w:sz w:val="20"/>
          <w:szCs w:val="20"/>
        </w:rPr>
      </w:pPr>
    </w:p>
    <w:p w:rsidR="00AE7DD2" w:rsidRDefault="00AE7DD2">
      <w:pPr>
        <w:spacing w:line="240" w:lineRule="atLeast"/>
        <w:rPr>
          <w:rFonts w:ascii="Calibri" w:hAnsi="Calibri"/>
          <w:sz w:val="20"/>
          <w:szCs w:val="20"/>
        </w:rPr>
      </w:pPr>
    </w:p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master mix (MM)</w:t>
      </w:r>
    </w:p>
    <w:p w:rsidR="00AE7DD2" w:rsidRDefault="00AE7DD2" w:rsidP="00AE7DD2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RT-PCR Master Mix (MM) </w:t>
      </w:r>
    </w:p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170"/>
        <w:gridCol w:w="900"/>
        <w:gridCol w:w="8100"/>
      </w:tblGrid>
      <w:tr w:rsidR="00AE7DD2" w:rsidTr="00C32181">
        <w:trPr>
          <w:trHeight w:val="355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AE7DD2" w:rsidRDefault="00AE7DD2" w:rsidP="00AE7DD2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900" w:type="dxa"/>
            <w:shd w:val="clear" w:color="auto" w:fill="E9F4FF"/>
            <w:vAlign w:val="center"/>
          </w:tcPr>
          <w:p w:rsidR="00AE7DD2" w:rsidRDefault="00AE7DD2" w:rsidP="00AE7DD2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AE7DD2" w:rsidRPr="00C32181" w:rsidRDefault="00C32181" w:rsidP="00C32181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C32181">
              <w:rPr>
                <w:rFonts w:ascii="Calibri" w:hAnsi="Calibri"/>
                <w:b/>
                <w:color w:val="0070C0"/>
                <w:sz w:val="20"/>
              </w:rPr>
              <w:t>PPE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00" w:type="dxa"/>
            <w:shd w:val="clear" w:color="auto" w:fill="FDE9D9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MM must be used within 30 min of preparation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tabs>
                <w:tab w:val="left" w:pos="810"/>
              </w:tabs>
              <w:ind w:left="720"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</w:tr>
      <w:tr w:rsidR="00AE7DD2" w:rsidTr="00C32181">
        <w:trPr>
          <w:trHeight w:val="403"/>
        </w:trPr>
        <w:tc>
          <w:tcPr>
            <w:tcW w:w="1170" w:type="dxa"/>
            <w:tcBorders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Warm reagents to RmTemp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Thaw Primer Probe mix, IC and the Master Mix at room temperature</w:t>
            </w:r>
          </w:p>
          <w:p w:rsidR="00AE7DD2" w:rsidRDefault="00AE7DD2" w:rsidP="00AE7DD2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Protect from light</w:t>
            </w:r>
          </w:p>
          <w:p w:rsidR="00AE7DD2" w:rsidRDefault="00AE7DD2" w:rsidP="00AE7DD2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Use within 1 hour</w:t>
            </w:r>
          </w:p>
        </w:tc>
      </w:tr>
      <w:tr w:rsidR="00AE7DD2" w:rsidTr="00C32181">
        <w:trPr>
          <w:trHeight w:val="1975"/>
        </w:trPr>
        <w:tc>
          <w:tcPr>
            <w:tcW w:w="1170" w:type="dxa"/>
            <w:tcBorders>
              <w:top w:val="nil"/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mix each component</w:t>
            </w:r>
          </w:p>
          <w:tbl>
            <w:tblPr>
              <w:tblW w:w="0" w:type="auto"/>
              <w:tblInd w:w="892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597"/>
              <w:gridCol w:w="3690"/>
            </w:tblGrid>
            <w:tr w:rsidR="00AE7DD2" w:rsidRPr="008E5CC9" w:rsidTr="00AE7DD2">
              <w:trPr>
                <w:trHeight w:val="288"/>
              </w:trPr>
              <w:tc>
                <w:tcPr>
                  <w:tcW w:w="1597" w:type="dxa"/>
                  <w:shd w:val="clear" w:color="auto" w:fill="EAF1DD"/>
                </w:tcPr>
                <w:p w:rsidR="00AE7DD2" w:rsidRPr="008E5CC9" w:rsidRDefault="00AE7DD2" w:rsidP="00AE7DD2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Component</w:t>
                  </w:r>
                </w:p>
              </w:tc>
              <w:tc>
                <w:tcPr>
                  <w:tcW w:w="3690" w:type="dxa"/>
                  <w:shd w:val="clear" w:color="auto" w:fill="EAF1DD"/>
                </w:tcPr>
                <w:p w:rsidR="00AE7DD2" w:rsidRPr="008E5CC9" w:rsidRDefault="00AE7DD2" w:rsidP="00AE7DD2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Mixing action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TA mm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E37B5D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Vortex 2 – 3  sec, setting </w:t>
                  </w:r>
                  <w:r w:rsidR="00AE7DD2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GAS pp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DNA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E37B5D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Vortex 2 – 3  sec, setting </w:t>
                  </w:r>
                  <w:r w:rsidR="00AE7DD2" w:rsidRPr="008E5CC9"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</w:tr>
            <w:tr w:rsidR="00AE7DD2" w:rsidRPr="008E5CC9" w:rsidTr="00E37B5D">
              <w:trPr>
                <w:trHeight w:val="317"/>
              </w:trPr>
              <w:tc>
                <w:tcPr>
                  <w:tcW w:w="1597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pp</w:t>
                  </w:r>
                </w:p>
              </w:tc>
              <w:tc>
                <w:tcPr>
                  <w:tcW w:w="3690" w:type="dxa"/>
                  <w:vAlign w:val="center"/>
                </w:tcPr>
                <w:p w:rsidR="00AE7DD2" w:rsidRPr="008E5CC9" w:rsidRDefault="00AE7DD2" w:rsidP="00E37B5D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</w:tbl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E37B5D">
              <w:rPr>
                <w:rFonts w:ascii="Calibri" w:hAnsi="Calibri"/>
                <w:sz w:val="20"/>
              </w:rPr>
              <w:t xml:space="preserve"> regents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bottom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Prepare MM in a 1.5 micro</w:t>
            </w:r>
            <w:r w:rsidR="001E5C74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 xml:space="preserve">centrifuge tube by combining the reagents according to </w:t>
            </w:r>
            <w:r>
              <w:rPr>
                <w:rFonts w:ascii="Calibri" w:hAnsi="Calibri"/>
                <w:b/>
                <w:bCs/>
                <w:sz w:val="20"/>
              </w:rPr>
              <w:t>Table 1</w:t>
            </w:r>
          </w:p>
        </w:tc>
      </w:tr>
      <w:tr w:rsidR="00AE7DD2" w:rsidTr="00C32181">
        <w:trPr>
          <w:trHeight w:val="652"/>
        </w:trPr>
        <w:tc>
          <w:tcPr>
            <w:tcW w:w="1170" w:type="dxa"/>
            <w:tcBorders>
              <w:top w:val="nil"/>
              <w:bottom w:val="nil"/>
            </w:tcBorders>
          </w:tcPr>
          <w:p w:rsidR="00AE7DD2" w:rsidRPr="00C32181" w:rsidRDefault="00C32181" w:rsidP="00AE7DD2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C32181">
              <w:rPr>
                <w:rFonts w:ascii="Calibri" w:hAnsi="Calibri"/>
                <w:b/>
                <w:color w:val="0070C0"/>
                <w:sz w:val="18"/>
              </w:rPr>
              <w:lastRenderedPageBreak/>
              <w:t>Prepare MM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vAlign w:val="center"/>
          </w:tcPr>
          <w:p w:rsidR="00AE7DD2" w:rsidRDefault="00E37B5D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vortex MM 2</w:t>
            </w:r>
            <w:r w:rsidR="00AE7DD2">
              <w:rPr>
                <w:rFonts w:ascii="Calibri" w:hAnsi="Calibri"/>
                <w:sz w:val="20"/>
              </w:rPr>
              <w:t xml:space="preserve"> </w:t>
            </w:r>
            <w:r w:rsidR="001E5C74">
              <w:rPr>
                <w:rFonts w:ascii="Calibri" w:hAnsi="Calibri"/>
                <w:sz w:val="20"/>
              </w:rPr>
              <w:t>– 3 sec to mix; vortex setting 8</w:t>
            </w:r>
            <w:r w:rsidR="00AE7DD2">
              <w:rPr>
                <w:rFonts w:ascii="Calibri" w:hAnsi="Calibri"/>
                <w:sz w:val="20"/>
              </w:rPr>
              <w:t xml:space="preserve"> </w:t>
            </w:r>
          </w:p>
          <w:p w:rsidR="00AE7DD2" w:rsidRDefault="001E5C74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      </w:t>
            </w:r>
            <w:r w:rsidR="00AE7DD2" w:rsidRPr="00957597">
              <w:rPr>
                <w:rFonts w:ascii="Calibri" w:hAnsi="Calibri"/>
                <w:b/>
                <w:i/>
                <w:sz w:val="20"/>
              </w:rPr>
              <w:t>Note:</w:t>
            </w:r>
            <w:r w:rsidR="00AE7DD2">
              <w:rPr>
                <w:rFonts w:ascii="Calibri" w:hAnsi="Calibri"/>
                <w:i/>
                <w:sz w:val="20"/>
              </w:rPr>
              <w:t xml:space="preserve"> </w:t>
            </w:r>
            <w:r w:rsidR="00AE7DD2">
              <w:rPr>
                <w:rFonts w:ascii="Calibri" w:hAnsi="Calibri"/>
                <w:sz w:val="20"/>
              </w:rPr>
              <w:t xml:space="preserve">Adjust mixing time according to volume. </w:t>
            </w:r>
          </w:p>
        </w:tc>
      </w:tr>
      <w:tr w:rsidR="00AE7DD2" w:rsidTr="00C32181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E37B5D">
              <w:rPr>
                <w:rFonts w:ascii="Calibri" w:hAnsi="Calibri"/>
                <w:sz w:val="20"/>
              </w:rPr>
              <w:t xml:space="preserve"> MM</w:t>
            </w:r>
          </w:p>
        </w:tc>
      </w:tr>
      <w:tr w:rsidR="00AE7DD2" w:rsidTr="001E5C74">
        <w:trPr>
          <w:trHeight w:val="697"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Refrigerate reagents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refreeze reagents; store in refrigerator up to 30 days</w:t>
            </w:r>
          </w:p>
          <w:p w:rsidR="00AE7DD2" w:rsidRDefault="001E5C74" w:rsidP="001E5C74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      </w:t>
            </w:r>
            <w:r w:rsidR="00AE7DD2">
              <w:rPr>
                <w:rFonts w:ascii="Calibri" w:hAnsi="Calibri"/>
                <w:b/>
                <w:bCs/>
                <w:i/>
                <w:iCs/>
              </w:rPr>
              <w:t>Note:</w:t>
            </w:r>
            <w:r w:rsidR="00AE7DD2">
              <w:rPr>
                <w:rFonts w:ascii="Calibri" w:hAnsi="Calibri"/>
              </w:rPr>
              <w:t xml:space="preserve"> Refer to procedure </w:t>
            </w:r>
            <w:hyperlink r:id="rId10" w:history="1">
              <w:r w:rsidRPr="00CD410E">
                <w:rPr>
                  <w:rStyle w:val="Hyperlink"/>
                  <w:rFonts w:ascii="Calibri" w:hAnsi="Calibri"/>
                </w:rPr>
                <w:t>MB 8.03</w:t>
              </w:r>
            </w:hyperlink>
            <w:r w:rsidR="00AE7DD2">
              <w:rPr>
                <w:rFonts w:ascii="Calibri" w:hAnsi="Calibri"/>
              </w:rPr>
              <w:t xml:space="preserve"> for storage conditions and expiry dates</w:t>
            </w:r>
          </w:p>
        </w:tc>
      </w:tr>
      <w:tr w:rsidR="00AE7DD2" w:rsidTr="001E5C74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Transport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 to room 2</w:t>
            </w:r>
          </w:p>
        </w:tc>
      </w:tr>
      <w:tr w:rsidR="00AE7DD2" w:rsidTr="001E5C74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900" w:type="dxa"/>
            <w:vAlign w:val="center"/>
          </w:tcPr>
          <w:p w:rsidR="00AE7DD2" w:rsidRDefault="00AE7DD2" w:rsidP="00AE7D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8100" w:type="dxa"/>
            <w:vAlign w:val="center"/>
          </w:tcPr>
          <w:p w:rsidR="00AE7DD2" w:rsidRDefault="00AE7DD2" w:rsidP="00AE7DD2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the MM in refrigerator or cooling block protected from light until PCR reaction set-up.</w:t>
            </w:r>
          </w:p>
        </w:tc>
      </w:tr>
    </w:tbl>
    <w:p w:rsidR="00AE7DD2" w:rsidRDefault="00AE7DD2" w:rsidP="00AE7DD2">
      <w:pPr>
        <w:tabs>
          <w:tab w:val="left" w:pos="360"/>
        </w:tabs>
        <w:rPr>
          <w:rFonts w:ascii="Calibri" w:hAnsi="Calibri"/>
          <w:sz w:val="20"/>
          <w:szCs w:val="20"/>
        </w:rPr>
      </w:pPr>
    </w:p>
    <w:p w:rsidR="00E37B5D" w:rsidRDefault="00E37B5D" w:rsidP="00AE7DD2">
      <w:pPr>
        <w:tabs>
          <w:tab w:val="left" w:pos="360"/>
        </w:tabs>
        <w:rPr>
          <w:rFonts w:ascii="Calibri" w:hAnsi="Calibri"/>
          <w:b/>
          <w:bCs/>
          <w:sz w:val="20"/>
        </w:rPr>
      </w:pPr>
    </w:p>
    <w:p w:rsidR="00B95B78" w:rsidRDefault="00B95B78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r w:rsidR="00480E12">
        <w:rPr>
          <w:rFonts w:ascii="Calibri" w:hAnsi="Calibri"/>
          <w:b/>
          <w:bCs/>
          <w:sz w:val="20"/>
        </w:rPr>
        <w:t xml:space="preserve">GAS </w:t>
      </w:r>
      <w:r>
        <w:rPr>
          <w:rFonts w:ascii="Calibri" w:hAnsi="Calibri"/>
          <w:b/>
          <w:bCs/>
          <w:sz w:val="20"/>
        </w:rPr>
        <w:t>Master Mix Table</w:t>
      </w:r>
    </w:p>
    <w:tbl>
      <w:tblPr>
        <w:tblpPr w:leftFromText="180" w:rightFromText="180" w:vertAnchor="text" w:horzAnchor="margin" w:tblpX="108" w:tblpY="153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B95B78" w:rsidTr="00223514">
        <w:trPr>
          <w:trHeight w:val="461"/>
        </w:trPr>
        <w:tc>
          <w:tcPr>
            <w:tcW w:w="2180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5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7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9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11</w:t>
            </w:r>
          </w:p>
        </w:tc>
        <w:tc>
          <w:tcPr>
            <w:tcW w:w="674" w:type="dxa"/>
            <w:shd w:val="clear" w:color="auto" w:fill="FFE1C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12</w:t>
            </w:r>
          </w:p>
        </w:tc>
      </w:tr>
      <w:tr w:rsidR="00B95B7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3A2244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B95B78" w:rsidRDefault="003A2244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3A224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B95B7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</w:t>
            </w:r>
            <w:r w:rsidR="00B95B78"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A224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B95B7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auto"/>
            <w:vAlign w:val="center"/>
          </w:tcPr>
          <w:p w:rsidR="00E17C68" w:rsidRDefault="00E17C68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 xml:space="preserve">IC  </w:t>
            </w:r>
            <w:r w:rsidR="003A2244">
              <w:rPr>
                <w:rFonts w:ascii="Calibri" w:hAnsi="Calibri" w:cs="Arial"/>
                <w:b/>
                <w:bCs/>
                <w:sz w:val="18"/>
              </w:rPr>
              <w:t>Primer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17C68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0.23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</w:t>
            </w:r>
            <w:r w:rsidR="003A2244">
              <w:rPr>
                <w:rFonts w:ascii="Calibri" w:hAnsi="Calibri"/>
                <w:sz w:val="18"/>
                <w:szCs w:val="18"/>
              </w:rPr>
              <w:t>38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18334F">
              <w:rPr>
                <w:rFonts w:ascii="Calibri" w:hAnsi="Calibri"/>
                <w:sz w:val="18"/>
                <w:szCs w:val="18"/>
              </w:rPr>
              <w:t>.5</w:t>
            </w:r>
            <w:r w:rsidR="003A2244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0.68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1.05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1.35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1.65</w:t>
            </w:r>
          </w:p>
        </w:tc>
        <w:tc>
          <w:tcPr>
            <w:tcW w:w="674" w:type="dxa"/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1.95</w:t>
            </w:r>
          </w:p>
        </w:tc>
      </w:tr>
      <w:tr w:rsidR="00E17C68" w:rsidTr="0022351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17C68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  <w:r w:rsidR="0018334F">
              <w:rPr>
                <w:rFonts w:ascii="Calibri" w:hAnsi="Calibri"/>
                <w:sz w:val="18"/>
                <w:szCs w:val="18"/>
              </w:rPr>
              <w:t>58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10.68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13.73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21.35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27.45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33.55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39.65</w:t>
            </w:r>
          </w:p>
        </w:tc>
      </w:tr>
      <w:tr w:rsidR="00EF1A7F" w:rsidTr="00223514">
        <w:trPr>
          <w:trHeight w:val="461"/>
        </w:trPr>
        <w:tc>
          <w:tcPr>
            <w:tcW w:w="2180" w:type="dxa"/>
            <w:shd w:val="clear" w:color="auto" w:fill="FBD4B4"/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 xml:space="preserve"> volume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>(µl)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17C68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18334F" w:rsidP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C762F0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</w:t>
            </w:r>
          </w:p>
        </w:tc>
        <w:tc>
          <w:tcPr>
            <w:tcW w:w="674" w:type="dxa"/>
            <w:shd w:val="clear" w:color="auto" w:fill="FBD4B4"/>
            <w:vAlign w:val="center"/>
          </w:tcPr>
          <w:p w:rsidR="00E17C68" w:rsidRDefault="00A97B3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104</w:t>
            </w:r>
          </w:p>
        </w:tc>
      </w:tr>
    </w:tbl>
    <w:p w:rsidR="00223514" w:rsidRPr="006E385D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720"/>
        <w:gridCol w:w="630"/>
        <w:gridCol w:w="630"/>
        <w:gridCol w:w="720"/>
        <w:gridCol w:w="720"/>
        <w:gridCol w:w="630"/>
        <w:gridCol w:w="630"/>
        <w:gridCol w:w="720"/>
      </w:tblGrid>
      <w:tr w:rsidR="005573F7" w:rsidTr="00223514">
        <w:trPr>
          <w:trHeight w:val="461"/>
        </w:trPr>
        <w:tc>
          <w:tcPr>
            <w:tcW w:w="2178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13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15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17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19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21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23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24</w:t>
            </w:r>
          </w:p>
        </w:tc>
      </w:tr>
      <w:tr w:rsidR="005573F7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Pr="003A2244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104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6.2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8.8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9.6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6E7B71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</w:t>
            </w:r>
            <w:r w:rsidR="00DE394F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6E7B71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E7B71" w:rsidRPr="003A2244" w:rsidRDefault="006E7B71" w:rsidP="006E7B71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DE394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6E7B71" w:rsidRDefault="00DE394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6E7B71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</w:t>
            </w:r>
            <w:r w:rsidR="00DE394F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2.33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</w:tr>
      <w:tr w:rsidR="005573F7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44.23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47.28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50.33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53.38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57.95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64.05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67.1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70.15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73.2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76.25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79.3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124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160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168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5573F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176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192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5573F7" w:rsidRDefault="00DE394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208</w:t>
            </w:r>
          </w:p>
        </w:tc>
      </w:tr>
    </w:tbl>
    <w:p w:rsidR="00223514" w:rsidRPr="006E385D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2178"/>
        <w:gridCol w:w="720"/>
        <w:gridCol w:w="630"/>
        <w:gridCol w:w="720"/>
        <w:gridCol w:w="630"/>
        <w:gridCol w:w="630"/>
        <w:gridCol w:w="720"/>
        <w:gridCol w:w="630"/>
        <w:gridCol w:w="720"/>
        <w:gridCol w:w="720"/>
        <w:gridCol w:w="630"/>
        <w:gridCol w:w="630"/>
        <w:gridCol w:w="720"/>
      </w:tblGrid>
      <w:tr w:rsidR="00C1619C" w:rsidTr="00223514">
        <w:trPr>
          <w:trHeight w:val="461"/>
        </w:trPr>
        <w:tc>
          <w:tcPr>
            <w:tcW w:w="2178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lastRenderedPageBreak/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25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27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29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31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33</w:t>
            </w:r>
          </w:p>
        </w:tc>
        <w:tc>
          <w:tcPr>
            <w:tcW w:w="63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35</w:t>
            </w:r>
          </w:p>
        </w:tc>
        <w:tc>
          <w:tcPr>
            <w:tcW w:w="720" w:type="dxa"/>
            <w:shd w:val="clear" w:color="auto" w:fill="FFE1C3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36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Pr="003A2244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156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GAS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11.4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12.2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13.2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15.6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Pr="003A2244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15.6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4.28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4.58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4.95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  <w:r w:rsidR="007D267E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  <w:r w:rsidR="007D267E">
              <w:rPr>
                <w:rFonts w:ascii="Calibri" w:hAnsi="Calibri"/>
                <w:sz w:val="18"/>
                <w:szCs w:val="18"/>
              </w:rPr>
              <w:t>55</w:t>
            </w:r>
          </w:p>
        </w:tc>
        <w:tc>
          <w:tcPr>
            <w:tcW w:w="630" w:type="dxa"/>
            <w:shd w:val="clear" w:color="auto" w:fill="EAF1DD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F12D63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5.85</w:t>
            </w:r>
          </w:p>
        </w:tc>
      </w:tr>
      <w:tr w:rsidR="00C1619C" w:rsidTr="00223514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97.6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103.7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106.</w:t>
            </w:r>
            <w:r w:rsidR="007D267E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109.8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112.</w:t>
            </w:r>
            <w:r w:rsidR="007D267E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1619C" w:rsidRDefault="00F12D63" w:rsidP="007D267E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  <w:r w:rsidR="007D267E"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EF1A7F" w:rsidTr="00223514">
        <w:trPr>
          <w:trHeight w:val="461"/>
        </w:trPr>
        <w:tc>
          <w:tcPr>
            <w:tcW w:w="2178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220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228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C1619C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256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264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F12D63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272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280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288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296</w:t>
            </w:r>
          </w:p>
        </w:tc>
        <w:tc>
          <w:tcPr>
            <w:tcW w:w="63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304</w:t>
            </w:r>
          </w:p>
        </w:tc>
        <w:tc>
          <w:tcPr>
            <w:tcW w:w="720" w:type="dxa"/>
            <w:shd w:val="clear" w:color="auto" w:fill="FBD4B4"/>
            <w:vAlign w:val="center"/>
          </w:tcPr>
          <w:p w:rsidR="00C1619C" w:rsidRDefault="007D267E" w:rsidP="00F12D6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312</w:t>
            </w:r>
          </w:p>
        </w:tc>
      </w:tr>
    </w:tbl>
    <w:p w:rsidR="00AE7DD2" w:rsidRDefault="00AE7DD2" w:rsidP="00AE7DD2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D: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activities in the table below for aliquoting TE buffer (sample buffer tubes) and Nuclease Free Water (NFW) used for NEGC and MM</w:t>
      </w:r>
    </w:p>
    <w:p w:rsidR="00AE7DD2" w:rsidRDefault="00AE7DD2" w:rsidP="00AE7DD2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TE buffer and NFW</w:t>
      </w:r>
    </w:p>
    <w:p w:rsidR="00AE7DD2" w:rsidRDefault="00AE7DD2" w:rsidP="00AE7DD2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348"/>
        <w:gridCol w:w="588"/>
        <w:gridCol w:w="7113"/>
        <w:gridCol w:w="1222"/>
      </w:tblGrid>
      <w:tr w:rsidR="00AE7DD2" w:rsidTr="006546FC">
        <w:trPr>
          <w:trHeight w:val="360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AE7DD2" w:rsidRDefault="00AE7DD2" w:rsidP="00AE7DD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shd w:val="clear" w:color="auto" w:fill="E9F4FF"/>
            <w:vAlign w:val="center"/>
          </w:tcPr>
          <w:p w:rsidR="00AE7DD2" w:rsidRDefault="00AE7DD2" w:rsidP="00AE7D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AE7DD2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PPE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E7DD2" w:rsidRPr="00F45589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TE buffer and NFW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6546FC" w:rsidRDefault="006546FC" w:rsidP="006546F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cryo-storage box with contents </w:t>
            </w:r>
          </w:p>
          <w:p w:rsidR="006546FC" w:rsidRPr="00C3369E" w:rsidRDefault="006546FC" w:rsidP="006546FC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GASDN TE buffer:  </w:t>
            </w:r>
            <w:r w:rsidRPr="00C3369E">
              <w:rPr>
                <w:rFonts w:ascii="Calibri" w:hAnsi="Calibri"/>
                <w:sz w:val="20"/>
              </w:rPr>
              <w:t>reagent lot, expiration date and date of preparation</w:t>
            </w:r>
          </w:p>
          <w:p w:rsidR="00AE7DD2" w:rsidRDefault="006546FC" w:rsidP="006546FC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NEGC NFW:  </w:t>
            </w:r>
            <w:r w:rsidRPr="00C3369E">
              <w:rPr>
                <w:rFonts w:ascii="Calibri" w:hAnsi="Calibri"/>
                <w:sz w:val="20"/>
              </w:rPr>
              <w:t>lot number (L/N), expiration date (1 year), and date of preparation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E7DD2" w:rsidRPr="00F45589" w:rsidRDefault="00AE7DD2" w:rsidP="00AE7D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Aliquot the following amounts into </w:t>
            </w:r>
            <w:r w:rsidR="006546FC">
              <w:rPr>
                <w:rFonts w:ascii="Calibri" w:hAnsi="Calibri"/>
                <w:sz w:val="20"/>
              </w:rPr>
              <w:t>1.5 micro-centrifuge tubes</w:t>
            </w:r>
          </w:p>
          <w:p w:rsidR="00AE7DD2" w:rsidRDefault="00AE7DD2" w:rsidP="00AE7D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250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>l of TE buffer into each tube</w:t>
            </w:r>
          </w:p>
          <w:p w:rsidR="00AE7DD2" w:rsidRDefault="00AE7DD2" w:rsidP="00AE7D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500 </w:t>
            </w:r>
            <w:r>
              <w:rPr>
                <w:rFonts w:ascii="Calibri" w:hAnsi="Calibri" w:cs="Calibri"/>
                <w:sz w:val="20"/>
              </w:rPr>
              <w:t>µ</w:t>
            </w:r>
            <w:r>
              <w:rPr>
                <w:rFonts w:ascii="Calibri" w:hAnsi="Calibri"/>
                <w:sz w:val="20"/>
              </w:rPr>
              <w:t>l of NFW into each tube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bottom w:val="nil"/>
            </w:tcBorders>
            <w:vAlign w:val="bottom"/>
          </w:tcPr>
          <w:p w:rsidR="00AE7DD2" w:rsidRPr="00F45589" w:rsidRDefault="006546FC" w:rsidP="006546FC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Storage</w:t>
            </w:r>
          </w:p>
        </w:tc>
        <w:tc>
          <w:tcPr>
            <w:tcW w:w="588" w:type="dxa"/>
            <w:vAlign w:val="center"/>
          </w:tcPr>
          <w:p w:rsidR="00AE7DD2" w:rsidRDefault="006546FC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Refrigerate aliquots in room 1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  <w:tr w:rsidR="00AE7DD2" w:rsidTr="006546FC">
        <w:trPr>
          <w:trHeight w:val="432"/>
        </w:trPr>
        <w:tc>
          <w:tcPr>
            <w:tcW w:w="1348" w:type="dxa"/>
            <w:tcBorders>
              <w:top w:val="nil"/>
            </w:tcBorders>
            <w:vAlign w:val="center"/>
          </w:tcPr>
          <w:p w:rsidR="00AE7DD2" w:rsidRDefault="00AE7DD2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AE7DD2" w:rsidRDefault="006546FC" w:rsidP="00AE7DD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AE7DD2" w:rsidRDefault="00AE7DD2" w:rsidP="00AE7DD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working supply in room 2</w:t>
            </w:r>
          </w:p>
        </w:tc>
        <w:tc>
          <w:tcPr>
            <w:tcW w:w="1222" w:type="dxa"/>
          </w:tcPr>
          <w:p w:rsidR="00AE7DD2" w:rsidRDefault="00AE7DD2" w:rsidP="00AE7DD2">
            <w:pPr>
              <w:rPr>
                <w:rFonts w:ascii="Calibri" w:hAnsi="Calibri"/>
                <w:sz w:val="22"/>
              </w:rPr>
            </w:pPr>
          </w:p>
        </w:tc>
      </w:tr>
    </w:tbl>
    <w:p w:rsidR="00AE7DD2" w:rsidRPr="00AC09C6" w:rsidRDefault="00AE7DD2" w:rsidP="00AA2032">
      <w:pPr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B95B78" w:rsidRDefault="00AD2ABB" w:rsidP="00FF67F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E</w:t>
      </w:r>
      <w:r w:rsidR="00B95B78">
        <w:rPr>
          <w:rFonts w:ascii="Calibri" w:hAnsi="Calibri"/>
          <w:b/>
          <w:bCs/>
          <w:color w:val="3366CC"/>
          <w:sz w:val="22"/>
        </w:rPr>
        <w:t>:</w:t>
      </w:r>
      <w:r w:rsidR="00B95B78">
        <w:rPr>
          <w:rFonts w:ascii="Calibri" w:hAnsi="Calibri"/>
          <w:color w:val="0000FF"/>
          <w:sz w:val="20"/>
        </w:rPr>
        <w:tab/>
      </w:r>
      <w:r w:rsidR="00B95B78">
        <w:rPr>
          <w:rFonts w:ascii="Calibri" w:hAnsi="Calibri"/>
          <w:sz w:val="20"/>
        </w:rPr>
        <w:t>Follow the activity below for preparing miscellaneous reagents</w:t>
      </w:r>
    </w:p>
    <w:p w:rsidR="00B95B78" w:rsidRDefault="00B95B78" w:rsidP="00FF67FA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color w:val="auto"/>
        </w:rPr>
      </w:pPr>
      <w:r>
        <w:rPr>
          <w:rFonts w:ascii="Calibri" w:hAnsi="Calibri" w:cs="Times New Roman"/>
          <w:color w:val="auto"/>
        </w:rPr>
        <w:t>Preparing miscellaneous reagents</w:t>
      </w:r>
    </w:p>
    <w:p w:rsidR="00B95B78" w:rsidRDefault="00B95B78">
      <w:pPr>
        <w:ind w:left="360"/>
        <w:rPr>
          <w:rFonts w:ascii="Calibri" w:hAnsi="Calibri"/>
          <w:sz w:val="20"/>
        </w:rPr>
      </w:pPr>
    </w:p>
    <w:tbl>
      <w:tblPr>
        <w:tblW w:w="10260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512"/>
        <w:gridCol w:w="720"/>
        <w:gridCol w:w="8028"/>
      </w:tblGrid>
      <w:tr w:rsidR="00E37B5D" w:rsidTr="00E37B5D">
        <w:trPr>
          <w:trHeight w:val="364"/>
          <w:tblHeader/>
        </w:trPr>
        <w:tc>
          <w:tcPr>
            <w:tcW w:w="151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E37B5D" w:rsidRDefault="00E37B5D" w:rsidP="00E37B5D">
            <w:pPr>
              <w:pStyle w:val="Heading6"/>
              <w:jc w:val="center"/>
            </w:pPr>
            <w:r>
              <w:t>Reagent</w:t>
            </w:r>
          </w:p>
        </w:tc>
        <w:tc>
          <w:tcPr>
            <w:tcW w:w="720" w:type="dxa"/>
            <w:shd w:val="clear" w:color="auto" w:fill="E9F4FF"/>
            <w:vAlign w:val="center"/>
          </w:tcPr>
          <w:p w:rsidR="00E37B5D" w:rsidRDefault="00E37B5D" w:rsidP="00E37B5D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028" w:type="dxa"/>
            <w:shd w:val="clear" w:color="auto" w:fill="E9F4FF"/>
            <w:vAlign w:val="center"/>
          </w:tcPr>
          <w:p w:rsidR="00E37B5D" w:rsidRDefault="00E37B5D" w:rsidP="00E37B5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37B5D" w:rsidTr="00E37B5D">
        <w:trPr>
          <w:trHeight w:val="665"/>
        </w:trPr>
        <w:tc>
          <w:tcPr>
            <w:tcW w:w="1512" w:type="dxa"/>
            <w:tcBorders>
              <w:bottom w:val="nil"/>
            </w:tcBorders>
          </w:tcPr>
          <w:p w:rsidR="00E37B5D" w:rsidRDefault="00E37B5D" w:rsidP="00E37B5D">
            <w:pPr>
              <w:pStyle w:val="Heading8"/>
              <w:rPr>
                <w:color w:val="3366CC"/>
                <w:sz w:val="18"/>
              </w:rPr>
            </w:pPr>
            <w:r>
              <w:rPr>
                <w:color w:val="3366CC"/>
                <w:sz w:val="18"/>
              </w:rPr>
              <w:t>5% Extran Working solution</w:t>
            </w:r>
          </w:p>
        </w:tc>
        <w:tc>
          <w:tcPr>
            <w:tcW w:w="720" w:type="dxa"/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vAlign w:val="center"/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in room 3/amplification room </w:t>
            </w: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  <w:color w:val="FF0000"/>
              </w:rPr>
            </w:pPr>
            <w:r>
              <w:rPr>
                <w:rFonts w:ascii="Calibri" w:hAnsi="Calibri"/>
                <w:i/>
                <w:iCs/>
                <w:color w:val="FF0000"/>
              </w:rPr>
              <w:t>Caution: Protective eyewear must be worn when working with concentrated Extran</w:t>
            </w:r>
          </w:p>
        </w:tc>
      </w:tr>
      <w:tr w:rsidR="00E37B5D" w:rsidTr="00E37B5D">
        <w:trPr>
          <w:trHeight w:val="1615"/>
        </w:trPr>
        <w:tc>
          <w:tcPr>
            <w:tcW w:w="1512" w:type="dxa"/>
            <w:tcBorders>
              <w:top w:val="nil"/>
              <w:bottom w:val="single" w:sz="12" w:space="0" w:color="BFBFBF" w:themeColor="background1" w:themeShade="BF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</w:t>
            </w:r>
          </w:p>
        </w:tc>
        <w:tc>
          <w:tcPr>
            <w:tcW w:w="720" w:type="dxa"/>
            <w:tcBorders>
              <w:bottom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bottom w:val="single" w:sz="12" w:space="0" w:color="BFBFBF" w:themeColor="background1" w:themeShade="BF"/>
            </w:tcBorders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working solution as follows: 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E37B5D" w:rsidTr="00E37B5D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Conc. Extran</w:t>
                  </w:r>
                </w:p>
              </w:tc>
              <w:tc>
                <w:tcPr>
                  <w:tcW w:w="1080" w:type="dxa"/>
                  <w:shd w:val="clear" w:color="auto" w:fill="EAF1DD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1900 ml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150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2850 ml</w:t>
                  </w:r>
                </w:p>
              </w:tc>
            </w:tr>
            <w:tr w:rsidR="00E37B5D" w:rsidTr="00E37B5D">
              <w:trPr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4000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3800 ml</w:t>
                  </w:r>
                </w:p>
              </w:tc>
            </w:tr>
          </w:tbl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E37B5D" w:rsidTr="00E37B5D">
        <w:trPr>
          <w:cantSplit/>
          <w:trHeight w:val="454"/>
        </w:trPr>
        <w:tc>
          <w:tcPr>
            <w:tcW w:w="1512" w:type="dxa"/>
            <w:tcBorders>
              <w:top w:val="single" w:sz="12" w:space="0" w:color="BFBFBF" w:themeColor="background1" w:themeShade="BF"/>
              <w:bottom w:val="nil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70% alcohol</w:t>
            </w:r>
          </w:p>
        </w:tc>
        <w:tc>
          <w:tcPr>
            <w:tcW w:w="720" w:type="dxa"/>
            <w:tcBorders>
              <w:top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12" w:space="0" w:color="BFBFBF" w:themeColor="background1" w:themeShade="BF"/>
            </w:tcBorders>
            <w:vAlign w:val="center"/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Prepare from 100% Dehydrant alcohol located in the Flammable cabinet in the Recycling room.</w:t>
            </w:r>
          </w:p>
        </w:tc>
      </w:tr>
      <w:tr w:rsidR="00E37B5D" w:rsidTr="00E37B5D">
        <w:trPr>
          <w:trHeight w:val="1160"/>
        </w:trPr>
        <w:tc>
          <w:tcPr>
            <w:tcW w:w="1512" w:type="dxa"/>
            <w:tcBorders>
              <w:top w:val="nil"/>
            </w:tcBorders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 or Recycling room</w:t>
            </w:r>
          </w:p>
        </w:tc>
        <w:tc>
          <w:tcPr>
            <w:tcW w:w="720" w:type="dxa"/>
            <w:vAlign w:val="center"/>
          </w:tcPr>
          <w:p w:rsidR="00E37B5D" w:rsidRDefault="00E37B5D" w:rsidP="00E37B5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vAlign w:val="center"/>
          </w:tcPr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pPr w:leftFromText="180" w:rightFromText="180" w:vertAnchor="page" w:horzAnchor="margin" w:tblpXSpec="center" w:tblpY="406"/>
              <w:tblOverlap w:val="never"/>
              <w:tblW w:w="467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975"/>
              <w:gridCol w:w="1620"/>
              <w:gridCol w:w="1080"/>
            </w:tblGrid>
            <w:tr w:rsidR="00E37B5D" w:rsidTr="00E37B5D">
              <w:trPr>
                <w:trHeight w:val="265"/>
              </w:trPr>
              <w:tc>
                <w:tcPr>
                  <w:tcW w:w="1975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100% Dehydrant</w:t>
                  </w:r>
                </w:p>
              </w:tc>
              <w:tc>
                <w:tcPr>
                  <w:tcW w:w="1080" w:type="dxa"/>
                  <w:shd w:val="clear" w:color="auto" w:fill="EAF1DD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E37B5D" w:rsidTr="00E37B5D">
              <w:trPr>
                <w:cantSplit/>
                <w:trHeight w:val="265"/>
              </w:trPr>
              <w:tc>
                <w:tcPr>
                  <w:tcW w:w="1975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700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E37B5D" w:rsidRDefault="00E37B5D" w:rsidP="00E37B5D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 ml</w:t>
                  </w:r>
                </w:p>
              </w:tc>
            </w:tr>
          </w:tbl>
          <w:p w:rsidR="00E37B5D" w:rsidRDefault="00E37B5D" w:rsidP="00E37B5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E37B5D" w:rsidRPr="00AC09C6" w:rsidRDefault="00E37B5D">
      <w:pPr>
        <w:ind w:left="360"/>
        <w:rPr>
          <w:rFonts w:ascii="Calibri" w:hAnsi="Calibri"/>
        </w:rPr>
      </w:pPr>
    </w:p>
    <w:p w:rsidR="00B95B78" w:rsidRDefault="00B95B78" w:rsidP="00FF67FA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B95B78" w:rsidRDefault="00B95B78">
      <w:pPr>
        <w:rPr>
          <w:rFonts w:ascii="Calibri" w:hAnsi="Calibri"/>
          <w:sz w:val="16"/>
        </w:rPr>
      </w:pPr>
    </w:p>
    <w:p w:rsidR="00850AC6" w:rsidRPr="00AC09C6" w:rsidRDefault="00850AC6" w:rsidP="00FF67FA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AC09C6">
        <w:rPr>
          <w:rFonts w:ascii="Calibri" w:hAnsi="Calibri"/>
          <w:sz w:val="18"/>
          <w:szCs w:val="18"/>
        </w:rPr>
        <w:t>Simplexa</w:t>
      </w:r>
      <w:r w:rsidRPr="00AC09C6">
        <w:rPr>
          <w:rFonts w:ascii="Calibri" w:hAnsi="Calibri" w:cs="Calibri"/>
          <w:sz w:val="18"/>
          <w:szCs w:val="18"/>
        </w:rPr>
        <w:t>™</w:t>
      </w:r>
      <w:r w:rsidRPr="00AC09C6">
        <w:rPr>
          <w:rFonts w:ascii="Calibri" w:hAnsi="Calibri"/>
          <w:sz w:val="18"/>
          <w:szCs w:val="18"/>
        </w:rPr>
        <w:t xml:space="preserve"> Bordetella Universal Direct, PI.MO</w:t>
      </w:r>
      <w:r w:rsidR="00386960" w:rsidRPr="00AC09C6">
        <w:rPr>
          <w:rFonts w:ascii="Calibri" w:hAnsi="Calibri"/>
          <w:sz w:val="18"/>
          <w:szCs w:val="18"/>
        </w:rPr>
        <w:t>L2700.IVD EN CE Marked, REV F, J</w:t>
      </w:r>
      <w:r w:rsidRPr="00AC09C6">
        <w:rPr>
          <w:rFonts w:ascii="Calibri" w:hAnsi="Calibri"/>
          <w:sz w:val="18"/>
          <w:szCs w:val="18"/>
        </w:rPr>
        <w:t xml:space="preserve">uly 18, 2012, </w:t>
      </w:r>
      <w:r w:rsidR="0036230E" w:rsidRPr="00AC09C6">
        <w:rPr>
          <w:rFonts w:ascii="Calibri" w:hAnsi="Calibri"/>
          <w:sz w:val="18"/>
          <w:szCs w:val="18"/>
        </w:rPr>
        <w:t>DiaSorin Molecular</w:t>
      </w:r>
      <w:r w:rsidRPr="00AC09C6">
        <w:rPr>
          <w:rFonts w:ascii="Calibri" w:hAnsi="Calibri"/>
          <w:sz w:val="18"/>
          <w:szCs w:val="18"/>
        </w:rPr>
        <w:t>, Cypress, CA 90630</w:t>
      </w:r>
    </w:p>
    <w:p w:rsidR="00850AC6" w:rsidRPr="00AC09C6" w:rsidRDefault="00850AC6" w:rsidP="00FF67FA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AC09C6">
        <w:rPr>
          <w:rFonts w:ascii="Calibri" w:hAnsi="Calibri"/>
          <w:sz w:val="18"/>
          <w:szCs w:val="18"/>
        </w:rPr>
        <w:t>Clinical Verification and Validation Study performed at Children’s Hospitals and Clinics of  MN August 2014</w:t>
      </w:r>
    </w:p>
    <w:p w:rsidR="00B95B78" w:rsidRDefault="00B95B78">
      <w:pPr>
        <w:ind w:left="360"/>
        <w:rPr>
          <w:rFonts w:ascii="Calibri" w:hAnsi="Calibri"/>
          <w:sz w:val="16"/>
        </w:rPr>
      </w:pPr>
    </w:p>
    <w:tbl>
      <w:tblPr>
        <w:tblW w:w="10424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19"/>
        <w:gridCol w:w="898"/>
        <w:gridCol w:w="1977"/>
        <w:gridCol w:w="1438"/>
        <w:gridCol w:w="5392"/>
      </w:tblGrid>
      <w:tr w:rsidR="00B95B78" w:rsidTr="00AC09C6">
        <w:trPr>
          <w:cantSplit/>
          <w:trHeight w:val="239"/>
        </w:trPr>
        <w:tc>
          <w:tcPr>
            <w:tcW w:w="5032" w:type="dxa"/>
            <w:gridSpan w:val="4"/>
            <w:tcBorders>
              <w:left w:val="nil"/>
              <w:bottom w:val="nil"/>
              <w:right w:val="nil"/>
            </w:tcBorders>
          </w:tcPr>
          <w:p w:rsidR="00B95B78" w:rsidRDefault="00B95B78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B95B78" w:rsidTr="00AC09C6">
        <w:trPr>
          <w:cantSplit/>
          <w:trHeight w:val="239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95B78" w:rsidRPr="00AC09C6" w:rsidRDefault="00B95B78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C09C6">
              <w:rPr>
                <w:rFonts w:ascii="Calibri" w:hAnsi="Calibr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B95B78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AD2ABB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9.5.14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B95B78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Initial Version</w:t>
            </w:r>
          </w:p>
        </w:tc>
      </w:tr>
      <w:tr w:rsidR="00B95B78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B95B78" w:rsidRDefault="00B95B78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2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08.16.2016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95B78" w:rsidRDefault="00983D6C" w:rsidP="00AE7DD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Reformatted for CMS upload; prev. </w:t>
            </w:r>
            <w:r w:rsidR="00E37B5D">
              <w:rPr>
                <w:rFonts w:ascii="Calibri" w:hAnsi="Calibri" w:cs="Arial"/>
                <w:sz w:val="16"/>
              </w:rPr>
              <w:t xml:space="preserve">designation </w:t>
            </w:r>
            <w:r w:rsidR="00AE7DD2">
              <w:rPr>
                <w:rFonts w:ascii="Calibri" w:hAnsi="Calibri" w:cs="Arial"/>
                <w:sz w:val="16"/>
              </w:rPr>
              <w:t>GAS 004</w:t>
            </w:r>
          </w:p>
        </w:tc>
      </w:tr>
      <w:tr w:rsidR="0036230E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36230E" w:rsidRDefault="0036230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36230E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3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36230E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Default="007C6B0B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03.29.17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6230E" w:rsidRPr="007C6B0B" w:rsidRDefault="007C6B0B" w:rsidP="00AE7DD2">
            <w:pPr>
              <w:rPr>
                <w:rFonts w:ascii="Calibri" w:hAnsi="Calibri" w:cs="Arial"/>
                <w:sz w:val="16"/>
                <w:szCs w:val="16"/>
              </w:rPr>
            </w:pPr>
            <w:r w:rsidRPr="007C6B0B">
              <w:rPr>
                <w:rFonts w:ascii="Calibri" w:hAnsi="Calibri" w:cs="Arial"/>
                <w:sz w:val="16"/>
                <w:szCs w:val="16"/>
              </w:rPr>
              <w:t>Instrument name change from Focus Integrated Cycler to DiaSorin Liaison MDX</w:t>
            </w:r>
          </w:p>
        </w:tc>
      </w:tr>
      <w:tr w:rsidR="00AB2C5E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AB2C5E" w:rsidRDefault="00AB2C5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B2C5E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4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B2C5E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Default="00AC09C6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06.23.17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B2C5E" w:rsidRPr="007C6B0B" w:rsidRDefault="00AC09C6" w:rsidP="00AE7DD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Changed dilution of working suspension for GAS PCTL </w:t>
            </w:r>
          </w:p>
        </w:tc>
      </w:tr>
      <w:tr w:rsidR="000224C0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0224C0" w:rsidRDefault="000224C0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5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02.12.18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224C0" w:rsidRDefault="000224C0" w:rsidP="00AC639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Eliminated Positive Control (manufactured)</w:t>
            </w:r>
            <w:r w:rsidR="00AC6391">
              <w:rPr>
                <w:rFonts w:ascii="Calibri" w:hAnsi="Calibri" w:cs="Arial"/>
                <w:sz w:val="16"/>
                <w:szCs w:val="16"/>
              </w:rPr>
              <w:t xml:space="preserve"> from abbreviations and reagent list </w:t>
            </w:r>
          </w:p>
        </w:tc>
      </w:tr>
      <w:tr w:rsidR="00234682" w:rsidTr="00AC09C6">
        <w:trPr>
          <w:cantSplit/>
          <w:trHeight w:val="186"/>
        </w:trPr>
        <w:tc>
          <w:tcPr>
            <w:tcW w:w="71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234682" w:rsidRDefault="0023468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8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234682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6</w:t>
            </w:r>
          </w:p>
        </w:tc>
        <w:tc>
          <w:tcPr>
            <w:tcW w:w="1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23468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J. Laramie</w:t>
            </w:r>
          </w:p>
        </w:tc>
        <w:tc>
          <w:tcPr>
            <w:tcW w:w="14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F064DE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02.12</w:t>
            </w:r>
            <w:r w:rsidR="00234682">
              <w:rPr>
                <w:rFonts w:ascii="Calibri" w:hAnsi="Calibri" w:cs="Arial"/>
                <w:sz w:val="16"/>
              </w:rPr>
              <w:t>.18</w:t>
            </w:r>
          </w:p>
        </w:tc>
        <w:tc>
          <w:tcPr>
            <w:tcW w:w="53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34682" w:rsidRDefault="00234682" w:rsidP="00AC639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Added Negative control preparation and testing </w:t>
            </w:r>
          </w:p>
        </w:tc>
      </w:tr>
    </w:tbl>
    <w:p w:rsidR="00B95B78" w:rsidRDefault="00B95B78" w:rsidP="006546FC">
      <w:pPr>
        <w:rPr>
          <w:sz w:val="16"/>
        </w:rPr>
      </w:pPr>
    </w:p>
    <w:sectPr w:rsidR="00B95B78" w:rsidSect="006E38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907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5E" w:rsidRDefault="00AB2C5E" w:rsidP="00B95B78">
      <w:r>
        <w:separator/>
      </w:r>
    </w:p>
  </w:endnote>
  <w:endnote w:type="continuationSeparator" w:id="0">
    <w:p w:rsidR="00AB2C5E" w:rsidRDefault="00AB2C5E" w:rsidP="00B9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DE" w:rsidRDefault="00F064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5E" w:rsidRDefault="00AB2C5E" w:rsidP="008B721F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8E4D00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8E4D00">
      <w:rPr>
        <w:rFonts w:ascii="Calibri" w:hAnsi="Calibri"/>
        <w:sz w:val="18"/>
      </w:rPr>
      <w:fldChar w:fldCharType="separate"/>
    </w:r>
    <w:r w:rsidR="00F064DE">
      <w:rPr>
        <w:rFonts w:ascii="Calibri" w:hAnsi="Calibri"/>
        <w:noProof/>
        <w:sz w:val="18"/>
      </w:rPr>
      <w:t>6</w:t>
    </w:r>
    <w:r w:rsidR="008E4D00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8E4D00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8E4D00">
      <w:rPr>
        <w:rFonts w:ascii="Calibri" w:hAnsi="Calibri"/>
        <w:sz w:val="18"/>
      </w:rPr>
      <w:fldChar w:fldCharType="separate"/>
    </w:r>
    <w:r w:rsidR="00F064DE">
      <w:rPr>
        <w:rFonts w:ascii="Calibri" w:hAnsi="Calibri"/>
        <w:noProof/>
        <w:sz w:val="18"/>
      </w:rPr>
      <w:t>6</w:t>
    </w:r>
    <w:r w:rsidR="008E4D00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      </w:t>
    </w:r>
    <w:r>
      <w:rPr>
        <w:rFonts w:ascii="Calibri" w:hAnsi="Calibri"/>
        <w:sz w:val="16"/>
      </w:rPr>
      <w:tab/>
      <w:t xml:space="preserve">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DE" w:rsidRDefault="00F064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5E" w:rsidRDefault="00AB2C5E" w:rsidP="00B95B78">
      <w:r>
        <w:separator/>
      </w:r>
    </w:p>
  </w:footnote>
  <w:footnote w:type="continuationSeparator" w:id="0">
    <w:p w:rsidR="00AB2C5E" w:rsidRDefault="00AB2C5E" w:rsidP="00B95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DE" w:rsidRDefault="00F064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760"/>
    </w:tblGrid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AB2C5E" w:rsidP="00C151F9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 w:rsidRPr="00C32181">
            <w:rPr>
              <w:rFonts w:ascii="Calibri" w:hAnsi="Calibri"/>
              <w:iCs/>
              <w:sz w:val="18"/>
            </w:rPr>
            <w:t>GAS</w:t>
          </w:r>
          <w:r w:rsidRPr="00C32181">
            <w:rPr>
              <w:rFonts w:ascii="Calibri" w:hAnsi="Calibri"/>
              <w:sz w:val="18"/>
            </w:rPr>
            <w:t xml:space="preserve"> </w:t>
          </w:r>
          <w:r>
            <w:rPr>
              <w:rFonts w:ascii="Calibri" w:hAnsi="Calibri"/>
              <w:sz w:val="18"/>
            </w:rPr>
            <w:t xml:space="preserve">Reagent and Control Preparation                                                                                                                  </w:t>
          </w:r>
        </w:p>
      </w:tc>
      <w:tc>
        <w:tcPr>
          <w:tcW w:w="5760" w:type="dxa"/>
          <w:vMerge w:val="restart"/>
        </w:tcPr>
        <w:p w:rsidR="00AB2C5E" w:rsidRDefault="00AB2C5E" w:rsidP="00555B9D">
          <w:pPr>
            <w:pStyle w:val="Header"/>
            <w:tabs>
              <w:tab w:val="clear" w:pos="8640"/>
            </w:tabs>
            <w:ind w:left="3492" w:hanging="180"/>
          </w:pPr>
          <w:r>
            <w:t xml:space="preserve">                                                                           </w:t>
          </w:r>
          <w:r w:rsidR="008E4D0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33.75pt;visibility:visible;mso-wrap-style:square">
                <v:imagedata r:id="rId1" o:title="Childrens_MN_2015_logo_RGB_of_PMS280-PMS2925_800x257"/>
              </v:shape>
            </w:pict>
          </w:r>
        </w:p>
      </w:tc>
    </w:tr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AB2C5E" w:rsidP="00555B9D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8.04</w:t>
          </w:r>
          <w:r w:rsidR="00B97BB9">
            <w:rPr>
              <w:rFonts w:ascii="Calibri" w:hAnsi="Calibri"/>
              <w:sz w:val="18"/>
            </w:rPr>
            <w:t xml:space="preserve"> v6</w:t>
          </w:r>
        </w:p>
      </w:tc>
      <w:tc>
        <w:tcPr>
          <w:tcW w:w="5760" w:type="dxa"/>
          <w:vMerge/>
        </w:tcPr>
        <w:p w:rsidR="00AB2C5E" w:rsidRDefault="00AB2C5E">
          <w:pPr>
            <w:pStyle w:val="Header"/>
            <w:tabs>
              <w:tab w:val="clear" w:pos="8640"/>
            </w:tabs>
          </w:pPr>
        </w:p>
      </w:tc>
    </w:tr>
    <w:tr w:rsidR="00AB2C5E" w:rsidTr="00555B9D">
      <w:trPr>
        <w:cantSplit/>
        <w:trHeight w:val="245"/>
      </w:trPr>
      <w:tc>
        <w:tcPr>
          <w:tcW w:w="4500" w:type="dxa"/>
        </w:tcPr>
        <w:p w:rsidR="00AB2C5E" w:rsidRDefault="000224C0" w:rsidP="000224C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</w:t>
          </w:r>
          <w:r w:rsidR="00F064DE">
            <w:rPr>
              <w:rFonts w:ascii="Calibri" w:hAnsi="Calibri"/>
              <w:sz w:val="18"/>
            </w:rPr>
            <w:t xml:space="preserve"> Date: 02.12</w:t>
          </w:r>
          <w:r>
            <w:rPr>
              <w:rFonts w:ascii="Calibri" w:hAnsi="Calibri"/>
              <w:sz w:val="18"/>
            </w:rPr>
            <w:t>.2018</w:t>
          </w:r>
        </w:p>
      </w:tc>
      <w:tc>
        <w:tcPr>
          <w:tcW w:w="5760" w:type="dxa"/>
          <w:vMerge/>
        </w:tcPr>
        <w:p w:rsidR="00AB2C5E" w:rsidRDefault="00AB2C5E">
          <w:pPr>
            <w:pStyle w:val="Header"/>
            <w:tabs>
              <w:tab w:val="clear" w:pos="8640"/>
            </w:tabs>
          </w:pPr>
        </w:p>
      </w:tc>
    </w:tr>
  </w:tbl>
  <w:p w:rsidR="00AB2C5E" w:rsidRDefault="00AB2C5E">
    <w:pPr>
      <w:pStyle w:val="Header"/>
      <w:rPr>
        <w:rFonts w:ascii="Calibri" w:hAnsi="Calibri"/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DE" w:rsidRDefault="00F064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D93466"/>
    <w:multiLevelType w:val="hybridMultilevel"/>
    <w:tmpl w:val="C4CA2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E04E9"/>
    <w:multiLevelType w:val="hybridMultilevel"/>
    <w:tmpl w:val="399E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3C64"/>
    <w:multiLevelType w:val="hybridMultilevel"/>
    <w:tmpl w:val="01D6C1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24DE6"/>
    <w:multiLevelType w:val="hybridMultilevel"/>
    <w:tmpl w:val="5E822390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E7C5E71"/>
    <w:multiLevelType w:val="hybridMultilevel"/>
    <w:tmpl w:val="BE0C6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7090B"/>
    <w:multiLevelType w:val="hybridMultilevel"/>
    <w:tmpl w:val="22825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23C90"/>
    <w:multiLevelType w:val="hybridMultilevel"/>
    <w:tmpl w:val="41105342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C417501"/>
    <w:multiLevelType w:val="hybridMultilevel"/>
    <w:tmpl w:val="FBF6A1A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5FBF6DAB"/>
    <w:multiLevelType w:val="hybridMultilevel"/>
    <w:tmpl w:val="EBC6BC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7348"/>
    <w:multiLevelType w:val="hybridMultilevel"/>
    <w:tmpl w:val="14520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D3C10"/>
    <w:multiLevelType w:val="hybridMultilevel"/>
    <w:tmpl w:val="E55C7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862"/>
    <w:rsid w:val="0001152D"/>
    <w:rsid w:val="000224C0"/>
    <w:rsid w:val="00022E0F"/>
    <w:rsid w:val="00057D7B"/>
    <w:rsid w:val="00081834"/>
    <w:rsid w:val="000A5A8B"/>
    <w:rsid w:val="000A7D85"/>
    <w:rsid w:val="000C4508"/>
    <w:rsid w:val="000D7F6A"/>
    <w:rsid w:val="00106418"/>
    <w:rsid w:val="00117686"/>
    <w:rsid w:val="00120844"/>
    <w:rsid w:val="00137CB5"/>
    <w:rsid w:val="00146C9A"/>
    <w:rsid w:val="0015637C"/>
    <w:rsid w:val="00167CC8"/>
    <w:rsid w:val="0018334F"/>
    <w:rsid w:val="0019607F"/>
    <w:rsid w:val="001A383B"/>
    <w:rsid w:val="001A61C2"/>
    <w:rsid w:val="001C5708"/>
    <w:rsid w:val="001E5C74"/>
    <w:rsid w:val="001F76BD"/>
    <w:rsid w:val="00207ABA"/>
    <w:rsid w:val="00220006"/>
    <w:rsid w:val="002206BE"/>
    <w:rsid w:val="00223514"/>
    <w:rsid w:val="00234682"/>
    <w:rsid w:val="00295520"/>
    <w:rsid w:val="002D7395"/>
    <w:rsid w:val="002F41C5"/>
    <w:rsid w:val="0036230E"/>
    <w:rsid w:val="00372BA6"/>
    <w:rsid w:val="0038558A"/>
    <w:rsid w:val="00386960"/>
    <w:rsid w:val="003A2244"/>
    <w:rsid w:val="003B4139"/>
    <w:rsid w:val="003B6560"/>
    <w:rsid w:val="003D7AE0"/>
    <w:rsid w:val="003E557F"/>
    <w:rsid w:val="00407E13"/>
    <w:rsid w:val="0042404A"/>
    <w:rsid w:val="00427402"/>
    <w:rsid w:val="00480E12"/>
    <w:rsid w:val="00495437"/>
    <w:rsid w:val="004B1EA9"/>
    <w:rsid w:val="004D667E"/>
    <w:rsid w:val="005127EB"/>
    <w:rsid w:val="00555B9D"/>
    <w:rsid w:val="005573F7"/>
    <w:rsid w:val="00580511"/>
    <w:rsid w:val="005970C8"/>
    <w:rsid w:val="005D4466"/>
    <w:rsid w:val="00622D75"/>
    <w:rsid w:val="00626CCB"/>
    <w:rsid w:val="00645A3B"/>
    <w:rsid w:val="006546FC"/>
    <w:rsid w:val="00656250"/>
    <w:rsid w:val="00673E02"/>
    <w:rsid w:val="0067470B"/>
    <w:rsid w:val="0067672B"/>
    <w:rsid w:val="006B110D"/>
    <w:rsid w:val="006D64DE"/>
    <w:rsid w:val="006E385D"/>
    <w:rsid w:val="006E7B71"/>
    <w:rsid w:val="00750AE9"/>
    <w:rsid w:val="007C6B0B"/>
    <w:rsid w:val="007D267E"/>
    <w:rsid w:val="00801608"/>
    <w:rsid w:val="00803591"/>
    <w:rsid w:val="00807797"/>
    <w:rsid w:val="008138EB"/>
    <w:rsid w:val="008237CB"/>
    <w:rsid w:val="00824C66"/>
    <w:rsid w:val="0083628F"/>
    <w:rsid w:val="008501AC"/>
    <w:rsid w:val="00850AC6"/>
    <w:rsid w:val="008B721F"/>
    <w:rsid w:val="008D3525"/>
    <w:rsid w:val="008E1797"/>
    <w:rsid w:val="008E4D00"/>
    <w:rsid w:val="008E5CC9"/>
    <w:rsid w:val="008F5DD3"/>
    <w:rsid w:val="00957597"/>
    <w:rsid w:val="00966F0E"/>
    <w:rsid w:val="00983D6C"/>
    <w:rsid w:val="009B1680"/>
    <w:rsid w:val="009D51C0"/>
    <w:rsid w:val="009F1741"/>
    <w:rsid w:val="00A10612"/>
    <w:rsid w:val="00A34AA5"/>
    <w:rsid w:val="00A363B7"/>
    <w:rsid w:val="00A37BBD"/>
    <w:rsid w:val="00A736E4"/>
    <w:rsid w:val="00A84000"/>
    <w:rsid w:val="00A8769A"/>
    <w:rsid w:val="00A97B31"/>
    <w:rsid w:val="00AA2032"/>
    <w:rsid w:val="00AB2C5E"/>
    <w:rsid w:val="00AC09C6"/>
    <w:rsid w:val="00AC6391"/>
    <w:rsid w:val="00AD1F96"/>
    <w:rsid w:val="00AD2ABB"/>
    <w:rsid w:val="00AE47B6"/>
    <w:rsid w:val="00AE7DD2"/>
    <w:rsid w:val="00B10B99"/>
    <w:rsid w:val="00B20087"/>
    <w:rsid w:val="00B2410B"/>
    <w:rsid w:val="00B719DF"/>
    <w:rsid w:val="00B95B78"/>
    <w:rsid w:val="00B96275"/>
    <w:rsid w:val="00B97BB9"/>
    <w:rsid w:val="00BA3172"/>
    <w:rsid w:val="00BD7B1D"/>
    <w:rsid w:val="00BE3418"/>
    <w:rsid w:val="00BF4BCA"/>
    <w:rsid w:val="00C045B0"/>
    <w:rsid w:val="00C151F9"/>
    <w:rsid w:val="00C1619C"/>
    <w:rsid w:val="00C32181"/>
    <w:rsid w:val="00C44836"/>
    <w:rsid w:val="00C762F0"/>
    <w:rsid w:val="00CA04CF"/>
    <w:rsid w:val="00CA2862"/>
    <w:rsid w:val="00CB0E49"/>
    <w:rsid w:val="00CD410E"/>
    <w:rsid w:val="00D06633"/>
    <w:rsid w:val="00D3397A"/>
    <w:rsid w:val="00D516A8"/>
    <w:rsid w:val="00DC3356"/>
    <w:rsid w:val="00DD11BF"/>
    <w:rsid w:val="00DE394F"/>
    <w:rsid w:val="00E01DA4"/>
    <w:rsid w:val="00E14132"/>
    <w:rsid w:val="00E17C68"/>
    <w:rsid w:val="00E32EFE"/>
    <w:rsid w:val="00E33843"/>
    <w:rsid w:val="00E37B5D"/>
    <w:rsid w:val="00E55901"/>
    <w:rsid w:val="00EB4A6A"/>
    <w:rsid w:val="00EF1A7F"/>
    <w:rsid w:val="00F02675"/>
    <w:rsid w:val="00F064DE"/>
    <w:rsid w:val="00F12D63"/>
    <w:rsid w:val="00F45589"/>
    <w:rsid w:val="00FA66BC"/>
    <w:rsid w:val="00FA76E8"/>
    <w:rsid w:val="00FC41DC"/>
    <w:rsid w:val="00FF4174"/>
    <w:rsid w:val="00FF641C"/>
    <w:rsid w:val="00F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0B"/>
    <w:rPr>
      <w:sz w:val="24"/>
      <w:szCs w:val="24"/>
    </w:rPr>
  </w:style>
  <w:style w:type="paragraph" w:styleId="Heading1">
    <w:name w:val="heading 1"/>
    <w:basedOn w:val="Normal"/>
    <w:next w:val="Normal"/>
    <w:qFormat/>
    <w:rsid w:val="00B2410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B2410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B2410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B2410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B2410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B2410B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B2410B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B2410B"/>
    <w:pPr>
      <w:keepNext/>
      <w:spacing w:line="240" w:lineRule="atLeast"/>
      <w:jc w:val="center"/>
      <w:outlineLvl w:val="7"/>
    </w:pPr>
    <w:rPr>
      <w:rFonts w:ascii="Calibri" w:hAnsi="Calibri"/>
      <w:b/>
      <w:bCs/>
      <w:color w:val="0000FF"/>
      <w:sz w:val="20"/>
    </w:rPr>
  </w:style>
  <w:style w:type="paragraph" w:styleId="Heading9">
    <w:name w:val="heading 9"/>
    <w:basedOn w:val="Normal"/>
    <w:next w:val="Normal"/>
    <w:qFormat/>
    <w:rsid w:val="00B2410B"/>
    <w:pPr>
      <w:keepNext/>
      <w:spacing w:line="240" w:lineRule="atLeast"/>
      <w:jc w:val="center"/>
      <w:outlineLvl w:val="8"/>
    </w:pPr>
    <w:rPr>
      <w:rFonts w:ascii="Calibri" w:hAnsi="Calibri"/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24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2410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B2410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B2410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2410B"/>
    <w:rPr>
      <w:color w:val="800080"/>
      <w:u w:val="single"/>
    </w:rPr>
  </w:style>
  <w:style w:type="paragraph" w:customStyle="1" w:styleId="Custom2">
    <w:name w:val="Custom 2"/>
    <w:basedOn w:val="Normal"/>
    <w:rsid w:val="00B2410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B2410B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55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5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Safety/21220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khan.childrensmn.org/Manuals/Lab/SOP/MolBio/GAS/21228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n.childrensmn.org/Manuals/Lab/SOP/MolBio/EngCtl/212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4C68-6F6F-467D-90C6-EBDBC955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1774</Words>
  <Characters>8446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10200</CharactersWithSpaces>
  <SharedDoc>false</SharedDoc>
  <HLinks>
    <vt:vector size="18" baseType="variant"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GAS 003 Storage &amp; Stability of Processed Sample &amp; Reagents.doc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forms\Simplexa\MB005.2.F8 GAS PCTL New Reagent QC Worksheet.docx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GAS 005 Simplexa Group A Strep Assay.docx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8</cp:revision>
  <cp:lastPrinted>2017-03-25T20:49:00Z</cp:lastPrinted>
  <dcterms:created xsi:type="dcterms:W3CDTF">2018-01-30T14:38:00Z</dcterms:created>
  <dcterms:modified xsi:type="dcterms:W3CDTF">2018-02-02T16:36:00Z</dcterms:modified>
</cp:coreProperties>
</file>