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440"/>
        <w:gridCol w:w="900"/>
        <w:gridCol w:w="1800"/>
        <w:gridCol w:w="540"/>
        <w:gridCol w:w="1263"/>
        <w:gridCol w:w="1077"/>
        <w:gridCol w:w="2345"/>
        <w:gridCol w:w="2699"/>
        <w:gridCol w:w="2699"/>
      </w:tblGrid>
      <w:tr w:rsidR="00510141">
        <w:trPr>
          <w:gridAfter w:val="2"/>
          <w:wAfter w:w="5398" w:type="dxa"/>
          <w:cantSplit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0141" w:rsidRDefault="00510141">
            <w:pPr>
              <w:pStyle w:val="Custom"/>
              <w:rPr>
                <w:b/>
                <w:bCs/>
                <w:color w:val="0000FF"/>
                <w:kern w:val="28"/>
                <w:sz w:val="28"/>
                <w:szCs w:val="32"/>
              </w:rPr>
            </w:pPr>
            <w:r w:rsidRPr="00510141">
              <w:rPr>
                <w:b/>
                <w:bCs/>
                <w:color w:val="0000FF"/>
                <w:kern w:val="28"/>
                <w:sz w:val="28"/>
                <w:szCs w:val="32"/>
              </w:rPr>
              <w:t xml:space="preserve">BIOHAZARDOUS SPILLS </w:t>
            </w:r>
          </w:p>
          <w:p w:rsidR="00510141" w:rsidRDefault="00510141">
            <w:pPr>
              <w:pStyle w:val="Custom"/>
            </w:pPr>
          </w:p>
        </w:tc>
      </w:tr>
      <w:tr w:rsidR="00510141">
        <w:trPr>
          <w:gridAfter w:val="2"/>
          <w:wAfter w:w="5398" w:type="dxa"/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510141" w:rsidRDefault="0051014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510141" w:rsidRDefault="0051014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</w:rPr>
            </w:pPr>
          </w:p>
          <w:p w:rsidR="00510141" w:rsidRDefault="00510141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handling biohazardous spills.</w:t>
            </w:r>
          </w:p>
        </w:tc>
      </w:tr>
      <w:tr w:rsidR="0051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510141" w:rsidRDefault="0051014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510141" w:rsidRDefault="0051014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0141" w:rsidRDefault="00510141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510141" w:rsidRDefault="00510141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sz w:val="20"/>
              </w:rPr>
              <w:t>Management of accidental biohazardous spills depends on the infectious agent, the quantity of the material spilled, and whether an aerosol was generated. A tuberculocidal disinfectant is appropriate for most spills.</w:t>
            </w:r>
          </w:p>
        </w:tc>
      </w:tr>
      <w:tr w:rsidR="0051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41" w:rsidRDefault="0051014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41" w:rsidRDefault="0051014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10141" w:rsidTr="0051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510141" w:rsidRDefault="00264B2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1" w:rsidRPr="00A31021" w:rsidRDefault="00510141" w:rsidP="00A31021">
            <w:pPr>
              <w:jc w:val="left"/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b/>
                <w:sz w:val="20"/>
              </w:rPr>
              <w:t xml:space="preserve">1. </w:t>
            </w:r>
            <w:r w:rsidR="00A31021">
              <w:rPr>
                <w:rFonts w:ascii="Arial" w:hAnsi="Arial"/>
                <w:b/>
                <w:sz w:val="20"/>
              </w:rPr>
              <w:t>Disinfectant</w:t>
            </w:r>
            <w:r w:rsidR="002B70B4">
              <w:rPr>
                <w:rFonts w:ascii="Arial" w:hAnsi="Arial"/>
                <w:b/>
                <w:sz w:val="20"/>
              </w:rPr>
              <w:t>-Sani-Cloth Bleach (orange) g</w:t>
            </w:r>
            <w:r w:rsidR="00A31021">
              <w:rPr>
                <w:rFonts w:ascii="Arial" w:hAnsi="Arial"/>
                <w:b/>
                <w:sz w:val="20"/>
              </w:rPr>
              <w:t>ermicidal disposable cloths-</w:t>
            </w:r>
            <w:r w:rsidR="00A31021" w:rsidRPr="00A37EA3">
              <w:rPr>
                <w:rFonts w:ascii="Arial" w:hAnsi="Arial"/>
                <w:sz w:val="20"/>
              </w:rPr>
              <w:t>bact</w:t>
            </w:r>
            <w:r w:rsidR="00A31021">
              <w:rPr>
                <w:rFonts w:ascii="Arial" w:hAnsi="Arial"/>
                <w:sz w:val="20"/>
              </w:rPr>
              <w:t>ericidal, fungicidal, tuberculocidal</w:t>
            </w:r>
            <w:r w:rsidR="00A31021" w:rsidRPr="00A37EA3">
              <w:rPr>
                <w:rFonts w:ascii="Arial" w:hAnsi="Arial"/>
                <w:sz w:val="20"/>
              </w:rPr>
              <w:t xml:space="preserve">, </w:t>
            </w:r>
            <w:r w:rsidR="00A31021">
              <w:rPr>
                <w:rFonts w:ascii="Arial" w:hAnsi="Arial"/>
                <w:sz w:val="20"/>
              </w:rPr>
              <w:t xml:space="preserve">and </w:t>
            </w:r>
            <w:r w:rsidR="00A31021" w:rsidRPr="00A37EA3">
              <w:rPr>
                <w:rFonts w:ascii="Arial" w:hAnsi="Arial"/>
                <w:sz w:val="20"/>
              </w:rPr>
              <w:t xml:space="preserve">virucidal in 4 minutes. </w:t>
            </w:r>
            <w:r w:rsidRPr="00510141">
              <w:rPr>
                <w:rFonts w:ascii="Arial" w:hAnsi="Arial"/>
                <w:b/>
                <w:sz w:val="20"/>
              </w:rPr>
              <w:t xml:space="preserve">  </w:t>
            </w:r>
          </w:p>
        </w:tc>
      </w:tr>
      <w:tr w:rsidR="00EB1CC7" w:rsidTr="0051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EB1CC7" w:rsidRDefault="00EB1C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C7" w:rsidRDefault="00A31021" w:rsidP="00A3102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EB1CC7" w:rsidRPr="00EB1CC7">
              <w:rPr>
                <w:rFonts w:ascii="Arial" w:hAnsi="Arial"/>
                <w:b/>
                <w:sz w:val="20"/>
              </w:rPr>
              <w:t>.</w:t>
            </w:r>
            <w:r w:rsidR="00507C8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Disinfec</w:t>
            </w:r>
            <w:r w:rsidR="002B70B4">
              <w:rPr>
                <w:rFonts w:ascii="Arial" w:hAnsi="Arial"/>
                <w:b/>
                <w:sz w:val="20"/>
              </w:rPr>
              <w:t>tant-Super-Sani-Cloth (purple) g</w:t>
            </w:r>
            <w:r>
              <w:rPr>
                <w:rFonts w:ascii="Arial" w:hAnsi="Arial"/>
                <w:b/>
                <w:sz w:val="20"/>
              </w:rPr>
              <w:t>ermicidal disposable cloths</w:t>
            </w:r>
          </w:p>
        </w:tc>
      </w:tr>
      <w:tr w:rsidR="00507C82" w:rsidTr="005101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:rsidR="00507C82" w:rsidRDefault="00507C82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21" w:rsidRPr="00510141" w:rsidRDefault="00A31021" w:rsidP="00A31021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 w:rsidR="00507C82">
              <w:rPr>
                <w:rFonts w:ascii="Arial" w:hAnsi="Arial"/>
                <w:b/>
                <w:sz w:val="20"/>
              </w:rPr>
              <w:t xml:space="preserve">. </w:t>
            </w:r>
            <w:r w:rsidRPr="00510141">
              <w:rPr>
                <w:rFonts w:ascii="Arial" w:hAnsi="Arial"/>
                <w:b/>
                <w:sz w:val="20"/>
              </w:rPr>
              <w:t>10% household bleach</w:t>
            </w:r>
          </w:p>
          <w:p w:rsidR="00A31021" w:rsidRPr="00510141" w:rsidRDefault="00A31021" w:rsidP="00A31021">
            <w:pPr>
              <w:numPr>
                <w:ilvl w:val="0"/>
                <w:numId w:val="2"/>
              </w:numPr>
              <w:ind w:hanging="15"/>
              <w:jc w:val="left"/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sz w:val="20"/>
              </w:rPr>
              <w:t xml:space="preserve">Prepare </w:t>
            </w:r>
            <w:r>
              <w:rPr>
                <w:rFonts w:ascii="Arial" w:hAnsi="Arial"/>
                <w:sz w:val="20"/>
              </w:rPr>
              <w:t xml:space="preserve">fresh daily </w:t>
            </w:r>
          </w:p>
          <w:p w:rsidR="00A31021" w:rsidRDefault="00A31021" w:rsidP="00A31021">
            <w:pPr>
              <w:numPr>
                <w:ilvl w:val="0"/>
                <w:numId w:val="3"/>
              </w:numPr>
              <w:ind w:hanging="15"/>
              <w:jc w:val="left"/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sz w:val="20"/>
              </w:rPr>
              <w:t>Add one part household bleach to nine parts tap water</w:t>
            </w:r>
          </w:p>
          <w:p w:rsidR="00A31021" w:rsidRDefault="00A31021" w:rsidP="00A31021">
            <w:pPr>
              <w:numPr>
                <w:ilvl w:val="0"/>
                <w:numId w:val="3"/>
              </w:numPr>
              <w:ind w:hanging="15"/>
              <w:jc w:val="left"/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sz w:val="20"/>
              </w:rPr>
              <w:t>Record the date prepared on the bottle</w:t>
            </w:r>
          </w:p>
          <w:p w:rsidR="00A31021" w:rsidRDefault="00A31021" w:rsidP="00A31021">
            <w:pPr>
              <w:numPr>
                <w:ilvl w:val="0"/>
                <w:numId w:val="3"/>
              </w:numPr>
              <w:ind w:hanging="15"/>
              <w:jc w:val="left"/>
              <w:rPr>
                <w:rFonts w:ascii="Arial" w:hAnsi="Arial"/>
                <w:sz w:val="20"/>
              </w:rPr>
            </w:pPr>
            <w:r w:rsidRPr="00510141">
              <w:rPr>
                <w:rFonts w:ascii="Arial" w:hAnsi="Arial"/>
                <w:sz w:val="20"/>
              </w:rPr>
              <w:t>After 24 h, pour unused bleach down the drain and flush with water to prevent corrosion of pipes.</w:t>
            </w:r>
          </w:p>
          <w:p w:rsidR="00507C82" w:rsidRPr="00EB1CC7" w:rsidRDefault="00507C82" w:rsidP="00A31021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510141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3C375A" w:rsidRDefault="00510141" w:rsidP="0051014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  <w:p w:rsidR="00510141" w:rsidRDefault="00510141" w:rsidP="0051014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Procedure </w:t>
            </w:r>
          </w:p>
          <w:p w:rsidR="00510141" w:rsidRDefault="00510141" w:rsidP="0051014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75A" w:rsidRDefault="003C375A">
            <w:pPr>
              <w:rPr>
                <w:rFonts w:ascii="Arial" w:hAnsi="Arial"/>
                <w:b/>
                <w:sz w:val="20"/>
                <w:highlight w:val="yellow"/>
              </w:rPr>
            </w:pPr>
          </w:p>
          <w:p w:rsidR="00264B28" w:rsidRDefault="00510141">
            <w:pPr>
              <w:rPr>
                <w:rFonts w:ascii="Arial" w:hAnsi="Arial"/>
                <w:b/>
                <w:sz w:val="20"/>
              </w:rPr>
            </w:pPr>
            <w:r w:rsidRPr="00264B28">
              <w:rPr>
                <w:rFonts w:ascii="Arial" w:hAnsi="Arial"/>
                <w:b/>
                <w:sz w:val="20"/>
                <w:highlight w:val="yellow"/>
              </w:rPr>
              <w:t xml:space="preserve">Refer to the </w:t>
            </w:r>
            <w:r w:rsidR="00264B28" w:rsidRPr="00264B28">
              <w:rPr>
                <w:rFonts w:ascii="Arial" w:hAnsi="Arial"/>
                <w:b/>
                <w:sz w:val="20"/>
                <w:highlight w:val="yellow"/>
              </w:rPr>
              <w:t xml:space="preserve">Lab Procedure Manual: </w:t>
            </w:r>
            <w:hyperlink r:id="rId7" w:history="1">
              <w:r w:rsidR="00264B28" w:rsidRPr="005447BE">
                <w:rPr>
                  <w:rStyle w:val="Hyperlink"/>
                  <w:rFonts w:ascii="Arial" w:hAnsi="Arial"/>
                  <w:b/>
                  <w:sz w:val="20"/>
                  <w:highlight w:val="yellow"/>
                </w:rPr>
                <w:t>Safety  SA10.08</w:t>
              </w:r>
            </w:hyperlink>
            <w:r w:rsidR="00264B28">
              <w:rPr>
                <w:rFonts w:ascii="Arial" w:hAnsi="Arial"/>
                <w:b/>
                <w:sz w:val="20"/>
              </w:rPr>
              <w:t xml:space="preserve"> </w:t>
            </w:r>
          </w:p>
          <w:p w:rsidR="003C375A" w:rsidRPr="00510141" w:rsidRDefault="003C375A">
            <w:pPr>
              <w:rPr>
                <w:rFonts w:ascii="Arial" w:hAnsi="Arial"/>
                <w:b/>
                <w:sz w:val="20"/>
              </w:rPr>
            </w:pPr>
          </w:p>
        </w:tc>
      </w:tr>
      <w:tr w:rsidR="003C375A" w:rsidTr="00CD1419">
        <w:trPr>
          <w:gridAfter w:val="2"/>
          <w:wAfter w:w="5398" w:type="dxa"/>
        </w:trPr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</w:tcPr>
          <w:p w:rsidR="003C375A" w:rsidRDefault="003C375A" w:rsidP="0051014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75A" w:rsidRDefault="003C375A" w:rsidP="00510141">
            <w:pPr>
              <w:rPr>
                <w:rFonts w:ascii="Arial" w:hAnsi="Arial"/>
                <w:sz w:val="20"/>
              </w:rPr>
            </w:pPr>
          </w:p>
        </w:tc>
      </w:tr>
      <w:tr w:rsidR="003C375A" w:rsidRPr="00510141" w:rsidTr="00CD1419"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3C375A" w:rsidRPr="00510141" w:rsidRDefault="003C375A"/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5A" w:rsidRPr="00510141" w:rsidRDefault="003C375A" w:rsidP="003C375A">
            <w:pPr>
              <w:pStyle w:val="TableHeaderText"/>
              <w:numPr>
                <w:ilvl w:val="0"/>
                <w:numId w:val="8"/>
              </w:numPr>
              <w:autoSpaceDE/>
              <w:autoSpaceDN/>
              <w:jc w:val="left"/>
              <w:rPr>
                <w:rFonts w:ascii="Arial" w:hAnsi="Arial" w:cs="Arial"/>
                <w:b w:val="0"/>
                <w:szCs w:val="20"/>
              </w:rPr>
            </w:pPr>
            <w:r w:rsidRPr="00510141">
              <w:rPr>
                <w:rFonts w:ascii="Arial" w:hAnsi="Arial" w:cs="Arial"/>
                <w:b w:val="0"/>
                <w:szCs w:val="20"/>
              </w:rPr>
              <w:t>Evacuate the area or room, taking care not to breathe in aerosolized material.</w:t>
            </w:r>
          </w:p>
        </w:tc>
      </w:tr>
      <w:tr w:rsidR="003C375A" w:rsidTr="00CD1419"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C375A" w:rsidRDefault="003C375A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C375A" w:rsidRPr="00510141" w:rsidRDefault="003C375A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Close the doors to affected area.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264B2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510141">
              <w:rPr>
                <w:rFonts w:ascii="Arial" w:hAnsi="Arial"/>
                <w:b/>
                <w:color w:val="0000FF"/>
                <w:sz w:val="20"/>
              </w:rPr>
              <w:t>Cleanup of major spills (possible aerosol formation)</w:t>
            </w: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After 30 min, when the aerosols have settled, enter into the area to clean.</w:t>
            </w:r>
          </w:p>
          <w:p w:rsidR="00264B28" w:rsidRPr="00510141" w:rsidRDefault="00264B28" w:rsidP="003C375A">
            <w:pPr>
              <w:numPr>
                <w:ilvl w:val="0"/>
                <w:numId w:val="6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Cleanup should be performed by the individual who committed the spill or assigned personnel.</w:t>
            </w:r>
          </w:p>
          <w:p w:rsidR="00264B28" w:rsidRDefault="00264B28" w:rsidP="003C375A">
            <w:pPr>
              <w:numPr>
                <w:ilvl w:val="0"/>
                <w:numId w:val="6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PPE should</w:t>
            </w:r>
            <w:r w:rsidR="00DD25E0">
              <w:rPr>
                <w:rFonts w:ascii="Arial" w:hAnsi="Arial" w:cs="Arial"/>
                <w:sz w:val="20"/>
                <w:szCs w:val="20"/>
              </w:rPr>
              <w:t xml:space="preserve"> include gloves, </w:t>
            </w:r>
            <w:r w:rsidR="002B70B4">
              <w:rPr>
                <w:rFonts w:ascii="Arial" w:hAnsi="Arial" w:cs="Arial"/>
                <w:sz w:val="20"/>
                <w:szCs w:val="20"/>
              </w:rPr>
              <w:t>disposable booties (located in s</w:t>
            </w:r>
            <w:r w:rsidR="00DD25E0">
              <w:rPr>
                <w:rFonts w:ascii="Arial" w:hAnsi="Arial" w:cs="Arial"/>
                <w:sz w:val="20"/>
                <w:szCs w:val="20"/>
              </w:rPr>
              <w:t>upermarket</w:t>
            </w:r>
            <w:r w:rsidR="002B70B4">
              <w:rPr>
                <w:rFonts w:ascii="Arial" w:hAnsi="Arial" w:cs="Arial"/>
                <w:sz w:val="20"/>
                <w:szCs w:val="20"/>
              </w:rPr>
              <w:t>, top shelf</w:t>
            </w:r>
            <w:r w:rsidR="00DD25E0">
              <w:rPr>
                <w:rFonts w:ascii="Arial" w:hAnsi="Arial" w:cs="Arial"/>
                <w:sz w:val="20"/>
                <w:szCs w:val="20"/>
              </w:rPr>
              <w:t xml:space="preserve"> above safety glasses</w:t>
            </w:r>
            <w:r w:rsidRPr="00510141">
              <w:rPr>
                <w:rFonts w:ascii="Arial" w:hAnsi="Arial" w:cs="Arial"/>
                <w:sz w:val="20"/>
                <w:szCs w:val="20"/>
              </w:rPr>
              <w:t xml:space="preserve">, long sleeved gowns, and </w:t>
            </w:r>
            <w:r w:rsidR="00DD25E0">
              <w:rPr>
                <w:rFonts w:ascii="Arial" w:hAnsi="Arial" w:cs="Arial"/>
                <w:sz w:val="20"/>
                <w:szCs w:val="20"/>
              </w:rPr>
              <w:t xml:space="preserve">face </w:t>
            </w:r>
            <w:r w:rsidRPr="00510141">
              <w:rPr>
                <w:rFonts w:ascii="Arial" w:hAnsi="Arial" w:cs="Arial"/>
                <w:sz w:val="20"/>
                <w:szCs w:val="20"/>
              </w:rPr>
              <w:t>masks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B70B4" w:rsidRDefault="002B70B4" w:rsidP="003C375A">
            <w:pPr>
              <w:numPr>
                <w:ilvl w:val="0"/>
                <w:numId w:val="6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N95 masks are located in the supermarket, top shelf in the micro area.</w:t>
            </w:r>
          </w:p>
          <w:p w:rsidR="00264B28" w:rsidRPr="00510141" w:rsidRDefault="00264B28" w:rsidP="002B70B4">
            <w:pPr>
              <w:numPr>
                <w:ilvl w:val="0"/>
                <w:numId w:val="6"/>
              </w:numPr>
              <w:tabs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For high-risk agents, a full faced HEPA-filtered mask should also be used.</w:t>
            </w:r>
            <w:r w:rsidR="002B70B4">
              <w:rPr>
                <w:rFonts w:ascii="Arial" w:hAnsi="Arial" w:cs="Arial"/>
                <w:sz w:val="20"/>
                <w:szCs w:val="20"/>
              </w:rPr>
              <w:t xml:space="preserve"> PAPR masks are available from respiratory therapy</w:t>
            </w:r>
            <w:r w:rsidR="000057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Pr="00510141" w:rsidRDefault="00264B28" w:rsidP="00264B28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Remove and discard any broken glass or other objects.</w:t>
            </w:r>
          </w:p>
          <w:p w:rsidR="00264B28" w:rsidRPr="00510141" w:rsidRDefault="00264B28" w:rsidP="003C375A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b/>
                <w:sz w:val="20"/>
                <w:szCs w:val="20"/>
              </w:rPr>
              <w:t xml:space="preserve">Do not </w:t>
            </w:r>
            <w:r w:rsidRPr="00510141">
              <w:rPr>
                <w:rFonts w:ascii="Arial" w:hAnsi="Arial" w:cs="Arial"/>
                <w:sz w:val="20"/>
                <w:szCs w:val="20"/>
              </w:rPr>
              <w:t>allow contact with hands.</w:t>
            </w:r>
          </w:p>
          <w:p w:rsidR="00264B28" w:rsidRDefault="00264B28" w:rsidP="003C375A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Use rigid cardboard and dust pan.</w:t>
            </w:r>
          </w:p>
          <w:p w:rsidR="00264B28" w:rsidRPr="00510141" w:rsidRDefault="00264B28" w:rsidP="003C375A">
            <w:pPr>
              <w:numPr>
                <w:ilvl w:val="0"/>
                <w:numId w:val="7"/>
              </w:numPr>
              <w:tabs>
                <w:tab w:val="clear" w:pos="360"/>
                <w:tab w:val="num" w:pos="1080"/>
              </w:tabs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Discard in biohazardous-waste container.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264B28"/>
        </w:tc>
        <w:tc>
          <w:tcPr>
            <w:tcW w:w="9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Cover the spill with paper towels.</w:t>
            </w:r>
          </w:p>
        </w:tc>
      </w:tr>
      <w:tr w:rsidR="00264B28" w:rsidRPr="00510141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264B28"/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After absorption of the liquid, discard paper towels in a biohazardous-waste container.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510141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01165B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  <w:r w:rsidR="00264B28" w:rsidRPr="00510141">
              <w:rPr>
                <w:rFonts w:ascii="Arial" w:hAnsi="Arial" w:cs="Arial"/>
                <w:sz w:val="20"/>
                <w:szCs w:val="20"/>
              </w:rPr>
              <w:t xml:space="preserve"> disinfectant </w:t>
            </w:r>
            <w:r w:rsidR="00AD014B"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r>
              <w:rPr>
                <w:rFonts w:ascii="Arial" w:hAnsi="Arial" w:cs="Arial"/>
                <w:sz w:val="20"/>
                <w:szCs w:val="20"/>
              </w:rPr>
              <w:t xml:space="preserve">Super </w:t>
            </w:r>
            <w:proofErr w:type="spellStart"/>
            <w:r w:rsidR="00AD014B">
              <w:rPr>
                <w:rFonts w:ascii="Arial" w:hAnsi="Arial" w:cs="Arial"/>
                <w:sz w:val="20"/>
                <w:szCs w:val="20"/>
              </w:rPr>
              <w:t>Sani</w:t>
            </w:r>
            <w:proofErr w:type="spellEnd"/>
            <w:r w:rsidR="00AD014B">
              <w:rPr>
                <w:rFonts w:ascii="Arial" w:hAnsi="Arial" w:cs="Arial"/>
                <w:sz w:val="20"/>
                <w:szCs w:val="20"/>
              </w:rPr>
              <w:t xml:space="preserve">-Cloth or </w:t>
            </w:r>
            <w:proofErr w:type="spellStart"/>
            <w:r w:rsidR="00AD014B">
              <w:rPr>
                <w:rFonts w:ascii="Arial" w:hAnsi="Arial" w:cs="Arial"/>
                <w:sz w:val="20"/>
                <w:szCs w:val="20"/>
              </w:rPr>
              <w:t>Sani</w:t>
            </w:r>
            <w:proofErr w:type="spellEnd"/>
            <w:r w:rsidR="00AD014B">
              <w:rPr>
                <w:rFonts w:ascii="Arial" w:hAnsi="Arial" w:cs="Arial"/>
                <w:sz w:val="20"/>
                <w:szCs w:val="20"/>
              </w:rPr>
              <w:t>-Cloth Bleach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B28" w:rsidRPr="00510141">
              <w:rPr>
                <w:rFonts w:ascii="Arial" w:hAnsi="Arial" w:cs="Arial"/>
                <w:sz w:val="20"/>
                <w:szCs w:val="20"/>
              </w:rPr>
              <w:t xml:space="preserve">on the spill site and allow </w:t>
            </w:r>
            <w:proofErr w:type="gramStart"/>
            <w:r w:rsidR="00264B28" w:rsidRPr="00510141">
              <w:rPr>
                <w:rFonts w:ascii="Arial" w:hAnsi="Arial" w:cs="Arial"/>
                <w:sz w:val="20"/>
                <w:szCs w:val="20"/>
              </w:rPr>
              <w:t>to remain</w:t>
            </w:r>
            <w:proofErr w:type="gramEnd"/>
            <w:r w:rsidR="00264B28" w:rsidRPr="00510141">
              <w:rPr>
                <w:rFonts w:ascii="Arial" w:hAnsi="Arial" w:cs="Arial"/>
                <w:sz w:val="20"/>
                <w:szCs w:val="20"/>
              </w:rPr>
              <w:t xml:space="preserve"> on the site for 20 min.</w:t>
            </w:r>
            <w:r w:rsidR="00E71281">
              <w:rPr>
                <w:rFonts w:ascii="Arial" w:hAnsi="Arial" w:cs="Arial"/>
                <w:sz w:val="20"/>
                <w:szCs w:val="20"/>
              </w:rPr>
              <w:t xml:space="preserve"> To be effective, the disinfect cloths must remain wet entire time. Add more disinfect as necessary. 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51014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Rinse the spill site with water and dry the area to prevent slipping.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510141"/>
        </w:tc>
        <w:tc>
          <w:tcPr>
            <w:tcW w:w="9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Discard all paper towels, gloves, and other disposable items in biohazardous-waste container.</w:t>
            </w:r>
          </w:p>
        </w:tc>
      </w:tr>
      <w:tr w:rsidR="00264B28" w:rsidTr="00510141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51014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01165B" w:rsidP="007404E7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 xml:space="preserve">Place gowns in </w:t>
            </w:r>
            <w:r>
              <w:rPr>
                <w:rFonts w:ascii="Arial" w:hAnsi="Arial" w:cs="Arial"/>
                <w:sz w:val="20"/>
                <w:szCs w:val="20"/>
              </w:rPr>
              <w:t>laundry after the cleanup process are</w:t>
            </w:r>
            <w:r w:rsidR="00264B28" w:rsidRPr="00510141">
              <w:rPr>
                <w:rFonts w:ascii="Arial" w:hAnsi="Arial" w:cs="Arial"/>
                <w:sz w:val="20"/>
                <w:szCs w:val="20"/>
              </w:rPr>
              <w:t xml:space="preserve"> complete.</w:t>
            </w:r>
          </w:p>
        </w:tc>
      </w:tr>
      <w:tr w:rsidR="00264B28" w:rsidTr="003C375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510141"/>
        </w:tc>
        <w:tc>
          <w:tcPr>
            <w:tcW w:w="9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0141">
              <w:rPr>
                <w:rFonts w:ascii="Arial" w:hAnsi="Arial" w:cs="Arial"/>
                <w:sz w:val="20"/>
                <w:szCs w:val="20"/>
              </w:rPr>
              <w:t>Wash hands with antiseptic soap.</w:t>
            </w:r>
          </w:p>
        </w:tc>
      </w:tr>
      <w:tr w:rsidR="00264B28" w:rsidTr="003C375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64B28" w:rsidRDefault="00264B28" w:rsidP="003C375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 w:rsidP="00CD1419">
            <w:pPr>
              <w:rPr>
                <w:rFonts w:ascii="Arial" w:hAnsi="Arial"/>
                <w:sz w:val="20"/>
              </w:rPr>
            </w:pPr>
          </w:p>
        </w:tc>
      </w:tr>
      <w:tr w:rsidR="00264B28" w:rsidRPr="00510141" w:rsidTr="003C375A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Pr="00264B28" w:rsidRDefault="00264B28" w:rsidP="00264B28">
            <w:pPr>
              <w:jc w:val="lef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64B28">
              <w:rPr>
                <w:rFonts w:ascii="Arial" w:hAnsi="Arial" w:cs="Arial"/>
                <w:b/>
                <w:color w:val="0000FF"/>
                <w:sz w:val="20"/>
                <w:szCs w:val="20"/>
              </w:rPr>
              <w:t>Clean up of Minor spills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28" w:rsidRPr="003C375A" w:rsidRDefault="00264B28" w:rsidP="003C375A">
            <w:pPr>
              <w:pStyle w:val="TableHeaderText"/>
              <w:numPr>
                <w:ilvl w:val="0"/>
                <w:numId w:val="9"/>
              </w:numPr>
              <w:autoSpaceDE/>
              <w:autoSpaceDN/>
              <w:jc w:val="left"/>
              <w:rPr>
                <w:rFonts w:ascii="Arial" w:hAnsi="Arial" w:cs="Arial"/>
                <w:b w:val="0"/>
                <w:szCs w:val="20"/>
              </w:rPr>
            </w:pPr>
            <w:r w:rsidRPr="003C375A">
              <w:rPr>
                <w:rFonts w:ascii="Arial" w:hAnsi="Arial" w:cs="Arial"/>
                <w:b w:val="0"/>
                <w:szCs w:val="20"/>
              </w:rPr>
              <w:t>PPE should include gloves and gown.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3C375A" w:rsidRDefault="00264B28" w:rsidP="003C375A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 xml:space="preserve">Wipe up contaminated or spilled material with </w:t>
            </w:r>
            <w:r w:rsidR="00143F32">
              <w:rPr>
                <w:rFonts w:ascii="Arial" w:hAnsi="Arial" w:cs="Arial"/>
                <w:sz w:val="20"/>
                <w:szCs w:val="20"/>
              </w:rPr>
              <w:t>Super Sani-Cloths or Sani-</w:t>
            </w:r>
            <w:r w:rsidR="00057EA7">
              <w:rPr>
                <w:rFonts w:ascii="Arial" w:hAnsi="Arial" w:cs="Arial"/>
                <w:sz w:val="20"/>
                <w:szCs w:val="20"/>
              </w:rPr>
              <w:t>Cloths Bleach</w:t>
            </w:r>
            <w:r w:rsidRPr="003C37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Pr="003C375A" w:rsidRDefault="00264B28" w:rsidP="00CD1419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3C375A" w:rsidRDefault="00264B28" w:rsidP="003C375A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Rinse with water.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3C375A" w:rsidRDefault="00264B28" w:rsidP="003C375A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Discard all materials in biohazardous-waste container.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3C375A" w:rsidRDefault="00264B28" w:rsidP="003C375A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Wash hands with antiseptic soap.</w:t>
            </w:r>
          </w:p>
        </w:tc>
      </w:tr>
      <w:tr w:rsidR="00264B28" w:rsidTr="00CD1419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64B28" w:rsidRDefault="00264B28" w:rsidP="00CD141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 w:rsidP="00CD1419">
            <w:pPr>
              <w:rPr>
                <w:rFonts w:ascii="Arial" w:hAnsi="Arial"/>
                <w:sz w:val="20"/>
              </w:rPr>
            </w:pPr>
          </w:p>
        </w:tc>
      </w:tr>
      <w:tr w:rsidR="00264B28" w:rsidRPr="00510141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Pr="00510141" w:rsidRDefault="00264B28" w:rsidP="00264B28">
            <w:pPr>
              <w:jc w:val="left"/>
            </w:pPr>
            <w:r w:rsidRPr="003C375A">
              <w:rPr>
                <w:rFonts w:ascii="Arial" w:hAnsi="Arial"/>
                <w:b/>
                <w:color w:val="0000FF"/>
                <w:sz w:val="20"/>
              </w:rPr>
              <w:t>Cleanup of spills in BSC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pStyle w:val="TableHeaderText"/>
              <w:numPr>
                <w:ilvl w:val="0"/>
                <w:numId w:val="10"/>
              </w:numPr>
              <w:autoSpaceDE/>
              <w:autoSpaceDN/>
              <w:jc w:val="left"/>
              <w:rPr>
                <w:rFonts w:ascii="Arial" w:hAnsi="Arial" w:cs="Arial"/>
                <w:b w:val="0"/>
                <w:szCs w:val="20"/>
              </w:rPr>
            </w:pPr>
            <w:r w:rsidRPr="003C375A">
              <w:rPr>
                <w:rFonts w:ascii="Arial" w:hAnsi="Arial" w:cs="Arial"/>
                <w:b w:val="0"/>
                <w:szCs w:val="20"/>
              </w:rPr>
              <w:t xml:space="preserve">Do not turn off the </w:t>
            </w:r>
            <w:proofErr w:type="spellStart"/>
            <w:r w:rsidRPr="003C375A">
              <w:rPr>
                <w:rFonts w:ascii="Arial" w:hAnsi="Arial" w:cs="Arial"/>
                <w:b w:val="0"/>
                <w:szCs w:val="20"/>
              </w:rPr>
              <w:t>biosafety</w:t>
            </w:r>
            <w:proofErr w:type="spellEnd"/>
            <w:r w:rsidRPr="003C375A">
              <w:rPr>
                <w:rFonts w:ascii="Arial" w:hAnsi="Arial" w:cs="Arial"/>
                <w:b w:val="0"/>
                <w:szCs w:val="20"/>
              </w:rPr>
              <w:t xml:space="preserve"> cabinet.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01165B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  <w:r w:rsidR="00264B28" w:rsidRPr="003C375A">
              <w:rPr>
                <w:rFonts w:ascii="Arial" w:hAnsi="Arial" w:cs="Arial"/>
                <w:sz w:val="20"/>
                <w:szCs w:val="20"/>
              </w:rPr>
              <w:t xml:space="preserve"> disinfectant </w:t>
            </w:r>
            <w:r w:rsidR="00AD014B">
              <w:rPr>
                <w:rFonts w:ascii="Arial" w:hAnsi="Arial" w:cs="Arial"/>
                <w:sz w:val="20"/>
                <w:szCs w:val="20"/>
              </w:rPr>
              <w:t xml:space="preserve">cloths such as </w:t>
            </w:r>
            <w:r>
              <w:rPr>
                <w:rFonts w:ascii="Arial" w:hAnsi="Arial" w:cs="Arial"/>
                <w:sz w:val="20"/>
                <w:szCs w:val="20"/>
              </w:rPr>
              <w:t xml:space="preserve">Super </w:t>
            </w:r>
            <w:proofErr w:type="spellStart"/>
            <w:r w:rsidR="00AD014B">
              <w:rPr>
                <w:rFonts w:ascii="Arial" w:hAnsi="Arial" w:cs="Arial"/>
                <w:sz w:val="20"/>
                <w:szCs w:val="20"/>
              </w:rPr>
              <w:t>Sani</w:t>
            </w:r>
            <w:proofErr w:type="spellEnd"/>
            <w:r w:rsidR="00AD014B">
              <w:rPr>
                <w:rFonts w:ascii="Arial" w:hAnsi="Arial" w:cs="Arial"/>
                <w:sz w:val="20"/>
                <w:szCs w:val="20"/>
              </w:rPr>
              <w:t>-Cloth or Sani-Cloth Bleach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B28" w:rsidRPr="003C375A">
              <w:rPr>
                <w:rFonts w:ascii="Arial" w:hAnsi="Arial" w:cs="Arial"/>
                <w:sz w:val="20"/>
                <w:szCs w:val="20"/>
              </w:rPr>
              <w:t>over the spill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Allow disinfectant to remain on site for 20 min.</w:t>
            </w:r>
            <w:r w:rsidR="00E71281">
              <w:rPr>
                <w:rFonts w:ascii="Arial" w:hAnsi="Arial" w:cs="Arial"/>
                <w:sz w:val="20"/>
                <w:szCs w:val="20"/>
              </w:rPr>
              <w:t xml:space="preserve"> To be effective, the disinfect cloths must remain wet entire time. Add more disinfect as necessary.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01165B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Discard cloths</w:t>
            </w:r>
            <w:r w:rsidR="00264B28" w:rsidRPr="003C375A">
              <w:rPr>
                <w:rFonts w:ascii="Arial" w:hAnsi="Arial" w:cs="Arial"/>
                <w:sz w:val="20"/>
                <w:szCs w:val="20"/>
              </w:rPr>
              <w:t xml:space="preserve"> in a biohazardous-waste container.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01165B">
              <w:rPr>
                <w:rFonts w:ascii="Arial" w:hAnsi="Arial" w:cs="Arial"/>
                <w:sz w:val="20"/>
                <w:szCs w:val="20"/>
              </w:rPr>
              <w:t>disinfectant cloths</w:t>
            </w:r>
            <w:r w:rsidRPr="003C375A">
              <w:rPr>
                <w:rFonts w:ascii="Arial" w:hAnsi="Arial" w:cs="Arial"/>
                <w:sz w:val="20"/>
                <w:szCs w:val="20"/>
              </w:rPr>
              <w:t>, wipe down all cabinet surfaces and equipment as needed.</w:t>
            </w:r>
          </w:p>
        </w:tc>
      </w:tr>
      <w:tr w:rsidR="00264B28" w:rsidRPr="00510141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Pr="00510141" w:rsidRDefault="00264B28" w:rsidP="00CD1419"/>
        </w:tc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If spill leaks through the grate, remove and clean the gutter area with disinfectant.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Allow cabinet blower to run 10 min before resuming activity.</w:t>
            </w:r>
          </w:p>
        </w:tc>
      </w:tr>
      <w:tr w:rsidR="00264B28" w:rsidTr="00CD1419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 w:rsidP="00CD1419"/>
        </w:tc>
        <w:tc>
          <w:tcPr>
            <w:tcW w:w="93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64B28" w:rsidRPr="00510141" w:rsidRDefault="00264B28" w:rsidP="003C375A">
            <w:pPr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For major spills of potentially infectious materials, contact a technical service consultant for decontamination.</w:t>
            </w:r>
          </w:p>
        </w:tc>
      </w:tr>
      <w:tr w:rsidR="00264B28" w:rsidTr="00CD1419">
        <w:trPr>
          <w:gridAfter w:val="2"/>
          <w:wAfter w:w="5398" w:type="dxa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64B28" w:rsidRDefault="00264B28" w:rsidP="00CD1419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 w:rsidP="00CD1419">
            <w:pPr>
              <w:rPr>
                <w:rFonts w:ascii="Arial" w:hAnsi="Arial"/>
                <w:sz w:val="20"/>
              </w:rPr>
            </w:pPr>
          </w:p>
        </w:tc>
      </w:tr>
      <w:tr w:rsidR="00264B2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Limitations</w:t>
            </w:r>
          </w:p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Pr="003C375A" w:rsidRDefault="00264B28">
            <w:pPr>
              <w:jc w:val="left"/>
              <w:rPr>
                <w:rFonts w:ascii="Arial" w:hAnsi="Arial"/>
                <w:sz w:val="20"/>
              </w:rPr>
            </w:pPr>
          </w:p>
          <w:p w:rsidR="00264B28" w:rsidRPr="003C375A" w:rsidRDefault="00264B28" w:rsidP="003C375A">
            <w:pPr>
              <w:numPr>
                <w:ilvl w:val="0"/>
                <w:numId w:val="13"/>
              </w:numPr>
              <w:tabs>
                <w:tab w:val="clear" w:pos="720"/>
                <w:tab w:val="num" w:pos="255"/>
              </w:tabs>
              <w:ind w:hanging="735"/>
              <w:jc w:val="left"/>
              <w:rPr>
                <w:rFonts w:ascii="Arial" w:hAnsi="Arial"/>
                <w:sz w:val="20"/>
              </w:rPr>
            </w:pPr>
            <w:r w:rsidRPr="003C375A">
              <w:rPr>
                <w:rFonts w:ascii="Arial" w:hAnsi="Arial"/>
                <w:b/>
                <w:sz w:val="20"/>
              </w:rPr>
              <w:t xml:space="preserve">Do not </w:t>
            </w:r>
            <w:r w:rsidRPr="003C375A">
              <w:rPr>
                <w:rFonts w:ascii="Arial" w:hAnsi="Arial"/>
                <w:sz w:val="20"/>
              </w:rPr>
              <w:t>pour bleach onto pools of urine, blood or feces because irritating gases may be produced.</w:t>
            </w:r>
          </w:p>
          <w:p w:rsidR="00264B28" w:rsidRPr="003C375A" w:rsidRDefault="00264B28" w:rsidP="003C375A">
            <w:pPr>
              <w:numPr>
                <w:ilvl w:val="0"/>
                <w:numId w:val="13"/>
              </w:numPr>
              <w:tabs>
                <w:tab w:val="clear" w:pos="720"/>
                <w:tab w:val="num" w:pos="255"/>
              </w:tabs>
              <w:ind w:hanging="735"/>
              <w:jc w:val="left"/>
              <w:rPr>
                <w:rFonts w:ascii="Arial" w:hAnsi="Arial"/>
                <w:sz w:val="20"/>
              </w:rPr>
            </w:pPr>
            <w:r w:rsidRPr="003C375A">
              <w:rPr>
                <w:rFonts w:ascii="Arial" w:hAnsi="Arial"/>
                <w:b/>
                <w:sz w:val="20"/>
              </w:rPr>
              <w:t xml:space="preserve">Do not </w:t>
            </w:r>
            <w:r w:rsidRPr="003C375A">
              <w:rPr>
                <w:rFonts w:ascii="Arial" w:hAnsi="Arial"/>
                <w:sz w:val="20"/>
              </w:rPr>
              <w:t>use low-level disinfectants, such as quaternary ammonium compounds, for disinfecting spills.</w:t>
            </w:r>
          </w:p>
        </w:tc>
      </w:tr>
      <w:tr w:rsidR="00264B28">
        <w:trPr>
          <w:gridAfter w:val="2"/>
          <w:wAfter w:w="5398" w:type="dxa"/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Spill Report</w:t>
            </w:r>
            <w:r w:rsidRPr="003C375A"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9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Pr="003C375A" w:rsidRDefault="00264B28">
            <w:pPr>
              <w:jc w:val="left"/>
              <w:rPr>
                <w:rFonts w:ascii="Arial" w:hAnsi="Arial"/>
                <w:sz w:val="20"/>
              </w:rPr>
            </w:pPr>
          </w:p>
          <w:p w:rsidR="00264B28" w:rsidRPr="003C375A" w:rsidRDefault="00264B28" w:rsidP="003C375A">
            <w:pPr>
              <w:numPr>
                <w:ilvl w:val="0"/>
                <w:numId w:val="14"/>
              </w:numPr>
              <w:tabs>
                <w:tab w:val="clear" w:pos="825"/>
                <w:tab w:val="num" w:pos="255"/>
              </w:tabs>
              <w:ind w:left="255" w:hanging="2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Notify supervisor.</w:t>
            </w:r>
          </w:p>
          <w:p w:rsidR="00264B28" w:rsidRPr="003C375A" w:rsidRDefault="00264B28" w:rsidP="003C375A">
            <w:pPr>
              <w:numPr>
                <w:ilvl w:val="0"/>
                <w:numId w:val="14"/>
              </w:numPr>
              <w:tabs>
                <w:tab w:val="clear" w:pos="825"/>
                <w:tab w:val="num" w:pos="255"/>
              </w:tabs>
              <w:ind w:left="255" w:hanging="2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Complete a Laboratory Safety Report and submit to the Laboratory Safety Officer for quality assurance.</w:t>
            </w:r>
          </w:p>
          <w:p w:rsidR="00264B28" w:rsidRPr="003C375A" w:rsidRDefault="00264B28" w:rsidP="003C375A">
            <w:pPr>
              <w:numPr>
                <w:ilvl w:val="0"/>
                <w:numId w:val="14"/>
              </w:numPr>
              <w:tabs>
                <w:tab w:val="clear" w:pos="825"/>
                <w:tab w:val="num" w:pos="255"/>
              </w:tabs>
              <w:ind w:left="255" w:hanging="2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375A">
              <w:rPr>
                <w:rFonts w:ascii="Arial" w:hAnsi="Arial" w:cs="Arial"/>
                <w:sz w:val="20"/>
                <w:szCs w:val="20"/>
              </w:rPr>
              <w:t>Submit a copy of the report to the supervisor.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7" w:type="dxa"/>
            <w:tcBorders>
              <w:left w:val="nil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B28" w:rsidRDefault="00264B28">
            <w:pPr>
              <w:jc w:val="left"/>
              <w:rPr>
                <w:rFonts w:ascii="Arial" w:hAnsi="Arial"/>
                <w:sz w:val="20"/>
              </w:rPr>
            </w:pPr>
          </w:p>
          <w:p w:rsidR="00264B28" w:rsidRPr="003C375A" w:rsidRDefault="00264B28" w:rsidP="003C375A">
            <w:pPr>
              <w:numPr>
                <w:ilvl w:val="0"/>
                <w:numId w:val="15"/>
              </w:numPr>
              <w:tabs>
                <w:tab w:val="clear" w:pos="900"/>
                <w:tab w:val="num" w:pos="255"/>
              </w:tabs>
              <w:ind w:left="255" w:hanging="255"/>
              <w:jc w:val="left"/>
              <w:rPr>
                <w:rFonts w:ascii="Arial" w:hAnsi="Arial"/>
                <w:sz w:val="20"/>
              </w:rPr>
            </w:pPr>
            <w:r w:rsidRPr="003C375A">
              <w:rPr>
                <w:rFonts w:ascii="Arial" w:hAnsi="Arial"/>
                <w:sz w:val="20"/>
              </w:rPr>
              <w:t xml:space="preserve">Isenberg, Henry D., </w:t>
            </w:r>
            <w:r w:rsidRPr="003C375A">
              <w:rPr>
                <w:rFonts w:ascii="Arial" w:hAnsi="Arial"/>
                <w:i/>
                <w:sz w:val="20"/>
              </w:rPr>
              <w:t xml:space="preserve">Essential Procedures for Clinical Microbiology, </w:t>
            </w:r>
            <w:r w:rsidRPr="003C375A">
              <w:rPr>
                <w:rFonts w:ascii="Arial" w:hAnsi="Arial"/>
                <w:sz w:val="20"/>
              </w:rPr>
              <w:t>1998, ASM Press, Washington, D.C., pg. 778-780.</w:t>
            </w:r>
          </w:p>
          <w:p w:rsidR="00264B28" w:rsidRPr="003C375A" w:rsidRDefault="00E71281" w:rsidP="003C375A">
            <w:pPr>
              <w:numPr>
                <w:ilvl w:val="0"/>
                <w:numId w:val="15"/>
              </w:numPr>
              <w:tabs>
                <w:tab w:val="clear" w:pos="900"/>
                <w:tab w:val="num" w:pos="255"/>
              </w:tabs>
              <w:ind w:left="255" w:hanging="255"/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Leber</w:t>
            </w:r>
            <w:proofErr w:type="spellEnd"/>
            <w:r>
              <w:rPr>
                <w:rFonts w:ascii="Arial" w:hAnsi="Arial"/>
                <w:sz w:val="20"/>
              </w:rPr>
              <w:t>, Amy L</w:t>
            </w:r>
            <w:r w:rsidR="00264B28">
              <w:rPr>
                <w:rFonts w:ascii="Arial" w:hAnsi="Arial"/>
                <w:sz w:val="20"/>
              </w:rPr>
              <w:t>. (Editor)</w:t>
            </w:r>
            <w:r w:rsidR="00264B28" w:rsidRPr="003C375A">
              <w:rPr>
                <w:rFonts w:ascii="Arial" w:hAnsi="Arial"/>
                <w:sz w:val="20"/>
              </w:rPr>
              <w:t xml:space="preserve"> </w:t>
            </w:r>
            <w:r w:rsidR="00264B28">
              <w:rPr>
                <w:rFonts w:ascii="Arial" w:hAnsi="Arial"/>
                <w:i/>
                <w:sz w:val="20"/>
              </w:rPr>
              <w:t>Clinical Microbiology</w:t>
            </w:r>
            <w:r w:rsidR="007B4401">
              <w:rPr>
                <w:rFonts w:ascii="Arial" w:hAnsi="Arial"/>
                <w:i/>
                <w:sz w:val="20"/>
              </w:rPr>
              <w:t xml:space="preserve"> </w:t>
            </w:r>
            <w:r w:rsidR="00264B28" w:rsidRPr="003C375A">
              <w:rPr>
                <w:rFonts w:ascii="Arial" w:hAnsi="Arial"/>
                <w:i/>
                <w:sz w:val="20"/>
              </w:rPr>
              <w:t>Procedures</w:t>
            </w:r>
            <w:r w:rsidR="00264B28">
              <w:rPr>
                <w:rFonts w:ascii="Arial" w:hAnsi="Arial"/>
                <w:i/>
                <w:sz w:val="20"/>
              </w:rPr>
              <w:t xml:space="preserve"> Handbook</w:t>
            </w:r>
            <w:r w:rsidR="00264B28" w:rsidRPr="003C375A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2016</w:t>
            </w:r>
            <w:r w:rsidR="00264B28" w:rsidRPr="003C375A">
              <w:rPr>
                <w:rFonts w:ascii="Arial" w:hAnsi="Arial"/>
                <w:sz w:val="20"/>
              </w:rPr>
              <w:t>, ASM Press, Washington, D.C., 15.2.4</w:t>
            </w:r>
          </w:p>
          <w:p w:rsidR="00264B28" w:rsidRPr="003C375A" w:rsidRDefault="00264B28" w:rsidP="003C375A">
            <w:pPr>
              <w:numPr>
                <w:ilvl w:val="0"/>
                <w:numId w:val="15"/>
              </w:numPr>
              <w:tabs>
                <w:tab w:val="clear" w:pos="900"/>
                <w:tab w:val="num" w:pos="255"/>
              </w:tabs>
              <w:ind w:left="255" w:hanging="255"/>
              <w:jc w:val="left"/>
              <w:rPr>
                <w:rFonts w:ascii="Arial" w:hAnsi="Arial"/>
                <w:sz w:val="20"/>
              </w:rPr>
            </w:pPr>
            <w:r w:rsidRPr="003C375A">
              <w:rPr>
                <w:rFonts w:ascii="Arial" w:hAnsi="Arial"/>
                <w:sz w:val="20"/>
              </w:rPr>
              <w:t xml:space="preserve">NCCLS. 2001. </w:t>
            </w:r>
            <w:r w:rsidRPr="003C375A">
              <w:rPr>
                <w:rFonts w:ascii="Arial" w:hAnsi="Arial"/>
                <w:i/>
                <w:iCs/>
                <w:sz w:val="20"/>
              </w:rPr>
              <w:t xml:space="preserve">Protection for the Laboratory Workers from occupationally Acquired Infections. </w:t>
            </w:r>
            <w:r w:rsidRPr="003C375A">
              <w:rPr>
                <w:rFonts w:ascii="Arial" w:hAnsi="Arial"/>
                <w:sz w:val="20"/>
              </w:rPr>
              <w:t>Document M29-A2. NCCLS, Wayne, PA.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B28" w:rsidRDefault="00264B28">
            <w:pPr>
              <w:rPr>
                <w:rFonts w:ascii="Arial" w:hAnsi="Arial"/>
                <w:i/>
                <w:sz w:val="20"/>
              </w:rPr>
            </w:pP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CD1419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CD1419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10/87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B375EB">
              <w:rPr>
                <w:rFonts w:ascii="Arial" w:hAnsi="Arial"/>
                <w:sz w:val="20"/>
              </w:rPr>
              <w:t>9/15/99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B375EB">
              <w:rPr>
                <w:rFonts w:ascii="Arial" w:hAnsi="Arial"/>
                <w:sz w:val="20"/>
              </w:rPr>
              <w:t xml:space="preserve">8/29/03  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CD1419"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B375EB">
              <w:rPr>
                <w:rFonts w:ascii="Arial" w:hAnsi="Arial"/>
                <w:bCs/>
                <w:sz w:val="20"/>
              </w:rPr>
              <w:t xml:space="preserve">7/12/04  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9" w:type="dxa"/>
          </w:tcPr>
          <w:p w:rsidR="00264B28" w:rsidRDefault="00264B2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9" w:type="dxa"/>
          </w:tcPr>
          <w:p w:rsidR="00264B28" w:rsidRDefault="00264B2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 w:rsidRPr="00B375EB">
              <w:rPr>
                <w:rFonts w:ascii="Arial" w:hAnsi="Arial"/>
                <w:sz w:val="20"/>
              </w:rPr>
              <w:t>6/16/2010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 w:rsidP="00B375EB">
            <w:pPr>
              <w:jc w:val="left"/>
              <w:rPr>
                <w:rFonts w:ascii="Arial" w:hAnsi="Arial"/>
                <w:sz w:val="20"/>
              </w:rPr>
            </w:pPr>
            <w:r w:rsidRPr="00B375EB">
              <w:rPr>
                <w:rFonts w:ascii="Arial" w:hAnsi="Arial"/>
                <w:sz w:val="20"/>
              </w:rPr>
              <w:t>Added reference to Lab Safety Manual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Tina </w:t>
            </w:r>
            <w:proofErr w:type="spellStart"/>
            <w:r>
              <w:rPr>
                <w:rFonts w:ascii="Arial" w:hAnsi="Arial"/>
                <w:sz w:val="20"/>
              </w:rPr>
              <w:t>Gronquist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1/6/2014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Pr="00B375EB" w:rsidRDefault="00264B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Reformatted into online format</w:t>
            </w:r>
          </w:p>
        </w:tc>
      </w:tr>
      <w:tr w:rsidR="00B0594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B0594F" w:rsidRDefault="00B0594F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F" w:rsidRDefault="00B059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F" w:rsidRDefault="00B059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F" w:rsidRDefault="00B059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4/3/2015 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F" w:rsidRDefault="00B059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Re-numbered from MC 204</w:t>
            </w:r>
          </w:p>
        </w:tc>
      </w:tr>
      <w:tr w:rsidR="00057EA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057EA7" w:rsidRDefault="00057EA7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7" w:rsidRDefault="00057E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7" w:rsidRDefault="00057E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7" w:rsidRDefault="00AD01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11/17</w:t>
            </w:r>
            <w:r w:rsidR="00057EA7">
              <w:rPr>
                <w:rFonts w:ascii="Arial" w:hAnsi="Arial"/>
                <w:sz w:val="20"/>
              </w:rPr>
              <w:t>/2017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7" w:rsidRDefault="00A31021" w:rsidP="000116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Removed </w:t>
            </w:r>
            <w:proofErr w:type="spellStart"/>
            <w:r>
              <w:rPr>
                <w:rFonts w:ascii="Arial" w:hAnsi="Arial"/>
                <w:sz w:val="20"/>
              </w:rPr>
              <w:t>Zorbicide</w:t>
            </w:r>
            <w:proofErr w:type="spellEnd"/>
            <w:r w:rsidR="0001165B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/>
                <w:sz w:val="20"/>
              </w:rPr>
              <w:t>add</w:t>
            </w:r>
            <w:r w:rsidR="00340DF9">
              <w:rPr>
                <w:rFonts w:ascii="Arial" w:hAnsi="Arial"/>
                <w:sz w:val="20"/>
              </w:rPr>
              <w:t>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7EA7">
              <w:rPr>
                <w:rFonts w:ascii="Arial" w:hAnsi="Arial"/>
                <w:sz w:val="20"/>
              </w:rPr>
              <w:t>Super Sani</w:t>
            </w:r>
            <w:r w:rsidR="0001165B">
              <w:rPr>
                <w:rFonts w:ascii="Arial" w:hAnsi="Arial"/>
                <w:sz w:val="20"/>
              </w:rPr>
              <w:t>-Cloth and Sani-</w:t>
            </w:r>
            <w:r w:rsidR="00057EA7">
              <w:rPr>
                <w:rFonts w:ascii="Arial" w:hAnsi="Arial"/>
                <w:sz w:val="20"/>
              </w:rPr>
              <w:t>Cloth Bleach</w:t>
            </w:r>
          </w:p>
        </w:tc>
      </w:tr>
      <w:tr w:rsidR="00264B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64B28" w:rsidRDefault="00264B2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28" w:rsidRDefault="00264B2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510141" w:rsidRDefault="0051014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510141" w:rsidSect="00547E87">
      <w:headerReference w:type="default" r:id="rId8"/>
      <w:footerReference w:type="default" r:id="rId9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81" w:rsidRDefault="00E71281">
      <w:r>
        <w:separator/>
      </w:r>
    </w:p>
  </w:endnote>
  <w:endnote w:type="continuationSeparator" w:id="0">
    <w:p w:rsidR="00E71281" w:rsidRDefault="00E7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81" w:rsidRPr="00B0594F" w:rsidRDefault="00E71281" w:rsidP="00B0594F">
    <w:pPr>
      <w:pStyle w:val="Footer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0594F">
      <w:rPr>
        <w:rFonts w:ascii="Arial" w:hAnsi="Arial" w:cs="Arial"/>
        <w:sz w:val="16"/>
        <w:szCs w:val="16"/>
      </w:rPr>
      <w:t xml:space="preserve">Page </w:t>
    </w:r>
    <w:r w:rsidRPr="00B0594F">
      <w:rPr>
        <w:rFonts w:ascii="Arial" w:hAnsi="Arial" w:cs="Arial"/>
        <w:b/>
        <w:sz w:val="16"/>
        <w:szCs w:val="16"/>
      </w:rPr>
      <w:fldChar w:fldCharType="begin"/>
    </w:r>
    <w:r w:rsidRPr="00B0594F">
      <w:rPr>
        <w:rFonts w:ascii="Arial" w:hAnsi="Arial" w:cs="Arial"/>
        <w:b/>
        <w:sz w:val="16"/>
        <w:szCs w:val="16"/>
      </w:rPr>
      <w:instrText xml:space="preserve"> PAGE </w:instrText>
    </w:r>
    <w:r w:rsidRPr="00B0594F">
      <w:rPr>
        <w:rFonts w:ascii="Arial" w:hAnsi="Arial" w:cs="Arial"/>
        <w:b/>
        <w:sz w:val="16"/>
        <w:szCs w:val="16"/>
      </w:rPr>
      <w:fldChar w:fldCharType="separate"/>
    </w:r>
    <w:r w:rsidR="00AD014B">
      <w:rPr>
        <w:rFonts w:ascii="Arial" w:hAnsi="Arial" w:cs="Arial"/>
        <w:b/>
        <w:noProof/>
        <w:sz w:val="16"/>
        <w:szCs w:val="16"/>
      </w:rPr>
      <w:t>2</w:t>
    </w:r>
    <w:r w:rsidRPr="00B0594F">
      <w:rPr>
        <w:rFonts w:ascii="Arial" w:hAnsi="Arial" w:cs="Arial"/>
        <w:b/>
        <w:sz w:val="16"/>
        <w:szCs w:val="16"/>
      </w:rPr>
      <w:fldChar w:fldCharType="end"/>
    </w:r>
    <w:r w:rsidRPr="00B0594F">
      <w:rPr>
        <w:rFonts w:ascii="Arial" w:hAnsi="Arial" w:cs="Arial"/>
        <w:sz w:val="16"/>
        <w:szCs w:val="16"/>
      </w:rPr>
      <w:t xml:space="preserve"> of </w:t>
    </w:r>
    <w:r w:rsidRPr="00B0594F">
      <w:rPr>
        <w:rFonts w:ascii="Arial" w:hAnsi="Arial" w:cs="Arial"/>
        <w:b/>
        <w:sz w:val="16"/>
        <w:szCs w:val="16"/>
      </w:rPr>
      <w:fldChar w:fldCharType="begin"/>
    </w:r>
    <w:r w:rsidRPr="00B0594F">
      <w:rPr>
        <w:rFonts w:ascii="Arial" w:hAnsi="Arial" w:cs="Arial"/>
        <w:b/>
        <w:sz w:val="16"/>
        <w:szCs w:val="16"/>
      </w:rPr>
      <w:instrText xml:space="preserve"> NUMPAGES  </w:instrText>
    </w:r>
    <w:r w:rsidRPr="00B0594F">
      <w:rPr>
        <w:rFonts w:ascii="Arial" w:hAnsi="Arial" w:cs="Arial"/>
        <w:b/>
        <w:sz w:val="16"/>
        <w:szCs w:val="16"/>
      </w:rPr>
      <w:fldChar w:fldCharType="separate"/>
    </w:r>
    <w:r w:rsidR="00AD014B">
      <w:rPr>
        <w:rFonts w:ascii="Arial" w:hAnsi="Arial" w:cs="Arial"/>
        <w:b/>
        <w:noProof/>
        <w:sz w:val="16"/>
        <w:szCs w:val="16"/>
      </w:rPr>
      <w:t>2</w:t>
    </w:r>
    <w:r w:rsidRPr="00B0594F">
      <w:rPr>
        <w:rFonts w:ascii="Arial" w:hAnsi="Arial" w:cs="Arial"/>
        <w:b/>
        <w:sz w:val="16"/>
        <w:szCs w:val="16"/>
      </w:rPr>
      <w:fldChar w:fldCharType="end"/>
    </w:r>
  </w:p>
  <w:p w:rsidR="00E71281" w:rsidRPr="00B0594F" w:rsidRDefault="00E71281" w:rsidP="00B0594F">
    <w:pPr>
      <w:pStyle w:val="Footer"/>
      <w:rPr>
        <w:rFonts w:ascii="Arial" w:hAnsi="Arial" w:cs="Arial"/>
        <w:sz w:val="16"/>
        <w:szCs w:val="16"/>
      </w:rPr>
    </w:pPr>
    <w:r w:rsidRPr="00B0594F">
      <w:rPr>
        <w:rFonts w:ascii="Arial" w:hAnsi="Arial" w:cs="Arial"/>
        <w:sz w:val="16"/>
        <w:szCs w:val="16"/>
      </w:rPr>
      <w:t xml:space="preserve">Children’s Hospitals and Clinics of Minnesota Laboratory, </w:t>
    </w:r>
    <w:proofErr w:type="spellStart"/>
    <w:r w:rsidRPr="00B0594F">
      <w:rPr>
        <w:rFonts w:ascii="Arial" w:hAnsi="Arial" w:cs="Arial"/>
        <w:sz w:val="16"/>
        <w:szCs w:val="16"/>
      </w:rPr>
      <w:t>Mpls</w:t>
    </w:r>
    <w:proofErr w:type="spellEnd"/>
    <w:r w:rsidRPr="00B0594F">
      <w:rPr>
        <w:rFonts w:ascii="Arial" w:hAnsi="Arial" w:cs="Arial"/>
        <w:sz w:val="16"/>
        <w:szCs w:val="16"/>
      </w:rPr>
      <w:t>/St Paul MN</w:t>
    </w:r>
  </w:p>
  <w:p w:rsidR="00E71281" w:rsidRPr="00B0594F" w:rsidRDefault="00E71281" w:rsidP="00B0594F">
    <w:pPr>
      <w:pStyle w:val="Footer"/>
      <w:rPr>
        <w:rFonts w:ascii="Arial" w:hAnsi="Arial" w:cs="Arial"/>
        <w:sz w:val="16"/>
        <w:szCs w:val="16"/>
      </w:rPr>
    </w:pPr>
    <w:r w:rsidRPr="00B0594F">
      <w:rPr>
        <w:rFonts w:ascii="Arial" w:hAnsi="Arial" w:cs="Arial"/>
        <w:sz w:val="16"/>
        <w:szCs w:val="16"/>
      </w:rPr>
      <w:t>Printed copy expires 2359 on day of print</w:t>
    </w:r>
  </w:p>
  <w:p w:rsidR="00E71281" w:rsidRDefault="00E71281">
    <w:pPr>
      <w:ind w:left="-1260" w:right="-1260"/>
      <w:rPr>
        <w:rFonts w:ascii="Arial" w:hAnsi="Arial"/>
        <w:sz w:val="16"/>
      </w:rPr>
    </w:pP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 w:rsidRPr="00B0594F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81" w:rsidRDefault="00E71281">
      <w:r>
        <w:separator/>
      </w:r>
    </w:p>
  </w:footnote>
  <w:footnote w:type="continuationSeparator" w:id="0">
    <w:p w:rsidR="00E71281" w:rsidRDefault="00E71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81" w:rsidRDefault="00E71281" w:rsidP="0051014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MCVI 3.4 Biohazardous Spills</w:t>
    </w: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 w:rsidRPr="007534EB">
      <w:rPr>
        <w:rFonts w:ascii="Arial" w:hAnsi="Arial"/>
        <w:noProof/>
        <w:sz w:val="20"/>
      </w:rPr>
      <w:pict>
        <v:shape id="_x0000_s2051" type="#_x0000_t75" style="position:absolute;left:0;text-align:left;margin-left:432.9pt;margin-top:-3.95pt;width:62.1pt;height:35.6pt;z-index:-251658752;mso-position-horizontal-relative:text;mso-position-vertical-relative:text" wrapcoords="-198 0 -198 21257 21600 21257 21600 0 -198 0">
          <v:imagedata r:id="rId2" o:title="Children's logo 3-color"/>
          <w10:wrap type="through"/>
        </v:shape>
      </w:pic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  <w:p w:rsidR="00E71281" w:rsidRPr="00510141" w:rsidRDefault="00E71281" w:rsidP="0051014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  <w:r>
      <w:rPr>
        <w:rFonts w:ascii="Arial" w:hAnsi="Arial"/>
        <w:sz w:val="18"/>
      </w:rPr>
      <w:tab/>
    </w:r>
    <w:r>
      <w:rPr>
        <w:sz w:val="18"/>
      </w:rPr>
      <w:t xml:space="preserve"> </w:t>
    </w:r>
  </w:p>
  <w:p w:rsidR="00E71281" w:rsidRDefault="00AD014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Effective Date: 11/17</w:t>
    </w:r>
    <w:r w:rsidR="00E71281">
      <w:rPr>
        <w:rFonts w:ascii="Arial" w:hAnsi="Arial"/>
        <w:sz w:val="18"/>
      </w:rPr>
      <w:t>/2017</w:t>
    </w:r>
  </w:p>
  <w:p w:rsidR="00E71281" w:rsidRDefault="00E71281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95CC2"/>
    <w:multiLevelType w:val="hybridMultilevel"/>
    <w:tmpl w:val="2188E446"/>
    <w:lvl w:ilvl="0" w:tplc="D8420F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A17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B97F05"/>
    <w:multiLevelType w:val="singleLevel"/>
    <w:tmpl w:val="CAFC9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</w:abstractNum>
  <w:abstractNum w:abstractNumId="4">
    <w:nsid w:val="1DE178AD"/>
    <w:multiLevelType w:val="hybridMultilevel"/>
    <w:tmpl w:val="B0B47C82"/>
    <w:lvl w:ilvl="0" w:tplc="BDE4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62B95"/>
    <w:multiLevelType w:val="hybridMultilevel"/>
    <w:tmpl w:val="608408E8"/>
    <w:lvl w:ilvl="0" w:tplc="F668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52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9A4C93"/>
    <w:multiLevelType w:val="singleLevel"/>
    <w:tmpl w:val="D2662D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8">
    <w:nsid w:val="44D14A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6854F9"/>
    <w:multiLevelType w:val="hybridMultilevel"/>
    <w:tmpl w:val="C2F25A38"/>
    <w:lvl w:ilvl="0" w:tplc="F668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65926A7C"/>
    <w:multiLevelType w:val="hybridMultilevel"/>
    <w:tmpl w:val="20AA7450"/>
    <w:lvl w:ilvl="0" w:tplc="F668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B47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813F83"/>
    <w:multiLevelType w:val="hybridMultilevel"/>
    <w:tmpl w:val="608408E8"/>
    <w:lvl w:ilvl="0" w:tplc="F6688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B7D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F32"/>
    <w:rsid w:val="00005737"/>
    <w:rsid w:val="0001165B"/>
    <w:rsid w:val="00050E88"/>
    <w:rsid w:val="00057EA7"/>
    <w:rsid w:val="000E626B"/>
    <w:rsid w:val="00143F32"/>
    <w:rsid w:val="001670FA"/>
    <w:rsid w:val="001F67D8"/>
    <w:rsid w:val="00264B28"/>
    <w:rsid w:val="002B70B4"/>
    <w:rsid w:val="002D0BB9"/>
    <w:rsid w:val="00340DF9"/>
    <w:rsid w:val="0037009D"/>
    <w:rsid w:val="003C375A"/>
    <w:rsid w:val="00445B88"/>
    <w:rsid w:val="004D1AB8"/>
    <w:rsid w:val="004D4C0B"/>
    <w:rsid w:val="00507C82"/>
    <w:rsid w:val="00510141"/>
    <w:rsid w:val="00540C9C"/>
    <w:rsid w:val="005447BE"/>
    <w:rsid w:val="00547E87"/>
    <w:rsid w:val="00666574"/>
    <w:rsid w:val="006C2C2E"/>
    <w:rsid w:val="006E2DEE"/>
    <w:rsid w:val="007404E7"/>
    <w:rsid w:val="007534EB"/>
    <w:rsid w:val="007B4401"/>
    <w:rsid w:val="007D15F2"/>
    <w:rsid w:val="00A31021"/>
    <w:rsid w:val="00A37EA3"/>
    <w:rsid w:val="00AD014B"/>
    <w:rsid w:val="00B0594F"/>
    <w:rsid w:val="00B137FE"/>
    <w:rsid w:val="00B306D7"/>
    <w:rsid w:val="00B375EB"/>
    <w:rsid w:val="00C7260C"/>
    <w:rsid w:val="00CD1419"/>
    <w:rsid w:val="00DD25E0"/>
    <w:rsid w:val="00DE6826"/>
    <w:rsid w:val="00E11F32"/>
    <w:rsid w:val="00E71281"/>
    <w:rsid w:val="00EB1CC7"/>
    <w:rsid w:val="00EB2DDC"/>
    <w:rsid w:val="00F1763B"/>
    <w:rsid w:val="00F966C3"/>
    <w:rsid w:val="00FB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87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547E87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47E87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547E87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547E87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547E87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547E87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547E87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547E87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547E87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47E87"/>
    <w:rPr>
      <w:bCs/>
      <w:iCs/>
      <w:color w:val="000000"/>
    </w:rPr>
  </w:style>
  <w:style w:type="paragraph" w:styleId="Header">
    <w:name w:val="header"/>
    <w:basedOn w:val="Normal"/>
    <w:semiHidden/>
    <w:rsid w:val="00547E87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547E87"/>
    <w:pPr>
      <w:ind w:left="360" w:hanging="360"/>
    </w:pPr>
  </w:style>
  <w:style w:type="paragraph" w:styleId="Title">
    <w:name w:val="Title"/>
    <w:basedOn w:val="Normal"/>
    <w:qFormat/>
    <w:rsid w:val="00547E87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547E87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547E87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47E87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547E87"/>
    <w:pPr>
      <w:numPr>
        <w:numId w:val="0"/>
      </w:numPr>
    </w:pPr>
  </w:style>
  <w:style w:type="paragraph" w:customStyle="1" w:styleId="TableText">
    <w:name w:val="Table Text"/>
    <w:basedOn w:val="Normal"/>
    <w:rsid w:val="00547E87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547E87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547E87"/>
    <w:rPr>
      <w:b/>
      <w:color w:val="0000FF"/>
    </w:rPr>
  </w:style>
  <w:style w:type="character" w:styleId="Hyperlink">
    <w:name w:val="Hyperlink"/>
    <w:basedOn w:val="DefaultParagraphFont"/>
    <w:uiPriority w:val="99"/>
    <w:unhideWhenUsed/>
    <w:rsid w:val="00510141"/>
    <w:rPr>
      <w:color w:val="0000FF"/>
      <w:u w:val="single"/>
    </w:rPr>
  </w:style>
  <w:style w:type="paragraph" w:customStyle="1" w:styleId="Custom">
    <w:name w:val="Custom"/>
    <w:basedOn w:val="Normal"/>
    <w:rsid w:val="00547E87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547E87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547E87"/>
    <w:rPr>
      <w:rFonts w:ascii="Arial" w:hAnsi="Arial"/>
      <w:b/>
      <w:color w:val="0000FF"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51014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594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han.childrensmn.org/Manuals/Lab/SOP/Gen/Safety/SA/2083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704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4719</CharactersWithSpaces>
  <SharedDoc>false</SharedDoc>
  <HLinks>
    <vt:vector size="6" baseType="variant"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http://khan.childrensmn.org/Manuals/Lab/SOP/Gen/Safety/SA/208314.pdf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7</cp:revision>
  <cp:lastPrinted>2014-01-06T18:04:00Z</cp:lastPrinted>
  <dcterms:created xsi:type="dcterms:W3CDTF">2017-06-05T13:07:00Z</dcterms:created>
  <dcterms:modified xsi:type="dcterms:W3CDTF">2017-11-02T18:01:00Z</dcterms:modified>
</cp:coreProperties>
</file>