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440"/>
        <w:gridCol w:w="900"/>
        <w:gridCol w:w="1800"/>
        <w:gridCol w:w="378"/>
        <w:gridCol w:w="162"/>
        <w:gridCol w:w="1263"/>
        <w:gridCol w:w="1077"/>
        <w:gridCol w:w="2345"/>
        <w:gridCol w:w="2699"/>
        <w:gridCol w:w="2699"/>
      </w:tblGrid>
      <w:tr w:rsidR="00F4297E">
        <w:trPr>
          <w:gridAfter w:val="2"/>
          <w:wAfter w:w="5398" w:type="dxa"/>
          <w:cantSplit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297E" w:rsidRDefault="00AA3360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PBP2a SA Culture Colony Test</w:t>
            </w:r>
          </w:p>
          <w:p w:rsidR="00F4297E" w:rsidRDefault="00F4297E">
            <w:pPr>
              <w:pStyle w:val="Custom"/>
            </w:pPr>
          </w:p>
        </w:tc>
      </w:tr>
      <w:tr w:rsidR="00F4297E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</w:rPr>
            </w:pPr>
          </w:p>
          <w:p w:rsidR="00F4297E" w:rsidRPr="00AA3360" w:rsidRDefault="00F4297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</w:t>
            </w:r>
            <w:r w:rsidR="00AA3360">
              <w:rPr>
                <w:rFonts w:ascii="Arial" w:hAnsi="Arial"/>
              </w:rPr>
              <w:t xml:space="preserve">PBP2a SA Culture Colony Test. It is a qualitative, </w:t>
            </w:r>
            <w:r w:rsidR="00AA3360" w:rsidRPr="00AA3360">
              <w:rPr>
                <w:rFonts w:ascii="Arial" w:hAnsi="Arial"/>
                <w:i/>
              </w:rPr>
              <w:t>in vitro</w:t>
            </w:r>
            <w:r w:rsidR="00AA3360">
              <w:rPr>
                <w:rFonts w:ascii="Arial" w:hAnsi="Arial"/>
              </w:rPr>
              <w:t xml:space="preserve"> immunochromatographic assay for the rapid detection of penicillin-binding protein 2a (PBP2a) in isolates identified as </w:t>
            </w:r>
            <w:r w:rsidR="00AA3360" w:rsidRPr="00AA3360">
              <w:rPr>
                <w:rFonts w:ascii="Arial" w:hAnsi="Arial"/>
                <w:i/>
              </w:rPr>
              <w:t>Staphylococcus aureus</w:t>
            </w:r>
            <w:r w:rsidR="00AA3360">
              <w:rPr>
                <w:rFonts w:ascii="Arial" w:hAnsi="Arial"/>
                <w:i/>
              </w:rPr>
              <w:t xml:space="preserve"> </w:t>
            </w:r>
            <w:r w:rsidR="00AA3360" w:rsidRPr="00AA3360">
              <w:rPr>
                <w:rFonts w:ascii="Arial" w:hAnsi="Arial"/>
              </w:rPr>
              <w:t>as an</w:t>
            </w:r>
            <w:r w:rsidR="00AA3360">
              <w:rPr>
                <w:rFonts w:ascii="Arial" w:hAnsi="Arial"/>
                <w:i/>
              </w:rPr>
              <w:t xml:space="preserve"> </w:t>
            </w:r>
            <w:r w:rsidR="00AA3360">
              <w:rPr>
                <w:rFonts w:ascii="Arial" w:hAnsi="Arial"/>
              </w:rPr>
              <w:t xml:space="preserve">aid in </w:t>
            </w:r>
            <w:r w:rsidR="003C6AF8">
              <w:rPr>
                <w:rFonts w:ascii="Arial" w:hAnsi="Arial"/>
              </w:rPr>
              <w:t>identifying</w:t>
            </w:r>
            <w:r w:rsidR="00AA3360">
              <w:rPr>
                <w:rFonts w:ascii="Arial" w:hAnsi="Arial"/>
              </w:rPr>
              <w:t xml:space="preserve"> methicillin-</w:t>
            </w:r>
            <w:r w:rsidR="00A0487D">
              <w:rPr>
                <w:rFonts w:ascii="Arial" w:hAnsi="Arial"/>
              </w:rPr>
              <w:t xml:space="preserve">resistant </w:t>
            </w:r>
            <w:r w:rsidR="00A0487D" w:rsidRPr="00A0487D">
              <w:rPr>
                <w:rFonts w:ascii="Arial" w:hAnsi="Arial"/>
                <w:i/>
              </w:rPr>
              <w:t>Staphylococcus aureus</w:t>
            </w:r>
            <w:r w:rsidR="00A0487D">
              <w:rPr>
                <w:rFonts w:ascii="Arial" w:hAnsi="Arial"/>
              </w:rPr>
              <w:t xml:space="preserve">. </w:t>
            </w:r>
          </w:p>
        </w:tc>
      </w:tr>
      <w:tr w:rsidR="00F4297E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Pr="003C6AF8" w:rsidRDefault="003C6AF8" w:rsidP="003C6AF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 w:rsidRPr="003C6AF8">
              <w:rPr>
                <w:rFonts w:ascii="Arial" w:hAnsi="Arial"/>
                <w:sz w:val="20"/>
                <w:szCs w:val="20"/>
              </w:rPr>
              <w:t xml:space="preserve">This procedure applies to Microbiologists who perform microorganism identification. </w:t>
            </w:r>
          </w:p>
        </w:tc>
      </w:tr>
      <w:tr w:rsidR="00F42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F4297E" w:rsidRDefault="00A0487D" w:rsidP="003C6AF8">
            <w:pPr>
              <w:tabs>
                <w:tab w:val="left" w:pos="338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The Alere</w:t>
            </w:r>
            <w:r w:rsidR="002C3876">
              <w:rPr>
                <w:rFonts w:ascii="Arial" w:hAnsi="Arial" w:cs="Arial"/>
                <w:sz w:val="20"/>
                <w:vertAlign w:val="superscript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</w:t>
            </w:r>
            <w:r w:rsidRPr="00A0487D">
              <w:rPr>
                <w:rFonts w:ascii="Arial" w:hAnsi="Arial"/>
                <w:sz w:val="20"/>
                <w:szCs w:val="20"/>
              </w:rPr>
              <w:t>SA Culture Colony Test</w:t>
            </w:r>
            <w:r>
              <w:rPr>
                <w:rFonts w:ascii="Arial" w:hAnsi="Arial"/>
                <w:sz w:val="20"/>
                <w:szCs w:val="20"/>
              </w:rPr>
              <w:t xml:space="preserve"> is a rapid</w:t>
            </w:r>
            <w:r w:rsidRPr="00A0487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3C6AF8">
              <w:rPr>
                <w:rFonts w:ascii="Arial" w:hAnsi="Arial"/>
                <w:sz w:val="20"/>
                <w:szCs w:val="20"/>
              </w:rPr>
              <w:t>immunochromatographic m</w:t>
            </w:r>
            <w:r w:rsidR="003C6AF8">
              <w:rPr>
                <w:rFonts w:ascii="Arial" w:hAnsi="Arial"/>
                <w:sz w:val="20"/>
                <w:szCs w:val="20"/>
              </w:rPr>
              <w:t>embrane assay</w:t>
            </w:r>
            <w:r w:rsidR="006E298B" w:rsidRPr="003C6AF8">
              <w:rPr>
                <w:rFonts w:ascii="Arial" w:hAnsi="Arial"/>
                <w:sz w:val="20"/>
                <w:szCs w:val="20"/>
              </w:rPr>
              <w:t xml:space="preserve"> that uses highly sensitive recombinant monoclonal antibody fragments (rFabs) to detect the PBP2a protein directly from bacterial isolates. The rFab and a control protein are immobilized onto a</w:t>
            </w:r>
            <w:r w:rsidR="003C6AF8" w:rsidRPr="003C6AF8">
              <w:rPr>
                <w:rFonts w:ascii="Arial" w:hAnsi="Arial"/>
                <w:sz w:val="20"/>
                <w:szCs w:val="20"/>
              </w:rPr>
              <w:t xml:space="preserve"> nitrocellulose membrane as two distinct lines and combined with the sample pad, a pin</w:t>
            </w:r>
            <w:r w:rsidR="003C6AF8">
              <w:rPr>
                <w:rFonts w:ascii="Arial" w:hAnsi="Arial"/>
                <w:sz w:val="20"/>
                <w:szCs w:val="20"/>
              </w:rPr>
              <w:t xml:space="preserve">k/purple conjugate pad, and </w:t>
            </w:r>
            <w:r w:rsidR="00320191">
              <w:rPr>
                <w:rFonts w:ascii="Arial" w:hAnsi="Arial"/>
                <w:sz w:val="20"/>
                <w:szCs w:val="20"/>
              </w:rPr>
              <w:t>an</w:t>
            </w:r>
            <w:r w:rsidR="003C6AF8">
              <w:rPr>
                <w:rFonts w:ascii="Arial" w:hAnsi="Arial"/>
                <w:sz w:val="20"/>
                <w:szCs w:val="20"/>
              </w:rPr>
              <w:t xml:space="preserve"> abs</w:t>
            </w:r>
            <w:r w:rsidR="003C6AF8" w:rsidRPr="003C6AF8">
              <w:rPr>
                <w:rFonts w:ascii="Arial" w:hAnsi="Arial"/>
                <w:sz w:val="20"/>
                <w:szCs w:val="20"/>
              </w:rPr>
              <w:t>orption pad to form a test strip.</w:t>
            </w:r>
            <w:r w:rsidR="003C6AF8">
              <w:rPr>
                <w:rFonts w:ascii="Arial" w:hAnsi="Arial"/>
              </w:rPr>
              <w:t xml:space="preserve"> </w:t>
            </w:r>
          </w:p>
          <w:p w:rsidR="003C6AF8" w:rsidRDefault="003C6AF8" w:rsidP="003C6AF8">
            <w:pPr>
              <w:tabs>
                <w:tab w:val="left" w:pos="3382"/>
              </w:tabs>
              <w:rPr>
                <w:rFonts w:ascii="Arial" w:hAnsi="Arial"/>
              </w:rPr>
            </w:pPr>
          </w:p>
          <w:p w:rsidR="003C6AF8" w:rsidRPr="007A5F63" w:rsidRDefault="003C6AF8" w:rsidP="003C6AF8">
            <w:pPr>
              <w:tabs>
                <w:tab w:val="left" w:pos="3382"/>
              </w:tabs>
              <w:rPr>
                <w:rFonts w:ascii="Arial" w:hAnsi="Arial"/>
                <w:sz w:val="20"/>
                <w:szCs w:val="20"/>
              </w:rPr>
            </w:pPr>
            <w:r w:rsidRPr="003C6AF8">
              <w:rPr>
                <w:rFonts w:ascii="Arial" w:hAnsi="Arial"/>
                <w:sz w:val="20"/>
                <w:szCs w:val="20"/>
              </w:rPr>
              <w:t>Early detection of MRSA is critical in efforts to decrease morbidity and mortality, reduce</w:t>
            </w:r>
            <w:r w:rsidR="00784D52">
              <w:rPr>
                <w:rFonts w:ascii="Arial" w:hAnsi="Arial"/>
                <w:sz w:val="20"/>
                <w:szCs w:val="20"/>
              </w:rPr>
              <w:t>s</w:t>
            </w:r>
            <w:r w:rsidRPr="003C6AF8">
              <w:rPr>
                <w:rFonts w:ascii="Arial" w:hAnsi="Arial"/>
                <w:sz w:val="20"/>
                <w:szCs w:val="20"/>
              </w:rPr>
              <w:t xml:space="preserve"> empiric use of van</w:t>
            </w:r>
            <w:r w:rsidR="003908EC">
              <w:rPr>
                <w:rFonts w:ascii="Arial" w:hAnsi="Arial"/>
                <w:sz w:val="20"/>
                <w:szCs w:val="20"/>
              </w:rPr>
              <w:t xml:space="preserve">comycin and </w:t>
            </w:r>
            <w:r w:rsidR="00784D52">
              <w:rPr>
                <w:rFonts w:ascii="Arial" w:hAnsi="Arial"/>
                <w:sz w:val="20"/>
                <w:szCs w:val="20"/>
              </w:rPr>
              <w:t>reduces health care costs.</w:t>
            </w:r>
            <w:r w:rsidRPr="003C6AF8">
              <w:rPr>
                <w:rFonts w:ascii="Arial" w:hAnsi="Arial"/>
                <w:sz w:val="20"/>
                <w:szCs w:val="20"/>
              </w:rPr>
              <w:t xml:space="preserve"> The PBP2a</w:t>
            </w:r>
            <w:r w:rsidR="00320191">
              <w:rPr>
                <w:rFonts w:ascii="Arial" w:hAnsi="Arial"/>
                <w:sz w:val="20"/>
                <w:szCs w:val="20"/>
              </w:rPr>
              <w:t xml:space="preserve"> has the advantage over </w:t>
            </w:r>
            <w:r w:rsidR="00320191" w:rsidRPr="00320191">
              <w:rPr>
                <w:rFonts w:ascii="Arial" w:hAnsi="Arial"/>
                <w:i/>
                <w:sz w:val="20"/>
                <w:szCs w:val="20"/>
              </w:rPr>
              <w:t>mec</w:t>
            </w:r>
            <w:r w:rsidR="00320191">
              <w:rPr>
                <w:rFonts w:ascii="Arial" w:hAnsi="Arial"/>
                <w:sz w:val="20"/>
                <w:szCs w:val="20"/>
              </w:rPr>
              <w:t xml:space="preserve">A in identifying strains that not only harbor the </w:t>
            </w:r>
            <w:r w:rsidR="00320191" w:rsidRPr="00320191">
              <w:rPr>
                <w:rFonts w:ascii="Arial" w:hAnsi="Arial"/>
                <w:i/>
                <w:sz w:val="20"/>
                <w:szCs w:val="20"/>
              </w:rPr>
              <w:t>mec</w:t>
            </w:r>
            <w:r w:rsidR="00320191">
              <w:rPr>
                <w:rFonts w:ascii="Arial" w:hAnsi="Arial"/>
                <w:sz w:val="20"/>
                <w:szCs w:val="20"/>
              </w:rPr>
              <w:t>A gene but also produce the</w:t>
            </w:r>
            <w:r w:rsidR="00FC6427">
              <w:rPr>
                <w:rFonts w:ascii="Arial" w:hAnsi="Arial"/>
                <w:sz w:val="20"/>
                <w:szCs w:val="20"/>
              </w:rPr>
              <w:t xml:space="preserve"> protein that</w:t>
            </w:r>
            <w:r w:rsidR="00320191">
              <w:rPr>
                <w:rFonts w:ascii="Arial" w:hAnsi="Arial"/>
                <w:sz w:val="20"/>
                <w:szCs w:val="20"/>
              </w:rPr>
              <w:t xml:space="preserve"> confers resistance to methicillin. </w:t>
            </w:r>
            <w:r w:rsidR="00784D52">
              <w:rPr>
                <w:rFonts w:ascii="Arial" w:hAnsi="Arial"/>
                <w:sz w:val="20"/>
                <w:szCs w:val="20"/>
              </w:rPr>
              <w:t xml:space="preserve">The PBP2a allows for a short turnaround time compared to conventional and molecular methods. </w:t>
            </w:r>
          </w:p>
          <w:p w:rsidR="003C6AF8" w:rsidRDefault="003C6AF8" w:rsidP="003C6AF8">
            <w:pPr>
              <w:tabs>
                <w:tab w:val="left" w:pos="3382"/>
              </w:tabs>
              <w:rPr>
                <w:rFonts w:ascii="Arial" w:hAnsi="Arial"/>
                <w:sz w:val="12"/>
              </w:rPr>
            </w:pPr>
          </w:p>
          <w:p w:rsidR="00455173" w:rsidRPr="00A0487D" w:rsidRDefault="00455173" w:rsidP="003C6AF8">
            <w:pPr>
              <w:tabs>
                <w:tab w:val="left" w:pos="3382"/>
              </w:tabs>
              <w:rPr>
                <w:rFonts w:ascii="Arial" w:hAnsi="Arial"/>
                <w:sz w:val="12"/>
              </w:rPr>
            </w:pPr>
          </w:p>
        </w:tc>
      </w:tr>
      <w:tr w:rsidR="00F42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97E" w:rsidRDefault="003C6AF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PBP2</w:t>
            </w:r>
          </w:p>
        </w:tc>
      </w:tr>
      <w:tr w:rsidR="00F42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42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F42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Strips </w:t>
            </w:r>
          </w:p>
          <w:p w:rsidR="003C6AF8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Reagent 1-clear blue alkaline solution</w:t>
            </w:r>
          </w:p>
          <w:p w:rsidR="003C6AF8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Reagent 2-clear acidic solution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503102" w:rsidP="00503102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Assay tubes</w:t>
            </w:r>
          </w:p>
          <w:p w:rsidR="00503102" w:rsidRDefault="00503102" w:rsidP="00503102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Racks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Clock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Timer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Bacterial loops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Vortex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DE779A" w:rsidP="00DE779A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Columbia Agar with 5% sheep blood</w:t>
            </w:r>
          </w:p>
          <w:p w:rsidR="00DE779A" w:rsidRDefault="00DE779A" w:rsidP="00DE779A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Mueller Hinton Agar</w:t>
            </w:r>
          </w:p>
          <w:p w:rsidR="00DE779A" w:rsidRDefault="00DE779A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pStyle w:val="Custom2"/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50310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Fresh </w:t>
            </w:r>
            <w:r w:rsidR="00E5603E">
              <w:rPr>
                <w:rFonts w:ascii="Arial" w:hAnsi="Arial"/>
                <w:sz w:val="20"/>
              </w:rPr>
              <w:t xml:space="preserve">bacterial </w:t>
            </w:r>
            <w:r>
              <w:rPr>
                <w:rFonts w:ascii="Arial" w:hAnsi="Arial"/>
                <w:sz w:val="20"/>
              </w:rPr>
              <w:t xml:space="preserve">isolate (&lt;24 hours) of </w:t>
            </w:r>
            <w:r w:rsidRPr="00503102">
              <w:rPr>
                <w:rFonts w:ascii="Arial" w:hAnsi="Arial"/>
                <w:i/>
                <w:sz w:val="20"/>
              </w:rPr>
              <w:t>Staphylococcus aureus</w:t>
            </w:r>
            <w:r w:rsidR="007E2A74" w:rsidRPr="007E2A74">
              <w:rPr>
                <w:rFonts w:ascii="Arial" w:hAnsi="Arial"/>
                <w:sz w:val="20"/>
              </w:rPr>
              <w:t xml:space="preserve"> from Columbia Agar with 5% sheep blood or Mueller Hinton agar.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E5603E" w:rsidRDefault="00E5603E" w:rsidP="00E560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are subject to occupational risks associated with specimen handling. Refer to the safety policies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E5603E" w:rsidRPr="00E16E50" w:rsidRDefault="00C266EA" w:rsidP="00E5603E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hyperlink r:id="rId7" w:history="1">
              <w:r w:rsidR="00E5603E" w:rsidRPr="00AE6FA1">
                <w:rPr>
                  <w:rStyle w:val="Hyperlink"/>
                  <w:rFonts w:ascii="Arial" w:hAnsi="Arial" w:cs="Arial"/>
                  <w:sz w:val="20"/>
                </w:rPr>
                <w:t>Biohazard Containment</w:t>
              </w:r>
            </w:hyperlink>
          </w:p>
          <w:p w:rsidR="00E5603E" w:rsidRPr="00E16E50" w:rsidRDefault="00C266EA" w:rsidP="00E5603E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hyperlink r:id="rId8" w:history="1">
              <w:r w:rsidR="00E5603E" w:rsidRPr="00AE6FA1">
                <w:rPr>
                  <w:rStyle w:val="Hyperlink"/>
                  <w:rFonts w:ascii="Arial" w:hAnsi="Arial" w:cs="Arial"/>
                  <w:sz w:val="20"/>
                </w:rPr>
                <w:t>Safety in the Microbiology/Virology Laboratory</w:t>
              </w:r>
            </w:hyperlink>
          </w:p>
          <w:p w:rsidR="00E5603E" w:rsidRPr="00E16E50" w:rsidRDefault="00C266EA" w:rsidP="00E5603E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9" w:history="1">
              <w:r w:rsidR="00E5603E" w:rsidRPr="00AE6FA1">
                <w:rPr>
                  <w:rStyle w:val="Hyperlink"/>
                  <w:rFonts w:ascii="Arial" w:hAnsi="Arial" w:cs="Arial"/>
                  <w:sz w:val="20"/>
                </w:rPr>
                <w:t>Biohazardous Spills</w:t>
              </w:r>
            </w:hyperlink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E64FF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Storage and stability </w:t>
            </w:r>
          </w:p>
        </w:tc>
        <w:tc>
          <w:tcPr>
            <w:tcW w:w="9365" w:type="dxa"/>
            <w:gridSpan w:val="8"/>
            <w:tcBorders>
              <w:bottom w:val="single" w:sz="6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Pr="00A362DA" w:rsidRDefault="00E64FF5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Store kit components at room temperature or in refrigeration (2-</w:t>
            </w:r>
            <w:r w:rsidRPr="00E64FF5">
              <w:rPr>
                <w:rFonts w:ascii="Arial" w:hAnsi="Arial"/>
                <w:sz w:val="20"/>
                <w:szCs w:val="20"/>
              </w:rPr>
              <w:t>30</w:t>
            </w:r>
            <w:r w:rsidR="002C3876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E64FF5">
              <w:rPr>
                <w:rFonts w:ascii="Arial" w:hAnsi="Arial"/>
                <w:sz w:val="20"/>
                <w:szCs w:val="20"/>
              </w:rPr>
              <w:t>C).</w:t>
            </w:r>
            <w:r>
              <w:rPr>
                <w:rFonts w:ascii="Arial" w:hAnsi="Arial"/>
                <w:sz w:val="16"/>
              </w:rPr>
              <w:t xml:space="preserve">  </w:t>
            </w:r>
            <w:r w:rsidRPr="00A362DA">
              <w:rPr>
                <w:rFonts w:ascii="Arial" w:hAnsi="Arial"/>
                <w:sz w:val="20"/>
                <w:szCs w:val="20"/>
              </w:rPr>
              <w:t>The Alere</w:t>
            </w:r>
            <w:r w:rsidR="002C3876">
              <w:rPr>
                <w:rFonts w:ascii="Arial" w:hAnsi="Arial" w:cs="Arial"/>
                <w:sz w:val="20"/>
                <w:szCs w:val="20"/>
              </w:rPr>
              <w:t>™</w:t>
            </w:r>
            <w:r w:rsidRPr="00A362DA">
              <w:rPr>
                <w:rFonts w:ascii="Arial" w:hAnsi="Arial"/>
                <w:sz w:val="20"/>
                <w:szCs w:val="20"/>
              </w:rPr>
              <w:t xml:space="preserve"> PBP2a test kit and reagents are stable until the expiration date marked on the outer packaging. 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3908EC" w:rsidRDefault="00E64FF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</w:t>
            </w:r>
            <w:r w:rsidR="003908EC">
              <w:rPr>
                <w:rFonts w:ascii="Arial" w:hAnsi="Arial"/>
                <w:sz w:val="20"/>
              </w:rPr>
              <w:t>form External Quality Control, P</w:t>
            </w:r>
            <w:r w:rsidR="00DE779A">
              <w:rPr>
                <w:rFonts w:ascii="Arial" w:hAnsi="Arial"/>
                <w:sz w:val="20"/>
              </w:rPr>
              <w:t>ositive</w:t>
            </w:r>
            <w:r w:rsidR="003908EC">
              <w:rPr>
                <w:rFonts w:ascii="Arial" w:hAnsi="Arial"/>
                <w:sz w:val="20"/>
              </w:rPr>
              <w:t xml:space="preserve"> and N</w:t>
            </w:r>
            <w:r>
              <w:rPr>
                <w:rFonts w:ascii="Arial" w:hAnsi="Arial"/>
                <w:sz w:val="20"/>
              </w:rPr>
              <w:t>egative with each new lot, new shipment</w:t>
            </w:r>
            <w:r w:rsidR="00AE6FA1">
              <w:rPr>
                <w:rFonts w:ascii="Arial" w:hAnsi="Arial"/>
                <w:sz w:val="20"/>
              </w:rPr>
              <w:t xml:space="preserve"> to ensure the test reagents are working and the test is correctly performed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3908EC" w:rsidRDefault="00DE779A" w:rsidP="003908EC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 xml:space="preserve"> ATCC #</w:t>
            </w:r>
            <w:r w:rsidR="003908E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433</w:t>
            </w:r>
            <w:r w:rsidR="003908EC">
              <w:rPr>
                <w:rFonts w:ascii="Arial" w:hAnsi="Arial"/>
                <w:sz w:val="20"/>
              </w:rPr>
              <w:t>00 for the positive control.</w:t>
            </w:r>
          </w:p>
          <w:p w:rsidR="003908EC" w:rsidRDefault="00DE779A" w:rsidP="003908EC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 xml:space="preserve"> ATCC # 25923 for the negative control. </w:t>
            </w:r>
          </w:p>
          <w:p w:rsidR="00E64FF5" w:rsidRDefault="00E64FF5" w:rsidP="003908EC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in QC binder</w:t>
            </w:r>
            <w:r w:rsidR="00DE779A">
              <w:rPr>
                <w:rFonts w:ascii="Arial" w:hAnsi="Arial"/>
                <w:sz w:val="20"/>
              </w:rPr>
              <w:t>.</w:t>
            </w:r>
          </w:p>
          <w:p w:rsidR="00E64FF5" w:rsidRDefault="00E64FF5">
            <w:pPr>
              <w:jc w:val="left"/>
              <w:rPr>
                <w:rFonts w:ascii="Arial" w:hAnsi="Arial"/>
                <w:sz w:val="20"/>
              </w:rPr>
            </w:pPr>
          </w:p>
          <w:p w:rsidR="00E64FF5" w:rsidRDefault="00E64FF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Daily Quality Control from the built in positive and negative </w:t>
            </w:r>
            <w:r w:rsidR="00DE779A">
              <w:rPr>
                <w:rFonts w:ascii="Arial" w:hAnsi="Arial"/>
                <w:sz w:val="20"/>
              </w:rPr>
              <w:t>pr</w:t>
            </w:r>
            <w:r w:rsidR="003908EC">
              <w:rPr>
                <w:rFonts w:ascii="Arial" w:hAnsi="Arial"/>
                <w:sz w:val="20"/>
              </w:rPr>
              <w:t>ocedural controls with each run in Workups in Sunquest MRE.</w:t>
            </w:r>
          </w:p>
          <w:p w:rsidR="00E5603E" w:rsidRDefault="00E5603E" w:rsidP="00E5603E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Procedural Controls: The appearance of a pink/purple line at the “control line” position can be considered an internal positive procedural control. If capillary flow has occurred, this line will always appear.</w:t>
            </w:r>
          </w:p>
          <w:p w:rsidR="00E5603E" w:rsidRPr="00AE6FA1" w:rsidRDefault="00E5603E" w:rsidP="00AE6FA1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compar</w:t>
            </w:r>
            <w:r w:rsidR="00AE6FA1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son to the color of the control line, the background color on the test strip should be white within 5 minutes</w:t>
            </w:r>
            <w:r w:rsidR="007E2A74">
              <w:rPr>
                <w:rFonts w:ascii="Arial" w:hAnsi="Arial"/>
                <w:sz w:val="20"/>
              </w:rPr>
              <w:t>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  <w:p w:rsidR="007A5F63" w:rsidRPr="007A5F63" w:rsidRDefault="007A5F63" w:rsidP="007A5F63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test on all </w:t>
            </w: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 w:cs="Arial"/>
                <w:sz w:val="20"/>
              </w:rPr>
              <w:t xml:space="preserve"> isolates, except when it has been performed in the last 3 days from </w:t>
            </w:r>
            <w:r w:rsidR="00455173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>same specimen site.</w:t>
            </w:r>
          </w:p>
          <w:p w:rsidR="00F4297E" w:rsidRDefault="008140C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Wearing gloves hold</w:t>
            </w:r>
            <w:r w:rsidR="00FC6427">
              <w:rPr>
                <w:rFonts w:ascii="Arial" w:hAnsi="Arial"/>
                <w:sz w:val="20"/>
              </w:rPr>
              <w:t xml:space="preserve"> the dropper bottle </w:t>
            </w:r>
            <w:r>
              <w:rPr>
                <w:rFonts w:ascii="Arial" w:hAnsi="Arial"/>
                <w:sz w:val="20"/>
              </w:rPr>
              <w:t>vertically;</w:t>
            </w:r>
            <w:r w:rsidR="00FC6427">
              <w:rPr>
                <w:rFonts w:ascii="Arial" w:hAnsi="Arial"/>
                <w:sz w:val="20"/>
              </w:rPr>
              <w:t xml:space="preserve"> add two drops of Reagent 1 to an assay tube.</w:t>
            </w:r>
          </w:p>
          <w:p w:rsidR="00FC6427" w:rsidRDefault="00170E8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Take o</w:t>
            </w:r>
            <w:r w:rsidR="00FC6427">
              <w:rPr>
                <w:rFonts w:ascii="Arial" w:hAnsi="Arial"/>
                <w:sz w:val="20"/>
              </w:rPr>
              <w:t xml:space="preserve">ne heaped 1ul loop (a heavy </w:t>
            </w:r>
            <w:r w:rsidR="00671777">
              <w:rPr>
                <w:rFonts w:ascii="Arial" w:hAnsi="Arial"/>
                <w:sz w:val="20"/>
              </w:rPr>
              <w:t>inoculum</w:t>
            </w:r>
            <w:r w:rsidR="00FC6427">
              <w:rPr>
                <w:rFonts w:ascii="Arial" w:hAnsi="Arial"/>
                <w:sz w:val="20"/>
              </w:rPr>
              <w:t>) of sample from well-isolated colonies on the culture plate, place into the tube and thoroughly mix.</w:t>
            </w: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Holding the dropper bottle vertically, add two drops of Reagent 2 to the tube. </w:t>
            </w: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Vortex briefly. The blue solution must turn a clear color (if the color does not change, add one more drop of Reagent 2 and mix until the sample turns clear).</w:t>
            </w: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Insert t</w:t>
            </w:r>
            <w:r w:rsidR="00671777">
              <w:rPr>
                <w:rFonts w:ascii="Arial" w:hAnsi="Arial"/>
                <w:sz w:val="20"/>
              </w:rPr>
              <w:t>he test strip into the assay tub</w:t>
            </w:r>
            <w:r>
              <w:rPr>
                <w:rFonts w:ascii="Arial" w:hAnsi="Arial"/>
                <w:sz w:val="20"/>
              </w:rPr>
              <w:t>e with arrows pointed downward.</w:t>
            </w: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 five minutes, withdraw the test strip from the tube and read the assay result.</w:t>
            </w:r>
          </w:p>
        </w:tc>
      </w:tr>
      <w:tr w:rsidR="00F4297E">
        <w:trPr>
          <w:gridAfter w:val="2"/>
          <w:wAfter w:w="5398" w:type="dxa"/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Interpretation/ Results/Critical Values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4C3559" w:rsidP="004C355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 w:rsidRPr="004C3559">
              <w:rPr>
                <w:rFonts w:ascii="Arial" w:hAnsi="Arial"/>
                <w:b/>
                <w:sz w:val="20"/>
              </w:rPr>
              <w:t>Negative</w:t>
            </w:r>
            <w:r>
              <w:rPr>
                <w:rFonts w:ascii="Arial" w:hAnsi="Arial"/>
                <w:b/>
                <w:sz w:val="20"/>
              </w:rPr>
              <w:t>:</w:t>
            </w:r>
            <w:r w:rsidRPr="004C3559">
              <w:rPr>
                <w:rFonts w:ascii="Arial" w:hAnsi="Arial"/>
                <w:sz w:val="20"/>
              </w:rPr>
              <w:t xml:space="preserve"> Pink/Purple Control Line appears in the top half of the test strip. No other lines appear.</w:t>
            </w:r>
          </w:p>
          <w:p w:rsidR="004C3559" w:rsidRDefault="004C3559" w:rsidP="004C355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Positive: </w:t>
            </w:r>
            <w:r w:rsidRPr="004C3559">
              <w:rPr>
                <w:rFonts w:ascii="Arial" w:hAnsi="Arial"/>
                <w:sz w:val="20"/>
              </w:rPr>
              <w:t>Pink/Purple Control Line appears and a second Pink/Purple Sample Line appear below it in the bottom half of the test strip. Any Sample Line, even when very faint, is positive.</w:t>
            </w:r>
          </w:p>
          <w:p w:rsidR="004C3559" w:rsidRPr="00AE6FA1" w:rsidRDefault="004C3559" w:rsidP="004C355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Invalid: </w:t>
            </w:r>
            <w:r w:rsidRPr="004C3559">
              <w:rPr>
                <w:rFonts w:ascii="Arial" w:hAnsi="Arial"/>
                <w:sz w:val="20"/>
              </w:rPr>
              <w:t xml:space="preserve">If </w:t>
            </w:r>
            <w:r>
              <w:rPr>
                <w:rFonts w:ascii="Arial" w:hAnsi="Arial"/>
                <w:sz w:val="20"/>
              </w:rPr>
              <w:t>the Pink/Purple control Line does not appear, whether a Sample Line is present or not, the test is Invalid. Repeat invalid tests with a new strip. Call Alere</w:t>
            </w:r>
            <w:r w:rsidR="002C3876">
              <w:rPr>
                <w:rFonts w:ascii="Arial" w:hAnsi="Arial" w:cs="Arial"/>
                <w:sz w:val="20"/>
              </w:rPr>
              <w:t>™</w:t>
            </w:r>
            <w:r w:rsidR="007E2A74">
              <w:rPr>
                <w:rFonts w:ascii="Arial" w:hAnsi="Arial"/>
                <w:sz w:val="20"/>
              </w:rPr>
              <w:t xml:space="preserve"> Technical Support if</w:t>
            </w:r>
            <w:r>
              <w:rPr>
                <w:rFonts w:ascii="Arial" w:hAnsi="Arial"/>
                <w:sz w:val="20"/>
              </w:rPr>
              <w:t xml:space="preserve"> the problem persists.</w:t>
            </w:r>
          </w:p>
          <w:p w:rsidR="00AE6FA1" w:rsidRDefault="00AE6FA1" w:rsidP="00AE6FA1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AE6FA1" w:rsidRDefault="00AE6FA1" w:rsidP="00AE6FA1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AE6FA1" w:rsidRPr="004C3559" w:rsidRDefault="00E66044" w:rsidP="00AE6FA1">
            <w:pPr>
              <w:jc w:val="left"/>
              <w:rPr>
                <w:rFonts w:ascii="Arial" w:hAnsi="Arial"/>
                <w:b/>
                <w:sz w:val="20"/>
              </w:rPr>
            </w:pPr>
            <w:r w:rsidRPr="00C266EA">
              <w:rPr>
                <w:rFonts w:ascii="Arial" w:hAnsi="Arial"/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25pt;height:240.2pt">
                  <v:imagedata r:id="rId10" o:title="IMG_4900"/>
                </v:shape>
              </w:pict>
            </w:r>
          </w:p>
          <w:p w:rsidR="00F4297E" w:rsidRDefault="00F4297E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E5603E" w:rsidP="00E5603E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use of fresh (&lt;24 hours) culture is recommended</w:t>
            </w:r>
            <w:r w:rsidR="007E2A74">
              <w:rPr>
                <w:rFonts w:ascii="Arial" w:hAnsi="Arial"/>
                <w:sz w:val="20"/>
              </w:rPr>
              <w:t>.</w:t>
            </w:r>
          </w:p>
          <w:p w:rsidR="00E5603E" w:rsidRDefault="00E5603E" w:rsidP="00E5603E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performance of the Alere</w:t>
            </w:r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has not been established for use on refrigerated specimens.</w:t>
            </w:r>
          </w:p>
        </w:tc>
      </w:tr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 </w:t>
            </w:r>
            <w:r w:rsidRPr="00503102">
              <w:rPr>
                <w:rFonts w:ascii="Arial" w:hAnsi="Arial"/>
                <w:i/>
                <w:sz w:val="20"/>
              </w:rPr>
              <w:t>in vitro</w:t>
            </w:r>
            <w:r>
              <w:rPr>
                <w:rFonts w:ascii="Arial" w:hAnsi="Arial"/>
                <w:sz w:val="20"/>
              </w:rPr>
              <w:t xml:space="preserve"> diagnostic use only.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refrigerated, allow all kit components to equilibrate to room temperature before use.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Leave test strip sealed in pouch until just before use.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Avoid skin and eye contact with reagents and test strip.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not use past expiration date.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not interchange or mix components for different kit lots.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Controls and tes</w:t>
            </w:r>
            <w:r w:rsidR="00026503">
              <w:rPr>
                <w:rFonts w:ascii="Arial" w:hAnsi="Arial"/>
                <w:sz w:val="20"/>
              </w:rPr>
              <w:t>t strips may contain pathogenic organisms;</w:t>
            </w:r>
            <w:r>
              <w:rPr>
                <w:rFonts w:ascii="Arial" w:hAnsi="Arial"/>
                <w:sz w:val="20"/>
              </w:rPr>
              <w:t xml:space="preserve"> handle with appropriate precautions and dispose of materials in biohazard waste receptacles.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Alere</w:t>
            </w:r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should only be performed on isolates of </w:t>
            </w:r>
            <w:r w:rsidRPr="00E64FF5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>.</w:t>
            </w:r>
          </w:p>
          <w:p w:rsidR="00E5603E" w:rsidRPr="007E2A74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7E2A74">
              <w:rPr>
                <w:rFonts w:ascii="Arial" w:hAnsi="Arial"/>
                <w:b/>
                <w:sz w:val="20"/>
              </w:rPr>
              <w:t>Reagent 1 contains sodium hydroxide. Danger: Causes severe skin burns and eye damage.</w:t>
            </w:r>
          </w:p>
          <w:p w:rsidR="00E5603E" w:rsidRPr="007E2A74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7E2A74">
              <w:rPr>
                <w:rFonts w:ascii="Arial" w:hAnsi="Arial"/>
                <w:b/>
                <w:sz w:val="20"/>
              </w:rPr>
              <w:t>Reagent 2 contains sodium azide.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Follow all ordinances for waste disposal regulations.</w:t>
            </w:r>
          </w:p>
          <w:p w:rsidR="00F4297E" w:rsidRDefault="00F4297E" w:rsidP="00E5603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127CF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127CF9" w:rsidRDefault="00127CF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SCV Testing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CF9" w:rsidRDefault="00127CF9" w:rsidP="00127CF9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t</w:t>
            </w:r>
            <w:r w:rsidR="007A5F63">
              <w:rPr>
                <w:rFonts w:ascii="Arial" w:hAnsi="Arial"/>
                <w:sz w:val="20"/>
              </w:rPr>
              <w:t>esting SAUR-SCV strains,</w:t>
            </w:r>
            <w:r>
              <w:rPr>
                <w:rFonts w:ascii="Arial" w:hAnsi="Arial"/>
                <w:sz w:val="20"/>
              </w:rPr>
              <w:t xml:space="preserve"> use cefoxitin indu</w:t>
            </w:r>
            <w:r w:rsidR="00F54052">
              <w:rPr>
                <w:rFonts w:ascii="Arial" w:hAnsi="Arial"/>
                <w:sz w:val="20"/>
              </w:rPr>
              <w:t>ced growth from MHSB.</w:t>
            </w:r>
          </w:p>
          <w:p w:rsidR="00127CF9" w:rsidRDefault="00127CF9" w:rsidP="00127CF9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a 0.5 McFarland with a fresh isolate.</w:t>
            </w:r>
          </w:p>
          <w:p w:rsidR="00127CF9" w:rsidRPr="00127CF9" w:rsidRDefault="00127CF9" w:rsidP="00127CF9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Inoculate</w:t>
            </w:r>
            <w:r w:rsidR="009F76B6">
              <w:rPr>
                <w:rFonts w:ascii="Arial" w:hAnsi="Arial"/>
                <w:sz w:val="20"/>
                <w:szCs w:val="20"/>
              </w:rPr>
              <w:t xml:space="preserve"> the MH</w:t>
            </w:r>
            <w:r>
              <w:rPr>
                <w:rFonts w:ascii="Arial" w:hAnsi="Arial"/>
                <w:sz w:val="20"/>
                <w:szCs w:val="20"/>
              </w:rPr>
              <w:t xml:space="preserve">SB </w:t>
            </w:r>
            <w:r w:rsidRPr="0007214C">
              <w:rPr>
                <w:rFonts w:ascii="Arial" w:hAnsi="Arial"/>
                <w:sz w:val="20"/>
                <w:szCs w:val="20"/>
              </w:rPr>
              <w:t>plate.  First streak of swab should go down the middle of the plate.  Swab across the entire agar surface at a 90</w:t>
            </w:r>
            <w:r w:rsidRPr="0007214C">
              <w:rPr>
                <w:rFonts w:ascii="Arial" w:hAnsi="Arial" w:cs="Arial"/>
                <w:sz w:val="20"/>
                <w:szCs w:val="20"/>
              </w:rPr>
              <w:t>º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angle.</w:t>
            </w:r>
          </w:p>
          <w:p w:rsidR="00127CF9" w:rsidRPr="00127CF9" w:rsidRDefault="00127CF9" w:rsidP="00127CF9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Repeat this procedure 3 times, rotating the plate approximately 60º between streaking    to ensure even distribution. Avoid hitting the sides of the plate to prevent aerosols.</w:t>
            </w:r>
          </w:p>
          <w:p w:rsidR="00127CF9" w:rsidRPr="00127CF9" w:rsidRDefault="00127CF9" w:rsidP="00127CF9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Allow plate to stan</w:t>
            </w:r>
            <w:r w:rsidR="00E46772">
              <w:rPr>
                <w:rFonts w:ascii="Arial" w:hAnsi="Arial"/>
                <w:sz w:val="20"/>
                <w:szCs w:val="20"/>
              </w:rPr>
              <w:t>d 3-5 minutes before applying the disk.</w:t>
            </w:r>
          </w:p>
          <w:p w:rsidR="00127CF9" w:rsidRPr="00E46772" w:rsidRDefault="00127CF9" w:rsidP="00127CF9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Apply FOX disc</w:t>
            </w:r>
            <w:r w:rsidR="00E46772">
              <w:rPr>
                <w:rFonts w:ascii="Arial" w:hAnsi="Arial"/>
                <w:sz w:val="20"/>
              </w:rPr>
              <w:t xml:space="preserve">, </w:t>
            </w:r>
            <w:r w:rsidR="00E46772">
              <w:rPr>
                <w:rFonts w:ascii="Arial" w:hAnsi="Arial"/>
                <w:sz w:val="20"/>
                <w:szCs w:val="20"/>
              </w:rPr>
              <w:t>i</w:t>
            </w:r>
            <w:r w:rsidR="00E46772" w:rsidRPr="0007214C">
              <w:rPr>
                <w:rFonts w:ascii="Arial" w:hAnsi="Arial"/>
                <w:sz w:val="20"/>
                <w:szCs w:val="20"/>
              </w:rPr>
              <w:t>nver</w:t>
            </w:r>
            <w:r w:rsidR="009F76B6">
              <w:rPr>
                <w:rFonts w:ascii="Arial" w:hAnsi="Arial"/>
                <w:sz w:val="20"/>
                <w:szCs w:val="20"/>
              </w:rPr>
              <w:t>t plates and incubate at 35ºC</w:t>
            </w:r>
            <w:r w:rsidR="00E46772" w:rsidRPr="0007214C">
              <w:rPr>
                <w:rFonts w:ascii="Arial" w:hAnsi="Arial"/>
                <w:sz w:val="20"/>
                <w:szCs w:val="20"/>
              </w:rPr>
              <w:t xml:space="preserve"> in CO</w:t>
            </w:r>
            <w:r w:rsidR="00E46772" w:rsidRPr="0007214C">
              <w:rPr>
                <w:rFonts w:ascii="Arial" w:hAnsi="Arial"/>
                <w:sz w:val="20"/>
                <w:szCs w:val="20"/>
                <w:vertAlign w:val="subscript"/>
              </w:rPr>
              <w:t xml:space="preserve">2 </w:t>
            </w:r>
            <w:r w:rsidR="00E46772" w:rsidRPr="0007214C">
              <w:rPr>
                <w:rFonts w:ascii="Arial" w:hAnsi="Arial"/>
                <w:sz w:val="20"/>
                <w:szCs w:val="20"/>
              </w:rPr>
              <w:t>incubator</w:t>
            </w:r>
            <w:r w:rsidR="009F76B6">
              <w:rPr>
                <w:rFonts w:ascii="Arial" w:hAnsi="Arial"/>
                <w:sz w:val="20"/>
                <w:szCs w:val="20"/>
              </w:rPr>
              <w:t xml:space="preserve"> for 24 hours.</w:t>
            </w:r>
          </w:p>
          <w:p w:rsidR="00E46772" w:rsidRDefault="00E46772" w:rsidP="00127CF9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Pe</w:t>
            </w:r>
            <w:r w:rsidR="009F76B6">
              <w:rPr>
                <w:rFonts w:ascii="Arial" w:hAnsi="Arial"/>
                <w:sz w:val="20"/>
                <w:szCs w:val="20"/>
              </w:rPr>
              <w:t xml:space="preserve">rform PBP2a using the induced growth, the growth taken from </w:t>
            </w:r>
            <w:r>
              <w:rPr>
                <w:rFonts w:ascii="Arial" w:hAnsi="Arial"/>
                <w:sz w:val="20"/>
                <w:szCs w:val="20"/>
              </w:rPr>
              <w:t xml:space="preserve">the zone </w:t>
            </w:r>
            <w:r w:rsidR="009F76B6">
              <w:rPr>
                <w:rFonts w:ascii="Arial" w:hAnsi="Arial"/>
                <w:sz w:val="20"/>
                <w:szCs w:val="20"/>
              </w:rPr>
              <w:t>margin surrounding the cefoxitin</w:t>
            </w:r>
            <w:r>
              <w:rPr>
                <w:rFonts w:ascii="Arial" w:hAnsi="Arial"/>
                <w:sz w:val="20"/>
                <w:szCs w:val="20"/>
              </w:rPr>
              <w:t xml:space="preserve"> disc. </w:t>
            </w:r>
          </w:p>
        </w:tc>
      </w:tr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left w:val="nil"/>
              <w:right w:val="nil"/>
            </w:tcBorders>
          </w:tcPr>
          <w:p w:rsidR="00BC0EEF" w:rsidRDefault="00BC0EEF" w:rsidP="00BC0EEF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results in Sunquest MRE in the Culture Entry tab. Click on the</w:t>
            </w:r>
            <w:r w:rsidR="007A5F63">
              <w:rPr>
                <w:rFonts w:ascii="Arial" w:hAnsi="Arial" w:cs="Arial"/>
                <w:sz w:val="20"/>
              </w:rPr>
              <w:t xml:space="preserve"> Workups button. Enter results of POS or NEG at PBP2 prompt</w:t>
            </w:r>
            <w:r>
              <w:rPr>
                <w:rFonts w:ascii="Arial" w:hAnsi="Arial" w:cs="Arial"/>
                <w:sz w:val="20"/>
              </w:rPr>
              <w:t xml:space="preserve"> in the result box.</w:t>
            </w:r>
            <w:r w:rsidR="007A5F63">
              <w:rPr>
                <w:rFonts w:ascii="Arial" w:hAnsi="Arial" w:cs="Arial"/>
                <w:sz w:val="20"/>
              </w:rPr>
              <w:t xml:space="preserve"> Enter POS NEG at the QPBP prompt to document the internal Pos</w:t>
            </w:r>
            <w:r w:rsidR="0038671C">
              <w:rPr>
                <w:rFonts w:ascii="Arial" w:hAnsi="Arial" w:cs="Arial"/>
                <w:sz w:val="20"/>
              </w:rPr>
              <w:t>itive</w:t>
            </w:r>
            <w:r w:rsidR="007A5F63">
              <w:rPr>
                <w:rFonts w:ascii="Arial" w:hAnsi="Arial" w:cs="Arial"/>
                <w:sz w:val="20"/>
              </w:rPr>
              <w:t xml:space="preserve"> and Neg</w:t>
            </w:r>
            <w:r w:rsidR="0038671C">
              <w:rPr>
                <w:rFonts w:ascii="Arial" w:hAnsi="Arial" w:cs="Arial"/>
                <w:sz w:val="20"/>
              </w:rPr>
              <w:t>ative</w:t>
            </w:r>
            <w:r w:rsidR="007A5F63">
              <w:rPr>
                <w:rFonts w:ascii="Arial" w:hAnsi="Arial" w:cs="Arial"/>
                <w:sz w:val="20"/>
              </w:rPr>
              <w:t xml:space="preserve"> QC.</w:t>
            </w:r>
          </w:p>
          <w:p w:rsidR="007A5F63" w:rsidRDefault="007A5F63" w:rsidP="00BC0EEF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comment code PPBP for POSITIVE for PBP2a</w:t>
            </w:r>
            <w:r w:rsidR="007E2A74">
              <w:rPr>
                <w:rFonts w:ascii="Arial" w:hAnsi="Arial" w:cs="Arial"/>
                <w:sz w:val="20"/>
              </w:rPr>
              <w:t xml:space="preserve"> after MRSA code.</w:t>
            </w:r>
          </w:p>
          <w:p w:rsidR="007A5F63" w:rsidRDefault="007A5F63" w:rsidP="00BC0EEF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comment code NPBP for NEGAIVE for PBP2a</w:t>
            </w:r>
            <w:r w:rsidR="007E2A74">
              <w:rPr>
                <w:rFonts w:ascii="Arial" w:hAnsi="Arial" w:cs="Arial"/>
                <w:sz w:val="20"/>
              </w:rPr>
              <w:t xml:space="preserve"> after MSSA code.</w:t>
            </w:r>
          </w:p>
          <w:p w:rsidR="007E2A74" w:rsidRDefault="00B51F99" w:rsidP="00BC0EEF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bill code PB2A </w:t>
            </w:r>
            <w:r w:rsidR="00EA1935">
              <w:rPr>
                <w:rFonts w:ascii="Arial" w:hAnsi="Arial" w:cs="Arial"/>
                <w:sz w:val="20"/>
              </w:rPr>
              <w:t xml:space="preserve">in the billing tab. </w:t>
            </w:r>
            <w:r>
              <w:rPr>
                <w:rFonts w:ascii="Arial" w:hAnsi="Arial" w:cs="Arial"/>
                <w:sz w:val="20"/>
              </w:rPr>
              <w:t xml:space="preserve">See </w:t>
            </w:r>
            <w:hyperlink r:id="rId11" w:history="1">
              <w:r w:rsidRPr="00B51F99">
                <w:rPr>
                  <w:rStyle w:val="Hyperlink"/>
                  <w:rFonts w:ascii="Arial" w:hAnsi="Arial" w:cs="Arial"/>
                  <w:sz w:val="20"/>
                </w:rPr>
                <w:t>MVCI 5.3 Billing Add-On Charges</w:t>
              </w:r>
            </w:hyperlink>
            <w:r>
              <w:rPr>
                <w:rFonts w:ascii="Arial" w:hAnsi="Arial" w:cs="Arial"/>
                <w:sz w:val="20"/>
              </w:rPr>
              <w:t xml:space="preserve"> for additional codes.</w:t>
            </w:r>
          </w:p>
          <w:p w:rsidR="00BC0EEF" w:rsidRDefault="00BC0EEF" w:rsidP="00BC0EEF">
            <w:pPr>
              <w:ind w:left="441"/>
              <w:rPr>
                <w:rFonts w:ascii="Arial" w:hAnsi="Arial" w:cs="Arial"/>
                <w:sz w:val="20"/>
              </w:rPr>
            </w:pPr>
          </w:p>
          <w:p w:rsidR="00BC0EEF" w:rsidRDefault="00BC0EEF" w:rsidP="00BC0EEF">
            <w:pPr>
              <w:pStyle w:val="BalloonText"/>
              <w:tabs>
                <w:tab w:val="left" w:pos="1881"/>
              </w:tabs>
              <w:ind w:left="4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1. </w:t>
            </w:r>
            <w:r w:rsidRPr="007856E6">
              <w:rPr>
                <w:rFonts w:ascii="Arial" w:hAnsi="Arial" w:cs="Arial"/>
              </w:rPr>
              <w:t xml:space="preserve">2+ METHICILLIN-RESISTANT STAPH AUREUS ***MDRO***  </w:t>
            </w:r>
            <w:r w:rsidR="007A5F63" w:rsidRPr="007A5F63">
              <w:rPr>
                <w:rFonts w:ascii="Arial" w:hAnsi="Arial" w:cs="Arial"/>
                <w:bCs/>
              </w:rPr>
              <w:t>POSITIVE for PBP2a</w:t>
            </w:r>
          </w:p>
          <w:p w:rsidR="00BC0EEF" w:rsidRDefault="00BC0EEF" w:rsidP="00BC0EEF">
            <w:pPr>
              <w:pStyle w:val="BalloonText"/>
              <w:ind w:left="441"/>
              <w:rPr>
                <w:rFonts w:ascii="Arial" w:hAnsi="Arial" w:cs="Arial"/>
                <w:sz w:val="20"/>
                <w:szCs w:val="20"/>
              </w:rPr>
            </w:pPr>
          </w:p>
          <w:p w:rsidR="00BC0EEF" w:rsidRDefault="00BC0EEF" w:rsidP="00BC0EEF">
            <w:pPr>
              <w:tabs>
                <w:tab w:val="left" w:pos="1881"/>
                <w:tab w:val="left" w:pos="44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Workups:</w:t>
            </w:r>
            <w:r>
              <w:rPr>
                <w:rFonts w:ascii="Arial" w:hAnsi="Arial" w:cs="Arial"/>
                <w:sz w:val="20"/>
              </w:rPr>
              <w:tab/>
              <w:t>Wkup # 1</w:t>
            </w:r>
            <w:r>
              <w:rPr>
                <w:rFonts w:ascii="Arial" w:hAnsi="Arial" w:cs="Arial"/>
                <w:sz w:val="20"/>
              </w:rPr>
              <w:tab/>
              <w:t>Workup Components</w:t>
            </w:r>
          </w:p>
          <w:p w:rsidR="00BC0EEF" w:rsidRDefault="00BC0EEF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Med</w:t>
            </w:r>
            <w:r>
              <w:rPr>
                <w:rFonts w:ascii="Arial" w:hAnsi="Arial" w:cs="Arial"/>
                <w:sz w:val="20"/>
              </w:rPr>
              <w:tab/>
              <w:t>: SB</w:t>
            </w:r>
            <w:r>
              <w:rPr>
                <w:rFonts w:ascii="Arial" w:hAnsi="Arial" w:cs="Arial"/>
                <w:sz w:val="20"/>
              </w:rPr>
              <w:tab/>
              <w:t>CAT</w:t>
            </w:r>
            <w:r>
              <w:rPr>
                <w:rFonts w:ascii="Arial" w:hAnsi="Arial" w:cs="Arial"/>
                <w:sz w:val="20"/>
              </w:rPr>
              <w:tab/>
              <w:t>: POS</w:t>
            </w:r>
          </w:p>
          <w:p w:rsidR="00BC0EEF" w:rsidRDefault="00BC0EEF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Desc</w:t>
            </w:r>
            <w:r>
              <w:rPr>
                <w:rFonts w:ascii="Arial" w:hAnsi="Arial" w:cs="Arial"/>
                <w:sz w:val="20"/>
              </w:rPr>
              <w:tab/>
              <w:t>: BH</w:t>
            </w:r>
            <w:r>
              <w:rPr>
                <w:rFonts w:ascii="Arial" w:hAnsi="Arial" w:cs="Arial"/>
                <w:sz w:val="20"/>
              </w:rPr>
              <w:tab/>
              <w:t>QPBP</w:t>
            </w:r>
            <w:r>
              <w:rPr>
                <w:rFonts w:ascii="Arial" w:hAnsi="Arial" w:cs="Arial"/>
                <w:sz w:val="20"/>
              </w:rPr>
              <w:tab/>
              <w:t>: POS NEG</w:t>
            </w:r>
          </w:p>
          <w:p w:rsidR="00BC0EEF" w:rsidRDefault="00361971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ID</w:t>
            </w:r>
            <w:r>
              <w:rPr>
                <w:rFonts w:ascii="Arial" w:hAnsi="Arial" w:cs="Arial"/>
                <w:sz w:val="20"/>
              </w:rPr>
              <w:tab/>
              <w:t>: SAUR</w:t>
            </w:r>
            <w:r w:rsidR="00BC0EEF">
              <w:rPr>
                <w:rFonts w:ascii="Arial" w:hAnsi="Arial" w:cs="Arial"/>
                <w:sz w:val="20"/>
              </w:rPr>
              <w:tab/>
            </w:r>
            <w:r w:rsidR="00BC0EEF">
              <w:rPr>
                <w:rFonts w:ascii="Arial" w:hAnsi="Arial" w:cs="Arial"/>
                <w:sz w:val="20"/>
                <w:highlight w:val="yellow"/>
              </w:rPr>
              <w:t>PBP</w:t>
            </w:r>
            <w:r>
              <w:rPr>
                <w:rFonts w:ascii="Arial" w:hAnsi="Arial" w:cs="Arial"/>
                <w:sz w:val="20"/>
                <w:highlight w:val="yellow"/>
              </w:rPr>
              <w:t>2</w:t>
            </w:r>
            <w:r w:rsidR="00BC0EEF" w:rsidRPr="009B7E06">
              <w:rPr>
                <w:rFonts w:ascii="Arial" w:hAnsi="Arial" w:cs="Arial"/>
                <w:sz w:val="20"/>
                <w:highlight w:val="yellow"/>
              </w:rPr>
              <w:tab/>
              <w:t>: POS</w:t>
            </w:r>
          </w:p>
          <w:p w:rsidR="00BC0EEF" w:rsidRDefault="00BC0EEF" w:rsidP="00BC0EEF">
            <w:pPr>
              <w:tabs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SLC</w:t>
            </w:r>
            <w:r>
              <w:rPr>
                <w:rFonts w:ascii="Arial" w:hAnsi="Arial" w:cs="Arial"/>
                <w:sz w:val="20"/>
              </w:rPr>
              <w:tab/>
              <w:t>: POS</w:t>
            </w:r>
          </w:p>
          <w:p w:rsidR="00BC0EEF" w:rsidRPr="00BC0EEF" w:rsidRDefault="00BC0EEF" w:rsidP="00BC0EEF"/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4C355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Alere</w:t>
            </w:r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</w:t>
            </w:r>
            <w:r w:rsidR="006913AA">
              <w:rPr>
                <w:rFonts w:ascii="Arial" w:hAnsi="Arial"/>
                <w:sz w:val="20"/>
              </w:rPr>
              <w:t>Product Insert. Alere</w:t>
            </w:r>
            <w:r w:rsidR="002C3876">
              <w:rPr>
                <w:rFonts w:ascii="Arial" w:hAnsi="Arial" w:cs="Arial"/>
                <w:sz w:val="20"/>
              </w:rPr>
              <w:t>™</w:t>
            </w:r>
            <w:r w:rsidR="006913AA">
              <w:rPr>
                <w:rFonts w:ascii="Arial" w:hAnsi="Arial"/>
                <w:sz w:val="20"/>
              </w:rPr>
              <w:t xml:space="preserve"> Scarborough, Inc Scarborough, ME 2017/03</w:t>
            </w:r>
          </w:p>
          <w:p w:rsidR="00BC0EEF" w:rsidRDefault="00BC0EE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Lodise TP, McKinnon PS. Clinical and economic impact of methicillin resistance in patients with Staphylococcus aureus bacteremia. Diagn Microbiol Infect Dis. 2005 Jun: 52(2):113-22.</w:t>
            </w:r>
          </w:p>
          <w:p w:rsidR="00EA1935" w:rsidRDefault="00EA193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CLSI M100 S28 Clinical Standards for Antimicrobial Susceptibility Testing Table 2C Staphylococcus  spp. Page 57.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64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872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must read the procedure</w:t>
            </w:r>
          </w:p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observe trainer performing the procedure.</w:t>
            </w:r>
          </w:p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demonstrate the ability to perform procedure, record results and document corrective action after instruction by the trainer.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F" w:rsidRDefault="00BC0EEF" w:rsidP="00BC0EEF">
            <w:pPr>
              <w:pStyle w:val="TableText"/>
              <w:numPr>
                <w:ilvl w:val="1"/>
                <w:numId w:val="34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Direct observation.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A362D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E660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3/14</w:t>
            </w:r>
            <w:r w:rsidR="00A362DA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F4297E" w:rsidRDefault="00F4297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F4297E" w:rsidSect="00EC1AE7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A74" w:rsidRDefault="007E2A74">
      <w:r>
        <w:separator/>
      </w:r>
    </w:p>
  </w:endnote>
  <w:endnote w:type="continuationSeparator" w:id="0">
    <w:p w:rsidR="007E2A74" w:rsidRDefault="007E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74" w:rsidRDefault="007E2A74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7E2A74" w:rsidRDefault="00C266EA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 w:rsidR="007E2A74"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E66044">
      <w:rPr>
        <w:rFonts w:ascii="Arial" w:hAnsi="Arial"/>
        <w:noProof/>
        <w:sz w:val="16"/>
      </w:rPr>
      <w:t>5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 w:rsidR="007E2A74"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 w:rsidR="007E2A74">
      <w:rPr>
        <w:rFonts w:ascii="Arial" w:hAnsi="Arial"/>
        <w:noProof/>
        <w:sz w:val="16"/>
      </w:rPr>
      <w:t>G:\LAB\Laboratory Policy and Procedure Manual\Online ProcedureTemplate_11172008.doc</w:t>
    </w:r>
    <w:r>
      <w:rPr>
        <w:rFonts w:ascii="Arial" w:hAnsi="Arial"/>
        <w:sz w:val="16"/>
      </w:rPr>
      <w:fldChar w:fldCharType="end"/>
    </w:r>
  </w:p>
  <w:p w:rsidR="007E2A74" w:rsidRDefault="007E2A74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C266EA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C266EA">
      <w:rPr>
        <w:rFonts w:ascii="Arial" w:hAnsi="Arial"/>
        <w:sz w:val="16"/>
      </w:rPr>
      <w:fldChar w:fldCharType="separate"/>
    </w:r>
    <w:r w:rsidR="00E66044">
      <w:rPr>
        <w:rFonts w:ascii="Arial" w:hAnsi="Arial"/>
        <w:noProof/>
        <w:sz w:val="16"/>
      </w:rPr>
      <w:t>4</w:t>
    </w:r>
    <w:r w:rsidR="00C266EA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C266EA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C266EA">
      <w:rPr>
        <w:rFonts w:ascii="Arial" w:hAnsi="Arial"/>
        <w:sz w:val="16"/>
      </w:rPr>
      <w:fldChar w:fldCharType="separate"/>
    </w:r>
    <w:r w:rsidR="00E66044">
      <w:rPr>
        <w:rFonts w:ascii="Arial" w:hAnsi="Arial"/>
        <w:noProof/>
        <w:sz w:val="16"/>
      </w:rPr>
      <w:t>5</w:t>
    </w:r>
    <w:r w:rsidR="00C266EA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A74" w:rsidRDefault="007E2A74">
      <w:r>
        <w:separator/>
      </w:r>
    </w:p>
  </w:footnote>
  <w:footnote w:type="continuationSeparator" w:id="0">
    <w:p w:rsidR="007E2A74" w:rsidRDefault="007E2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74" w:rsidRDefault="007E2A74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Document: MC 3.26 PB</w:t>
    </w:r>
    <w:r w:rsidR="00C266EA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90.75pt;margin-top:17.25pt;width:126pt;height:40.5pt;z-index:251658240;visibility:visible;mso-position-horizontal-relative:text;mso-position-vertical-relative:page" o:allowincell="f">
          <v:imagedata r:id="rId1" o:title="Childrens_MN_2015_logo_RGB_of_PMS280-PMS2925_800x257"/>
          <w10:wrap anchory="page"/>
        </v:shape>
      </w:pict>
    </w:r>
    <w:r w:rsidR="00C266EA" w:rsidRPr="00C266EA">
      <w:rPr>
        <w:rFonts w:ascii="Arial" w:hAnsi="Arial"/>
        <w:noProof/>
        <w:sz w:val="20"/>
      </w:rPr>
      <w:pict>
        <v:shape id="_x0000_s2051" type="#_x0000_t75" style="position:absolute;left:0;text-align:left;margin-left:432.9pt;margin-top:-3.95pt;width:62.1pt;height:35.6pt;z-index:-251659264;mso-position-horizontal-relative:text;mso-position-vertical-relative:text" wrapcoords="-198 0 -198 21257 21600 21257 21600 0 -198 0">
          <v:imagedata r:id="rId2" o:title="Children's logo 3-color"/>
          <w10:wrap type="through"/>
        </v:shape>
      </w:pict>
    </w:r>
    <w:r>
      <w:rPr>
        <w:rFonts w:ascii="Arial" w:hAnsi="Arial"/>
        <w:sz w:val="18"/>
      </w:rPr>
      <w:t>P2a SA Culture Colony Test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7E2A74" w:rsidRDefault="007E2A74">
    <w:pPr>
      <w:ind w:left="-1260" w:right="-1260"/>
      <w:rPr>
        <w:sz w:val="18"/>
      </w:rPr>
    </w:pPr>
    <w:r>
      <w:rPr>
        <w:rFonts w:ascii="Arial" w:hAnsi="Arial"/>
        <w:sz w:val="18"/>
      </w:rPr>
      <w:t>Version 1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7E2A74" w:rsidRDefault="00B51F99">
    <w:pPr>
      <w:ind w:left="-1260" w:right="-1260"/>
      <w:rPr>
        <w:b/>
        <w:sz w:val="18"/>
      </w:rPr>
    </w:pPr>
    <w:r>
      <w:rPr>
        <w:rFonts w:ascii="Arial" w:hAnsi="Arial"/>
        <w:sz w:val="18"/>
      </w:rPr>
      <w:t>Effective Date: 3/14</w:t>
    </w:r>
    <w:r w:rsidR="007E2A74">
      <w:rPr>
        <w:rFonts w:ascii="Arial" w:hAnsi="Arial"/>
        <w:sz w:val="18"/>
      </w:rPr>
      <w:t>/2018</w:t>
    </w:r>
  </w:p>
  <w:p w:rsidR="007E2A74" w:rsidRDefault="007E2A74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E404A5"/>
    <w:multiLevelType w:val="hybridMultilevel"/>
    <w:tmpl w:val="D958C4A2"/>
    <w:lvl w:ilvl="0" w:tplc="5194F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08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96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AF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EF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C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C0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6C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860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B562B"/>
    <w:multiLevelType w:val="hybridMultilevel"/>
    <w:tmpl w:val="DEDC5B8E"/>
    <w:lvl w:ilvl="0" w:tplc="40489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49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CB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0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C8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02F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C7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49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28B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ECD"/>
    <w:multiLevelType w:val="hybridMultilevel"/>
    <w:tmpl w:val="E6DE8C48"/>
    <w:lvl w:ilvl="0" w:tplc="2000E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686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28F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4B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E6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F87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62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49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1C5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F56A7"/>
    <w:multiLevelType w:val="hybridMultilevel"/>
    <w:tmpl w:val="002877B2"/>
    <w:lvl w:ilvl="0" w:tplc="4FB8D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6E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09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CE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0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565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62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2C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2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E14DD"/>
    <w:multiLevelType w:val="hybridMultilevel"/>
    <w:tmpl w:val="334C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16281"/>
    <w:multiLevelType w:val="hybridMultilevel"/>
    <w:tmpl w:val="93269694"/>
    <w:lvl w:ilvl="0" w:tplc="2A823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E9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7A9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EA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C9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8AC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A1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C0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1AE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5E63C1"/>
    <w:multiLevelType w:val="hybridMultilevel"/>
    <w:tmpl w:val="AEEE9218"/>
    <w:lvl w:ilvl="0" w:tplc="D08075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EFA8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4D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65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8E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CCC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E9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2A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143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B44A37"/>
    <w:multiLevelType w:val="hybridMultilevel"/>
    <w:tmpl w:val="AEEE9218"/>
    <w:lvl w:ilvl="0" w:tplc="21FAECF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8B66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4E5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C7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AE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C2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83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87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D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63748E"/>
    <w:multiLevelType w:val="hybridMultilevel"/>
    <w:tmpl w:val="82EE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B235C"/>
    <w:multiLevelType w:val="hybridMultilevel"/>
    <w:tmpl w:val="577A67F8"/>
    <w:lvl w:ilvl="0" w:tplc="96C48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9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E45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E3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23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A80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C2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CB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C2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20C9D"/>
    <w:multiLevelType w:val="hybridMultilevel"/>
    <w:tmpl w:val="2E1C4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23F6C"/>
    <w:multiLevelType w:val="hybridMultilevel"/>
    <w:tmpl w:val="B9DA5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047A5"/>
    <w:multiLevelType w:val="hybridMultilevel"/>
    <w:tmpl w:val="9D868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76C"/>
    <w:multiLevelType w:val="hybridMultilevel"/>
    <w:tmpl w:val="6614A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EC690E"/>
    <w:multiLevelType w:val="hybridMultilevel"/>
    <w:tmpl w:val="14B0EDC6"/>
    <w:lvl w:ilvl="0" w:tplc="7E94949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D3CEFD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C15498"/>
    <w:multiLevelType w:val="hybridMultilevel"/>
    <w:tmpl w:val="21A63F68"/>
    <w:lvl w:ilvl="0" w:tplc="D230F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4C7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6CD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8B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E7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920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8F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0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483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A4410"/>
    <w:multiLevelType w:val="hybridMultilevel"/>
    <w:tmpl w:val="ACF83236"/>
    <w:lvl w:ilvl="0" w:tplc="91FAC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AF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80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66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E6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1A2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AE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A0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982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D2D08"/>
    <w:multiLevelType w:val="hybridMultilevel"/>
    <w:tmpl w:val="85BCF946"/>
    <w:lvl w:ilvl="0" w:tplc="8E6097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DC7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0E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6B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61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76B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C4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C6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480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7B2241"/>
    <w:multiLevelType w:val="hybridMultilevel"/>
    <w:tmpl w:val="B7527AA2"/>
    <w:lvl w:ilvl="0" w:tplc="B7C240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B8AF86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38407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0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87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4D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62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A9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6E8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1F77A0"/>
    <w:multiLevelType w:val="hybridMultilevel"/>
    <w:tmpl w:val="17D6BF44"/>
    <w:lvl w:ilvl="0" w:tplc="08DA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FC4563"/>
    <w:multiLevelType w:val="hybridMultilevel"/>
    <w:tmpl w:val="41608024"/>
    <w:lvl w:ilvl="0" w:tplc="017EB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4B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DCF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C1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C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0E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2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A4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E8C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C36E0C"/>
    <w:multiLevelType w:val="hybridMultilevel"/>
    <w:tmpl w:val="12886CC4"/>
    <w:lvl w:ilvl="0" w:tplc="8DA22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20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42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4B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69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722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07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7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26B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A5362D"/>
    <w:multiLevelType w:val="hybridMultilevel"/>
    <w:tmpl w:val="437E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849B4"/>
    <w:multiLevelType w:val="hybridMultilevel"/>
    <w:tmpl w:val="7A128C46"/>
    <w:lvl w:ilvl="0" w:tplc="EB5C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4C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0C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E4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AC4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E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43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62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744303"/>
    <w:multiLevelType w:val="hybridMultilevel"/>
    <w:tmpl w:val="2E46AD74"/>
    <w:lvl w:ilvl="0" w:tplc="409290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1CF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5A9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A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89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DE5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06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C4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16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380745"/>
    <w:multiLevelType w:val="hybridMultilevel"/>
    <w:tmpl w:val="002877B2"/>
    <w:lvl w:ilvl="0" w:tplc="978C6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6B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4F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A2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28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A9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28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27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00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1">
    <w:nsid w:val="5C7D6807"/>
    <w:multiLevelType w:val="hybridMultilevel"/>
    <w:tmpl w:val="21D68566"/>
    <w:lvl w:ilvl="0" w:tplc="94586716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11287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C63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2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4F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E5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C8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D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0A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454757"/>
    <w:multiLevelType w:val="hybridMultilevel"/>
    <w:tmpl w:val="4954850E"/>
    <w:lvl w:ilvl="0" w:tplc="6F5CA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2B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20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E6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CB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F0E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43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8C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26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C66951"/>
    <w:multiLevelType w:val="hybridMultilevel"/>
    <w:tmpl w:val="44E0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35DF9"/>
    <w:multiLevelType w:val="hybridMultilevel"/>
    <w:tmpl w:val="32E8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8DB5BBF"/>
    <w:multiLevelType w:val="hybridMultilevel"/>
    <w:tmpl w:val="DE8AF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B63023"/>
    <w:multiLevelType w:val="hybridMultilevel"/>
    <w:tmpl w:val="FA1A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A6664"/>
    <w:multiLevelType w:val="hybridMultilevel"/>
    <w:tmpl w:val="AEEE9218"/>
    <w:lvl w:ilvl="0" w:tplc="8B547B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0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EE1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43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C5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3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67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A0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AB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28028B"/>
    <w:multiLevelType w:val="hybridMultilevel"/>
    <w:tmpl w:val="1C1CE9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BCE6620"/>
    <w:multiLevelType w:val="hybridMultilevel"/>
    <w:tmpl w:val="BE5C7D44"/>
    <w:lvl w:ilvl="0" w:tplc="4A02B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059EE2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5BA78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2A54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F4CA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E2A9B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54FD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C8A2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626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F94297E"/>
    <w:multiLevelType w:val="hybridMultilevel"/>
    <w:tmpl w:val="0BE8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9"/>
  </w:num>
  <w:num w:numId="4">
    <w:abstractNumId w:val="4"/>
  </w:num>
  <w:num w:numId="5">
    <w:abstractNumId w:val="1"/>
  </w:num>
  <w:num w:numId="6">
    <w:abstractNumId w:val="27"/>
  </w:num>
  <w:num w:numId="7">
    <w:abstractNumId w:val="12"/>
  </w:num>
  <w:num w:numId="8">
    <w:abstractNumId w:val="20"/>
  </w:num>
  <w:num w:numId="9">
    <w:abstractNumId w:val="29"/>
  </w:num>
  <w:num w:numId="10">
    <w:abstractNumId w:val="17"/>
  </w:num>
  <w:num w:numId="11">
    <w:abstractNumId w:val="3"/>
  </w:num>
  <w:num w:numId="12">
    <w:abstractNumId w:val="19"/>
  </w:num>
  <w:num w:numId="13">
    <w:abstractNumId w:val="25"/>
  </w:num>
  <w:num w:numId="14">
    <w:abstractNumId w:val="8"/>
  </w:num>
  <w:num w:numId="15">
    <w:abstractNumId w:val="6"/>
  </w:num>
  <w:num w:numId="16">
    <w:abstractNumId w:val="9"/>
  </w:num>
  <w:num w:numId="17">
    <w:abstractNumId w:val="21"/>
  </w:num>
  <w:num w:numId="18">
    <w:abstractNumId w:val="32"/>
  </w:num>
  <w:num w:numId="19">
    <w:abstractNumId w:val="2"/>
  </w:num>
  <w:num w:numId="20">
    <w:abstractNumId w:val="10"/>
  </w:num>
  <w:num w:numId="21">
    <w:abstractNumId w:val="28"/>
  </w:num>
  <w:num w:numId="22">
    <w:abstractNumId w:val="35"/>
  </w:num>
  <w:num w:numId="23">
    <w:abstractNumId w:val="41"/>
  </w:num>
  <w:num w:numId="24">
    <w:abstractNumId w:val="24"/>
  </w:num>
  <w:num w:numId="25">
    <w:abstractNumId w:val="37"/>
  </w:num>
  <w:num w:numId="26">
    <w:abstractNumId w:val="5"/>
  </w:num>
  <w:num w:numId="27">
    <w:abstractNumId w:val="34"/>
  </w:num>
  <w:num w:numId="28">
    <w:abstractNumId w:val="11"/>
  </w:num>
  <w:num w:numId="29">
    <w:abstractNumId w:val="7"/>
  </w:num>
  <w:num w:numId="30">
    <w:abstractNumId w:val="33"/>
  </w:num>
  <w:num w:numId="31">
    <w:abstractNumId w:val="16"/>
  </w:num>
  <w:num w:numId="32">
    <w:abstractNumId w:val="26"/>
  </w:num>
  <w:num w:numId="33">
    <w:abstractNumId w:val="23"/>
  </w:num>
  <w:num w:numId="34">
    <w:abstractNumId w:val="18"/>
  </w:num>
  <w:num w:numId="35">
    <w:abstractNumId w:val="13"/>
  </w:num>
  <w:num w:numId="36">
    <w:abstractNumId w:val="40"/>
  </w:num>
  <w:num w:numId="37">
    <w:abstractNumId w:val="1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9">
    <w:abstractNumId w:val="30"/>
  </w:num>
  <w:num w:numId="40">
    <w:abstractNumId w:val="36"/>
  </w:num>
  <w:num w:numId="41">
    <w:abstractNumId w:val="38"/>
  </w:num>
  <w:num w:numId="42">
    <w:abstractNumId w:val="42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627"/>
    <w:rsid w:val="00026503"/>
    <w:rsid w:val="00127CF9"/>
    <w:rsid w:val="00170E87"/>
    <w:rsid w:val="00185627"/>
    <w:rsid w:val="0025350D"/>
    <w:rsid w:val="002A2BCE"/>
    <w:rsid w:val="002B5AA3"/>
    <w:rsid w:val="002C3876"/>
    <w:rsid w:val="002C5984"/>
    <w:rsid w:val="002D6343"/>
    <w:rsid w:val="00320191"/>
    <w:rsid w:val="00361971"/>
    <w:rsid w:val="0038671C"/>
    <w:rsid w:val="003908EC"/>
    <w:rsid w:val="003C6AF8"/>
    <w:rsid w:val="00455173"/>
    <w:rsid w:val="004C3559"/>
    <w:rsid w:val="00503102"/>
    <w:rsid w:val="00671777"/>
    <w:rsid w:val="006913AA"/>
    <w:rsid w:val="006E298B"/>
    <w:rsid w:val="00784D52"/>
    <w:rsid w:val="007A5F63"/>
    <w:rsid w:val="007E2A74"/>
    <w:rsid w:val="008140C7"/>
    <w:rsid w:val="00873D3E"/>
    <w:rsid w:val="009F76B6"/>
    <w:rsid w:val="00A0487D"/>
    <w:rsid w:val="00A362DA"/>
    <w:rsid w:val="00AA3360"/>
    <w:rsid w:val="00AE6FA1"/>
    <w:rsid w:val="00B51F99"/>
    <w:rsid w:val="00B700AB"/>
    <w:rsid w:val="00BC0EEF"/>
    <w:rsid w:val="00C266EA"/>
    <w:rsid w:val="00C86AE0"/>
    <w:rsid w:val="00DE779A"/>
    <w:rsid w:val="00E30FD2"/>
    <w:rsid w:val="00E46772"/>
    <w:rsid w:val="00E5603E"/>
    <w:rsid w:val="00E64FF5"/>
    <w:rsid w:val="00E66044"/>
    <w:rsid w:val="00EA1935"/>
    <w:rsid w:val="00EC1AE7"/>
    <w:rsid w:val="00F4297E"/>
    <w:rsid w:val="00F54052"/>
    <w:rsid w:val="00FC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E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C1AE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C1AE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C1AE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C1AE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C1AE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C1AE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C1AE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C1AE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C1AE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C1AE7"/>
    <w:rPr>
      <w:bCs/>
      <w:iCs/>
      <w:color w:val="000000"/>
    </w:rPr>
  </w:style>
  <w:style w:type="paragraph" w:styleId="Header">
    <w:name w:val="header"/>
    <w:basedOn w:val="Normal"/>
    <w:semiHidden/>
    <w:rsid w:val="00EC1AE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C1AE7"/>
    <w:pPr>
      <w:ind w:left="360" w:hanging="360"/>
    </w:pPr>
  </w:style>
  <w:style w:type="paragraph" w:styleId="Title">
    <w:name w:val="Title"/>
    <w:basedOn w:val="Normal"/>
    <w:qFormat/>
    <w:rsid w:val="00EC1AE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C1AE7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C1AE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C1AE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C1AE7"/>
    <w:pPr>
      <w:numPr>
        <w:numId w:val="0"/>
      </w:numPr>
    </w:pPr>
  </w:style>
  <w:style w:type="paragraph" w:customStyle="1" w:styleId="TableText">
    <w:name w:val="Table Text"/>
    <w:basedOn w:val="Normal"/>
    <w:rsid w:val="00EC1AE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C1AE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C1AE7"/>
    <w:rPr>
      <w:b/>
      <w:color w:val="0000FF"/>
    </w:rPr>
  </w:style>
  <w:style w:type="paragraph" w:customStyle="1" w:styleId="Custom">
    <w:name w:val="Custom"/>
    <w:basedOn w:val="Normal"/>
    <w:rsid w:val="00EC1AE7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EC1AE7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EC1AE7"/>
    <w:rPr>
      <w:rFonts w:ascii="Arial" w:hAnsi="Arial"/>
      <w:b/>
      <w:color w:val="0000FF"/>
      <w:sz w:val="36"/>
    </w:rPr>
  </w:style>
  <w:style w:type="paragraph" w:styleId="BalloonText">
    <w:name w:val="Balloon Text"/>
    <w:basedOn w:val="Normal"/>
    <w:link w:val="BalloonTextChar"/>
    <w:semiHidden/>
    <w:rsid w:val="00BC0EE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0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6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Lab%20Procedures\Microbiology\1NEW%20Micro%20Procedure%20Manual.%20(same%20as%20in%20Starnet)\MCVI%205%20Computer\MCVI%205.3%20Billing%20Add-on%20Charges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1211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18</cp:revision>
  <cp:lastPrinted>2009-06-27T02:51:00Z</cp:lastPrinted>
  <dcterms:created xsi:type="dcterms:W3CDTF">2018-02-27T22:43:00Z</dcterms:created>
  <dcterms:modified xsi:type="dcterms:W3CDTF">2018-03-09T18:19:00Z</dcterms:modified>
</cp:coreProperties>
</file>