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1440"/>
        <w:gridCol w:w="1800"/>
        <w:gridCol w:w="900"/>
        <w:gridCol w:w="1620"/>
        <w:gridCol w:w="1815"/>
        <w:gridCol w:w="1785"/>
      </w:tblGrid>
      <w:tr w:rsidR="00A75BBB">
        <w:tblPrEx>
          <w:tblCellMar>
            <w:top w:w="0" w:type="dxa"/>
            <w:bottom w:w="0" w:type="dxa"/>
          </w:tblCellMar>
        </w:tblPrEx>
        <w:trPr>
          <w:cantSplit/>
        </w:trPr>
        <w:tc>
          <w:tcPr>
            <w:tcW w:w="11160" w:type="dxa"/>
            <w:gridSpan w:val="7"/>
            <w:tcBorders>
              <w:top w:val="nil"/>
              <w:left w:val="nil"/>
              <w:bottom w:val="nil"/>
              <w:right w:val="nil"/>
            </w:tcBorders>
          </w:tcPr>
          <w:p w:rsidR="00A75BBB" w:rsidRDefault="00925388">
            <w:pPr>
              <w:rPr>
                <w:rFonts w:ascii="Arial" w:hAnsi="Arial" w:cs="Arial"/>
                <w:b/>
                <w:bCs/>
                <w:color w:val="0000FF"/>
                <w:sz w:val="36"/>
              </w:rPr>
            </w:pPr>
            <w:r>
              <w:rPr>
                <w:rFonts w:ascii="Arial" w:hAnsi="Arial" w:cs="Arial"/>
                <w:b/>
                <w:bCs/>
                <w:color w:val="0000FF"/>
                <w:sz w:val="36"/>
              </w:rPr>
              <w:t>INSULIN</w:t>
            </w:r>
            <w:r w:rsidR="00A75BBB">
              <w:rPr>
                <w:rFonts w:ascii="Arial" w:hAnsi="Arial" w:cs="Arial"/>
                <w:b/>
                <w:bCs/>
                <w:color w:val="0000FF"/>
                <w:sz w:val="36"/>
              </w:rPr>
              <w:t xml:space="preserve"> </w:t>
            </w:r>
          </w:p>
          <w:p w:rsidR="00A75BBB" w:rsidRDefault="00A75BBB">
            <w:pPr>
              <w:pStyle w:val="BodyText"/>
              <w:rPr>
                <w:rFonts w:ascii="Arial" w:hAnsi="Arial" w:cs="Arial"/>
                <w:sz w:val="24"/>
              </w:rPr>
            </w:pPr>
          </w:p>
        </w:tc>
      </w:tr>
      <w:tr w:rsidR="00A75BBB" w:rsidTr="00046228">
        <w:tblPrEx>
          <w:tblCellMar>
            <w:top w:w="0" w:type="dxa"/>
            <w:bottom w:w="0" w:type="dxa"/>
          </w:tblCellMar>
        </w:tblPrEx>
        <w:trPr>
          <w:cantSplit/>
          <w:trHeight w:val="719"/>
        </w:trPr>
        <w:tc>
          <w:tcPr>
            <w:tcW w:w="1800" w:type="dxa"/>
            <w:tcBorders>
              <w:top w:val="nil"/>
              <w:left w:val="nil"/>
              <w:bottom w:val="nil"/>
              <w:right w:val="nil"/>
            </w:tcBorders>
          </w:tcPr>
          <w:p w:rsidR="00A75BBB" w:rsidRDefault="00A75BBB">
            <w:pPr>
              <w:pStyle w:val="Header"/>
              <w:tabs>
                <w:tab w:val="clear" w:pos="4320"/>
                <w:tab w:val="clear" w:pos="8640"/>
              </w:tabs>
              <w:rPr>
                <w:rFonts w:ascii="Arial" w:hAnsi="Arial" w:cs="Arial"/>
                <w:b/>
                <w:sz w:val="20"/>
              </w:rPr>
            </w:pPr>
          </w:p>
          <w:p w:rsidR="00A75BBB" w:rsidRDefault="00A75BBB">
            <w:pPr>
              <w:rPr>
                <w:rFonts w:ascii="Arial" w:hAnsi="Arial" w:cs="Arial"/>
                <w:b/>
                <w:bCs/>
                <w:color w:val="0000FF"/>
                <w:sz w:val="20"/>
              </w:rPr>
            </w:pPr>
            <w:r>
              <w:rPr>
                <w:rFonts w:ascii="Arial" w:hAnsi="Arial" w:cs="Arial"/>
                <w:b/>
                <w:bCs/>
                <w:color w:val="0000FF"/>
                <w:sz w:val="20"/>
              </w:rPr>
              <w:t>Purpose</w:t>
            </w:r>
          </w:p>
        </w:tc>
        <w:tc>
          <w:tcPr>
            <w:tcW w:w="9360" w:type="dxa"/>
            <w:gridSpan w:val="6"/>
            <w:tcBorders>
              <w:top w:val="single" w:sz="4" w:space="0" w:color="auto"/>
              <w:left w:val="nil"/>
              <w:bottom w:val="single" w:sz="4" w:space="0" w:color="auto"/>
              <w:right w:val="nil"/>
            </w:tcBorders>
          </w:tcPr>
          <w:p w:rsidR="007E5A92" w:rsidRPr="00ED7C5B" w:rsidRDefault="007E5A92">
            <w:pPr>
              <w:jc w:val="left"/>
              <w:rPr>
                <w:rFonts w:ascii="Arial" w:hAnsi="Arial" w:cs="Arial"/>
                <w:sz w:val="20"/>
                <w:szCs w:val="20"/>
              </w:rPr>
            </w:pPr>
          </w:p>
          <w:p w:rsidR="007E5A92" w:rsidRPr="00ED7C5B" w:rsidRDefault="007E5A92" w:rsidP="007E5A92">
            <w:pPr>
              <w:jc w:val="left"/>
              <w:rPr>
                <w:rFonts w:ascii="Arial" w:hAnsi="Arial" w:cs="Arial"/>
                <w:sz w:val="20"/>
                <w:szCs w:val="20"/>
              </w:rPr>
            </w:pPr>
            <w:r w:rsidRPr="00ED7C5B">
              <w:rPr>
                <w:rFonts w:ascii="Arial" w:hAnsi="Arial" w:cs="Arial"/>
                <w:sz w:val="20"/>
                <w:szCs w:val="20"/>
              </w:rPr>
              <w:t>This procedure prov</w:t>
            </w:r>
            <w:r w:rsidR="0078214D" w:rsidRPr="00ED7C5B">
              <w:rPr>
                <w:rFonts w:ascii="Arial" w:hAnsi="Arial" w:cs="Arial"/>
                <w:sz w:val="20"/>
                <w:szCs w:val="20"/>
              </w:rPr>
              <w:t>ides instructions for performing</w:t>
            </w:r>
            <w:r w:rsidRPr="00ED7C5B">
              <w:rPr>
                <w:rFonts w:ascii="Arial" w:hAnsi="Arial" w:cs="Arial"/>
                <w:sz w:val="20"/>
                <w:szCs w:val="20"/>
              </w:rPr>
              <w:t xml:space="preserve"> </w:t>
            </w:r>
            <w:r w:rsidR="0078214D" w:rsidRPr="00ED7C5B">
              <w:rPr>
                <w:rFonts w:ascii="Arial" w:hAnsi="Arial" w:cs="Arial"/>
                <w:sz w:val="20"/>
                <w:szCs w:val="20"/>
              </w:rPr>
              <w:t>INSULIN o</w:t>
            </w:r>
            <w:r w:rsidRPr="00ED7C5B">
              <w:rPr>
                <w:rFonts w:ascii="Arial" w:hAnsi="Arial" w:cs="Arial"/>
                <w:sz w:val="20"/>
                <w:szCs w:val="20"/>
              </w:rPr>
              <w:t>n the Abbott Architect i1000SR</w:t>
            </w:r>
          </w:p>
        </w:tc>
      </w:tr>
      <w:tr w:rsidR="00A75BBB" w:rsidTr="00046228">
        <w:tblPrEx>
          <w:tblCellMar>
            <w:top w:w="0" w:type="dxa"/>
            <w:bottom w:w="0" w:type="dxa"/>
          </w:tblCellMar>
        </w:tblPrEx>
        <w:trPr>
          <w:cantSplit/>
          <w:trHeight w:val="800"/>
        </w:trPr>
        <w:tc>
          <w:tcPr>
            <w:tcW w:w="1800" w:type="dxa"/>
            <w:tcBorders>
              <w:top w:val="nil"/>
              <w:left w:val="nil"/>
              <w:bottom w:val="nil"/>
              <w:right w:val="nil"/>
            </w:tcBorders>
          </w:tcPr>
          <w:p w:rsidR="00A75BBB" w:rsidRDefault="00A75BBB">
            <w:pPr>
              <w:rPr>
                <w:rFonts w:ascii="Arial" w:hAnsi="Arial" w:cs="Arial"/>
                <w:b/>
                <w:bCs/>
                <w:color w:val="0000FF"/>
                <w:sz w:val="20"/>
              </w:rPr>
            </w:pPr>
          </w:p>
          <w:p w:rsidR="00A75BBB" w:rsidRDefault="00A75BBB">
            <w:pPr>
              <w:rPr>
                <w:rFonts w:ascii="Arial" w:hAnsi="Arial" w:cs="Arial"/>
                <w:b/>
                <w:bCs/>
                <w:color w:val="0000FF"/>
                <w:sz w:val="20"/>
              </w:rPr>
            </w:pPr>
            <w:r>
              <w:rPr>
                <w:rFonts w:ascii="Arial" w:hAnsi="Arial" w:cs="Arial"/>
                <w:b/>
                <w:bCs/>
                <w:color w:val="0000FF"/>
                <w:sz w:val="20"/>
              </w:rPr>
              <w:t>Policy Statements</w:t>
            </w:r>
          </w:p>
          <w:p w:rsidR="00A75BBB" w:rsidRDefault="00A75BBB">
            <w:pPr>
              <w:rPr>
                <w:rFonts w:ascii="Arial" w:hAnsi="Arial" w:cs="Arial"/>
                <w:b/>
                <w:bCs/>
                <w:color w:val="0000FF"/>
                <w:sz w:val="20"/>
              </w:rPr>
            </w:pPr>
          </w:p>
        </w:tc>
        <w:tc>
          <w:tcPr>
            <w:tcW w:w="9360" w:type="dxa"/>
            <w:gridSpan w:val="6"/>
            <w:tcBorders>
              <w:top w:val="single" w:sz="4" w:space="0" w:color="auto"/>
              <w:left w:val="nil"/>
              <w:bottom w:val="single" w:sz="4" w:space="0" w:color="auto"/>
              <w:right w:val="nil"/>
            </w:tcBorders>
          </w:tcPr>
          <w:p w:rsidR="00A75BBB" w:rsidRPr="00ED7C5B" w:rsidRDefault="00A75BBB" w:rsidP="007E5A92">
            <w:pPr>
              <w:jc w:val="left"/>
              <w:rPr>
                <w:rFonts w:ascii="Arial" w:hAnsi="Arial" w:cs="Arial"/>
                <w:iCs/>
                <w:sz w:val="20"/>
                <w:szCs w:val="20"/>
              </w:rPr>
            </w:pPr>
          </w:p>
          <w:p w:rsidR="007E5A92" w:rsidRPr="00ED7C5B" w:rsidRDefault="007E5A92" w:rsidP="007E5A92">
            <w:pPr>
              <w:jc w:val="left"/>
              <w:rPr>
                <w:rFonts w:ascii="Arial" w:hAnsi="Arial" w:cs="Arial"/>
                <w:iCs/>
                <w:sz w:val="20"/>
                <w:szCs w:val="20"/>
              </w:rPr>
            </w:pPr>
            <w:r w:rsidRPr="00ED7C5B">
              <w:rPr>
                <w:rFonts w:ascii="Arial" w:hAnsi="Arial" w:cs="Arial"/>
                <w:iCs/>
                <w:sz w:val="20"/>
                <w:szCs w:val="20"/>
              </w:rPr>
              <w:t>This procedure applies to all personnel responsible for performing testing on the Abbott Architect i1000SR</w:t>
            </w:r>
          </w:p>
          <w:p w:rsidR="007E5A92" w:rsidRPr="00ED7C5B" w:rsidRDefault="007E5A92" w:rsidP="007E5A92">
            <w:pPr>
              <w:jc w:val="left"/>
              <w:rPr>
                <w:rFonts w:ascii="Arial" w:hAnsi="Arial" w:cs="Arial"/>
                <w:iCs/>
                <w:sz w:val="20"/>
                <w:szCs w:val="20"/>
              </w:rPr>
            </w:pPr>
          </w:p>
        </w:tc>
      </w:tr>
      <w:tr w:rsidR="00A75BBB" w:rsidTr="00046228">
        <w:tblPrEx>
          <w:tblCellMar>
            <w:top w:w="0" w:type="dxa"/>
            <w:bottom w:w="0" w:type="dxa"/>
          </w:tblCellMar>
        </w:tblPrEx>
        <w:trPr>
          <w:trHeight w:val="890"/>
        </w:trPr>
        <w:tc>
          <w:tcPr>
            <w:tcW w:w="1800" w:type="dxa"/>
            <w:tcBorders>
              <w:top w:val="nil"/>
              <w:left w:val="nil"/>
              <w:bottom w:val="nil"/>
              <w:right w:val="nil"/>
            </w:tcBorders>
          </w:tcPr>
          <w:p w:rsidR="00A75BBB" w:rsidRDefault="00A75BBB">
            <w:pPr>
              <w:rPr>
                <w:rFonts w:ascii="Arial" w:hAnsi="Arial" w:cs="Arial"/>
                <w:b/>
                <w:bCs/>
                <w:color w:val="0000FF"/>
                <w:sz w:val="20"/>
              </w:rPr>
            </w:pPr>
          </w:p>
          <w:p w:rsidR="00A5509C" w:rsidRDefault="00A5509C">
            <w:pPr>
              <w:rPr>
                <w:rFonts w:ascii="Arial" w:hAnsi="Arial" w:cs="Arial"/>
                <w:b/>
                <w:bCs/>
                <w:color w:val="0000FF"/>
                <w:sz w:val="20"/>
              </w:rPr>
            </w:pPr>
          </w:p>
          <w:p w:rsidR="00A75BBB" w:rsidRDefault="00A75BBB">
            <w:pPr>
              <w:rPr>
                <w:rFonts w:ascii="Arial" w:hAnsi="Arial" w:cs="Arial"/>
                <w:b/>
                <w:bCs/>
                <w:color w:val="0000FF"/>
                <w:sz w:val="20"/>
              </w:rPr>
            </w:pPr>
            <w:r>
              <w:rPr>
                <w:rFonts w:ascii="Arial" w:hAnsi="Arial" w:cs="Arial"/>
                <w:b/>
                <w:bCs/>
                <w:color w:val="0000FF"/>
                <w:sz w:val="20"/>
              </w:rPr>
              <w:t>Principle</w:t>
            </w:r>
          </w:p>
          <w:p w:rsidR="00A75BBB" w:rsidRDefault="00A75BBB">
            <w:pPr>
              <w:rPr>
                <w:rFonts w:ascii="Arial" w:hAnsi="Arial" w:cs="Arial"/>
                <w:b/>
                <w:bCs/>
                <w:color w:val="0000FF"/>
                <w:sz w:val="20"/>
              </w:rPr>
            </w:pPr>
          </w:p>
        </w:tc>
        <w:tc>
          <w:tcPr>
            <w:tcW w:w="9360" w:type="dxa"/>
            <w:gridSpan w:val="6"/>
            <w:tcBorders>
              <w:top w:val="single" w:sz="4" w:space="0" w:color="auto"/>
              <w:left w:val="nil"/>
              <w:bottom w:val="single" w:sz="4" w:space="0" w:color="auto"/>
              <w:right w:val="nil"/>
            </w:tcBorders>
          </w:tcPr>
          <w:p w:rsidR="00A75BBB" w:rsidRPr="00ED7C5B" w:rsidRDefault="00A75BBB">
            <w:pPr>
              <w:jc w:val="left"/>
              <w:rPr>
                <w:rFonts w:ascii="Arial" w:hAnsi="Arial" w:cs="Arial"/>
                <w:iCs/>
                <w:sz w:val="20"/>
                <w:szCs w:val="20"/>
              </w:rPr>
            </w:pPr>
          </w:p>
          <w:p w:rsidR="0078214D" w:rsidRPr="00ED7C5B" w:rsidRDefault="0078214D" w:rsidP="0078214D">
            <w:pPr>
              <w:autoSpaceDE w:val="0"/>
              <w:autoSpaceDN w:val="0"/>
              <w:adjustRightInd w:val="0"/>
              <w:rPr>
                <w:rFonts w:ascii="Arial" w:eastAsia="HelenPro-Regular" w:hAnsi="Arial" w:cs="Arial"/>
                <w:sz w:val="20"/>
                <w:szCs w:val="20"/>
              </w:rPr>
            </w:pPr>
            <w:r w:rsidRPr="00ED7C5B">
              <w:rPr>
                <w:rFonts w:ascii="Arial" w:eastAsia="HelenPro-Regular" w:hAnsi="Arial" w:cs="Arial"/>
                <w:sz w:val="20"/>
                <w:szCs w:val="20"/>
              </w:rPr>
              <w:t xml:space="preserve">The ARCHITECT Insulin assay is a one-step immunoassay to determine the presence of human insulin in human serum or plasma, using CMIA technology with flexible assay protocols, referred to as Chemiflex. Sample, anti-insulin coated paramagnetic microparticles, and anti-insulin acridinium-labeled conjugate are combined. Insulin present in the sample binds to the anti-insulin coated microparticles and anti-insulin acridinium-labeled conjugate. After washing, pre-trigger and trigger solutions are then added to the reaction mixture; the resulting </w:t>
            </w:r>
            <w:r w:rsidR="00865913" w:rsidRPr="00ED7C5B">
              <w:rPr>
                <w:rFonts w:ascii="Arial" w:eastAsia="HelenPro-Regular" w:hAnsi="Arial" w:cs="Arial"/>
                <w:sz w:val="20"/>
                <w:szCs w:val="20"/>
              </w:rPr>
              <w:t>Chemiluminescent</w:t>
            </w:r>
            <w:r w:rsidRPr="00ED7C5B">
              <w:rPr>
                <w:rFonts w:ascii="Arial" w:eastAsia="HelenPro-Regular" w:hAnsi="Arial" w:cs="Arial"/>
                <w:sz w:val="20"/>
                <w:szCs w:val="20"/>
              </w:rPr>
              <w:t xml:space="preserve"> reaction is measured as relative light units (RLUs). A direct relationship exists between the amount of insulin in the sample and the RLUs detected by the ARCHITECT </w:t>
            </w:r>
            <w:r w:rsidRPr="00ED7C5B">
              <w:rPr>
                <w:rFonts w:ascii="Arial" w:eastAsia="HelenPro-Regular" w:hAnsi="Arial" w:cs="Arial"/>
                <w:i/>
                <w:iCs/>
                <w:sz w:val="20"/>
                <w:szCs w:val="20"/>
              </w:rPr>
              <w:t>i</w:t>
            </w:r>
            <w:r w:rsidRPr="00ED7C5B">
              <w:rPr>
                <w:rFonts w:ascii="Arial" w:eastAsia="HelenPro-Regular" w:hAnsi="Arial" w:cs="Arial"/>
                <w:sz w:val="20"/>
                <w:szCs w:val="20"/>
              </w:rPr>
              <w:t>1000SR optical system. For additional information on system and assay technology, refer to the ARCHITECT System Operations Manual, Section 3.</w:t>
            </w:r>
          </w:p>
          <w:p w:rsidR="00A75BBB" w:rsidRPr="00ED7C5B" w:rsidRDefault="00A75BBB">
            <w:pPr>
              <w:jc w:val="left"/>
              <w:rPr>
                <w:rFonts w:ascii="Arial" w:hAnsi="Arial" w:cs="Arial"/>
                <w:iCs/>
                <w:sz w:val="20"/>
                <w:szCs w:val="20"/>
              </w:rPr>
            </w:pPr>
          </w:p>
        </w:tc>
      </w:tr>
      <w:tr w:rsidR="00A75BBB" w:rsidTr="00046228">
        <w:tblPrEx>
          <w:tblCellMar>
            <w:top w:w="0" w:type="dxa"/>
            <w:bottom w:w="0" w:type="dxa"/>
          </w:tblCellMar>
        </w:tblPrEx>
        <w:trPr>
          <w:trHeight w:val="890"/>
        </w:trPr>
        <w:tc>
          <w:tcPr>
            <w:tcW w:w="1800" w:type="dxa"/>
            <w:tcBorders>
              <w:top w:val="nil"/>
              <w:left w:val="nil"/>
              <w:bottom w:val="nil"/>
              <w:right w:val="nil"/>
            </w:tcBorders>
          </w:tcPr>
          <w:p w:rsidR="00A75BBB" w:rsidRDefault="00A75BBB">
            <w:pPr>
              <w:rPr>
                <w:rFonts w:ascii="Arial" w:hAnsi="Arial" w:cs="Arial"/>
                <w:b/>
                <w:bCs/>
                <w:color w:val="0000FF"/>
                <w:sz w:val="20"/>
              </w:rPr>
            </w:pPr>
          </w:p>
          <w:p w:rsidR="00A5509C" w:rsidRDefault="00A5509C">
            <w:pPr>
              <w:rPr>
                <w:rFonts w:ascii="Arial" w:hAnsi="Arial" w:cs="Arial"/>
                <w:b/>
                <w:bCs/>
                <w:color w:val="0000FF"/>
                <w:sz w:val="20"/>
              </w:rPr>
            </w:pPr>
          </w:p>
          <w:p w:rsidR="00A5509C" w:rsidRDefault="00A5509C">
            <w:pPr>
              <w:rPr>
                <w:rFonts w:ascii="Arial" w:hAnsi="Arial" w:cs="Arial"/>
                <w:b/>
                <w:bCs/>
                <w:color w:val="0000FF"/>
                <w:sz w:val="20"/>
              </w:rPr>
            </w:pPr>
          </w:p>
          <w:p w:rsidR="00A75BBB" w:rsidRDefault="00A75BBB">
            <w:pPr>
              <w:rPr>
                <w:rFonts w:ascii="Arial" w:hAnsi="Arial" w:cs="Arial"/>
                <w:b/>
                <w:bCs/>
                <w:color w:val="0000FF"/>
                <w:sz w:val="20"/>
              </w:rPr>
            </w:pPr>
            <w:r>
              <w:rPr>
                <w:rFonts w:ascii="Arial" w:hAnsi="Arial" w:cs="Arial"/>
                <w:b/>
                <w:bCs/>
                <w:color w:val="0000FF"/>
                <w:sz w:val="20"/>
              </w:rPr>
              <w:t>Clinical Significance</w:t>
            </w:r>
          </w:p>
          <w:p w:rsidR="00A75BBB" w:rsidRDefault="00A75BBB">
            <w:pPr>
              <w:rPr>
                <w:rFonts w:ascii="Arial" w:hAnsi="Arial" w:cs="Arial"/>
                <w:b/>
                <w:bCs/>
                <w:color w:val="0000FF"/>
                <w:sz w:val="20"/>
              </w:rPr>
            </w:pPr>
          </w:p>
        </w:tc>
        <w:tc>
          <w:tcPr>
            <w:tcW w:w="9360" w:type="dxa"/>
            <w:gridSpan w:val="6"/>
            <w:tcBorders>
              <w:top w:val="nil"/>
              <w:left w:val="nil"/>
              <w:bottom w:val="single" w:sz="4" w:space="0" w:color="auto"/>
              <w:right w:val="nil"/>
            </w:tcBorders>
          </w:tcPr>
          <w:p w:rsidR="00046228" w:rsidRPr="00ED7C5B" w:rsidRDefault="00046228" w:rsidP="0078214D">
            <w:pPr>
              <w:autoSpaceDE w:val="0"/>
              <w:autoSpaceDN w:val="0"/>
              <w:adjustRightInd w:val="0"/>
              <w:rPr>
                <w:rFonts w:ascii="Arial" w:eastAsia="HelenPro-Regular" w:hAnsi="Arial" w:cs="Arial"/>
                <w:sz w:val="20"/>
                <w:szCs w:val="20"/>
              </w:rPr>
            </w:pPr>
          </w:p>
          <w:p w:rsidR="0078214D" w:rsidRPr="00ED7C5B" w:rsidRDefault="0078214D" w:rsidP="0078214D">
            <w:pPr>
              <w:autoSpaceDE w:val="0"/>
              <w:autoSpaceDN w:val="0"/>
              <w:adjustRightInd w:val="0"/>
              <w:rPr>
                <w:rFonts w:ascii="Arial" w:eastAsia="HelenPro-Regular" w:hAnsi="Arial" w:cs="Arial"/>
                <w:sz w:val="20"/>
                <w:szCs w:val="20"/>
              </w:rPr>
            </w:pPr>
            <w:r w:rsidRPr="00ED7C5B">
              <w:rPr>
                <w:rFonts w:ascii="Arial" w:eastAsia="HelenPro-Regular" w:hAnsi="Arial" w:cs="Arial"/>
                <w:sz w:val="20"/>
                <w:szCs w:val="20"/>
              </w:rPr>
              <w:t>Insulin is a polypeptide hormone (MW 6000) composed of two nonidentical chains, A and B, which are joined by two disulfide bonds. Insulin is formed from a precursor, proinsulin (MW 9000), in the beta cells of the pancreas. In proinsulin, the A and B chains are joined by a connecting peptide, referred to as the C-peptide. Both insulin and C-peptide are stored in secretory granules of the islet cells of the pancreas and are then secreted. Insulin secretion follows two basic mechanisms, tonic secretion and biphasic secretion. The basal or tonic secretion is independent of stimulation by exogenous glucose but is modulated by the fluctuations in physiological levels of glucose. The biphasic secretion is primarily a direct response from stimulation by exogenous glucose. Stimulation of insulin secretion can be caused by many factors including hyperglycemia, glucagon, amino acids, and by complex mechanisms involving growth hormone or catecholamines. Increased levels of Insulin are found with obesity, Cushing’s Syndrome, oral contraceptives, acromegaly, insulinoma and hyperthyroidism. Decreased levels of insulin are found in overt diabetes mellitus (although this may not be clearly expressed in early stages of the condition) and by part of a complex mechanism involving catecholamines. “Immunoreactive insulin” (IRI) is a term often used to refer to the component of circulating insulin and insulin-like biological activity which can be measured using antibodies against insulin. Insulinomas may produce various forms of insulin and proinsulin-like material and show total immunoreactive insulin at normal or elevated levels. Since proinsulin and insulin both contain A and B polypeptide chains, there is a possible cross-reactivity with antibodies generated against insulin. The ARCHITECT Insulin assay shows no cross-reactivity with proinsulin (≤ 0.1% at 106 pg/mL). Another possible interference is brought about by insulin antibodies which develop in patients treated with bovine or porcine insulin.</w:t>
            </w:r>
          </w:p>
          <w:p w:rsidR="0078214D" w:rsidRPr="00ED7C5B" w:rsidRDefault="0078214D" w:rsidP="0078214D">
            <w:pPr>
              <w:autoSpaceDE w:val="0"/>
              <w:autoSpaceDN w:val="0"/>
              <w:adjustRightInd w:val="0"/>
              <w:rPr>
                <w:rFonts w:ascii="Arial" w:eastAsia="HelenPro-Regular" w:hAnsi="Arial" w:cs="Arial"/>
                <w:sz w:val="20"/>
                <w:szCs w:val="20"/>
              </w:rPr>
            </w:pPr>
            <w:r w:rsidRPr="00ED7C5B">
              <w:rPr>
                <w:rFonts w:ascii="Arial" w:eastAsia="HelenPro-Regular" w:hAnsi="Arial" w:cs="Arial"/>
                <w:sz w:val="20"/>
                <w:szCs w:val="20"/>
              </w:rPr>
              <w:t>Immunoassays for insulin have been widely used to provide supplementary information, first, for the diagnosis of diabetes mellitus and, second, for differential diagnosis of fasting hypoglycemia to discriminate between insulinoma and factitious hypoglycemia. In these applications, the ratio of immunoreactive insulin to blood glucose (I/G) may be more valuable than the insulin level alone.</w:t>
            </w:r>
          </w:p>
          <w:p w:rsidR="00046228" w:rsidRPr="00ED7C5B" w:rsidRDefault="00046228" w:rsidP="0078214D">
            <w:pPr>
              <w:autoSpaceDE w:val="0"/>
              <w:autoSpaceDN w:val="0"/>
              <w:adjustRightInd w:val="0"/>
              <w:rPr>
                <w:rFonts w:ascii="Arial" w:eastAsia="HelenPro-Regular" w:hAnsi="Arial" w:cs="Arial"/>
                <w:sz w:val="20"/>
                <w:szCs w:val="20"/>
              </w:rPr>
            </w:pPr>
          </w:p>
          <w:p w:rsidR="0078214D" w:rsidRPr="00ED7C5B" w:rsidRDefault="0078214D" w:rsidP="0078214D">
            <w:pPr>
              <w:autoSpaceDE w:val="0"/>
              <w:autoSpaceDN w:val="0"/>
              <w:adjustRightInd w:val="0"/>
              <w:rPr>
                <w:rFonts w:ascii="Arial" w:eastAsia="HelenPro-Regular" w:hAnsi="Arial" w:cs="Arial"/>
                <w:sz w:val="20"/>
                <w:szCs w:val="20"/>
              </w:rPr>
            </w:pPr>
            <w:r w:rsidRPr="00ED7C5B">
              <w:rPr>
                <w:rFonts w:ascii="Arial" w:eastAsia="HelenPro-Regular" w:hAnsi="Arial" w:cs="Arial"/>
                <w:sz w:val="20"/>
                <w:szCs w:val="20"/>
              </w:rPr>
              <w:t>Furthermore, a single random blood sample may provide insufficient information due to wide variations in the time responses of insulin levels and blood glucose which are found among individuals and various clinical conditions. Other uses of insulin assays have been suggested by the finding of an increase in risk factors for coronary artery disease among healthy persons with hyperinsulinemia and normal glucose tolerance.</w:t>
            </w:r>
          </w:p>
          <w:p w:rsidR="00A75BBB" w:rsidRPr="00ED7C5B" w:rsidRDefault="00A75BBB">
            <w:pPr>
              <w:ind w:left="360"/>
              <w:jc w:val="left"/>
              <w:rPr>
                <w:rFonts w:ascii="Arial" w:hAnsi="Arial" w:cs="Arial"/>
                <w:iCs/>
                <w:sz w:val="20"/>
                <w:szCs w:val="20"/>
              </w:rPr>
            </w:pPr>
          </w:p>
        </w:tc>
      </w:tr>
      <w:tr w:rsidR="00925388">
        <w:tblPrEx>
          <w:tblCellMar>
            <w:top w:w="0" w:type="dxa"/>
            <w:bottom w:w="0" w:type="dxa"/>
          </w:tblCellMar>
        </w:tblPrEx>
        <w:trPr>
          <w:cantSplit/>
          <w:trHeight w:val="890"/>
        </w:trPr>
        <w:tc>
          <w:tcPr>
            <w:tcW w:w="1800" w:type="dxa"/>
            <w:tcBorders>
              <w:top w:val="nil"/>
              <w:left w:val="nil"/>
              <w:bottom w:val="nil"/>
              <w:right w:val="nil"/>
            </w:tcBorders>
          </w:tcPr>
          <w:p w:rsidR="00A5509C" w:rsidRDefault="00A5509C">
            <w:pPr>
              <w:rPr>
                <w:rFonts w:ascii="Arial" w:hAnsi="Arial" w:cs="Arial"/>
                <w:b/>
                <w:bCs/>
                <w:color w:val="0000FF"/>
                <w:sz w:val="20"/>
              </w:rPr>
            </w:pPr>
          </w:p>
          <w:p w:rsidR="00A5509C" w:rsidRDefault="00A5509C">
            <w:pPr>
              <w:rPr>
                <w:rFonts w:ascii="Arial" w:hAnsi="Arial" w:cs="Arial"/>
                <w:b/>
                <w:bCs/>
                <w:color w:val="0000FF"/>
                <w:sz w:val="20"/>
              </w:rPr>
            </w:pPr>
          </w:p>
          <w:p w:rsidR="00925388" w:rsidRDefault="00925388">
            <w:pPr>
              <w:rPr>
                <w:rFonts w:ascii="Arial" w:hAnsi="Arial" w:cs="Arial"/>
                <w:b/>
                <w:bCs/>
                <w:color w:val="0000FF"/>
                <w:sz w:val="20"/>
              </w:rPr>
            </w:pPr>
            <w:r>
              <w:rPr>
                <w:rFonts w:ascii="Arial" w:hAnsi="Arial" w:cs="Arial"/>
                <w:b/>
                <w:bCs/>
                <w:color w:val="0000FF"/>
                <w:sz w:val="20"/>
              </w:rPr>
              <w:t xml:space="preserve">Instrument </w:t>
            </w:r>
          </w:p>
        </w:tc>
        <w:tc>
          <w:tcPr>
            <w:tcW w:w="9360" w:type="dxa"/>
            <w:gridSpan w:val="6"/>
            <w:tcBorders>
              <w:top w:val="nil"/>
              <w:left w:val="nil"/>
              <w:bottom w:val="single" w:sz="4" w:space="0" w:color="auto"/>
              <w:right w:val="nil"/>
            </w:tcBorders>
          </w:tcPr>
          <w:p w:rsidR="00742542" w:rsidRPr="00ED7C5B" w:rsidRDefault="00742542" w:rsidP="00925388">
            <w:pPr>
              <w:pStyle w:val="Header"/>
              <w:tabs>
                <w:tab w:val="clear" w:pos="4320"/>
                <w:tab w:val="clear" w:pos="8640"/>
              </w:tabs>
              <w:spacing w:line="360" w:lineRule="auto"/>
              <w:rPr>
                <w:rFonts w:ascii="Arial" w:hAnsi="Arial" w:cs="Arial"/>
                <w:bCs/>
                <w:sz w:val="20"/>
                <w:szCs w:val="20"/>
              </w:rPr>
            </w:pPr>
          </w:p>
          <w:p w:rsidR="00EC3F7B" w:rsidRPr="00ED7C5B" w:rsidRDefault="00EC3F7B" w:rsidP="00EC3F7B">
            <w:pPr>
              <w:pStyle w:val="Header"/>
              <w:tabs>
                <w:tab w:val="clear" w:pos="4320"/>
                <w:tab w:val="clear" w:pos="8640"/>
              </w:tabs>
              <w:spacing w:line="360" w:lineRule="auto"/>
              <w:rPr>
                <w:rFonts w:ascii="Arial" w:hAnsi="Arial" w:cs="Arial"/>
                <w:sz w:val="20"/>
                <w:szCs w:val="20"/>
              </w:rPr>
            </w:pPr>
            <w:r w:rsidRPr="00ED7C5B">
              <w:rPr>
                <w:rFonts w:ascii="Arial" w:hAnsi="Arial" w:cs="Arial"/>
                <w:b/>
                <w:bCs/>
                <w:color w:val="5F497A"/>
                <w:sz w:val="20"/>
                <w:szCs w:val="20"/>
              </w:rPr>
              <w:t>PRIMARY METHOD:</w:t>
            </w:r>
            <w:r w:rsidRPr="00ED7C5B">
              <w:rPr>
                <w:rFonts w:ascii="Arial" w:hAnsi="Arial" w:cs="Arial"/>
                <w:b/>
                <w:bCs/>
                <w:sz w:val="20"/>
                <w:szCs w:val="20"/>
              </w:rPr>
              <w:t xml:space="preserve"> </w:t>
            </w:r>
            <w:r w:rsidRPr="00ED7C5B">
              <w:rPr>
                <w:rFonts w:ascii="Arial" w:hAnsi="Arial" w:cs="Arial"/>
                <w:sz w:val="20"/>
                <w:szCs w:val="20"/>
              </w:rPr>
              <w:t xml:space="preserve">Abbott Architect </w:t>
            </w:r>
            <w:r w:rsidRPr="00ED7C5B">
              <w:rPr>
                <w:rFonts w:ascii="Arial" w:hAnsi="Arial" w:cs="Arial"/>
                <w:iCs/>
                <w:sz w:val="20"/>
                <w:szCs w:val="20"/>
              </w:rPr>
              <w:t>i1000SR</w:t>
            </w:r>
          </w:p>
          <w:p w:rsidR="00EC3F7B" w:rsidRPr="00ED7C5B" w:rsidRDefault="00ED7C5B" w:rsidP="00EC3F7B">
            <w:pPr>
              <w:jc w:val="left"/>
              <w:rPr>
                <w:rFonts w:ascii="Arial" w:hAnsi="Arial" w:cs="Arial"/>
                <w:bCs/>
                <w:sz w:val="20"/>
                <w:szCs w:val="20"/>
              </w:rPr>
            </w:pPr>
            <w:r w:rsidRPr="00ED7C5B">
              <w:rPr>
                <w:rFonts w:ascii="Arial" w:hAnsi="Arial" w:cs="Arial"/>
                <w:bCs/>
                <w:sz w:val="20"/>
                <w:szCs w:val="20"/>
              </w:rPr>
              <w:t>Backup Method</w:t>
            </w:r>
            <w:r w:rsidR="00EC3F7B" w:rsidRPr="00ED7C5B">
              <w:rPr>
                <w:rFonts w:ascii="Arial" w:hAnsi="Arial" w:cs="Arial"/>
                <w:b/>
                <w:bCs/>
                <w:sz w:val="20"/>
                <w:szCs w:val="20"/>
              </w:rPr>
              <w:t xml:space="preserve">:  </w:t>
            </w:r>
            <w:r w:rsidR="00DE500D" w:rsidRPr="00ED7C5B">
              <w:rPr>
                <w:rFonts w:ascii="Arial" w:hAnsi="Arial" w:cs="Arial"/>
                <w:sz w:val="20"/>
                <w:szCs w:val="20"/>
              </w:rPr>
              <w:t xml:space="preserve"> </w:t>
            </w:r>
            <w:r w:rsidRPr="00ED7C5B">
              <w:rPr>
                <w:rFonts w:ascii="Arial" w:hAnsi="Arial" w:cs="Arial"/>
                <w:sz w:val="20"/>
                <w:szCs w:val="20"/>
              </w:rPr>
              <w:t>Mayo Medical Laboratories</w:t>
            </w:r>
          </w:p>
          <w:p w:rsidR="00925388" w:rsidRPr="00ED7C5B" w:rsidRDefault="00925388" w:rsidP="00742542">
            <w:pPr>
              <w:jc w:val="left"/>
              <w:rPr>
                <w:rFonts w:ascii="Arial" w:hAnsi="Arial" w:cs="Arial"/>
                <w:iCs/>
                <w:sz w:val="20"/>
                <w:szCs w:val="20"/>
              </w:rPr>
            </w:pPr>
          </w:p>
        </w:tc>
      </w:tr>
      <w:tr w:rsidR="00A75BB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bottom w:w="0" w:type="dxa"/>
          </w:tblCellMar>
        </w:tblPrEx>
        <w:trPr>
          <w:cantSplit/>
          <w:trHeight w:val="515"/>
        </w:trPr>
        <w:tc>
          <w:tcPr>
            <w:tcW w:w="1800" w:type="dxa"/>
            <w:tcBorders>
              <w:left w:val="nil"/>
              <w:right w:val="nil"/>
            </w:tcBorders>
          </w:tcPr>
          <w:p w:rsidR="00A75BBB" w:rsidRDefault="00A75BBB">
            <w:pPr>
              <w:jc w:val="left"/>
              <w:rPr>
                <w:rFonts w:ascii="Arial" w:hAnsi="Arial" w:cs="Arial"/>
                <w:b/>
                <w:color w:val="0000FF"/>
                <w:sz w:val="20"/>
              </w:rPr>
            </w:pPr>
          </w:p>
          <w:p w:rsidR="00A75BBB" w:rsidRDefault="00A75BBB">
            <w:pPr>
              <w:jc w:val="left"/>
              <w:rPr>
                <w:rFonts w:ascii="Arial" w:hAnsi="Arial" w:cs="Arial"/>
                <w:b/>
                <w:color w:val="0000FF"/>
                <w:sz w:val="20"/>
              </w:rPr>
            </w:pPr>
            <w:r>
              <w:rPr>
                <w:rFonts w:ascii="Arial" w:hAnsi="Arial" w:cs="Arial"/>
                <w:b/>
                <w:color w:val="0000FF"/>
                <w:sz w:val="20"/>
              </w:rPr>
              <w:t>Test Code</w:t>
            </w:r>
          </w:p>
          <w:p w:rsidR="00A75BBB" w:rsidRDefault="00A75BBB">
            <w:pPr>
              <w:jc w:val="left"/>
              <w:rPr>
                <w:rFonts w:ascii="Arial" w:hAnsi="Arial" w:cs="Arial"/>
                <w:b/>
                <w:color w:val="0000FF"/>
                <w:sz w:val="20"/>
              </w:rPr>
            </w:pPr>
          </w:p>
        </w:tc>
        <w:tc>
          <w:tcPr>
            <w:tcW w:w="9360" w:type="dxa"/>
            <w:gridSpan w:val="6"/>
            <w:tcBorders>
              <w:top w:val="single" w:sz="4" w:space="0" w:color="auto"/>
              <w:left w:val="nil"/>
              <w:bottom w:val="single" w:sz="4" w:space="0" w:color="auto"/>
              <w:right w:val="nil"/>
            </w:tcBorders>
          </w:tcPr>
          <w:p w:rsidR="00ED7C5B" w:rsidRPr="00ED7C5B" w:rsidRDefault="00ED7C5B" w:rsidP="00742542">
            <w:pPr>
              <w:pStyle w:val="Header"/>
              <w:tabs>
                <w:tab w:val="clear" w:pos="4320"/>
                <w:tab w:val="clear" w:pos="8640"/>
              </w:tabs>
              <w:spacing w:line="360" w:lineRule="auto"/>
              <w:rPr>
                <w:rFonts w:ascii="Arial" w:hAnsi="Arial" w:cs="Arial"/>
                <w:sz w:val="20"/>
                <w:szCs w:val="20"/>
              </w:rPr>
            </w:pPr>
          </w:p>
          <w:p w:rsidR="00A75BBB" w:rsidRPr="00ED7C5B" w:rsidRDefault="00ED7C5B" w:rsidP="00742542">
            <w:pPr>
              <w:pStyle w:val="Header"/>
              <w:tabs>
                <w:tab w:val="clear" w:pos="4320"/>
                <w:tab w:val="clear" w:pos="8640"/>
              </w:tabs>
              <w:spacing w:line="360" w:lineRule="auto"/>
              <w:rPr>
                <w:rFonts w:ascii="Arial" w:hAnsi="Arial" w:cs="Arial"/>
                <w:sz w:val="20"/>
                <w:szCs w:val="20"/>
              </w:rPr>
            </w:pPr>
            <w:r w:rsidRPr="00ED7C5B">
              <w:rPr>
                <w:rFonts w:ascii="Arial" w:hAnsi="Arial" w:cs="Arial"/>
                <w:sz w:val="20"/>
                <w:szCs w:val="20"/>
              </w:rPr>
              <w:t>INS</w:t>
            </w:r>
          </w:p>
        </w:tc>
      </w:tr>
      <w:tr w:rsidR="009C7B7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bottom w:w="0" w:type="dxa"/>
          </w:tblCellMar>
        </w:tblPrEx>
        <w:trPr>
          <w:cantSplit/>
          <w:trHeight w:val="515"/>
        </w:trPr>
        <w:tc>
          <w:tcPr>
            <w:tcW w:w="1800" w:type="dxa"/>
            <w:tcBorders>
              <w:left w:val="nil"/>
              <w:right w:val="nil"/>
            </w:tcBorders>
          </w:tcPr>
          <w:p w:rsidR="00A5509C" w:rsidRDefault="00A5509C">
            <w:pPr>
              <w:jc w:val="left"/>
              <w:rPr>
                <w:rFonts w:ascii="Arial" w:hAnsi="Arial" w:cs="Arial"/>
                <w:b/>
                <w:color w:val="0000FF"/>
                <w:sz w:val="20"/>
              </w:rPr>
            </w:pPr>
          </w:p>
          <w:p w:rsidR="00A5509C" w:rsidRDefault="00A5509C">
            <w:pPr>
              <w:jc w:val="left"/>
              <w:rPr>
                <w:rFonts w:ascii="Arial" w:hAnsi="Arial" w:cs="Arial"/>
                <w:b/>
                <w:color w:val="0000FF"/>
                <w:sz w:val="20"/>
              </w:rPr>
            </w:pPr>
          </w:p>
          <w:p w:rsidR="00A5509C" w:rsidRDefault="00A5509C">
            <w:pPr>
              <w:jc w:val="left"/>
              <w:rPr>
                <w:rFonts w:ascii="Arial" w:hAnsi="Arial" w:cs="Arial"/>
                <w:b/>
                <w:color w:val="0000FF"/>
                <w:sz w:val="20"/>
              </w:rPr>
            </w:pPr>
          </w:p>
          <w:p w:rsidR="00A5509C" w:rsidRDefault="00A5509C">
            <w:pPr>
              <w:jc w:val="left"/>
              <w:rPr>
                <w:rFonts w:ascii="Arial" w:hAnsi="Arial" w:cs="Arial"/>
                <w:b/>
                <w:color w:val="0000FF"/>
                <w:sz w:val="20"/>
              </w:rPr>
            </w:pPr>
          </w:p>
          <w:p w:rsidR="009C7B71" w:rsidRDefault="009C7B71">
            <w:pPr>
              <w:jc w:val="left"/>
              <w:rPr>
                <w:rFonts w:ascii="Arial" w:hAnsi="Arial" w:cs="Arial"/>
                <w:b/>
                <w:color w:val="0000FF"/>
                <w:sz w:val="20"/>
              </w:rPr>
            </w:pPr>
            <w:r>
              <w:rPr>
                <w:rFonts w:ascii="Arial" w:hAnsi="Arial" w:cs="Arial"/>
                <w:b/>
                <w:color w:val="0000FF"/>
                <w:sz w:val="20"/>
              </w:rPr>
              <w:t xml:space="preserve">Reagents </w:t>
            </w:r>
          </w:p>
        </w:tc>
        <w:tc>
          <w:tcPr>
            <w:tcW w:w="9360" w:type="dxa"/>
            <w:gridSpan w:val="6"/>
            <w:tcBorders>
              <w:top w:val="single" w:sz="4" w:space="0" w:color="auto"/>
              <w:left w:val="nil"/>
              <w:bottom w:val="single" w:sz="4" w:space="0" w:color="auto"/>
              <w:right w:val="nil"/>
            </w:tcBorders>
          </w:tcPr>
          <w:p w:rsidR="009C7B71" w:rsidRPr="00ED7C5B" w:rsidRDefault="009C7B71" w:rsidP="00435BA9">
            <w:pPr>
              <w:pStyle w:val="Header"/>
              <w:tabs>
                <w:tab w:val="clear" w:pos="4320"/>
                <w:tab w:val="clear" w:pos="8640"/>
              </w:tabs>
              <w:spacing w:line="360" w:lineRule="auto"/>
              <w:rPr>
                <w:rFonts w:ascii="Arial" w:hAnsi="Arial" w:cs="Arial"/>
                <w:b/>
                <w:bCs/>
                <w:color w:val="5F497A"/>
                <w:sz w:val="20"/>
                <w:szCs w:val="20"/>
              </w:rPr>
            </w:pPr>
          </w:p>
          <w:tbl>
            <w:tblPr>
              <w:tblW w:w="8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73"/>
              <w:gridCol w:w="1600"/>
              <w:gridCol w:w="3875"/>
              <w:gridCol w:w="367"/>
            </w:tblGrid>
            <w:tr w:rsidR="009C7B71" w:rsidRPr="00ED7C5B" w:rsidTr="00D83B48">
              <w:trPr>
                <w:trHeight w:val="256"/>
              </w:trPr>
              <w:tc>
                <w:tcPr>
                  <w:tcW w:w="2673" w:type="dxa"/>
                </w:tcPr>
                <w:p w:rsidR="009C7B71" w:rsidRPr="00ED7C5B" w:rsidRDefault="009C7B71" w:rsidP="00D83B48">
                  <w:pPr>
                    <w:pStyle w:val="Reagents"/>
                    <w:rPr>
                      <w:rFonts w:ascii="Arial" w:hAnsi="Arial" w:cs="Arial"/>
                      <w:b/>
                      <w:bCs/>
                    </w:rPr>
                  </w:pPr>
                  <w:r w:rsidRPr="00ED7C5B">
                    <w:rPr>
                      <w:rFonts w:ascii="Arial" w:hAnsi="Arial" w:cs="Arial"/>
                      <w:b/>
                      <w:bCs/>
                      <w:i/>
                      <w:iCs/>
                    </w:rPr>
                    <w:t>Product Description</w:t>
                  </w:r>
                </w:p>
              </w:tc>
              <w:tc>
                <w:tcPr>
                  <w:tcW w:w="1600" w:type="dxa"/>
                </w:tcPr>
                <w:p w:rsidR="009C7B71" w:rsidRPr="00ED7C5B" w:rsidRDefault="009C7B71" w:rsidP="00D83B48">
                  <w:pPr>
                    <w:pStyle w:val="Reagents"/>
                    <w:rPr>
                      <w:rFonts w:ascii="Arial" w:hAnsi="Arial" w:cs="Arial"/>
                      <w:b/>
                      <w:bCs/>
                    </w:rPr>
                  </w:pPr>
                  <w:r w:rsidRPr="00ED7C5B">
                    <w:rPr>
                      <w:rFonts w:ascii="Arial" w:hAnsi="Arial" w:cs="Arial"/>
                      <w:b/>
                      <w:bCs/>
                      <w:i/>
                      <w:iCs/>
                    </w:rPr>
                    <w:t>Product Code</w:t>
                  </w:r>
                </w:p>
              </w:tc>
              <w:tc>
                <w:tcPr>
                  <w:tcW w:w="4242" w:type="dxa"/>
                  <w:gridSpan w:val="2"/>
                </w:tcPr>
                <w:p w:rsidR="009C7B71" w:rsidRPr="00ED7C5B" w:rsidRDefault="009C7B71" w:rsidP="00D83B48">
                  <w:pPr>
                    <w:pStyle w:val="Reagents"/>
                    <w:rPr>
                      <w:rFonts w:ascii="Arial" w:hAnsi="Arial" w:cs="Arial"/>
                      <w:b/>
                      <w:bCs/>
                    </w:rPr>
                  </w:pPr>
                  <w:r w:rsidRPr="00ED7C5B">
                    <w:rPr>
                      <w:rFonts w:ascii="Arial" w:hAnsi="Arial" w:cs="Arial"/>
                      <w:b/>
                      <w:bCs/>
                      <w:i/>
                      <w:iCs/>
                    </w:rPr>
                    <w:t>Stability</w:t>
                  </w:r>
                </w:p>
              </w:tc>
            </w:tr>
            <w:tr w:rsidR="009C7B71" w:rsidRPr="00ED7C5B" w:rsidTr="00D83B48">
              <w:trPr>
                <w:gridAfter w:val="1"/>
                <w:wAfter w:w="367" w:type="dxa"/>
                <w:trHeight w:val="1082"/>
              </w:trPr>
              <w:tc>
                <w:tcPr>
                  <w:tcW w:w="2673" w:type="dxa"/>
                </w:tcPr>
                <w:p w:rsidR="009C7B71" w:rsidRPr="00ED7C5B" w:rsidRDefault="009C7B71" w:rsidP="00D83B48">
                  <w:pPr>
                    <w:autoSpaceDE w:val="0"/>
                    <w:autoSpaceDN w:val="0"/>
                    <w:adjustRightInd w:val="0"/>
                    <w:rPr>
                      <w:rFonts w:ascii="Arial" w:hAnsi="Arial" w:cs="Arial"/>
                      <w:sz w:val="20"/>
                      <w:szCs w:val="20"/>
                    </w:rPr>
                  </w:pPr>
                  <w:r w:rsidRPr="00ED7C5B">
                    <w:rPr>
                      <w:rFonts w:ascii="Arial" w:hAnsi="Arial" w:cs="Arial"/>
                      <w:sz w:val="20"/>
                      <w:szCs w:val="20"/>
                    </w:rPr>
                    <w:t>Insulin Reagent kit</w:t>
                  </w:r>
                </w:p>
                <w:p w:rsidR="009C7B71" w:rsidRPr="00ED7C5B" w:rsidRDefault="009C7B71" w:rsidP="00D83B48">
                  <w:pPr>
                    <w:autoSpaceDE w:val="0"/>
                    <w:autoSpaceDN w:val="0"/>
                    <w:adjustRightInd w:val="0"/>
                    <w:rPr>
                      <w:rFonts w:ascii="Arial" w:hAnsi="Arial" w:cs="Arial"/>
                      <w:sz w:val="20"/>
                      <w:szCs w:val="20"/>
                    </w:rPr>
                  </w:pPr>
                </w:p>
                <w:p w:rsidR="009C7B71" w:rsidRPr="00ED7C5B" w:rsidRDefault="009C7B71" w:rsidP="00D83B48">
                  <w:pPr>
                    <w:autoSpaceDE w:val="0"/>
                    <w:autoSpaceDN w:val="0"/>
                    <w:adjustRightInd w:val="0"/>
                    <w:rPr>
                      <w:rFonts w:ascii="Arial" w:hAnsi="Arial" w:cs="Arial"/>
                      <w:sz w:val="20"/>
                      <w:szCs w:val="20"/>
                    </w:rPr>
                  </w:pPr>
                </w:p>
              </w:tc>
              <w:tc>
                <w:tcPr>
                  <w:tcW w:w="1600" w:type="dxa"/>
                </w:tcPr>
                <w:p w:rsidR="009C7B71" w:rsidRPr="00ED7C5B" w:rsidRDefault="00A5509C" w:rsidP="00D83B48">
                  <w:pPr>
                    <w:pStyle w:val="BodyText"/>
                    <w:tabs>
                      <w:tab w:val="left" w:pos="3240"/>
                    </w:tabs>
                    <w:rPr>
                      <w:rFonts w:ascii="Arial" w:hAnsi="Arial" w:cs="Arial"/>
                      <w:sz w:val="20"/>
                      <w:szCs w:val="20"/>
                    </w:rPr>
                  </w:pPr>
                  <w:r>
                    <w:rPr>
                      <w:rFonts w:ascii="Arial" w:hAnsi="Arial" w:cs="Arial"/>
                      <w:sz w:val="20"/>
                      <w:szCs w:val="20"/>
                    </w:rPr>
                    <w:t>08K4127</w:t>
                  </w:r>
                </w:p>
              </w:tc>
              <w:tc>
                <w:tcPr>
                  <w:tcW w:w="3875" w:type="dxa"/>
                  <w:vAlign w:val="center"/>
                </w:tcPr>
                <w:p w:rsidR="009C7B71" w:rsidRPr="00ED7C5B" w:rsidRDefault="009C7B71" w:rsidP="00D83B48">
                  <w:pPr>
                    <w:pStyle w:val="Reagents"/>
                    <w:spacing w:after="80"/>
                    <w:rPr>
                      <w:rFonts w:ascii="Arial" w:hAnsi="Arial" w:cs="Arial"/>
                      <w:bCs/>
                    </w:rPr>
                  </w:pPr>
                  <w:r w:rsidRPr="00ED7C5B">
                    <w:rPr>
                      <w:rFonts w:ascii="Arial" w:hAnsi="Arial" w:cs="Arial"/>
                      <w:b/>
                      <w:bCs/>
                    </w:rPr>
                    <w:t>Store at:</w:t>
                  </w:r>
                  <w:r w:rsidRPr="00ED7C5B">
                    <w:rPr>
                      <w:rFonts w:ascii="Arial" w:hAnsi="Arial" w:cs="Arial"/>
                      <w:bCs/>
                    </w:rPr>
                    <w:t xml:space="preserve"> 2 – 8 °C</w:t>
                  </w:r>
                </w:p>
                <w:p w:rsidR="009C7B71" w:rsidRPr="00ED7C5B" w:rsidRDefault="009C7B71" w:rsidP="00D83B48">
                  <w:pPr>
                    <w:pStyle w:val="Reagents"/>
                    <w:spacing w:after="80"/>
                    <w:rPr>
                      <w:rFonts w:ascii="Arial" w:hAnsi="Arial" w:cs="Arial"/>
                      <w:bCs/>
                    </w:rPr>
                  </w:pPr>
                  <w:r w:rsidRPr="00ED7C5B">
                    <w:rPr>
                      <w:rFonts w:ascii="Arial" w:hAnsi="Arial" w:cs="Arial"/>
                      <w:b/>
                      <w:bCs/>
                    </w:rPr>
                    <w:t xml:space="preserve">Unopened/Opened: </w:t>
                  </w:r>
                  <w:r w:rsidRPr="00ED7C5B">
                    <w:rPr>
                      <w:rFonts w:ascii="Arial" w:hAnsi="Arial" w:cs="Arial"/>
                      <w:bCs/>
                    </w:rPr>
                    <w:t>Manufacture</w:t>
                  </w:r>
                  <w:r w:rsidR="00ED7C5B" w:rsidRPr="00ED7C5B">
                    <w:rPr>
                      <w:rFonts w:ascii="Arial" w:hAnsi="Arial" w:cs="Arial"/>
                      <w:bCs/>
                    </w:rPr>
                    <w:t>r</w:t>
                  </w:r>
                  <w:r w:rsidRPr="00ED7C5B">
                    <w:rPr>
                      <w:rFonts w:ascii="Arial" w:hAnsi="Arial" w:cs="Arial"/>
                      <w:bCs/>
                    </w:rPr>
                    <w:t xml:space="preserve"> expiration date.</w:t>
                  </w:r>
                </w:p>
                <w:p w:rsidR="009C7B71" w:rsidRPr="00ED7C5B" w:rsidRDefault="009C7B71" w:rsidP="00D83B48">
                  <w:pPr>
                    <w:autoSpaceDE w:val="0"/>
                    <w:autoSpaceDN w:val="0"/>
                    <w:adjustRightInd w:val="0"/>
                    <w:spacing w:after="80"/>
                    <w:rPr>
                      <w:rFonts w:ascii="Arial" w:hAnsi="Arial" w:cs="Arial"/>
                      <w:sz w:val="20"/>
                      <w:szCs w:val="20"/>
                    </w:rPr>
                  </w:pPr>
                  <w:r w:rsidRPr="00ED7C5B">
                    <w:rPr>
                      <w:rFonts w:ascii="Arial" w:hAnsi="Arial" w:cs="Arial"/>
                      <w:b/>
                      <w:bCs/>
                      <w:sz w:val="20"/>
                      <w:szCs w:val="20"/>
                    </w:rPr>
                    <w:t xml:space="preserve">On-board: </w:t>
                  </w:r>
                  <w:r w:rsidRPr="00ED7C5B">
                    <w:rPr>
                      <w:rFonts w:ascii="Arial" w:hAnsi="Arial" w:cs="Arial"/>
                      <w:sz w:val="20"/>
                      <w:szCs w:val="20"/>
                    </w:rPr>
                    <w:t>30 Days</w:t>
                  </w:r>
                </w:p>
              </w:tc>
            </w:tr>
            <w:tr w:rsidR="009C7B71" w:rsidRPr="00ED7C5B" w:rsidTr="00D83B48">
              <w:trPr>
                <w:gridAfter w:val="1"/>
                <w:wAfter w:w="367" w:type="dxa"/>
                <w:trHeight w:val="1597"/>
              </w:trPr>
              <w:tc>
                <w:tcPr>
                  <w:tcW w:w="2673" w:type="dxa"/>
                </w:tcPr>
                <w:p w:rsidR="009C7B71" w:rsidRPr="00ED7C5B" w:rsidRDefault="009C7B71" w:rsidP="00D83B48">
                  <w:pPr>
                    <w:pStyle w:val="BodyText"/>
                    <w:rPr>
                      <w:rFonts w:ascii="Arial" w:hAnsi="Arial" w:cs="Arial"/>
                      <w:sz w:val="20"/>
                      <w:szCs w:val="20"/>
                    </w:rPr>
                  </w:pPr>
                  <w:r w:rsidRPr="00ED7C5B">
                    <w:rPr>
                      <w:rFonts w:ascii="Arial" w:hAnsi="Arial" w:cs="Arial"/>
                      <w:sz w:val="20"/>
                      <w:szCs w:val="20"/>
                    </w:rPr>
                    <w:t>Insulin  Calibrator</w:t>
                  </w:r>
                </w:p>
              </w:tc>
              <w:tc>
                <w:tcPr>
                  <w:tcW w:w="1600" w:type="dxa"/>
                </w:tcPr>
                <w:p w:rsidR="009C7B71" w:rsidRPr="00ED7C5B" w:rsidRDefault="00ED7C5B" w:rsidP="00D83B48">
                  <w:pPr>
                    <w:pStyle w:val="BodyText"/>
                    <w:rPr>
                      <w:rFonts w:ascii="Arial" w:hAnsi="Arial" w:cs="Arial"/>
                      <w:sz w:val="20"/>
                      <w:szCs w:val="20"/>
                    </w:rPr>
                  </w:pPr>
                  <w:r w:rsidRPr="00ED7C5B">
                    <w:rPr>
                      <w:rFonts w:ascii="Arial" w:hAnsi="Arial" w:cs="Arial"/>
                      <w:sz w:val="20"/>
                      <w:szCs w:val="20"/>
                    </w:rPr>
                    <w:t>08K41-02</w:t>
                  </w:r>
                </w:p>
              </w:tc>
              <w:tc>
                <w:tcPr>
                  <w:tcW w:w="3875" w:type="dxa"/>
                  <w:vAlign w:val="center"/>
                </w:tcPr>
                <w:p w:rsidR="009C7B71" w:rsidRPr="00ED7C5B" w:rsidRDefault="009C7B71" w:rsidP="00D83B48">
                  <w:pPr>
                    <w:pStyle w:val="BodyText"/>
                    <w:spacing w:after="80"/>
                    <w:rPr>
                      <w:rFonts w:ascii="Arial" w:hAnsi="Arial" w:cs="Arial"/>
                      <w:bCs w:val="0"/>
                      <w:sz w:val="20"/>
                      <w:szCs w:val="20"/>
                    </w:rPr>
                  </w:pPr>
                  <w:r w:rsidRPr="00ED7C5B">
                    <w:rPr>
                      <w:rFonts w:ascii="Arial" w:hAnsi="Arial" w:cs="Arial"/>
                      <w:b/>
                      <w:sz w:val="20"/>
                      <w:szCs w:val="20"/>
                    </w:rPr>
                    <w:t xml:space="preserve">Store at: </w:t>
                  </w:r>
                  <w:r w:rsidRPr="00ED7C5B">
                    <w:rPr>
                      <w:rFonts w:ascii="Arial" w:hAnsi="Arial" w:cs="Arial"/>
                      <w:sz w:val="20"/>
                      <w:szCs w:val="20"/>
                    </w:rPr>
                    <w:t xml:space="preserve"> </w:t>
                  </w:r>
                  <w:r w:rsidR="00ED7C5B" w:rsidRPr="00ED7C5B">
                    <w:rPr>
                      <w:rFonts w:ascii="Arial" w:hAnsi="Arial" w:cs="Arial"/>
                      <w:sz w:val="20"/>
                      <w:szCs w:val="20"/>
                    </w:rPr>
                    <w:t xml:space="preserve">2 – 8°C </w:t>
                  </w:r>
                </w:p>
                <w:p w:rsidR="009C7B71" w:rsidRPr="00ED7C5B" w:rsidRDefault="009C7B71" w:rsidP="00D83B48">
                  <w:pPr>
                    <w:pStyle w:val="BodyText"/>
                    <w:spacing w:after="80"/>
                    <w:rPr>
                      <w:rFonts w:ascii="Arial" w:hAnsi="Arial" w:cs="Arial"/>
                      <w:bCs w:val="0"/>
                      <w:sz w:val="20"/>
                      <w:szCs w:val="20"/>
                    </w:rPr>
                  </w:pPr>
                  <w:r w:rsidRPr="00ED7C5B">
                    <w:rPr>
                      <w:rFonts w:ascii="Arial" w:hAnsi="Arial" w:cs="Arial"/>
                      <w:b/>
                      <w:sz w:val="20"/>
                      <w:szCs w:val="20"/>
                    </w:rPr>
                    <w:t>To Use</w:t>
                  </w:r>
                  <w:r w:rsidRPr="00ED7C5B">
                    <w:rPr>
                      <w:rFonts w:ascii="Arial" w:hAnsi="Arial" w:cs="Arial"/>
                      <w:sz w:val="20"/>
                      <w:szCs w:val="20"/>
                    </w:rPr>
                    <w:t>: Gently mix after removal from fridge</w:t>
                  </w:r>
                </w:p>
                <w:p w:rsidR="009C7B71" w:rsidRPr="00ED7C5B" w:rsidRDefault="009C7B71" w:rsidP="00D83B48">
                  <w:pPr>
                    <w:pStyle w:val="BodyText"/>
                    <w:spacing w:after="80"/>
                    <w:rPr>
                      <w:rFonts w:ascii="Arial" w:hAnsi="Arial" w:cs="Arial"/>
                      <w:bCs w:val="0"/>
                      <w:sz w:val="20"/>
                      <w:szCs w:val="20"/>
                    </w:rPr>
                  </w:pPr>
                  <w:r w:rsidRPr="00ED7C5B">
                    <w:rPr>
                      <w:rFonts w:ascii="Arial" w:hAnsi="Arial" w:cs="Arial"/>
                      <w:b/>
                      <w:sz w:val="20"/>
                      <w:szCs w:val="20"/>
                    </w:rPr>
                    <w:t>Unopened</w:t>
                  </w:r>
                  <w:r w:rsidRPr="00ED7C5B">
                    <w:rPr>
                      <w:rFonts w:ascii="Arial" w:hAnsi="Arial" w:cs="Arial"/>
                      <w:sz w:val="20"/>
                      <w:szCs w:val="20"/>
                    </w:rPr>
                    <w:t>: Manufacture</w:t>
                  </w:r>
                  <w:r w:rsidR="00ED7C5B" w:rsidRPr="00ED7C5B">
                    <w:rPr>
                      <w:rFonts w:ascii="Arial" w:hAnsi="Arial" w:cs="Arial"/>
                      <w:sz w:val="20"/>
                      <w:szCs w:val="20"/>
                    </w:rPr>
                    <w:t>r</w:t>
                  </w:r>
                  <w:r w:rsidRPr="00ED7C5B">
                    <w:rPr>
                      <w:rFonts w:ascii="Arial" w:hAnsi="Arial" w:cs="Arial"/>
                      <w:sz w:val="20"/>
                      <w:szCs w:val="20"/>
                    </w:rPr>
                    <w:t xml:space="preserve"> expiration date.</w:t>
                  </w:r>
                </w:p>
                <w:p w:rsidR="009C7B71" w:rsidRPr="00ED7C5B" w:rsidRDefault="009C7B71" w:rsidP="00D83B48">
                  <w:pPr>
                    <w:pStyle w:val="BodyText"/>
                    <w:spacing w:after="80"/>
                    <w:rPr>
                      <w:rFonts w:ascii="Arial" w:hAnsi="Arial" w:cs="Arial"/>
                      <w:sz w:val="20"/>
                      <w:szCs w:val="20"/>
                    </w:rPr>
                  </w:pPr>
                  <w:r w:rsidRPr="00ED7C5B">
                    <w:rPr>
                      <w:rFonts w:ascii="Arial" w:hAnsi="Arial" w:cs="Arial"/>
                      <w:b/>
                      <w:sz w:val="20"/>
                      <w:szCs w:val="20"/>
                    </w:rPr>
                    <w:t>Opened</w:t>
                  </w:r>
                  <w:r w:rsidRPr="00ED7C5B">
                    <w:rPr>
                      <w:rFonts w:ascii="Arial" w:hAnsi="Arial" w:cs="Arial"/>
                      <w:sz w:val="20"/>
                      <w:szCs w:val="20"/>
                    </w:rPr>
                    <w:t xml:space="preserve">: Store at 2 – 8 °C </w:t>
                  </w:r>
                  <w:r w:rsidR="00ED7C5B" w:rsidRPr="00ED7C5B">
                    <w:rPr>
                      <w:rFonts w:ascii="Arial" w:hAnsi="Arial" w:cs="Arial"/>
                      <w:sz w:val="20"/>
                      <w:szCs w:val="20"/>
                    </w:rPr>
                    <w:t>until manufacturer</w:t>
                  </w:r>
                </w:p>
              </w:tc>
            </w:tr>
            <w:tr w:rsidR="009C7B71" w:rsidRPr="00ED7C5B" w:rsidTr="00D83B48">
              <w:trPr>
                <w:gridAfter w:val="1"/>
                <w:wAfter w:w="367" w:type="dxa"/>
                <w:trHeight w:val="332"/>
              </w:trPr>
              <w:tc>
                <w:tcPr>
                  <w:tcW w:w="2673" w:type="dxa"/>
                </w:tcPr>
                <w:p w:rsidR="009C7B71" w:rsidRPr="00ED7C5B" w:rsidRDefault="009C7B71" w:rsidP="00D83B48">
                  <w:pPr>
                    <w:pStyle w:val="BodyText"/>
                    <w:rPr>
                      <w:rFonts w:ascii="Arial" w:hAnsi="Arial" w:cs="Arial"/>
                      <w:sz w:val="20"/>
                      <w:szCs w:val="20"/>
                    </w:rPr>
                  </w:pPr>
                  <w:r w:rsidRPr="00ED7C5B">
                    <w:rPr>
                      <w:rFonts w:ascii="Arial" w:hAnsi="Arial" w:cs="Arial"/>
                      <w:sz w:val="20"/>
                      <w:szCs w:val="20"/>
                    </w:rPr>
                    <w:t>Pre-Trigger Solution</w:t>
                  </w:r>
                </w:p>
              </w:tc>
              <w:tc>
                <w:tcPr>
                  <w:tcW w:w="1600" w:type="dxa"/>
                </w:tcPr>
                <w:p w:rsidR="009C7B71" w:rsidRPr="00ED7C5B" w:rsidRDefault="00A5509C" w:rsidP="00D83B48">
                  <w:pPr>
                    <w:pStyle w:val="BodyText"/>
                    <w:rPr>
                      <w:rFonts w:ascii="Arial" w:hAnsi="Arial" w:cs="Arial"/>
                      <w:sz w:val="20"/>
                      <w:szCs w:val="20"/>
                    </w:rPr>
                  </w:pPr>
                  <w:r w:rsidRPr="00D26F27">
                    <w:rPr>
                      <w:rFonts w:ascii="Arial" w:eastAsia="HelenPro-Regular" w:hAnsi="Arial" w:cs="Arial"/>
                      <w:sz w:val="20"/>
                      <w:szCs w:val="20"/>
                    </w:rPr>
                    <w:t>06E23-65</w:t>
                  </w:r>
                </w:p>
              </w:tc>
              <w:tc>
                <w:tcPr>
                  <w:tcW w:w="3875" w:type="dxa"/>
                  <w:vAlign w:val="center"/>
                </w:tcPr>
                <w:p w:rsidR="009C7B71" w:rsidRPr="00ED7C5B" w:rsidRDefault="009C7B71" w:rsidP="00D83B48">
                  <w:pPr>
                    <w:pStyle w:val="BodyText"/>
                    <w:spacing w:after="80"/>
                    <w:rPr>
                      <w:rFonts w:ascii="Arial" w:hAnsi="Arial" w:cs="Arial"/>
                      <w:sz w:val="20"/>
                      <w:szCs w:val="20"/>
                    </w:rPr>
                  </w:pPr>
                  <w:r w:rsidRPr="00ED7C5B">
                    <w:rPr>
                      <w:rFonts w:ascii="Arial" w:hAnsi="Arial" w:cs="Arial"/>
                      <w:sz w:val="20"/>
                      <w:szCs w:val="20"/>
                    </w:rPr>
                    <w:t>Refer to Supply Status on Analyzer</w:t>
                  </w:r>
                </w:p>
              </w:tc>
            </w:tr>
            <w:tr w:rsidR="009C7B71" w:rsidRPr="00ED7C5B" w:rsidTr="00D83B48">
              <w:trPr>
                <w:gridAfter w:val="1"/>
                <w:wAfter w:w="367" w:type="dxa"/>
                <w:trHeight w:val="322"/>
              </w:trPr>
              <w:tc>
                <w:tcPr>
                  <w:tcW w:w="2673" w:type="dxa"/>
                </w:tcPr>
                <w:p w:rsidR="009C7B71" w:rsidRPr="00ED7C5B" w:rsidRDefault="009C7B71" w:rsidP="00D83B48">
                  <w:pPr>
                    <w:pStyle w:val="BodyText"/>
                    <w:rPr>
                      <w:rFonts w:ascii="Arial" w:hAnsi="Arial" w:cs="Arial"/>
                      <w:sz w:val="20"/>
                      <w:szCs w:val="20"/>
                    </w:rPr>
                  </w:pPr>
                  <w:r w:rsidRPr="00ED7C5B">
                    <w:rPr>
                      <w:rFonts w:ascii="Arial" w:hAnsi="Arial" w:cs="Arial"/>
                      <w:sz w:val="20"/>
                      <w:szCs w:val="20"/>
                    </w:rPr>
                    <w:t>Trigger Solution</w:t>
                  </w:r>
                </w:p>
              </w:tc>
              <w:tc>
                <w:tcPr>
                  <w:tcW w:w="1600" w:type="dxa"/>
                </w:tcPr>
                <w:p w:rsidR="009C7B71" w:rsidRPr="00ED7C5B" w:rsidRDefault="00A5509C" w:rsidP="00D83B48">
                  <w:pPr>
                    <w:pStyle w:val="BodyText"/>
                    <w:rPr>
                      <w:rFonts w:ascii="Arial" w:hAnsi="Arial" w:cs="Arial"/>
                      <w:sz w:val="20"/>
                      <w:szCs w:val="20"/>
                    </w:rPr>
                  </w:pPr>
                  <w:r w:rsidRPr="00D26F27">
                    <w:rPr>
                      <w:rFonts w:ascii="Arial" w:eastAsia="HelenPro-Regular" w:hAnsi="Arial" w:cs="Arial"/>
                      <w:sz w:val="20"/>
                      <w:szCs w:val="20"/>
                    </w:rPr>
                    <w:t>06C55-60</w:t>
                  </w:r>
                </w:p>
              </w:tc>
              <w:tc>
                <w:tcPr>
                  <w:tcW w:w="3875" w:type="dxa"/>
                  <w:vAlign w:val="center"/>
                </w:tcPr>
                <w:p w:rsidR="009C7B71" w:rsidRPr="00ED7C5B" w:rsidRDefault="009C7B71" w:rsidP="00D83B48">
                  <w:pPr>
                    <w:pStyle w:val="BodyText"/>
                    <w:spacing w:after="80"/>
                    <w:rPr>
                      <w:rFonts w:ascii="Arial" w:hAnsi="Arial" w:cs="Arial"/>
                      <w:sz w:val="20"/>
                      <w:szCs w:val="20"/>
                    </w:rPr>
                  </w:pPr>
                  <w:r w:rsidRPr="00ED7C5B">
                    <w:rPr>
                      <w:rFonts w:ascii="Arial" w:hAnsi="Arial" w:cs="Arial"/>
                      <w:sz w:val="20"/>
                      <w:szCs w:val="20"/>
                    </w:rPr>
                    <w:t>Refer to Supply Status on Analyzer</w:t>
                  </w:r>
                </w:p>
              </w:tc>
            </w:tr>
            <w:tr w:rsidR="009C7B71" w:rsidRPr="00ED7C5B" w:rsidTr="00D83B48">
              <w:trPr>
                <w:gridAfter w:val="1"/>
                <w:wAfter w:w="367" w:type="dxa"/>
                <w:trHeight w:val="332"/>
              </w:trPr>
              <w:tc>
                <w:tcPr>
                  <w:tcW w:w="2673" w:type="dxa"/>
                </w:tcPr>
                <w:p w:rsidR="009C7B71" w:rsidRPr="00ED7C5B" w:rsidRDefault="009C7B71" w:rsidP="00D83B48">
                  <w:pPr>
                    <w:pStyle w:val="BodyText"/>
                    <w:rPr>
                      <w:rFonts w:ascii="Arial" w:hAnsi="Arial" w:cs="Arial"/>
                      <w:sz w:val="20"/>
                      <w:szCs w:val="20"/>
                    </w:rPr>
                  </w:pPr>
                  <w:r w:rsidRPr="00ED7C5B">
                    <w:rPr>
                      <w:rFonts w:ascii="Arial" w:hAnsi="Arial" w:cs="Arial"/>
                      <w:sz w:val="20"/>
                      <w:szCs w:val="20"/>
                    </w:rPr>
                    <w:t>Wash Buffer</w:t>
                  </w:r>
                </w:p>
              </w:tc>
              <w:tc>
                <w:tcPr>
                  <w:tcW w:w="1600" w:type="dxa"/>
                </w:tcPr>
                <w:p w:rsidR="009C7B71" w:rsidRPr="00ED7C5B" w:rsidRDefault="00A5509C" w:rsidP="00D83B48">
                  <w:pPr>
                    <w:pStyle w:val="BodyText"/>
                    <w:rPr>
                      <w:rFonts w:ascii="Arial" w:hAnsi="Arial" w:cs="Arial"/>
                      <w:sz w:val="20"/>
                      <w:szCs w:val="20"/>
                    </w:rPr>
                  </w:pPr>
                  <w:r w:rsidRPr="00D26F27">
                    <w:rPr>
                      <w:rFonts w:ascii="Arial" w:eastAsia="HelenPro-Regular" w:hAnsi="Arial" w:cs="Arial"/>
                      <w:sz w:val="20"/>
                      <w:szCs w:val="20"/>
                    </w:rPr>
                    <w:t>06C54-58</w:t>
                  </w:r>
                </w:p>
              </w:tc>
              <w:tc>
                <w:tcPr>
                  <w:tcW w:w="3875" w:type="dxa"/>
                  <w:vAlign w:val="center"/>
                </w:tcPr>
                <w:p w:rsidR="009C7B71" w:rsidRPr="00ED7C5B" w:rsidRDefault="009C7B71" w:rsidP="00D83B48">
                  <w:pPr>
                    <w:pStyle w:val="BodyText"/>
                    <w:spacing w:after="80"/>
                    <w:rPr>
                      <w:rFonts w:ascii="Arial" w:hAnsi="Arial" w:cs="Arial"/>
                      <w:sz w:val="20"/>
                      <w:szCs w:val="20"/>
                    </w:rPr>
                  </w:pPr>
                  <w:r w:rsidRPr="00ED7C5B">
                    <w:rPr>
                      <w:rFonts w:ascii="Arial" w:hAnsi="Arial" w:cs="Arial"/>
                      <w:sz w:val="20"/>
                      <w:szCs w:val="20"/>
                    </w:rPr>
                    <w:t>Refer to Supply Status on Analyzer</w:t>
                  </w:r>
                </w:p>
              </w:tc>
            </w:tr>
            <w:tr w:rsidR="009C7B71" w:rsidRPr="00ED7C5B" w:rsidTr="00D83B48">
              <w:trPr>
                <w:gridAfter w:val="1"/>
                <w:wAfter w:w="367" w:type="dxa"/>
                <w:trHeight w:val="535"/>
              </w:trPr>
              <w:tc>
                <w:tcPr>
                  <w:tcW w:w="2673" w:type="dxa"/>
                </w:tcPr>
                <w:p w:rsidR="009C7B71" w:rsidRPr="00ED7C5B" w:rsidRDefault="009C7B71" w:rsidP="00D83B48">
                  <w:pPr>
                    <w:pStyle w:val="BodyText"/>
                    <w:rPr>
                      <w:rFonts w:ascii="Arial" w:hAnsi="Arial" w:cs="Arial"/>
                      <w:sz w:val="20"/>
                      <w:szCs w:val="20"/>
                    </w:rPr>
                  </w:pPr>
                  <w:r w:rsidRPr="00ED7C5B">
                    <w:rPr>
                      <w:rFonts w:ascii="Arial" w:hAnsi="Arial" w:cs="Arial"/>
                      <w:sz w:val="20"/>
                      <w:szCs w:val="20"/>
                    </w:rPr>
                    <w:t xml:space="preserve">Reaction Vessels </w:t>
                  </w:r>
                </w:p>
              </w:tc>
              <w:tc>
                <w:tcPr>
                  <w:tcW w:w="1600" w:type="dxa"/>
                </w:tcPr>
                <w:p w:rsidR="009C7B71" w:rsidRPr="00ED7C5B" w:rsidRDefault="009C7B71" w:rsidP="00D83B48">
                  <w:pPr>
                    <w:pStyle w:val="BodyText"/>
                    <w:rPr>
                      <w:rFonts w:ascii="Arial" w:hAnsi="Arial" w:cs="Arial"/>
                      <w:sz w:val="20"/>
                      <w:szCs w:val="20"/>
                    </w:rPr>
                  </w:pPr>
                  <w:r w:rsidRPr="00ED7C5B">
                    <w:rPr>
                      <w:rFonts w:ascii="Arial" w:eastAsia="HelenPro-Regular" w:hAnsi="Arial" w:cs="Arial"/>
                      <w:sz w:val="20"/>
                      <w:szCs w:val="20"/>
                    </w:rPr>
                    <w:t>07C15 (-02 or -03)</w:t>
                  </w:r>
                </w:p>
              </w:tc>
              <w:tc>
                <w:tcPr>
                  <w:tcW w:w="3875" w:type="dxa"/>
                  <w:vAlign w:val="center"/>
                </w:tcPr>
                <w:p w:rsidR="009C7B71" w:rsidRPr="00ED7C5B" w:rsidRDefault="009C7B71" w:rsidP="00D83B48">
                  <w:pPr>
                    <w:pStyle w:val="BodyText"/>
                    <w:spacing w:after="80"/>
                    <w:rPr>
                      <w:rFonts w:ascii="Arial" w:hAnsi="Arial" w:cs="Arial"/>
                      <w:sz w:val="20"/>
                      <w:szCs w:val="20"/>
                    </w:rPr>
                  </w:pPr>
                  <w:r w:rsidRPr="00ED7C5B">
                    <w:rPr>
                      <w:rFonts w:ascii="Arial" w:hAnsi="Arial" w:cs="Arial"/>
                      <w:sz w:val="20"/>
                      <w:szCs w:val="20"/>
                    </w:rPr>
                    <w:t>N/A</w:t>
                  </w:r>
                </w:p>
              </w:tc>
            </w:tr>
            <w:tr w:rsidR="009C7B71" w:rsidRPr="00ED7C5B" w:rsidTr="00D83B48">
              <w:trPr>
                <w:gridAfter w:val="1"/>
                <w:wAfter w:w="367" w:type="dxa"/>
                <w:trHeight w:val="996"/>
              </w:trPr>
              <w:tc>
                <w:tcPr>
                  <w:tcW w:w="2673" w:type="dxa"/>
                </w:tcPr>
                <w:p w:rsidR="009C7B71" w:rsidRPr="00ED7C5B" w:rsidRDefault="00A5509C" w:rsidP="00A5509C">
                  <w:pPr>
                    <w:pStyle w:val="BodyText"/>
                    <w:jc w:val="left"/>
                    <w:rPr>
                      <w:rFonts w:ascii="Arial" w:hAnsi="Arial" w:cs="Arial"/>
                      <w:sz w:val="20"/>
                      <w:szCs w:val="20"/>
                    </w:rPr>
                  </w:pPr>
                  <w:r>
                    <w:rPr>
                      <w:rFonts w:ascii="Arial" w:hAnsi="Arial" w:cs="Arial"/>
                      <w:sz w:val="20"/>
                      <w:szCs w:val="20"/>
                    </w:rPr>
                    <w:t>Bio-Rad Lyphochek Immunoassay Plus (LYIP)</w:t>
                  </w:r>
                </w:p>
              </w:tc>
              <w:tc>
                <w:tcPr>
                  <w:tcW w:w="1600" w:type="dxa"/>
                </w:tcPr>
                <w:p w:rsidR="00A5509C" w:rsidRPr="0058210C" w:rsidRDefault="00A5509C" w:rsidP="00A5509C">
                  <w:pPr>
                    <w:pStyle w:val="BodyText"/>
                    <w:rPr>
                      <w:rFonts w:ascii="Arial" w:eastAsia="HelenPro-Regular" w:hAnsi="Arial" w:cs="Arial"/>
                      <w:sz w:val="20"/>
                      <w:szCs w:val="20"/>
                    </w:rPr>
                  </w:pPr>
                  <w:r w:rsidRPr="0058210C">
                    <w:rPr>
                      <w:rFonts w:ascii="Arial" w:eastAsia="HelenPro-Regular" w:hAnsi="Arial" w:cs="Arial"/>
                      <w:sz w:val="20"/>
                      <w:szCs w:val="20"/>
                    </w:rPr>
                    <w:t>Level 1 - 371</w:t>
                  </w:r>
                </w:p>
                <w:p w:rsidR="00A5509C" w:rsidRPr="0058210C" w:rsidRDefault="00A5509C" w:rsidP="00A5509C">
                  <w:pPr>
                    <w:pStyle w:val="BodyText"/>
                    <w:rPr>
                      <w:rFonts w:ascii="Arial" w:eastAsia="HelenPro-Regular" w:hAnsi="Arial" w:cs="Arial"/>
                      <w:sz w:val="20"/>
                      <w:szCs w:val="20"/>
                    </w:rPr>
                  </w:pPr>
                  <w:r w:rsidRPr="0058210C">
                    <w:rPr>
                      <w:rFonts w:ascii="Arial" w:eastAsia="HelenPro-Regular" w:hAnsi="Arial" w:cs="Arial"/>
                      <w:sz w:val="20"/>
                      <w:szCs w:val="20"/>
                    </w:rPr>
                    <w:t>Level 2 - 372</w:t>
                  </w:r>
                </w:p>
                <w:p w:rsidR="009C7B71" w:rsidRPr="00ED7C5B" w:rsidRDefault="00A5509C" w:rsidP="00A5509C">
                  <w:pPr>
                    <w:pStyle w:val="BodyText"/>
                    <w:rPr>
                      <w:rFonts w:ascii="Arial" w:eastAsia="HelenPro-Regular" w:hAnsi="Arial" w:cs="Arial"/>
                      <w:sz w:val="20"/>
                      <w:szCs w:val="20"/>
                    </w:rPr>
                  </w:pPr>
                  <w:r w:rsidRPr="0058210C">
                    <w:rPr>
                      <w:rFonts w:ascii="Arial" w:eastAsia="HelenPro-Regular" w:hAnsi="Arial" w:cs="Arial"/>
                      <w:sz w:val="20"/>
                      <w:szCs w:val="20"/>
                    </w:rPr>
                    <w:t>Level 3 - 373</w:t>
                  </w:r>
                </w:p>
              </w:tc>
              <w:tc>
                <w:tcPr>
                  <w:tcW w:w="3875" w:type="dxa"/>
                  <w:vAlign w:val="center"/>
                </w:tcPr>
                <w:p w:rsidR="009C7B71" w:rsidRPr="00ED7C5B" w:rsidRDefault="009C7B71" w:rsidP="00D83B48">
                  <w:pPr>
                    <w:rPr>
                      <w:rFonts w:ascii="Arial" w:hAnsi="Arial" w:cs="Arial"/>
                      <w:sz w:val="20"/>
                      <w:szCs w:val="20"/>
                    </w:rPr>
                  </w:pPr>
                  <w:r w:rsidRPr="00ED7C5B">
                    <w:rPr>
                      <w:rFonts w:ascii="Arial" w:hAnsi="Arial" w:cs="Arial"/>
                      <w:b/>
                      <w:sz w:val="20"/>
                      <w:szCs w:val="20"/>
                    </w:rPr>
                    <w:t>Unopened storage:</w:t>
                  </w:r>
                  <w:r w:rsidRPr="00ED7C5B">
                    <w:rPr>
                      <w:rFonts w:ascii="Arial" w:hAnsi="Arial" w:cs="Arial"/>
                      <w:sz w:val="20"/>
                      <w:szCs w:val="20"/>
                    </w:rPr>
                    <w:t xml:space="preserve"> </w:t>
                  </w:r>
                  <w:r w:rsidRPr="00ED7C5B">
                    <w:rPr>
                      <w:rFonts w:ascii="Arial" w:eastAsia="HelenPro-Regular" w:hAnsi="Arial" w:cs="Arial"/>
                      <w:sz w:val="20"/>
                      <w:szCs w:val="20"/>
                    </w:rPr>
                    <w:t>≤-20°C</w:t>
                  </w:r>
                </w:p>
                <w:p w:rsidR="009C7B71" w:rsidRPr="00ED7C5B" w:rsidRDefault="009C7B71" w:rsidP="00D83B48">
                  <w:pPr>
                    <w:rPr>
                      <w:rFonts w:ascii="Arial" w:hAnsi="Arial" w:cs="Arial"/>
                      <w:sz w:val="20"/>
                      <w:szCs w:val="20"/>
                    </w:rPr>
                  </w:pPr>
                  <w:r w:rsidRPr="00ED7C5B">
                    <w:rPr>
                      <w:rFonts w:ascii="Arial" w:hAnsi="Arial" w:cs="Arial"/>
                      <w:b/>
                      <w:sz w:val="20"/>
                      <w:szCs w:val="20"/>
                    </w:rPr>
                    <w:t>To Use:</w:t>
                  </w:r>
                  <w:r w:rsidRPr="00ED7C5B">
                    <w:rPr>
                      <w:rFonts w:ascii="Arial" w:hAnsi="Arial" w:cs="Arial"/>
                      <w:sz w:val="20"/>
                      <w:szCs w:val="20"/>
                    </w:rPr>
                    <w:t xml:space="preserve"> Thaw at Room Temperature</w:t>
                  </w:r>
                </w:p>
                <w:p w:rsidR="009C7B71" w:rsidRPr="00ED7C5B" w:rsidRDefault="009C7B71" w:rsidP="00D83B48">
                  <w:pPr>
                    <w:rPr>
                      <w:rStyle w:val="tgc"/>
                      <w:rFonts w:ascii="Arial" w:hAnsi="Arial" w:cs="Arial"/>
                      <w:color w:val="222222"/>
                      <w:sz w:val="20"/>
                      <w:szCs w:val="20"/>
                    </w:rPr>
                  </w:pPr>
                  <w:r w:rsidRPr="00ED7C5B">
                    <w:rPr>
                      <w:rFonts w:ascii="Arial" w:hAnsi="Arial" w:cs="Arial"/>
                      <w:b/>
                      <w:sz w:val="20"/>
                      <w:szCs w:val="20"/>
                    </w:rPr>
                    <w:t>Once Opened, Store:</w:t>
                  </w:r>
                  <w:r w:rsidRPr="00ED7C5B">
                    <w:rPr>
                      <w:rFonts w:ascii="Arial" w:hAnsi="Arial" w:cs="Arial"/>
                      <w:sz w:val="20"/>
                      <w:szCs w:val="20"/>
                    </w:rPr>
                    <w:t xml:space="preserve"> 2-8</w:t>
                  </w:r>
                  <w:r w:rsidRPr="00ED7C5B">
                    <w:rPr>
                      <w:rStyle w:val="tgc"/>
                      <w:rFonts w:ascii="Arial" w:hAnsi="Arial" w:cs="Arial"/>
                      <w:color w:val="222222"/>
                      <w:sz w:val="20"/>
                      <w:szCs w:val="20"/>
                    </w:rPr>
                    <w:t>°C</w:t>
                  </w:r>
                </w:p>
                <w:p w:rsidR="009C7B71" w:rsidRPr="00ED7C5B" w:rsidRDefault="009C7B71" w:rsidP="00D83B48">
                  <w:pPr>
                    <w:pStyle w:val="BodyText"/>
                    <w:spacing w:after="80"/>
                    <w:rPr>
                      <w:rFonts w:ascii="Arial" w:hAnsi="Arial" w:cs="Arial"/>
                      <w:sz w:val="20"/>
                      <w:szCs w:val="20"/>
                    </w:rPr>
                  </w:pPr>
                  <w:r w:rsidRPr="00ED7C5B">
                    <w:rPr>
                      <w:rStyle w:val="tgc"/>
                      <w:rFonts w:ascii="Arial" w:hAnsi="Arial" w:cs="Arial"/>
                      <w:b/>
                      <w:color w:val="222222"/>
                      <w:sz w:val="20"/>
                      <w:szCs w:val="20"/>
                    </w:rPr>
                    <w:t>Stability:</w:t>
                  </w:r>
                  <w:r w:rsidRPr="00ED7C5B">
                    <w:rPr>
                      <w:rStyle w:val="tgc"/>
                      <w:rFonts w:ascii="Arial" w:hAnsi="Arial" w:cs="Arial"/>
                      <w:color w:val="222222"/>
                      <w:sz w:val="20"/>
                      <w:szCs w:val="20"/>
                    </w:rPr>
                    <w:t xml:space="preserve"> 30 Days</w:t>
                  </w:r>
                </w:p>
              </w:tc>
            </w:tr>
          </w:tbl>
          <w:p w:rsidR="009C7B71" w:rsidRPr="00ED7C5B" w:rsidRDefault="009C7B71" w:rsidP="00435BA9">
            <w:pPr>
              <w:pStyle w:val="Header"/>
              <w:tabs>
                <w:tab w:val="clear" w:pos="4320"/>
                <w:tab w:val="clear" w:pos="8640"/>
              </w:tabs>
              <w:spacing w:line="360" w:lineRule="auto"/>
              <w:rPr>
                <w:rFonts w:ascii="Arial" w:hAnsi="Arial" w:cs="Arial"/>
                <w:b/>
                <w:bCs/>
                <w:color w:val="5F497A"/>
                <w:sz w:val="20"/>
                <w:szCs w:val="20"/>
              </w:rPr>
            </w:pPr>
          </w:p>
        </w:tc>
      </w:tr>
      <w:tr w:rsidR="00A75BB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bottom w:w="0" w:type="dxa"/>
          </w:tblCellMar>
        </w:tblPrEx>
        <w:trPr>
          <w:cantSplit/>
        </w:trPr>
        <w:tc>
          <w:tcPr>
            <w:tcW w:w="1800" w:type="dxa"/>
            <w:tcBorders>
              <w:top w:val="nil"/>
              <w:left w:val="nil"/>
              <w:bottom w:val="nil"/>
            </w:tcBorders>
          </w:tcPr>
          <w:p w:rsidR="00A75BBB" w:rsidRDefault="00A75BBB">
            <w:pPr>
              <w:jc w:val="left"/>
              <w:rPr>
                <w:rFonts w:ascii="Arial" w:hAnsi="Arial" w:cs="Arial"/>
                <w:b/>
                <w:bCs/>
                <w:sz w:val="20"/>
              </w:rPr>
            </w:pPr>
          </w:p>
          <w:p w:rsidR="00A75BBB" w:rsidRDefault="00A75BBB">
            <w:pPr>
              <w:jc w:val="left"/>
              <w:rPr>
                <w:rFonts w:ascii="Arial" w:hAnsi="Arial" w:cs="Arial"/>
                <w:b/>
                <w:bCs/>
                <w:color w:val="0000FF"/>
                <w:sz w:val="20"/>
              </w:rPr>
            </w:pPr>
            <w:r>
              <w:rPr>
                <w:rFonts w:ascii="Arial" w:hAnsi="Arial" w:cs="Arial"/>
                <w:b/>
                <w:bCs/>
                <w:color w:val="0000FF"/>
                <w:sz w:val="20"/>
              </w:rPr>
              <w:t>Sample</w:t>
            </w:r>
          </w:p>
          <w:p w:rsidR="00A75BBB" w:rsidRDefault="00A75BBB">
            <w:pPr>
              <w:rPr>
                <w:rFonts w:ascii="Arial" w:hAnsi="Arial" w:cs="Arial"/>
                <w:sz w:val="20"/>
              </w:rPr>
            </w:pPr>
          </w:p>
        </w:tc>
        <w:tc>
          <w:tcPr>
            <w:tcW w:w="9360" w:type="dxa"/>
            <w:gridSpan w:val="6"/>
            <w:tcBorders>
              <w:top w:val="single" w:sz="4" w:space="0" w:color="auto"/>
              <w:bottom w:val="single" w:sz="6" w:space="0" w:color="auto"/>
              <w:right w:val="nil"/>
            </w:tcBorders>
          </w:tcPr>
          <w:p w:rsidR="00925388" w:rsidRPr="00ED7C5B" w:rsidRDefault="00925388" w:rsidP="00925388">
            <w:pPr>
              <w:jc w:val="left"/>
              <w:rPr>
                <w:rFonts w:ascii="Arial" w:hAnsi="Arial" w:cs="Arial"/>
                <w:iCs/>
                <w:sz w:val="20"/>
                <w:szCs w:val="20"/>
              </w:rPr>
            </w:pPr>
            <w:r w:rsidRPr="00ED7C5B">
              <w:rPr>
                <w:rFonts w:ascii="Arial" w:hAnsi="Arial" w:cs="Arial"/>
                <w:b/>
                <w:iCs/>
                <w:sz w:val="20"/>
                <w:szCs w:val="20"/>
              </w:rPr>
              <w:t>Container</w:t>
            </w:r>
            <w:r w:rsidRPr="00ED7C5B">
              <w:rPr>
                <w:rFonts w:ascii="Arial" w:hAnsi="Arial" w:cs="Arial"/>
                <w:iCs/>
                <w:sz w:val="20"/>
                <w:szCs w:val="20"/>
              </w:rPr>
              <w:t xml:space="preserve">: </w:t>
            </w:r>
          </w:p>
          <w:p w:rsidR="00925388" w:rsidRPr="00ED7C5B" w:rsidRDefault="00925388" w:rsidP="00925388">
            <w:pPr>
              <w:jc w:val="left"/>
              <w:rPr>
                <w:rFonts w:ascii="Arial" w:hAnsi="Arial" w:cs="Arial"/>
                <w:iCs/>
                <w:sz w:val="20"/>
                <w:szCs w:val="20"/>
              </w:rPr>
            </w:pPr>
            <w:r w:rsidRPr="00ED7C5B">
              <w:rPr>
                <w:rFonts w:ascii="Arial" w:hAnsi="Arial" w:cs="Arial"/>
                <w:iCs/>
                <w:sz w:val="20"/>
                <w:szCs w:val="20"/>
              </w:rPr>
              <w:tab/>
            </w:r>
            <w:r w:rsidRPr="00ED7C5B">
              <w:rPr>
                <w:rFonts w:ascii="Arial" w:hAnsi="Arial" w:cs="Arial"/>
                <w:b/>
                <w:iCs/>
                <w:sz w:val="20"/>
                <w:szCs w:val="20"/>
              </w:rPr>
              <w:t>Preferred</w:t>
            </w:r>
            <w:r w:rsidRPr="00ED7C5B">
              <w:rPr>
                <w:rFonts w:ascii="Arial" w:hAnsi="Arial" w:cs="Arial"/>
                <w:iCs/>
                <w:sz w:val="20"/>
                <w:szCs w:val="20"/>
              </w:rPr>
              <w:t>: SST (gold, marble) or Red no gel</w:t>
            </w:r>
          </w:p>
          <w:p w:rsidR="00925388" w:rsidRPr="00ED7C5B" w:rsidRDefault="00925388" w:rsidP="00925388">
            <w:pPr>
              <w:jc w:val="left"/>
              <w:rPr>
                <w:rFonts w:ascii="Arial" w:hAnsi="Arial" w:cs="Arial"/>
                <w:iCs/>
                <w:sz w:val="20"/>
                <w:szCs w:val="20"/>
              </w:rPr>
            </w:pPr>
            <w:r w:rsidRPr="00ED7C5B">
              <w:rPr>
                <w:rFonts w:ascii="Arial" w:hAnsi="Arial" w:cs="Arial"/>
                <w:iCs/>
                <w:sz w:val="20"/>
                <w:szCs w:val="20"/>
              </w:rPr>
              <w:tab/>
              <w:t xml:space="preserve">Acceptable:  </w:t>
            </w:r>
            <w:r w:rsidR="00A5509C">
              <w:rPr>
                <w:rFonts w:ascii="Arial" w:hAnsi="Arial" w:cs="Arial"/>
                <w:iCs/>
                <w:sz w:val="20"/>
                <w:szCs w:val="20"/>
              </w:rPr>
              <w:t>K2EDTA (purple top), or Sodium H</w:t>
            </w:r>
            <w:r w:rsidRPr="00ED7C5B">
              <w:rPr>
                <w:rFonts w:ascii="Arial" w:hAnsi="Arial" w:cs="Arial"/>
                <w:iCs/>
                <w:sz w:val="20"/>
                <w:szCs w:val="20"/>
              </w:rPr>
              <w:t>eparin (NaHep)</w:t>
            </w:r>
          </w:p>
          <w:p w:rsidR="00925388" w:rsidRPr="00ED7C5B" w:rsidRDefault="00925388" w:rsidP="00925388">
            <w:pPr>
              <w:jc w:val="left"/>
              <w:rPr>
                <w:rFonts w:ascii="Arial" w:hAnsi="Arial" w:cs="Arial"/>
                <w:iCs/>
                <w:sz w:val="20"/>
                <w:szCs w:val="20"/>
              </w:rPr>
            </w:pPr>
            <w:r w:rsidRPr="00ED7C5B">
              <w:rPr>
                <w:rFonts w:ascii="Arial" w:hAnsi="Arial" w:cs="Arial"/>
                <w:b/>
                <w:iCs/>
                <w:sz w:val="20"/>
                <w:szCs w:val="20"/>
              </w:rPr>
              <w:t>Draw Volume</w:t>
            </w:r>
            <w:r w:rsidRPr="00ED7C5B">
              <w:rPr>
                <w:rFonts w:ascii="Arial" w:hAnsi="Arial" w:cs="Arial"/>
                <w:iCs/>
                <w:sz w:val="20"/>
                <w:szCs w:val="20"/>
              </w:rPr>
              <w:t>:</w:t>
            </w:r>
          </w:p>
          <w:p w:rsidR="00925388" w:rsidRPr="00ED7C5B" w:rsidRDefault="00552F62" w:rsidP="00925388">
            <w:pPr>
              <w:jc w:val="left"/>
              <w:rPr>
                <w:rFonts w:ascii="Arial" w:hAnsi="Arial" w:cs="Arial"/>
                <w:iCs/>
                <w:sz w:val="20"/>
                <w:szCs w:val="20"/>
              </w:rPr>
            </w:pPr>
            <w:r w:rsidRPr="00ED7C5B">
              <w:rPr>
                <w:rFonts w:ascii="Arial" w:hAnsi="Arial" w:cs="Arial"/>
                <w:iCs/>
                <w:sz w:val="20"/>
                <w:szCs w:val="20"/>
              </w:rPr>
              <w:tab/>
              <w:t xml:space="preserve">Preferred: </w:t>
            </w:r>
            <w:r w:rsidR="00925388" w:rsidRPr="00ED7C5B">
              <w:rPr>
                <w:rFonts w:ascii="Arial" w:hAnsi="Arial" w:cs="Arial"/>
                <w:iCs/>
                <w:sz w:val="20"/>
                <w:szCs w:val="20"/>
              </w:rPr>
              <w:t>1.2</w:t>
            </w:r>
            <w:r w:rsidRPr="00ED7C5B">
              <w:rPr>
                <w:rFonts w:ascii="Arial" w:hAnsi="Arial" w:cs="Arial"/>
                <w:iCs/>
                <w:sz w:val="20"/>
                <w:szCs w:val="20"/>
              </w:rPr>
              <w:t xml:space="preserve"> </w:t>
            </w:r>
            <w:r w:rsidR="00925388" w:rsidRPr="00ED7C5B">
              <w:rPr>
                <w:rFonts w:ascii="Arial" w:hAnsi="Arial" w:cs="Arial"/>
                <w:iCs/>
                <w:sz w:val="20"/>
                <w:szCs w:val="20"/>
              </w:rPr>
              <w:t>mL blood.</w:t>
            </w:r>
            <w:r w:rsidRPr="00ED7C5B">
              <w:rPr>
                <w:rFonts w:ascii="Arial" w:hAnsi="Arial" w:cs="Arial"/>
                <w:iCs/>
                <w:sz w:val="20"/>
                <w:szCs w:val="20"/>
              </w:rPr>
              <w:t xml:space="preserve">  Minimum:  </w:t>
            </w:r>
            <w:r w:rsidR="00DE500D" w:rsidRPr="00ED7C5B">
              <w:rPr>
                <w:rFonts w:ascii="Arial" w:hAnsi="Arial" w:cs="Arial"/>
                <w:iCs/>
                <w:sz w:val="20"/>
                <w:szCs w:val="20"/>
              </w:rPr>
              <w:t>0.5m</w:t>
            </w:r>
            <w:r w:rsidRPr="00ED7C5B">
              <w:rPr>
                <w:rFonts w:ascii="Arial" w:hAnsi="Arial" w:cs="Arial"/>
                <w:iCs/>
                <w:sz w:val="20"/>
                <w:szCs w:val="20"/>
              </w:rPr>
              <w:t>L</w:t>
            </w:r>
          </w:p>
          <w:p w:rsidR="00925388" w:rsidRPr="00ED7C5B" w:rsidRDefault="00925388" w:rsidP="00925388">
            <w:pPr>
              <w:jc w:val="left"/>
              <w:rPr>
                <w:rFonts w:ascii="Arial" w:hAnsi="Arial" w:cs="Arial"/>
                <w:b/>
                <w:iCs/>
                <w:sz w:val="20"/>
                <w:szCs w:val="20"/>
              </w:rPr>
            </w:pPr>
            <w:r w:rsidRPr="00ED7C5B">
              <w:rPr>
                <w:rFonts w:ascii="Arial" w:hAnsi="Arial" w:cs="Arial"/>
                <w:b/>
                <w:iCs/>
                <w:sz w:val="20"/>
                <w:szCs w:val="20"/>
              </w:rPr>
              <w:t>Processed Volume</w:t>
            </w:r>
            <w:r w:rsidR="0078214D" w:rsidRPr="00ED7C5B">
              <w:rPr>
                <w:rFonts w:ascii="Arial" w:hAnsi="Arial" w:cs="Arial"/>
                <w:b/>
                <w:iCs/>
                <w:sz w:val="20"/>
                <w:szCs w:val="20"/>
              </w:rPr>
              <w:t>:</w:t>
            </w:r>
            <w:r w:rsidRPr="00ED7C5B">
              <w:rPr>
                <w:rFonts w:ascii="Arial" w:hAnsi="Arial" w:cs="Arial"/>
                <w:b/>
                <w:iCs/>
                <w:sz w:val="20"/>
                <w:szCs w:val="20"/>
              </w:rPr>
              <w:t xml:space="preserve"> </w:t>
            </w:r>
            <w:r w:rsidR="00552F62" w:rsidRPr="00ED7C5B">
              <w:rPr>
                <w:rFonts w:ascii="Arial" w:hAnsi="Arial" w:cs="Arial"/>
                <w:b/>
                <w:iCs/>
                <w:sz w:val="20"/>
                <w:szCs w:val="20"/>
              </w:rPr>
              <w:t xml:space="preserve"> </w:t>
            </w:r>
          </w:p>
          <w:p w:rsidR="00925388" w:rsidRPr="00ED7C5B" w:rsidRDefault="00552F62" w:rsidP="00925388">
            <w:pPr>
              <w:jc w:val="left"/>
              <w:rPr>
                <w:rFonts w:ascii="Arial" w:hAnsi="Arial" w:cs="Arial"/>
                <w:iCs/>
                <w:sz w:val="20"/>
                <w:szCs w:val="20"/>
              </w:rPr>
            </w:pPr>
            <w:r w:rsidRPr="00ED7C5B">
              <w:rPr>
                <w:rFonts w:ascii="Arial" w:hAnsi="Arial" w:cs="Arial"/>
                <w:iCs/>
                <w:sz w:val="20"/>
                <w:szCs w:val="20"/>
              </w:rPr>
              <w:tab/>
              <w:t xml:space="preserve">Preferred: </w:t>
            </w:r>
            <w:r w:rsidR="00DE500D" w:rsidRPr="00ED7C5B">
              <w:rPr>
                <w:rFonts w:ascii="Arial" w:hAnsi="Arial" w:cs="Arial"/>
                <w:iCs/>
                <w:sz w:val="20"/>
                <w:szCs w:val="20"/>
              </w:rPr>
              <w:t>0.4mL</w:t>
            </w:r>
            <w:r w:rsidRPr="00ED7C5B">
              <w:rPr>
                <w:rFonts w:ascii="Arial" w:hAnsi="Arial" w:cs="Arial"/>
                <w:iCs/>
                <w:sz w:val="20"/>
                <w:szCs w:val="20"/>
              </w:rPr>
              <w:t xml:space="preserve"> serum or </w:t>
            </w:r>
            <w:r w:rsidR="00925388" w:rsidRPr="00ED7C5B">
              <w:rPr>
                <w:rFonts w:ascii="Arial" w:hAnsi="Arial" w:cs="Arial"/>
                <w:iCs/>
                <w:sz w:val="20"/>
                <w:szCs w:val="20"/>
              </w:rPr>
              <w:t>plasma</w:t>
            </w:r>
          </w:p>
          <w:p w:rsidR="00925388" w:rsidRPr="00ED7C5B" w:rsidRDefault="00552F62" w:rsidP="00925388">
            <w:pPr>
              <w:jc w:val="left"/>
              <w:rPr>
                <w:rFonts w:ascii="Arial" w:hAnsi="Arial" w:cs="Arial"/>
                <w:iCs/>
                <w:sz w:val="20"/>
                <w:szCs w:val="20"/>
              </w:rPr>
            </w:pPr>
            <w:r w:rsidRPr="00ED7C5B">
              <w:rPr>
                <w:rFonts w:ascii="Arial" w:hAnsi="Arial" w:cs="Arial"/>
                <w:iCs/>
                <w:sz w:val="20"/>
                <w:szCs w:val="20"/>
              </w:rPr>
              <w:tab/>
              <w:t xml:space="preserve">Minimum: </w:t>
            </w:r>
            <w:r w:rsidR="00DE500D" w:rsidRPr="00ED7C5B">
              <w:rPr>
                <w:rFonts w:ascii="Arial" w:hAnsi="Arial" w:cs="Arial"/>
                <w:iCs/>
                <w:sz w:val="20"/>
                <w:szCs w:val="20"/>
              </w:rPr>
              <w:t>0.15 mL</w:t>
            </w:r>
            <w:r w:rsidR="00925388" w:rsidRPr="00ED7C5B">
              <w:rPr>
                <w:rFonts w:ascii="Arial" w:hAnsi="Arial" w:cs="Arial"/>
                <w:iCs/>
                <w:sz w:val="20"/>
                <w:szCs w:val="20"/>
              </w:rPr>
              <w:t xml:space="preserve"> serum or plasma </w:t>
            </w:r>
          </w:p>
          <w:p w:rsidR="00925388" w:rsidRPr="00ED7C5B" w:rsidRDefault="00925388" w:rsidP="00925388">
            <w:pPr>
              <w:jc w:val="left"/>
              <w:rPr>
                <w:rFonts w:ascii="Arial" w:hAnsi="Arial" w:cs="Arial"/>
                <w:iCs/>
                <w:sz w:val="20"/>
                <w:szCs w:val="20"/>
              </w:rPr>
            </w:pPr>
            <w:r w:rsidRPr="00ED7C5B">
              <w:rPr>
                <w:rFonts w:ascii="Arial" w:hAnsi="Arial" w:cs="Arial"/>
                <w:iCs/>
                <w:sz w:val="20"/>
                <w:szCs w:val="20"/>
              </w:rPr>
              <w:tab/>
            </w:r>
            <w:r w:rsidRPr="00ED7C5B">
              <w:rPr>
                <w:rFonts w:ascii="Arial" w:hAnsi="Arial" w:cs="Arial"/>
                <w:iCs/>
                <w:sz w:val="20"/>
                <w:szCs w:val="20"/>
              </w:rPr>
              <w:tab/>
              <w:t>Note: Minimum volume does not permit repeat analysis</w:t>
            </w:r>
            <w:r w:rsidR="00552F62" w:rsidRPr="00ED7C5B">
              <w:rPr>
                <w:rFonts w:ascii="Arial" w:hAnsi="Arial" w:cs="Arial"/>
                <w:iCs/>
                <w:sz w:val="20"/>
                <w:szCs w:val="20"/>
              </w:rPr>
              <w:t xml:space="preserve"> or dilution</w:t>
            </w:r>
          </w:p>
          <w:p w:rsidR="00925388" w:rsidRPr="00ED7C5B" w:rsidRDefault="0078214D" w:rsidP="00925388">
            <w:pPr>
              <w:jc w:val="left"/>
              <w:rPr>
                <w:rFonts w:ascii="Arial" w:hAnsi="Arial" w:cs="Arial"/>
                <w:iCs/>
                <w:sz w:val="20"/>
                <w:szCs w:val="20"/>
              </w:rPr>
            </w:pPr>
            <w:r w:rsidRPr="00ED7C5B">
              <w:rPr>
                <w:rFonts w:ascii="Arial" w:hAnsi="Arial" w:cs="Arial"/>
                <w:b/>
                <w:iCs/>
                <w:sz w:val="20"/>
                <w:szCs w:val="20"/>
              </w:rPr>
              <w:t>Sample Stability</w:t>
            </w:r>
            <w:r w:rsidR="00925388" w:rsidRPr="00ED7C5B">
              <w:rPr>
                <w:rFonts w:ascii="Arial" w:hAnsi="Arial" w:cs="Arial"/>
                <w:iCs/>
                <w:sz w:val="20"/>
                <w:szCs w:val="20"/>
              </w:rPr>
              <w:t>:</w:t>
            </w:r>
          </w:p>
          <w:p w:rsidR="00925388" w:rsidRPr="00ED7C5B" w:rsidRDefault="00B65F6E" w:rsidP="00925388">
            <w:pPr>
              <w:jc w:val="left"/>
              <w:rPr>
                <w:rFonts w:ascii="Arial" w:hAnsi="Arial" w:cs="Arial"/>
                <w:iCs/>
                <w:sz w:val="20"/>
                <w:szCs w:val="20"/>
              </w:rPr>
            </w:pPr>
            <w:r w:rsidRPr="00ED7C5B">
              <w:rPr>
                <w:rFonts w:ascii="Arial" w:hAnsi="Arial" w:cs="Arial"/>
                <w:iCs/>
                <w:sz w:val="20"/>
                <w:szCs w:val="20"/>
              </w:rPr>
              <w:tab/>
              <w:t>7 days</w:t>
            </w:r>
            <w:r w:rsidR="005D7D77" w:rsidRPr="00ED7C5B">
              <w:rPr>
                <w:rFonts w:ascii="Arial" w:hAnsi="Arial" w:cs="Arial"/>
                <w:iCs/>
                <w:sz w:val="20"/>
                <w:szCs w:val="20"/>
              </w:rPr>
              <w:t xml:space="preserve"> when frozen at -20</w:t>
            </w:r>
            <w:r w:rsidR="00552F62" w:rsidRPr="00ED7C5B">
              <w:rPr>
                <w:rFonts w:ascii="Arial" w:hAnsi="Arial" w:cs="Arial"/>
                <w:iCs/>
                <w:sz w:val="20"/>
                <w:szCs w:val="20"/>
              </w:rPr>
              <w:t>º</w:t>
            </w:r>
            <w:r w:rsidR="005D7D77" w:rsidRPr="00ED7C5B">
              <w:rPr>
                <w:rFonts w:ascii="Arial" w:hAnsi="Arial" w:cs="Arial"/>
                <w:iCs/>
                <w:sz w:val="20"/>
                <w:szCs w:val="20"/>
              </w:rPr>
              <w:t xml:space="preserve"> within 8</w:t>
            </w:r>
            <w:r w:rsidR="0078214D" w:rsidRPr="00ED7C5B">
              <w:rPr>
                <w:rFonts w:ascii="Arial" w:hAnsi="Arial" w:cs="Arial"/>
                <w:iCs/>
                <w:sz w:val="20"/>
                <w:szCs w:val="20"/>
              </w:rPr>
              <w:t xml:space="preserve"> hours of draw</w:t>
            </w:r>
          </w:p>
          <w:p w:rsidR="00925388" w:rsidRPr="00ED7C5B" w:rsidRDefault="005D7D77" w:rsidP="00925388">
            <w:pPr>
              <w:jc w:val="left"/>
              <w:rPr>
                <w:rFonts w:ascii="Arial" w:hAnsi="Arial" w:cs="Arial"/>
                <w:iCs/>
                <w:sz w:val="20"/>
                <w:szCs w:val="20"/>
              </w:rPr>
            </w:pPr>
            <w:r w:rsidRPr="00ED7C5B">
              <w:rPr>
                <w:rFonts w:ascii="Arial" w:hAnsi="Arial" w:cs="Arial"/>
                <w:b/>
                <w:iCs/>
                <w:sz w:val="20"/>
                <w:szCs w:val="20"/>
              </w:rPr>
              <w:t>Sample Processing</w:t>
            </w:r>
            <w:r w:rsidR="00925388" w:rsidRPr="00ED7C5B">
              <w:rPr>
                <w:rFonts w:ascii="Arial" w:hAnsi="Arial" w:cs="Arial"/>
                <w:iCs/>
                <w:sz w:val="20"/>
                <w:szCs w:val="20"/>
              </w:rPr>
              <w:t>:</w:t>
            </w:r>
          </w:p>
          <w:p w:rsidR="00925388" w:rsidRPr="00ED7C5B" w:rsidRDefault="00925388" w:rsidP="00925388">
            <w:pPr>
              <w:jc w:val="left"/>
              <w:rPr>
                <w:rFonts w:ascii="Arial" w:hAnsi="Arial" w:cs="Arial"/>
                <w:iCs/>
                <w:sz w:val="20"/>
                <w:szCs w:val="20"/>
              </w:rPr>
            </w:pPr>
            <w:r w:rsidRPr="00ED7C5B">
              <w:rPr>
                <w:rFonts w:ascii="Arial" w:hAnsi="Arial" w:cs="Arial"/>
                <w:iCs/>
                <w:sz w:val="20"/>
                <w:szCs w:val="20"/>
              </w:rPr>
              <w:tab/>
              <w:t>Centrifuge specimen within one hour of collection.</w:t>
            </w:r>
            <w:r w:rsidR="00A5509C">
              <w:rPr>
                <w:rFonts w:ascii="Arial" w:hAnsi="Arial" w:cs="Arial"/>
                <w:iCs/>
                <w:sz w:val="20"/>
                <w:szCs w:val="20"/>
              </w:rPr>
              <w:t xml:space="preserve"> </w:t>
            </w:r>
            <w:r w:rsidRPr="00ED7C5B">
              <w:rPr>
                <w:rFonts w:ascii="Arial" w:hAnsi="Arial" w:cs="Arial"/>
                <w:iCs/>
                <w:sz w:val="20"/>
                <w:szCs w:val="20"/>
              </w:rPr>
              <w:t xml:space="preserve"> Remove serum/EDTA plasma into</w:t>
            </w:r>
            <w:r w:rsidR="00A5509C">
              <w:rPr>
                <w:rFonts w:ascii="Arial" w:hAnsi="Arial" w:cs="Arial"/>
                <w:iCs/>
                <w:sz w:val="20"/>
                <w:szCs w:val="20"/>
              </w:rPr>
              <w:t xml:space="preserve"> </w:t>
            </w:r>
            <w:r w:rsidRPr="00ED7C5B">
              <w:rPr>
                <w:rFonts w:ascii="Arial" w:hAnsi="Arial" w:cs="Arial"/>
                <w:iCs/>
                <w:sz w:val="20"/>
                <w:szCs w:val="20"/>
              </w:rPr>
              <w:t xml:space="preserve">a screw-capped </w:t>
            </w:r>
            <w:r w:rsidR="005D7D77" w:rsidRPr="00ED7C5B">
              <w:rPr>
                <w:rFonts w:ascii="Arial" w:hAnsi="Arial" w:cs="Arial"/>
                <w:iCs/>
                <w:sz w:val="20"/>
                <w:szCs w:val="20"/>
              </w:rPr>
              <w:t>round bottom plastic vial (sendout</w:t>
            </w:r>
            <w:r w:rsidRPr="00ED7C5B">
              <w:rPr>
                <w:rFonts w:ascii="Arial" w:hAnsi="Arial" w:cs="Arial"/>
                <w:iCs/>
                <w:sz w:val="20"/>
                <w:szCs w:val="20"/>
              </w:rPr>
              <w:t xml:space="preserve"> tube). </w:t>
            </w:r>
            <w:r w:rsidR="00A5509C">
              <w:rPr>
                <w:rFonts w:ascii="Arial" w:hAnsi="Arial" w:cs="Arial"/>
                <w:iCs/>
                <w:sz w:val="20"/>
                <w:szCs w:val="20"/>
              </w:rPr>
              <w:t xml:space="preserve"> </w:t>
            </w:r>
            <w:r w:rsidRPr="00ED7C5B">
              <w:rPr>
                <w:rFonts w:ascii="Arial" w:hAnsi="Arial" w:cs="Arial"/>
                <w:iCs/>
                <w:sz w:val="20"/>
                <w:szCs w:val="20"/>
              </w:rPr>
              <w:t>For minimum volum</w:t>
            </w:r>
            <w:r w:rsidR="00A5509C">
              <w:rPr>
                <w:rFonts w:ascii="Arial" w:hAnsi="Arial" w:cs="Arial"/>
                <w:iCs/>
                <w:sz w:val="20"/>
                <w:szCs w:val="20"/>
              </w:rPr>
              <w:t xml:space="preserve">e use </w:t>
            </w:r>
            <w:r w:rsidR="005D7D77" w:rsidRPr="00ED7C5B">
              <w:rPr>
                <w:rFonts w:ascii="Arial" w:hAnsi="Arial" w:cs="Arial"/>
                <w:iCs/>
                <w:sz w:val="20"/>
                <w:szCs w:val="20"/>
              </w:rPr>
              <w:t>the ARCHITECT Sample Cups on top of a sendout tube.</w:t>
            </w:r>
            <w:r w:rsidRPr="00ED7C5B">
              <w:rPr>
                <w:rFonts w:ascii="Arial" w:hAnsi="Arial" w:cs="Arial"/>
                <w:iCs/>
                <w:sz w:val="20"/>
                <w:szCs w:val="20"/>
              </w:rPr>
              <w:t xml:space="preserve"> </w:t>
            </w:r>
          </w:p>
          <w:p w:rsidR="00925388" w:rsidRPr="00ED7C5B" w:rsidRDefault="005D7D77" w:rsidP="00925388">
            <w:pPr>
              <w:jc w:val="left"/>
              <w:rPr>
                <w:rFonts w:ascii="Arial" w:hAnsi="Arial" w:cs="Arial"/>
                <w:iCs/>
                <w:sz w:val="20"/>
                <w:szCs w:val="20"/>
              </w:rPr>
            </w:pPr>
            <w:r w:rsidRPr="00ED7C5B">
              <w:rPr>
                <w:rFonts w:ascii="Arial" w:hAnsi="Arial" w:cs="Arial"/>
                <w:b/>
                <w:iCs/>
                <w:sz w:val="20"/>
                <w:szCs w:val="20"/>
              </w:rPr>
              <w:t xml:space="preserve">Sample </w:t>
            </w:r>
            <w:r w:rsidR="00925388" w:rsidRPr="00ED7C5B">
              <w:rPr>
                <w:rFonts w:ascii="Arial" w:hAnsi="Arial" w:cs="Arial"/>
                <w:b/>
                <w:iCs/>
                <w:sz w:val="20"/>
                <w:szCs w:val="20"/>
              </w:rPr>
              <w:t>Rejection</w:t>
            </w:r>
            <w:r w:rsidRPr="00ED7C5B">
              <w:rPr>
                <w:rFonts w:ascii="Arial" w:hAnsi="Arial" w:cs="Arial"/>
                <w:b/>
                <w:iCs/>
                <w:sz w:val="20"/>
                <w:szCs w:val="20"/>
              </w:rPr>
              <w:t xml:space="preserve"> Criteria</w:t>
            </w:r>
            <w:r w:rsidR="00925388" w:rsidRPr="00ED7C5B">
              <w:rPr>
                <w:rFonts w:ascii="Arial" w:hAnsi="Arial" w:cs="Arial"/>
                <w:iCs/>
                <w:sz w:val="20"/>
                <w:szCs w:val="20"/>
              </w:rPr>
              <w:t>:</w:t>
            </w:r>
          </w:p>
          <w:p w:rsidR="00925388" w:rsidRPr="00ED7C5B" w:rsidRDefault="00925388" w:rsidP="00925388">
            <w:pPr>
              <w:jc w:val="left"/>
              <w:rPr>
                <w:rFonts w:ascii="Arial" w:hAnsi="Arial" w:cs="Arial"/>
                <w:iCs/>
                <w:sz w:val="20"/>
                <w:szCs w:val="20"/>
              </w:rPr>
            </w:pPr>
            <w:r w:rsidRPr="00ED7C5B">
              <w:rPr>
                <w:rFonts w:ascii="Arial" w:hAnsi="Arial" w:cs="Arial"/>
                <w:iCs/>
                <w:sz w:val="20"/>
                <w:szCs w:val="20"/>
              </w:rPr>
              <w:tab/>
              <w:t>Specimens not separated within one hour of collection.</w:t>
            </w:r>
          </w:p>
          <w:p w:rsidR="00925388" w:rsidRPr="00ED7C5B" w:rsidRDefault="00925388" w:rsidP="00925388">
            <w:pPr>
              <w:jc w:val="left"/>
              <w:rPr>
                <w:rFonts w:ascii="Arial" w:hAnsi="Arial" w:cs="Arial"/>
                <w:iCs/>
                <w:sz w:val="20"/>
                <w:szCs w:val="20"/>
              </w:rPr>
            </w:pPr>
            <w:r w:rsidRPr="00ED7C5B">
              <w:rPr>
                <w:rFonts w:ascii="Arial" w:hAnsi="Arial" w:cs="Arial"/>
                <w:iCs/>
                <w:sz w:val="20"/>
                <w:szCs w:val="20"/>
              </w:rPr>
              <w:tab/>
              <w:t xml:space="preserve"> mislabeled or unlabeled specimen</w:t>
            </w:r>
          </w:p>
          <w:p w:rsidR="00A75BBB" w:rsidRPr="00ED7C5B" w:rsidRDefault="00925388" w:rsidP="00925388">
            <w:pPr>
              <w:jc w:val="left"/>
              <w:rPr>
                <w:rFonts w:ascii="Arial" w:hAnsi="Arial" w:cs="Arial"/>
                <w:sz w:val="20"/>
                <w:szCs w:val="20"/>
              </w:rPr>
            </w:pPr>
            <w:r w:rsidRPr="00ED7C5B">
              <w:rPr>
                <w:rFonts w:ascii="Arial" w:hAnsi="Arial" w:cs="Arial"/>
                <w:iCs/>
                <w:sz w:val="20"/>
                <w:szCs w:val="20"/>
              </w:rPr>
              <w:tab/>
              <w:t>grossly hemolyzed specimens</w:t>
            </w:r>
          </w:p>
        </w:tc>
      </w:tr>
      <w:tr w:rsidR="00A75BB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bottom w:w="0" w:type="dxa"/>
          </w:tblCellMar>
        </w:tblPrEx>
        <w:trPr>
          <w:cantSplit/>
        </w:trPr>
        <w:tc>
          <w:tcPr>
            <w:tcW w:w="1800" w:type="dxa"/>
            <w:tcBorders>
              <w:top w:val="nil"/>
              <w:left w:val="nil"/>
              <w:bottom w:val="nil"/>
            </w:tcBorders>
          </w:tcPr>
          <w:p w:rsidR="00A75BBB" w:rsidRDefault="00A75BBB">
            <w:pPr>
              <w:jc w:val="left"/>
              <w:rPr>
                <w:rFonts w:ascii="Arial" w:hAnsi="Arial" w:cs="Arial"/>
                <w:b/>
                <w:bCs/>
                <w:color w:val="0000FF"/>
                <w:sz w:val="20"/>
              </w:rPr>
            </w:pPr>
          </w:p>
          <w:p w:rsidR="00A75BBB" w:rsidRDefault="00A75BBB">
            <w:pPr>
              <w:jc w:val="left"/>
              <w:rPr>
                <w:rFonts w:ascii="Arial" w:hAnsi="Arial" w:cs="Arial"/>
                <w:b/>
                <w:bCs/>
                <w:color w:val="0000FF"/>
                <w:sz w:val="20"/>
              </w:rPr>
            </w:pPr>
            <w:r>
              <w:rPr>
                <w:rFonts w:ascii="Arial" w:hAnsi="Arial" w:cs="Arial"/>
                <w:b/>
                <w:bCs/>
                <w:color w:val="0000FF"/>
                <w:sz w:val="20"/>
              </w:rPr>
              <w:t xml:space="preserve">Special Safety Precautions </w:t>
            </w:r>
          </w:p>
          <w:p w:rsidR="00A75BBB" w:rsidRDefault="00A75BBB">
            <w:pPr>
              <w:jc w:val="left"/>
              <w:rPr>
                <w:rFonts w:ascii="Arial" w:hAnsi="Arial" w:cs="Arial"/>
                <w:b/>
                <w:bCs/>
                <w:color w:val="0000FF"/>
                <w:sz w:val="20"/>
              </w:rPr>
            </w:pPr>
          </w:p>
        </w:tc>
        <w:tc>
          <w:tcPr>
            <w:tcW w:w="9360" w:type="dxa"/>
            <w:gridSpan w:val="6"/>
            <w:tcBorders>
              <w:bottom w:val="single" w:sz="6" w:space="0" w:color="auto"/>
              <w:right w:val="nil"/>
            </w:tcBorders>
          </w:tcPr>
          <w:p w:rsidR="00A75BBB" w:rsidRPr="00ED7C5B" w:rsidRDefault="00A75BBB">
            <w:pPr>
              <w:jc w:val="left"/>
              <w:rPr>
                <w:rFonts w:ascii="Arial" w:hAnsi="Arial" w:cs="Arial"/>
                <w:sz w:val="20"/>
                <w:szCs w:val="20"/>
              </w:rPr>
            </w:pPr>
          </w:p>
          <w:p w:rsidR="00B65F6E" w:rsidRPr="00ED7C5B" w:rsidRDefault="00B65F6E" w:rsidP="00B65F6E">
            <w:pPr>
              <w:pStyle w:val="Default"/>
              <w:rPr>
                <w:rFonts w:ascii="Arial" w:hAnsi="Arial" w:cs="Arial"/>
                <w:sz w:val="20"/>
                <w:szCs w:val="20"/>
              </w:rPr>
            </w:pPr>
            <w:r w:rsidRPr="00ED7C5B">
              <w:rPr>
                <w:rFonts w:ascii="Arial" w:hAnsi="Arial" w:cs="Arial"/>
                <w:sz w:val="20"/>
                <w:szCs w:val="20"/>
              </w:rPr>
              <w:t xml:space="preserve">Follow Children’s Laboratory Safety guidelines when handling patient samples and reagents. </w:t>
            </w:r>
          </w:p>
          <w:p w:rsidR="00B65F6E" w:rsidRPr="00ED7C5B" w:rsidRDefault="00B65F6E" w:rsidP="00B65F6E">
            <w:pPr>
              <w:jc w:val="left"/>
              <w:rPr>
                <w:rFonts w:ascii="Arial" w:hAnsi="Arial" w:cs="Arial"/>
                <w:sz w:val="20"/>
                <w:szCs w:val="20"/>
              </w:rPr>
            </w:pPr>
            <w:r w:rsidRPr="00ED7C5B">
              <w:rPr>
                <w:rFonts w:ascii="Arial" w:hAnsi="Arial" w:cs="Arial"/>
                <w:sz w:val="20"/>
                <w:szCs w:val="20"/>
              </w:rPr>
              <w:t xml:space="preserve">Safety data sheets (MSDS/SDS) available on </w:t>
            </w:r>
            <w:hyperlink r:id="rId7" w:history="1">
              <w:r w:rsidR="005D7D77" w:rsidRPr="00ED7C5B">
                <w:rPr>
                  <w:rStyle w:val="Hyperlink"/>
                  <w:rFonts w:ascii="Arial" w:hAnsi="Arial" w:cs="Arial"/>
                  <w:sz w:val="20"/>
                  <w:szCs w:val="20"/>
                </w:rPr>
                <w:t>Children’s I</w:t>
              </w:r>
              <w:r w:rsidRPr="00ED7C5B">
                <w:rPr>
                  <w:rStyle w:val="Hyperlink"/>
                  <w:rFonts w:ascii="Arial" w:hAnsi="Arial" w:cs="Arial"/>
                  <w:sz w:val="20"/>
                  <w:szCs w:val="20"/>
                </w:rPr>
                <w:t>ntranet</w:t>
              </w:r>
            </w:hyperlink>
          </w:p>
          <w:p w:rsidR="00B65F6E" w:rsidRPr="00ED7C5B" w:rsidRDefault="00B65F6E" w:rsidP="00B65F6E">
            <w:pPr>
              <w:jc w:val="left"/>
              <w:rPr>
                <w:rFonts w:ascii="Arial" w:hAnsi="Arial" w:cs="Arial"/>
                <w:sz w:val="20"/>
                <w:szCs w:val="20"/>
              </w:rPr>
            </w:pPr>
          </w:p>
          <w:p w:rsidR="00B65F6E" w:rsidRPr="00ED7C5B" w:rsidRDefault="00B65F6E">
            <w:pPr>
              <w:jc w:val="left"/>
              <w:rPr>
                <w:rFonts w:ascii="Arial" w:hAnsi="Arial" w:cs="Arial"/>
                <w:iCs/>
                <w:sz w:val="20"/>
                <w:szCs w:val="20"/>
              </w:rPr>
            </w:pPr>
          </w:p>
        </w:tc>
      </w:tr>
      <w:tr w:rsidR="00A75BB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bottom w:w="0" w:type="dxa"/>
          </w:tblCellMar>
        </w:tblPrEx>
        <w:trPr>
          <w:cantSplit/>
        </w:trPr>
        <w:tc>
          <w:tcPr>
            <w:tcW w:w="1800" w:type="dxa"/>
            <w:tcBorders>
              <w:top w:val="nil"/>
              <w:left w:val="nil"/>
              <w:bottom w:val="nil"/>
            </w:tcBorders>
          </w:tcPr>
          <w:p w:rsidR="00A75BBB" w:rsidRDefault="00A75BBB">
            <w:pPr>
              <w:rPr>
                <w:rFonts w:ascii="Arial" w:hAnsi="Arial" w:cs="Arial"/>
                <w:b/>
                <w:bCs/>
                <w:sz w:val="20"/>
              </w:rPr>
            </w:pPr>
          </w:p>
          <w:p w:rsidR="00A75BBB" w:rsidRDefault="00A75BBB">
            <w:pPr>
              <w:rPr>
                <w:rFonts w:ascii="Arial" w:hAnsi="Arial" w:cs="Arial"/>
                <w:b/>
                <w:bCs/>
                <w:color w:val="0000FF"/>
                <w:sz w:val="20"/>
              </w:rPr>
            </w:pPr>
            <w:r>
              <w:rPr>
                <w:rFonts w:ascii="Arial" w:hAnsi="Arial" w:cs="Arial"/>
                <w:b/>
                <w:bCs/>
                <w:color w:val="0000FF"/>
                <w:sz w:val="20"/>
              </w:rPr>
              <w:t xml:space="preserve">Calibration </w:t>
            </w:r>
          </w:p>
          <w:p w:rsidR="00A75BBB" w:rsidRDefault="00A75BBB">
            <w:pPr>
              <w:rPr>
                <w:rFonts w:ascii="Arial" w:hAnsi="Arial" w:cs="Arial"/>
                <w:b/>
                <w:bCs/>
                <w:sz w:val="20"/>
              </w:rPr>
            </w:pPr>
          </w:p>
        </w:tc>
        <w:tc>
          <w:tcPr>
            <w:tcW w:w="9360" w:type="dxa"/>
            <w:gridSpan w:val="6"/>
            <w:tcBorders>
              <w:bottom w:val="single" w:sz="6" w:space="0" w:color="auto"/>
              <w:right w:val="nil"/>
            </w:tcBorders>
          </w:tcPr>
          <w:p w:rsidR="00A75BBB" w:rsidRPr="00ED7C5B" w:rsidRDefault="00A75BBB">
            <w:pPr>
              <w:jc w:val="left"/>
              <w:rPr>
                <w:rFonts w:ascii="Arial" w:hAnsi="Arial" w:cs="Arial"/>
                <w:sz w:val="20"/>
                <w:szCs w:val="20"/>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7"/>
              <w:gridCol w:w="6093"/>
            </w:tblGrid>
            <w:tr w:rsidR="00B65F6E" w:rsidRPr="00ED7C5B" w:rsidTr="00447E8A">
              <w:trPr>
                <w:trHeight w:val="377"/>
              </w:trPr>
              <w:tc>
                <w:tcPr>
                  <w:tcW w:w="2947" w:type="dxa"/>
                  <w:tcBorders>
                    <w:top w:val="single" w:sz="4" w:space="0" w:color="auto"/>
                    <w:left w:val="single" w:sz="4" w:space="0" w:color="auto"/>
                    <w:bottom w:val="single" w:sz="4" w:space="0" w:color="auto"/>
                    <w:right w:val="single" w:sz="4" w:space="0" w:color="auto"/>
                  </w:tcBorders>
                  <w:hideMark/>
                </w:tcPr>
                <w:p w:rsidR="00B65F6E" w:rsidRPr="00ED7C5B" w:rsidRDefault="00B65F6E" w:rsidP="00447E8A">
                  <w:pPr>
                    <w:pStyle w:val="CalVerTable"/>
                    <w:jc w:val="both"/>
                    <w:rPr>
                      <w:rFonts w:cs="Arial"/>
                      <w:szCs w:val="20"/>
                    </w:rPr>
                  </w:pPr>
                  <w:r w:rsidRPr="00ED7C5B">
                    <w:rPr>
                      <w:rFonts w:cs="Arial"/>
                      <w:szCs w:val="20"/>
                    </w:rPr>
                    <w:t>Analytical Measuring Range:</w:t>
                  </w:r>
                </w:p>
              </w:tc>
              <w:tc>
                <w:tcPr>
                  <w:tcW w:w="5760" w:type="dxa"/>
                  <w:tcBorders>
                    <w:top w:val="single" w:sz="4" w:space="0" w:color="auto"/>
                    <w:left w:val="single" w:sz="4" w:space="0" w:color="auto"/>
                    <w:bottom w:val="single" w:sz="4" w:space="0" w:color="auto"/>
                    <w:right w:val="single" w:sz="4" w:space="0" w:color="auto"/>
                  </w:tcBorders>
                  <w:vAlign w:val="center"/>
                  <w:hideMark/>
                </w:tcPr>
                <w:p w:rsidR="00552F62" w:rsidRPr="00ED7C5B" w:rsidRDefault="00552F62" w:rsidP="00552F62">
                  <w:pPr>
                    <w:pStyle w:val="Default"/>
                    <w:rPr>
                      <w:rFonts w:ascii="Arial" w:hAnsi="Arial" w:cs="Arial"/>
                      <w:sz w:val="20"/>
                      <w:szCs w:val="20"/>
                    </w:rPr>
                  </w:pPr>
                  <w:r w:rsidRPr="00ED7C5B">
                    <w:rPr>
                      <w:rFonts w:ascii="Arial" w:hAnsi="Arial" w:cs="Arial"/>
                      <w:sz w:val="20"/>
                      <w:szCs w:val="20"/>
                    </w:rPr>
                    <w:t>AMR: 1.0 - 300.0 µU/mL</w:t>
                  </w:r>
                </w:p>
                <w:p w:rsidR="00B65F6E" w:rsidRPr="00ED7C5B" w:rsidRDefault="00B65F6E" w:rsidP="00447E8A">
                  <w:pPr>
                    <w:pStyle w:val="CalVerTable"/>
                    <w:jc w:val="both"/>
                    <w:rPr>
                      <w:rFonts w:cs="Arial"/>
                      <w:szCs w:val="20"/>
                    </w:rPr>
                  </w:pPr>
                </w:p>
              </w:tc>
            </w:tr>
            <w:tr w:rsidR="00B65F6E" w:rsidRPr="00ED7C5B" w:rsidTr="00447E8A">
              <w:trPr>
                <w:trHeight w:val="494"/>
              </w:trPr>
              <w:tc>
                <w:tcPr>
                  <w:tcW w:w="2947" w:type="dxa"/>
                  <w:tcBorders>
                    <w:top w:val="single" w:sz="4" w:space="0" w:color="auto"/>
                    <w:left w:val="single" w:sz="4" w:space="0" w:color="auto"/>
                    <w:bottom w:val="single" w:sz="4" w:space="0" w:color="auto"/>
                    <w:right w:val="single" w:sz="4" w:space="0" w:color="auto"/>
                  </w:tcBorders>
                  <w:hideMark/>
                </w:tcPr>
                <w:p w:rsidR="00B65F6E" w:rsidRPr="00ED7C5B" w:rsidRDefault="00B65F6E" w:rsidP="00447E8A">
                  <w:pPr>
                    <w:pStyle w:val="CalVerTable"/>
                    <w:jc w:val="both"/>
                    <w:rPr>
                      <w:rFonts w:cs="Arial"/>
                      <w:szCs w:val="20"/>
                    </w:rPr>
                  </w:pPr>
                  <w:r w:rsidRPr="00ED7C5B">
                    <w:rPr>
                      <w:rFonts w:cs="Arial"/>
                      <w:szCs w:val="20"/>
                    </w:rPr>
                    <w:t>Reference Material:</w:t>
                  </w:r>
                </w:p>
              </w:tc>
              <w:tc>
                <w:tcPr>
                  <w:tcW w:w="5760" w:type="dxa"/>
                  <w:tcBorders>
                    <w:top w:val="single" w:sz="4" w:space="0" w:color="auto"/>
                    <w:left w:val="single" w:sz="4" w:space="0" w:color="auto"/>
                    <w:bottom w:val="single" w:sz="4" w:space="0" w:color="auto"/>
                    <w:right w:val="single" w:sz="4" w:space="0" w:color="auto"/>
                  </w:tcBorders>
                  <w:vAlign w:val="center"/>
                  <w:hideMark/>
                </w:tcPr>
                <w:p w:rsidR="00B65F6E" w:rsidRPr="00ED7C5B" w:rsidRDefault="00F44BBA" w:rsidP="00447E8A">
                  <w:pPr>
                    <w:pStyle w:val="CalVerTable"/>
                    <w:jc w:val="both"/>
                    <w:rPr>
                      <w:rFonts w:cs="Arial"/>
                      <w:szCs w:val="20"/>
                    </w:rPr>
                  </w:pPr>
                  <w:r w:rsidRPr="00ED7C5B">
                    <w:rPr>
                      <w:rFonts w:eastAsia="HelenPro-Regular" w:cs="Arial"/>
                      <w:szCs w:val="20"/>
                    </w:rPr>
                    <w:t>8K41-02 ARCHITECT Insulin Calibrators</w:t>
                  </w:r>
                </w:p>
              </w:tc>
            </w:tr>
            <w:tr w:rsidR="00B65F6E" w:rsidRPr="00ED7C5B" w:rsidTr="00447E8A">
              <w:trPr>
                <w:trHeight w:val="521"/>
              </w:trPr>
              <w:tc>
                <w:tcPr>
                  <w:tcW w:w="2947" w:type="dxa"/>
                  <w:tcBorders>
                    <w:top w:val="single" w:sz="4" w:space="0" w:color="auto"/>
                    <w:left w:val="single" w:sz="4" w:space="0" w:color="auto"/>
                    <w:bottom w:val="single" w:sz="4" w:space="0" w:color="auto"/>
                    <w:right w:val="single" w:sz="4" w:space="0" w:color="auto"/>
                  </w:tcBorders>
                  <w:hideMark/>
                </w:tcPr>
                <w:p w:rsidR="00B65F6E" w:rsidRPr="00ED7C5B" w:rsidRDefault="00B65F6E" w:rsidP="00447E8A">
                  <w:pPr>
                    <w:pStyle w:val="CalVerTable"/>
                    <w:rPr>
                      <w:rFonts w:cs="Arial"/>
                      <w:szCs w:val="20"/>
                    </w:rPr>
                  </w:pPr>
                  <w:r w:rsidRPr="00ED7C5B">
                    <w:rPr>
                      <w:rFonts w:cs="Arial"/>
                      <w:szCs w:val="20"/>
                    </w:rPr>
                    <w:t>Suggested Calibration Levels</w:t>
                  </w:r>
                  <w:r w:rsidR="00A5509C">
                    <w:rPr>
                      <w:rFonts w:cs="Arial"/>
                      <w:szCs w:val="20"/>
                    </w:rPr>
                    <w:t xml:space="preserve">,                  in </w:t>
                  </w:r>
                  <w:r w:rsidR="00A5509C" w:rsidRPr="00ED7C5B">
                    <w:rPr>
                      <w:rFonts w:cs="Arial"/>
                      <w:szCs w:val="20"/>
                    </w:rPr>
                    <w:t>µU/mL</w:t>
                  </w:r>
                </w:p>
              </w:tc>
              <w:tc>
                <w:tcPr>
                  <w:tcW w:w="5760" w:type="dxa"/>
                  <w:tcBorders>
                    <w:top w:val="single" w:sz="4" w:space="0" w:color="auto"/>
                    <w:left w:val="single" w:sz="4" w:space="0" w:color="auto"/>
                    <w:bottom w:val="single" w:sz="4" w:space="0" w:color="auto"/>
                    <w:right w:val="single" w:sz="4" w:space="0" w:color="auto"/>
                  </w:tcBorders>
                  <w:vAlign w:val="center"/>
                  <w:hideMark/>
                </w:tcPr>
                <w:p w:rsidR="00B65F6E" w:rsidRPr="00ED7C5B" w:rsidRDefault="00B65F6E" w:rsidP="00447E8A">
                  <w:pPr>
                    <w:pStyle w:val="CalVerTable"/>
                    <w:jc w:val="both"/>
                    <w:rPr>
                      <w:rFonts w:cs="Arial"/>
                      <w:szCs w:val="20"/>
                    </w:rPr>
                  </w:pPr>
                  <w:r w:rsidRPr="00ED7C5B">
                    <w:rPr>
                      <w:rFonts w:cs="Arial"/>
                      <w:szCs w:val="20"/>
                    </w:rPr>
                    <w:t>A =</w:t>
                  </w:r>
                  <w:r w:rsidR="00ED7C5B">
                    <w:rPr>
                      <w:rFonts w:cs="Arial"/>
                      <w:szCs w:val="20"/>
                    </w:rPr>
                    <w:t xml:space="preserve"> 0</w:t>
                  </w:r>
                </w:p>
                <w:p w:rsidR="00B65F6E" w:rsidRPr="00ED7C5B" w:rsidRDefault="00B65F6E" w:rsidP="00447E8A">
                  <w:pPr>
                    <w:pStyle w:val="CalVerTable"/>
                    <w:jc w:val="both"/>
                    <w:rPr>
                      <w:rFonts w:cs="Arial"/>
                      <w:szCs w:val="20"/>
                    </w:rPr>
                  </w:pPr>
                  <w:r w:rsidRPr="00ED7C5B">
                    <w:rPr>
                      <w:rFonts w:cs="Arial"/>
                      <w:szCs w:val="20"/>
                    </w:rPr>
                    <w:t>B =</w:t>
                  </w:r>
                  <w:r w:rsidR="00ED7C5B">
                    <w:rPr>
                      <w:rFonts w:cs="Arial"/>
                      <w:szCs w:val="20"/>
                    </w:rPr>
                    <w:t xml:space="preserve"> 3</w:t>
                  </w:r>
                </w:p>
                <w:p w:rsidR="00B65F6E" w:rsidRPr="00ED7C5B" w:rsidRDefault="00B65F6E" w:rsidP="00447E8A">
                  <w:pPr>
                    <w:pStyle w:val="CalVerTable"/>
                    <w:jc w:val="both"/>
                    <w:rPr>
                      <w:rFonts w:cs="Arial"/>
                      <w:szCs w:val="20"/>
                    </w:rPr>
                  </w:pPr>
                  <w:r w:rsidRPr="00ED7C5B">
                    <w:rPr>
                      <w:rFonts w:cs="Arial"/>
                      <w:szCs w:val="20"/>
                    </w:rPr>
                    <w:t>C =</w:t>
                  </w:r>
                  <w:r w:rsidR="00ED7C5B">
                    <w:rPr>
                      <w:rFonts w:cs="Arial"/>
                      <w:szCs w:val="20"/>
                    </w:rPr>
                    <w:t xml:space="preserve"> 10</w:t>
                  </w:r>
                </w:p>
                <w:p w:rsidR="00B65F6E" w:rsidRPr="00ED7C5B" w:rsidRDefault="00B65F6E" w:rsidP="00447E8A">
                  <w:pPr>
                    <w:pStyle w:val="CalVerTable"/>
                    <w:jc w:val="both"/>
                    <w:rPr>
                      <w:rFonts w:cs="Arial"/>
                      <w:szCs w:val="20"/>
                    </w:rPr>
                  </w:pPr>
                  <w:r w:rsidRPr="00ED7C5B">
                    <w:rPr>
                      <w:rFonts w:cs="Arial"/>
                      <w:szCs w:val="20"/>
                    </w:rPr>
                    <w:t>D =</w:t>
                  </w:r>
                  <w:r w:rsidR="00ED7C5B">
                    <w:rPr>
                      <w:rFonts w:cs="Arial"/>
                      <w:szCs w:val="20"/>
                    </w:rPr>
                    <w:t xml:space="preserve"> 30</w:t>
                  </w:r>
                </w:p>
                <w:p w:rsidR="00B65F6E" w:rsidRPr="00ED7C5B" w:rsidRDefault="00B65F6E" w:rsidP="00447E8A">
                  <w:pPr>
                    <w:pStyle w:val="CalVerTable"/>
                    <w:jc w:val="both"/>
                    <w:rPr>
                      <w:rFonts w:cs="Arial"/>
                      <w:szCs w:val="20"/>
                    </w:rPr>
                  </w:pPr>
                  <w:r w:rsidRPr="00ED7C5B">
                    <w:rPr>
                      <w:rFonts w:cs="Arial"/>
                      <w:szCs w:val="20"/>
                    </w:rPr>
                    <w:t>E =</w:t>
                  </w:r>
                  <w:r w:rsidR="00ED7C5B">
                    <w:rPr>
                      <w:rFonts w:cs="Arial"/>
                      <w:szCs w:val="20"/>
                    </w:rPr>
                    <w:t xml:space="preserve"> 100</w:t>
                  </w:r>
                </w:p>
                <w:p w:rsidR="00B65F6E" w:rsidRPr="00ED7C5B" w:rsidRDefault="00B65F6E" w:rsidP="00447E8A">
                  <w:pPr>
                    <w:pStyle w:val="CalVerTable"/>
                    <w:jc w:val="both"/>
                    <w:rPr>
                      <w:rFonts w:cs="Arial"/>
                      <w:szCs w:val="20"/>
                    </w:rPr>
                  </w:pPr>
                  <w:r w:rsidRPr="00ED7C5B">
                    <w:rPr>
                      <w:rFonts w:cs="Arial"/>
                      <w:szCs w:val="20"/>
                    </w:rPr>
                    <w:t>F =</w:t>
                  </w:r>
                  <w:r w:rsidR="00ED7C5B">
                    <w:rPr>
                      <w:rFonts w:cs="Arial"/>
                      <w:szCs w:val="20"/>
                    </w:rPr>
                    <w:t xml:space="preserve"> 300</w:t>
                  </w:r>
                </w:p>
              </w:tc>
            </w:tr>
            <w:tr w:rsidR="00B65F6E" w:rsidRPr="00ED7C5B" w:rsidTr="00447E8A">
              <w:trPr>
                <w:trHeight w:val="440"/>
              </w:trPr>
              <w:tc>
                <w:tcPr>
                  <w:tcW w:w="2947" w:type="dxa"/>
                  <w:tcBorders>
                    <w:top w:val="single" w:sz="4" w:space="0" w:color="auto"/>
                    <w:left w:val="single" w:sz="4" w:space="0" w:color="auto"/>
                    <w:bottom w:val="single" w:sz="4" w:space="0" w:color="auto"/>
                    <w:right w:val="single" w:sz="4" w:space="0" w:color="auto"/>
                  </w:tcBorders>
                  <w:hideMark/>
                </w:tcPr>
                <w:p w:rsidR="00B65F6E" w:rsidRPr="00ED7C5B" w:rsidRDefault="00B65F6E" w:rsidP="00447E8A">
                  <w:pPr>
                    <w:rPr>
                      <w:rFonts w:ascii="Arial" w:hAnsi="Arial" w:cs="Arial"/>
                      <w:sz w:val="20"/>
                      <w:szCs w:val="20"/>
                    </w:rPr>
                  </w:pPr>
                  <w:r w:rsidRPr="00ED7C5B">
                    <w:rPr>
                      <w:rFonts w:ascii="Arial" w:hAnsi="Arial" w:cs="Arial"/>
                      <w:sz w:val="20"/>
                      <w:szCs w:val="20"/>
                    </w:rPr>
                    <w:t>Verification Scheme:</w:t>
                  </w:r>
                </w:p>
              </w:tc>
              <w:tc>
                <w:tcPr>
                  <w:tcW w:w="5760" w:type="dxa"/>
                  <w:tcBorders>
                    <w:top w:val="single" w:sz="4" w:space="0" w:color="auto"/>
                    <w:left w:val="single" w:sz="4" w:space="0" w:color="auto"/>
                    <w:bottom w:val="single" w:sz="4" w:space="0" w:color="auto"/>
                    <w:right w:val="single" w:sz="4" w:space="0" w:color="auto"/>
                  </w:tcBorders>
                  <w:vAlign w:val="center"/>
                  <w:hideMark/>
                </w:tcPr>
                <w:p w:rsidR="00B65F6E" w:rsidRPr="00ED7C5B" w:rsidRDefault="00B65F6E" w:rsidP="00447E8A">
                  <w:pPr>
                    <w:pStyle w:val="CalVerTable"/>
                    <w:jc w:val="both"/>
                    <w:rPr>
                      <w:rFonts w:cs="Arial"/>
                      <w:szCs w:val="20"/>
                    </w:rPr>
                  </w:pPr>
                  <w:r w:rsidRPr="00ED7C5B">
                    <w:rPr>
                      <w:rFonts w:cs="Arial"/>
                      <w:szCs w:val="20"/>
                    </w:rPr>
                    <w:t>n=6</w:t>
                  </w:r>
                </w:p>
              </w:tc>
            </w:tr>
            <w:tr w:rsidR="00B65F6E" w:rsidRPr="00ED7C5B" w:rsidTr="00447E8A">
              <w:trPr>
                <w:trHeight w:val="1169"/>
              </w:trPr>
              <w:tc>
                <w:tcPr>
                  <w:tcW w:w="2947" w:type="dxa"/>
                  <w:tcBorders>
                    <w:top w:val="single" w:sz="4" w:space="0" w:color="auto"/>
                    <w:left w:val="single" w:sz="4" w:space="0" w:color="auto"/>
                    <w:bottom w:val="single" w:sz="4" w:space="0" w:color="auto"/>
                    <w:right w:val="single" w:sz="4" w:space="0" w:color="auto"/>
                  </w:tcBorders>
                  <w:hideMark/>
                </w:tcPr>
                <w:p w:rsidR="00B65F6E" w:rsidRPr="00ED7C5B" w:rsidRDefault="00B65F6E" w:rsidP="00447E8A">
                  <w:pPr>
                    <w:rPr>
                      <w:rFonts w:ascii="Arial" w:hAnsi="Arial" w:cs="Arial"/>
                      <w:sz w:val="20"/>
                      <w:szCs w:val="20"/>
                    </w:rPr>
                  </w:pPr>
                  <w:r w:rsidRPr="00ED7C5B">
                    <w:rPr>
                      <w:rFonts w:ascii="Arial" w:hAnsi="Arial" w:cs="Arial"/>
                      <w:sz w:val="20"/>
                      <w:szCs w:val="20"/>
                    </w:rPr>
                    <w:t>Verification Frequency:</w:t>
                  </w:r>
                </w:p>
              </w:tc>
              <w:tc>
                <w:tcPr>
                  <w:tcW w:w="5760" w:type="dxa"/>
                  <w:tcBorders>
                    <w:top w:val="single" w:sz="4" w:space="0" w:color="auto"/>
                    <w:left w:val="single" w:sz="4" w:space="0" w:color="auto"/>
                    <w:bottom w:val="single" w:sz="4" w:space="0" w:color="auto"/>
                    <w:right w:val="single" w:sz="4" w:space="0" w:color="auto"/>
                  </w:tcBorders>
                  <w:vAlign w:val="center"/>
                  <w:hideMark/>
                </w:tcPr>
                <w:p w:rsidR="00B65F6E" w:rsidRPr="00ED7C5B" w:rsidRDefault="00B65F6E" w:rsidP="008143F0">
                  <w:pPr>
                    <w:pStyle w:val="Pa10"/>
                    <w:numPr>
                      <w:ilvl w:val="0"/>
                      <w:numId w:val="2"/>
                    </w:numPr>
                    <w:jc w:val="both"/>
                    <w:rPr>
                      <w:rFonts w:ascii="Arial" w:hAnsi="Arial" w:cs="Arial"/>
                      <w:color w:val="000000"/>
                      <w:sz w:val="20"/>
                      <w:szCs w:val="20"/>
                    </w:rPr>
                  </w:pPr>
                  <w:r w:rsidRPr="00ED7C5B">
                    <w:rPr>
                      <w:rFonts w:ascii="Arial" w:hAnsi="Arial" w:cs="Arial"/>
                      <w:color w:val="000000"/>
                      <w:sz w:val="20"/>
                      <w:szCs w:val="20"/>
                    </w:rPr>
                    <w:t xml:space="preserve">For each new lot of reagent </w:t>
                  </w:r>
                </w:p>
                <w:p w:rsidR="00B65F6E" w:rsidRPr="00ED7C5B" w:rsidRDefault="00B65F6E" w:rsidP="008143F0">
                  <w:pPr>
                    <w:pStyle w:val="Pa10"/>
                    <w:numPr>
                      <w:ilvl w:val="0"/>
                      <w:numId w:val="2"/>
                    </w:numPr>
                    <w:jc w:val="both"/>
                    <w:rPr>
                      <w:rFonts w:ascii="Arial" w:hAnsi="Arial" w:cs="Arial"/>
                      <w:color w:val="000000"/>
                      <w:sz w:val="20"/>
                      <w:szCs w:val="20"/>
                    </w:rPr>
                  </w:pPr>
                  <w:r w:rsidRPr="00ED7C5B">
                    <w:rPr>
                      <w:rFonts w:ascii="Arial" w:hAnsi="Arial" w:cs="Arial"/>
                      <w:color w:val="000000"/>
                      <w:sz w:val="20"/>
                      <w:szCs w:val="20"/>
                    </w:rPr>
                    <w:t>After major maintenance or service, if indicated by quality control results</w:t>
                  </w:r>
                </w:p>
                <w:p w:rsidR="00B65F6E" w:rsidRPr="00ED7C5B" w:rsidRDefault="00B65F6E" w:rsidP="008143F0">
                  <w:pPr>
                    <w:pStyle w:val="Pa10"/>
                    <w:numPr>
                      <w:ilvl w:val="0"/>
                      <w:numId w:val="2"/>
                    </w:numPr>
                    <w:jc w:val="both"/>
                    <w:rPr>
                      <w:rFonts w:ascii="Arial" w:hAnsi="Arial" w:cs="Arial"/>
                      <w:color w:val="000000"/>
                      <w:sz w:val="20"/>
                      <w:szCs w:val="20"/>
                    </w:rPr>
                  </w:pPr>
                  <w:r w:rsidRPr="00ED7C5B">
                    <w:rPr>
                      <w:rFonts w:ascii="Arial" w:hAnsi="Arial" w:cs="Arial"/>
                      <w:color w:val="000000"/>
                      <w:sz w:val="20"/>
                      <w:szCs w:val="20"/>
                    </w:rPr>
                    <w:t>As indicated in laboratory quality control procedures</w:t>
                  </w:r>
                </w:p>
              </w:tc>
            </w:tr>
          </w:tbl>
          <w:p w:rsidR="00B65F6E" w:rsidRPr="00ED7C5B" w:rsidRDefault="00B65F6E">
            <w:pPr>
              <w:jc w:val="left"/>
              <w:rPr>
                <w:rFonts w:ascii="Arial" w:hAnsi="Arial" w:cs="Arial"/>
                <w:iCs/>
                <w:sz w:val="20"/>
                <w:szCs w:val="20"/>
              </w:rPr>
            </w:pPr>
          </w:p>
        </w:tc>
      </w:tr>
      <w:tr w:rsidR="00B65F6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bottom w:w="0" w:type="dxa"/>
          </w:tblCellMar>
        </w:tblPrEx>
        <w:trPr>
          <w:cantSplit/>
        </w:trPr>
        <w:tc>
          <w:tcPr>
            <w:tcW w:w="1800" w:type="dxa"/>
            <w:tcBorders>
              <w:top w:val="nil"/>
              <w:left w:val="nil"/>
              <w:bottom w:val="nil"/>
            </w:tcBorders>
          </w:tcPr>
          <w:p w:rsidR="00A5509C" w:rsidRDefault="00A5509C" w:rsidP="00B65F6E">
            <w:pPr>
              <w:rPr>
                <w:rFonts w:ascii="Arial" w:hAnsi="Arial" w:cs="Arial"/>
                <w:b/>
                <w:bCs/>
                <w:color w:val="0000FF"/>
                <w:sz w:val="20"/>
              </w:rPr>
            </w:pPr>
          </w:p>
          <w:p w:rsidR="00B65F6E" w:rsidRPr="00B77188" w:rsidRDefault="00B65F6E" w:rsidP="00B65F6E">
            <w:pPr>
              <w:rPr>
                <w:rFonts w:ascii="Arial" w:hAnsi="Arial" w:cs="Arial"/>
                <w:b/>
                <w:bCs/>
                <w:color w:val="0000FF"/>
                <w:sz w:val="20"/>
              </w:rPr>
            </w:pPr>
            <w:r w:rsidRPr="00B77188">
              <w:rPr>
                <w:rFonts w:ascii="Arial" w:hAnsi="Arial" w:cs="Arial"/>
                <w:b/>
                <w:bCs/>
                <w:color w:val="0000FF"/>
                <w:sz w:val="20"/>
              </w:rPr>
              <w:t xml:space="preserve">Analytical Measuring Range (AMR) </w:t>
            </w:r>
          </w:p>
          <w:p w:rsidR="00B65F6E" w:rsidRDefault="00B65F6E">
            <w:pPr>
              <w:rPr>
                <w:rFonts w:ascii="Arial" w:hAnsi="Arial" w:cs="Arial"/>
                <w:b/>
                <w:bCs/>
                <w:sz w:val="20"/>
              </w:rPr>
            </w:pPr>
          </w:p>
        </w:tc>
        <w:tc>
          <w:tcPr>
            <w:tcW w:w="9360" w:type="dxa"/>
            <w:gridSpan w:val="6"/>
            <w:tcBorders>
              <w:bottom w:val="single" w:sz="6" w:space="0" w:color="auto"/>
              <w:right w:val="nil"/>
            </w:tcBorders>
          </w:tcPr>
          <w:p w:rsidR="00B65F6E" w:rsidRPr="00ED7C5B" w:rsidRDefault="00B65F6E">
            <w:pPr>
              <w:jc w:val="left"/>
              <w:rPr>
                <w:rFonts w:ascii="Arial" w:hAnsi="Arial" w:cs="Arial"/>
                <w:sz w:val="20"/>
                <w:szCs w:val="20"/>
              </w:rPr>
            </w:pPr>
          </w:p>
          <w:p w:rsidR="00B65F6E" w:rsidRPr="00ED7C5B" w:rsidRDefault="00552F62" w:rsidP="00B65F6E">
            <w:pPr>
              <w:pStyle w:val="Default"/>
              <w:rPr>
                <w:rFonts w:ascii="Arial" w:hAnsi="Arial" w:cs="Arial"/>
                <w:sz w:val="20"/>
                <w:szCs w:val="20"/>
              </w:rPr>
            </w:pPr>
            <w:r w:rsidRPr="00ED7C5B">
              <w:rPr>
                <w:rFonts w:ascii="Arial" w:hAnsi="Arial" w:cs="Arial"/>
                <w:sz w:val="20"/>
                <w:szCs w:val="20"/>
              </w:rPr>
              <w:t>AMR: 1.0 - 300.0 µU/mL</w:t>
            </w:r>
          </w:p>
          <w:p w:rsidR="00B65F6E" w:rsidRPr="00ED7C5B" w:rsidRDefault="00B65F6E" w:rsidP="00B65F6E">
            <w:pPr>
              <w:pStyle w:val="Default"/>
              <w:rPr>
                <w:rFonts w:ascii="Arial" w:hAnsi="Arial" w:cs="Arial"/>
                <w:sz w:val="20"/>
                <w:szCs w:val="20"/>
              </w:rPr>
            </w:pPr>
          </w:p>
          <w:p w:rsidR="00B65F6E" w:rsidRPr="00ED7C5B" w:rsidRDefault="00B65F6E" w:rsidP="00B65F6E">
            <w:pPr>
              <w:pStyle w:val="Default"/>
              <w:rPr>
                <w:rFonts w:ascii="Arial" w:hAnsi="Arial" w:cs="Arial"/>
                <w:sz w:val="20"/>
                <w:szCs w:val="20"/>
              </w:rPr>
            </w:pPr>
            <w:r w:rsidRPr="00ED7C5B">
              <w:rPr>
                <w:rFonts w:ascii="Arial" w:hAnsi="Arial" w:cs="Arial"/>
                <w:sz w:val="20"/>
                <w:szCs w:val="20"/>
              </w:rPr>
              <w:t xml:space="preserve">Verification of AMR is accomplished with each calibration </w:t>
            </w:r>
            <w:r w:rsidR="00A5509C">
              <w:rPr>
                <w:rFonts w:ascii="Arial" w:hAnsi="Arial" w:cs="Arial"/>
                <w:sz w:val="20"/>
                <w:szCs w:val="20"/>
              </w:rPr>
              <w:t>at an interval that does not exceed 6 months.</w:t>
            </w:r>
          </w:p>
          <w:p w:rsidR="00B65F6E" w:rsidRPr="00ED7C5B" w:rsidRDefault="00B65F6E">
            <w:pPr>
              <w:jc w:val="left"/>
              <w:rPr>
                <w:rFonts w:ascii="Arial" w:hAnsi="Arial" w:cs="Arial"/>
                <w:sz w:val="20"/>
                <w:szCs w:val="20"/>
              </w:rPr>
            </w:pPr>
          </w:p>
        </w:tc>
      </w:tr>
      <w:tr w:rsidR="00A75BB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bottom w:w="0" w:type="dxa"/>
          </w:tblCellMar>
        </w:tblPrEx>
        <w:trPr>
          <w:cantSplit/>
        </w:trPr>
        <w:tc>
          <w:tcPr>
            <w:tcW w:w="1800" w:type="dxa"/>
            <w:tcBorders>
              <w:top w:val="nil"/>
              <w:left w:val="nil"/>
              <w:bottom w:val="nil"/>
            </w:tcBorders>
          </w:tcPr>
          <w:p w:rsidR="00A75BBB" w:rsidRDefault="00A75BBB">
            <w:pPr>
              <w:rPr>
                <w:rFonts w:ascii="Arial" w:hAnsi="Arial" w:cs="Arial"/>
                <w:b/>
                <w:bCs/>
                <w:sz w:val="20"/>
              </w:rPr>
            </w:pPr>
          </w:p>
          <w:p w:rsidR="00A5509C" w:rsidRDefault="00A5509C">
            <w:pPr>
              <w:jc w:val="left"/>
              <w:rPr>
                <w:rFonts w:ascii="Arial" w:hAnsi="Arial" w:cs="Arial"/>
                <w:b/>
                <w:bCs/>
                <w:color w:val="0000FF"/>
                <w:sz w:val="20"/>
              </w:rPr>
            </w:pPr>
          </w:p>
          <w:p w:rsidR="00A5509C" w:rsidRDefault="00A5509C">
            <w:pPr>
              <w:jc w:val="left"/>
              <w:rPr>
                <w:rFonts w:ascii="Arial" w:hAnsi="Arial" w:cs="Arial"/>
                <w:b/>
                <w:bCs/>
                <w:color w:val="0000FF"/>
                <w:sz w:val="20"/>
              </w:rPr>
            </w:pPr>
          </w:p>
          <w:p w:rsidR="00A5509C" w:rsidRDefault="00A5509C">
            <w:pPr>
              <w:jc w:val="left"/>
              <w:rPr>
                <w:rFonts w:ascii="Arial" w:hAnsi="Arial" w:cs="Arial"/>
                <w:b/>
                <w:bCs/>
                <w:color w:val="0000FF"/>
                <w:sz w:val="20"/>
              </w:rPr>
            </w:pPr>
          </w:p>
          <w:p w:rsidR="00A5509C" w:rsidRDefault="00A5509C">
            <w:pPr>
              <w:jc w:val="left"/>
              <w:rPr>
                <w:rFonts w:ascii="Arial" w:hAnsi="Arial" w:cs="Arial"/>
                <w:b/>
                <w:bCs/>
                <w:color w:val="0000FF"/>
                <w:sz w:val="20"/>
              </w:rPr>
            </w:pPr>
          </w:p>
          <w:p w:rsidR="00A5509C" w:rsidRDefault="00A5509C">
            <w:pPr>
              <w:jc w:val="left"/>
              <w:rPr>
                <w:rFonts w:ascii="Arial" w:hAnsi="Arial" w:cs="Arial"/>
                <w:b/>
                <w:bCs/>
                <w:color w:val="0000FF"/>
                <w:sz w:val="20"/>
              </w:rPr>
            </w:pPr>
          </w:p>
          <w:p w:rsidR="00A75BBB" w:rsidRDefault="00A75BBB">
            <w:pPr>
              <w:jc w:val="left"/>
              <w:rPr>
                <w:rFonts w:ascii="Arial" w:hAnsi="Arial" w:cs="Arial"/>
                <w:b/>
                <w:bCs/>
                <w:color w:val="0000FF"/>
                <w:sz w:val="20"/>
              </w:rPr>
            </w:pPr>
            <w:r>
              <w:rPr>
                <w:rFonts w:ascii="Arial" w:hAnsi="Arial" w:cs="Arial"/>
                <w:b/>
                <w:bCs/>
                <w:color w:val="0000FF"/>
                <w:sz w:val="20"/>
              </w:rPr>
              <w:t>Quality Control</w:t>
            </w:r>
          </w:p>
          <w:p w:rsidR="00A75BBB" w:rsidRDefault="00A75BBB">
            <w:pPr>
              <w:rPr>
                <w:rFonts w:ascii="Arial" w:hAnsi="Arial" w:cs="Arial"/>
                <w:sz w:val="20"/>
              </w:rPr>
            </w:pPr>
          </w:p>
        </w:tc>
        <w:tc>
          <w:tcPr>
            <w:tcW w:w="9360" w:type="dxa"/>
            <w:gridSpan w:val="6"/>
            <w:tcBorders>
              <w:bottom w:val="single" w:sz="6" w:space="0" w:color="auto"/>
              <w:right w:val="nil"/>
            </w:tcBorders>
          </w:tcPr>
          <w:p w:rsidR="00A75BBB" w:rsidRPr="00ED7C5B" w:rsidRDefault="00A75BBB">
            <w:pPr>
              <w:jc w:val="left"/>
              <w:rPr>
                <w:rFonts w:ascii="Arial" w:hAnsi="Arial" w:cs="Arial"/>
                <w:iCs/>
                <w:sz w:val="20"/>
                <w:szCs w:val="20"/>
              </w:rPr>
            </w:pPr>
          </w:p>
          <w:p w:rsidR="00B65F6E" w:rsidRPr="00ED7C5B" w:rsidRDefault="00ED7C5B" w:rsidP="00B65F6E">
            <w:pPr>
              <w:rPr>
                <w:rFonts w:ascii="Arial" w:hAnsi="Arial" w:cs="Arial"/>
                <w:b/>
                <w:bCs/>
                <w:color w:val="5F497A"/>
                <w:sz w:val="20"/>
                <w:szCs w:val="20"/>
              </w:rPr>
            </w:pPr>
            <w:r w:rsidRPr="00ED7C5B">
              <w:rPr>
                <w:rFonts w:ascii="Arial" w:hAnsi="Arial" w:cs="Arial"/>
                <w:b/>
                <w:color w:val="000000"/>
                <w:sz w:val="20"/>
                <w:szCs w:val="20"/>
              </w:rPr>
              <w:t>Bio-Rad</w:t>
            </w:r>
            <w:r w:rsidR="00552F62" w:rsidRPr="00ED7C5B">
              <w:rPr>
                <w:rFonts w:ascii="Arial" w:hAnsi="Arial" w:cs="Arial"/>
                <w:color w:val="000000"/>
                <w:sz w:val="20"/>
                <w:szCs w:val="20"/>
              </w:rPr>
              <w:t xml:space="preserve"> </w:t>
            </w:r>
            <w:r w:rsidR="00552F62" w:rsidRPr="00ED7C5B">
              <w:rPr>
                <w:rFonts w:ascii="Arial" w:hAnsi="Arial" w:cs="Arial"/>
                <w:b/>
                <w:color w:val="000000"/>
                <w:sz w:val="20"/>
                <w:szCs w:val="20"/>
              </w:rPr>
              <w:t>Lyphochek</w:t>
            </w:r>
            <w:r w:rsidR="00B65F6E" w:rsidRPr="00ED7C5B">
              <w:rPr>
                <w:rFonts w:ascii="Arial" w:hAnsi="Arial" w:cs="Arial"/>
                <w:b/>
                <w:color w:val="000000"/>
                <w:sz w:val="20"/>
                <w:szCs w:val="20"/>
              </w:rPr>
              <w:t xml:space="preserve"> Immunoassay</w:t>
            </w:r>
            <w:r w:rsidR="00552F62" w:rsidRPr="00ED7C5B">
              <w:rPr>
                <w:rFonts w:ascii="Arial" w:hAnsi="Arial" w:cs="Arial"/>
                <w:b/>
                <w:color w:val="000000"/>
                <w:sz w:val="20"/>
                <w:szCs w:val="20"/>
              </w:rPr>
              <w:t xml:space="preserve"> Plus</w:t>
            </w:r>
            <w:r w:rsidR="00B65F6E" w:rsidRPr="00ED7C5B">
              <w:rPr>
                <w:rFonts w:ascii="Arial" w:hAnsi="Arial" w:cs="Arial"/>
                <w:color w:val="000000"/>
                <w:sz w:val="20"/>
                <w:szCs w:val="20"/>
              </w:rPr>
              <w:t xml:space="preserve"> Levels 1,</w:t>
            </w:r>
            <w:r>
              <w:rPr>
                <w:rFonts w:ascii="Arial" w:hAnsi="Arial" w:cs="Arial"/>
                <w:color w:val="000000"/>
                <w:sz w:val="20"/>
                <w:szCs w:val="20"/>
              </w:rPr>
              <w:t xml:space="preserve"> </w:t>
            </w:r>
            <w:r w:rsidR="00B65F6E" w:rsidRPr="00ED7C5B">
              <w:rPr>
                <w:rFonts w:ascii="Arial" w:hAnsi="Arial" w:cs="Arial"/>
                <w:color w:val="000000"/>
                <w:sz w:val="20"/>
                <w:szCs w:val="20"/>
              </w:rPr>
              <w:t>2</w:t>
            </w:r>
            <w:r>
              <w:rPr>
                <w:rFonts w:ascii="Arial" w:hAnsi="Arial" w:cs="Arial"/>
                <w:color w:val="000000"/>
                <w:sz w:val="20"/>
                <w:szCs w:val="20"/>
              </w:rPr>
              <w:t>,</w:t>
            </w:r>
            <w:r w:rsidR="00B65F6E" w:rsidRPr="00ED7C5B">
              <w:rPr>
                <w:rFonts w:ascii="Arial" w:hAnsi="Arial" w:cs="Arial"/>
                <w:color w:val="000000"/>
                <w:sz w:val="20"/>
                <w:szCs w:val="20"/>
              </w:rPr>
              <w:t xml:space="preserve"> and 3</w:t>
            </w:r>
          </w:p>
          <w:p w:rsidR="00B65F6E" w:rsidRPr="00ED7C5B" w:rsidRDefault="00B65F6E" w:rsidP="00B65F6E">
            <w:pPr>
              <w:autoSpaceDE w:val="0"/>
              <w:autoSpaceDN w:val="0"/>
              <w:adjustRightInd w:val="0"/>
              <w:rPr>
                <w:rFonts w:ascii="Arial" w:hAnsi="Arial" w:cs="Arial"/>
                <w:sz w:val="20"/>
                <w:szCs w:val="20"/>
              </w:rPr>
            </w:pPr>
          </w:p>
          <w:p w:rsidR="00B65F6E" w:rsidRPr="00ED7C5B" w:rsidRDefault="00B65F6E" w:rsidP="00B65F6E">
            <w:pPr>
              <w:autoSpaceDE w:val="0"/>
              <w:autoSpaceDN w:val="0"/>
              <w:adjustRightInd w:val="0"/>
              <w:rPr>
                <w:rFonts w:ascii="Arial" w:hAnsi="Arial" w:cs="Arial"/>
                <w:sz w:val="20"/>
                <w:szCs w:val="20"/>
              </w:rPr>
            </w:pPr>
            <w:r w:rsidRPr="00ED7C5B">
              <w:rPr>
                <w:rFonts w:ascii="Arial" w:hAnsi="Arial" w:cs="Arial"/>
                <w:b/>
                <w:bCs/>
                <w:sz w:val="20"/>
                <w:szCs w:val="20"/>
              </w:rPr>
              <w:t>Frequency:</w:t>
            </w:r>
            <w:r w:rsidR="00552F62" w:rsidRPr="00ED7C5B">
              <w:rPr>
                <w:rFonts w:ascii="Arial" w:hAnsi="Arial" w:cs="Arial"/>
                <w:b/>
                <w:bCs/>
                <w:sz w:val="20"/>
                <w:szCs w:val="20"/>
              </w:rPr>
              <w:t xml:space="preserve"> </w:t>
            </w:r>
            <w:r w:rsidR="00552F62" w:rsidRPr="00ED7C5B">
              <w:rPr>
                <w:rFonts w:ascii="Arial" w:hAnsi="Arial" w:cs="Arial"/>
                <w:bCs/>
                <w:sz w:val="20"/>
                <w:szCs w:val="20"/>
              </w:rPr>
              <w:t>3 levels every 24 hours</w:t>
            </w:r>
          </w:p>
          <w:p w:rsidR="00B65F6E" w:rsidRPr="00ED7C5B" w:rsidRDefault="00B65F6E" w:rsidP="00B65F6E">
            <w:pPr>
              <w:autoSpaceDE w:val="0"/>
              <w:autoSpaceDN w:val="0"/>
              <w:adjustRightInd w:val="0"/>
              <w:rPr>
                <w:rFonts w:ascii="Arial" w:hAnsi="Arial" w:cs="Arial"/>
                <w:sz w:val="20"/>
                <w:szCs w:val="20"/>
              </w:rPr>
            </w:pPr>
          </w:p>
          <w:p w:rsidR="00B65F6E" w:rsidRPr="00ED7C5B" w:rsidRDefault="00B65F6E" w:rsidP="00B65F6E">
            <w:pPr>
              <w:autoSpaceDE w:val="0"/>
              <w:autoSpaceDN w:val="0"/>
              <w:adjustRightInd w:val="0"/>
              <w:rPr>
                <w:rFonts w:ascii="Arial" w:hAnsi="Arial" w:cs="Arial"/>
                <w:sz w:val="20"/>
                <w:szCs w:val="20"/>
              </w:rPr>
            </w:pPr>
            <w:r w:rsidRPr="00ED7C5B">
              <w:rPr>
                <w:rFonts w:ascii="Arial" w:hAnsi="Arial" w:cs="Arial"/>
                <w:b/>
                <w:bCs/>
                <w:sz w:val="20"/>
                <w:szCs w:val="20"/>
              </w:rPr>
              <w:t xml:space="preserve">Stability: </w:t>
            </w:r>
            <w:r w:rsidR="00C16137" w:rsidRPr="00ED7C5B">
              <w:rPr>
                <w:rFonts w:ascii="Arial" w:hAnsi="Arial" w:cs="Arial"/>
                <w:bCs/>
                <w:sz w:val="20"/>
                <w:szCs w:val="20"/>
              </w:rPr>
              <w:t>7 days at 2-8º C</w:t>
            </w:r>
          </w:p>
          <w:p w:rsidR="00B65F6E" w:rsidRPr="00ED7C5B" w:rsidRDefault="00B65F6E" w:rsidP="00B65F6E">
            <w:pPr>
              <w:autoSpaceDE w:val="0"/>
              <w:autoSpaceDN w:val="0"/>
              <w:adjustRightInd w:val="0"/>
              <w:rPr>
                <w:rFonts w:ascii="Arial" w:hAnsi="Arial" w:cs="Arial"/>
                <w:sz w:val="20"/>
                <w:szCs w:val="20"/>
              </w:rPr>
            </w:pPr>
          </w:p>
          <w:p w:rsidR="00B65F6E" w:rsidRPr="00ED7C5B" w:rsidRDefault="00B65F6E" w:rsidP="00B65F6E">
            <w:pPr>
              <w:autoSpaceDE w:val="0"/>
              <w:autoSpaceDN w:val="0"/>
              <w:adjustRightInd w:val="0"/>
              <w:rPr>
                <w:rFonts w:ascii="Arial" w:hAnsi="Arial" w:cs="Arial"/>
                <w:sz w:val="20"/>
                <w:szCs w:val="20"/>
              </w:rPr>
            </w:pPr>
            <w:r w:rsidRPr="00ED7C5B">
              <w:rPr>
                <w:rFonts w:ascii="Arial" w:hAnsi="Arial" w:cs="Arial"/>
                <w:b/>
                <w:bCs/>
                <w:sz w:val="20"/>
                <w:szCs w:val="20"/>
              </w:rPr>
              <w:t>Preparation</w:t>
            </w:r>
            <w:r w:rsidRPr="00ED7C5B">
              <w:rPr>
                <w:rFonts w:ascii="Arial" w:hAnsi="Arial" w:cs="Arial"/>
                <w:sz w:val="20"/>
                <w:szCs w:val="20"/>
              </w:rPr>
              <w:t xml:space="preserve">: </w:t>
            </w:r>
            <w:r w:rsidR="00C16137" w:rsidRPr="00ED7C5B">
              <w:rPr>
                <w:rFonts w:ascii="Arial" w:hAnsi="Arial" w:cs="Arial"/>
                <w:sz w:val="20"/>
                <w:szCs w:val="20"/>
              </w:rPr>
              <w:t xml:space="preserve">Using a volumetric </w:t>
            </w:r>
            <w:r w:rsidR="00ED7C5B" w:rsidRPr="00ED7C5B">
              <w:rPr>
                <w:rFonts w:ascii="Arial" w:hAnsi="Arial" w:cs="Arial"/>
                <w:sz w:val="20"/>
                <w:szCs w:val="20"/>
              </w:rPr>
              <w:t>pipette</w:t>
            </w:r>
            <w:r w:rsidR="00C16137" w:rsidRPr="00ED7C5B">
              <w:rPr>
                <w:rFonts w:ascii="Arial" w:hAnsi="Arial" w:cs="Arial"/>
                <w:sz w:val="20"/>
                <w:szCs w:val="20"/>
              </w:rPr>
              <w:t xml:space="preserve"> or </w:t>
            </w:r>
            <w:r w:rsidR="00ED7C5B" w:rsidRPr="00ED7C5B">
              <w:rPr>
                <w:rFonts w:ascii="Arial" w:hAnsi="Arial" w:cs="Arial"/>
                <w:sz w:val="20"/>
                <w:szCs w:val="20"/>
              </w:rPr>
              <w:t>equivalent</w:t>
            </w:r>
            <w:r w:rsidR="00C16137" w:rsidRPr="00ED7C5B">
              <w:rPr>
                <w:rFonts w:ascii="Arial" w:hAnsi="Arial" w:cs="Arial"/>
                <w:sz w:val="20"/>
                <w:szCs w:val="20"/>
              </w:rPr>
              <w:t>, reconstitute each vial with exactly 5.0 mL of deionized water.  Replace the stopper and allow this product to stand</w:t>
            </w:r>
            <w:r w:rsidR="00ED7C5B">
              <w:rPr>
                <w:rFonts w:ascii="Arial" w:hAnsi="Arial" w:cs="Arial"/>
                <w:sz w:val="20"/>
                <w:szCs w:val="20"/>
              </w:rPr>
              <w:t xml:space="preserve"> </w:t>
            </w:r>
            <w:r w:rsidR="00C16137" w:rsidRPr="00ED7C5B">
              <w:rPr>
                <w:rFonts w:ascii="Arial" w:hAnsi="Arial" w:cs="Arial"/>
                <w:sz w:val="20"/>
                <w:szCs w:val="20"/>
              </w:rPr>
              <w:t>for approximately 15 minutes, swirling occasionally.  Before sampling, allow vials to reach room temperature.  Gently swirl prior to use to ensure homogeneity.  After sampling, return immediately to refrigerated storage.</w:t>
            </w:r>
            <w:r w:rsidR="00ED7C5B">
              <w:rPr>
                <w:rFonts w:ascii="Arial" w:hAnsi="Arial" w:cs="Arial"/>
                <w:sz w:val="20"/>
                <w:szCs w:val="20"/>
              </w:rPr>
              <w:t xml:space="preserve">  Do not allow exposure to room temperature to exceed 20 minutes.</w:t>
            </w:r>
            <w:r w:rsidR="00C16137" w:rsidRPr="00ED7C5B">
              <w:rPr>
                <w:rFonts w:ascii="Arial" w:hAnsi="Arial" w:cs="Arial"/>
                <w:sz w:val="20"/>
                <w:szCs w:val="20"/>
              </w:rPr>
              <w:t xml:space="preserve">  </w:t>
            </w:r>
          </w:p>
          <w:p w:rsidR="00B65F6E" w:rsidRPr="00ED7C5B" w:rsidRDefault="00B65F6E" w:rsidP="00B65F6E">
            <w:pPr>
              <w:autoSpaceDE w:val="0"/>
              <w:autoSpaceDN w:val="0"/>
              <w:adjustRightInd w:val="0"/>
              <w:rPr>
                <w:rFonts w:ascii="Arial" w:hAnsi="Arial" w:cs="Arial"/>
                <w:sz w:val="20"/>
                <w:szCs w:val="20"/>
              </w:rPr>
            </w:pPr>
          </w:p>
          <w:p w:rsidR="00B65F6E" w:rsidRPr="00ED7C5B" w:rsidRDefault="00B65F6E" w:rsidP="00B65F6E">
            <w:pPr>
              <w:autoSpaceDE w:val="0"/>
              <w:autoSpaceDN w:val="0"/>
              <w:adjustRightInd w:val="0"/>
              <w:rPr>
                <w:rFonts w:ascii="Arial" w:hAnsi="Arial" w:cs="Arial"/>
                <w:sz w:val="20"/>
                <w:szCs w:val="20"/>
              </w:rPr>
            </w:pPr>
            <w:r w:rsidRPr="00ED7C5B">
              <w:rPr>
                <w:rFonts w:ascii="Arial" w:hAnsi="Arial" w:cs="Arial"/>
                <w:b/>
                <w:bCs/>
                <w:sz w:val="20"/>
                <w:szCs w:val="20"/>
              </w:rPr>
              <w:t>Sunquest Control names:</w:t>
            </w:r>
            <w:r w:rsidR="00C16137" w:rsidRPr="00ED7C5B">
              <w:rPr>
                <w:rFonts w:ascii="Arial" w:hAnsi="Arial" w:cs="Arial"/>
                <w:sz w:val="20"/>
                <w:szCs w:val="20"/>
              </w:rPr>
              <w:t xml:space="preserve"> Level 1 = </w:t>
            </w:r>
            <w:r w:rsidR="004D538B" w:rsidRPr="00ED7C5B">
              <w:rPr>
                <w:rFonts w:ascii="Arial" w:hAnsi="Arial" w:cs="Arial"/>
                <w:sz w:val="20"/>
                <w:szCs w:val="20"/>
              </w:rPr>
              <w:t>C-</w:t>
            </w:r>
            <w:r w:rsidR="00C16137" w:rsidRPr="00ED7C5B">
              <w:rPr>
                <w:rFonts w:ascii="Arial" w:hAnsi="Arial" w:cs="Arial"/>
                <w:b/>
                <w:sz w:val="20"/>
                <w:szCs w:val="20"/>
              </w:rPr>
              <w:t>LYIP1</w:t>
            </w:r>
            <w:r w:rsidR="00C16137" w:rsidRPr="00ED7C5B">
              <w:rPr>
                <w:rFonts w:ascii="Arial" w:hAnsi="Arial" w:cs="Arial"/>
                <w:sz w:val="20"/>
                <w:szCs w:val="20"/>
              </w:rPr>
              <w:t xml:space="preserve">, Level 2 = </w:t>
            </w:r>
            <w:r w:rsidR="004D538B" w:rsidRPr="00ED7C5B">
              <w:rPr>
                <w:rFonts w:ascii="Arial" w:hAnsi="Arial" w:cs="Arial"/>
                <w:sz w:val="20"/>
                <w:szCs w:val="20"/>
              </w:rPr>
              <w:t>C-</w:t>
            </w:r>
            <w:r w:rsidR="00C16137" w:rsidRPr="00ED7C5B">
              <w:rPr>
                <w:rFonts w:ascii="Arial" w:hAnsi="Arial" w:cs="Arial"/>
                <w:b/>
                <w:sz w:val="20"/>
                <w:szCs w:val="20"/>
              </w:rPr>
              <w:t>LYIP2</w:t>
            </w:r>
            <w:r w:rsidR="00C16137" w:rsidRPr="00ED7C5B">
              <w:rPr>
                <w:rFonts w:ascii="Arial" w:hAnsi="Arial" w:cs="Arial"/>
                <w:sz w:val="20"/>
                <w:szCs w:val="20"/>
              </w:rPr>
              <w:t xml:space="preserve">, Level 3= </w:t>
            </w:r>
            <w:r w:rsidR="004D538B" w:rsidRPr="00ED7C5B">
              <w:rPr>
                <w:rFonts w:ascii="Arial" w:hAnsi="Arial" w:cs="Arial"/>
                <w:sz w:val="20"/>
                <w:szCs w:val="20"/>
              </w:rPr>
              <w:t>C-</w:t>
            </w:r>
            <w:r w:rsidR="00C16137" w:rsidRPr="00ED7C5B">
              <w:rPr>
                <w:rFonts w:ascii="Arial" w:hAnsi="Arial" w:cs="Arial"/>
                <w:b/>
                <w:sz w:val="20"/>
                <w:szCs w:val="20"/>
              </w:rPr>
              <w:t>LYIP3</w:t>
            </w:r>
          </w:p>
          <w:p w:rsidR="00B65F6E" w:rsidRPr="00ED7C5B" w:rsidRDefault="00B65F6E" w:rsidP="00B65F6E">
            <w:pPr>
              <w:rPr>
                <w:rFonts w:ascii="Arial" w:hAnsi="Arial" w:cs="Arial"/>
                <w:b/>
                <w:bCs/>
                <w:sz w:val="20"/>
                <w:szCs w:val="20"/>
              </w:rPr>
            </w:pPr>
          </w:p>
          <w:p w:rsidR="00B65F6E" w:rsidRPr="00ED7C5B" w:rsidRDefault="00B65F6E" w:rsidP="00B65F6E">
            <w:pPr>
              <w:rPr>
                <w:rFonts w:ascii="Arial" w:hAnsi="Arial" w:cs="Arial"/>
                <w:sz w:val="20"/>
                <w:szCs w:val="20"/>
              </w:rPr>
            </w:pPr>
            <w:r w:rsidRPr="00ED7C5B">
              <w:rPr>
                <w:rFonts w:ascii="Arial" w:hAnsi="Arial" w:cs="Arial"/>
                <w:b/>
                <w:bCs/>
                <w:sz w:val="20"/>
                <w:szCs w:val="20"/>
              </w:rPr>
              <w:t>Acceptable ranges:</w:t>
            </w:r>
            <w:r w:rsidRPr="00ED7C5B">
              <w:rPr>
                <w:rFonts w:ascii="Arial" w:hAnsi="Arial" w:cs="Arial"/>
                <w:sz w:val="20"/>
                <w:szCs w:val="20"/>
              </w:rPr>
              <w:t xml:space="preserve"> </w:t>
            </w:r>
          </w:p>
          <w:p w:rsidR="00B65F6E" w:rsidRPr="00ED7C5B" w:rsidRDefault="00B65F6E" w:rsidP="008143F0">
            <w:pPr>
              <w:numPr>
                <w:ilvl w:val="0"/>
                <w:numId w:val="3"/>
              </w:numPr>
              <w:autoSpaceDE w:val="0"/>
              <w:autoSpaceDN w:val="0"/>
              <w:adjustRightInd w:val="0"/>
              <w:rPr>
                <w:rFonts w:ascii="Arial" w:hAnsi="Arial" w:cs="Arial"/>
                <w:sz w:val="20"/>
                <w:szCs w:val="20"/>
              </w:rPr>
            </w:pPr>
            <w:r w:rsidRPr="00ED7C5B">
              <w:rPr>
                <w:rFonts w:ascii="Arial" w:hAnsi="Arial" w:cs="Arial"/>
                <w:sz w:val="20"/>
                <w:szCs w:val="20"/>
              </w:rPr>
              <w:t>Ranges are current in Sunquest and the instrument. Refer to the Quality Control in Chemistry procedure for QC exception codes.</w:t>
            </w:r>
          </w:p>
          <w:p w:rsidR="00B65F6E" w:rsidRPr="00ED7C5B" w:rsidRDefault="00B65F6E" w:rsidP="008143F0">
            <w:pPr>
              <w:numPr>
                <w:ilvl w:val="0"/>
                <w:numId w:val="3"/>
              </w:numPr>
              <w:autoSpaceDE w:val="0"/>
              <w:autoSpaceDN w:val="0"/>
              <w:adjustRightInd w:val="0"/>
              <w:rPr>
                <w:rFonts w:ascii="Arial" w:hAnsi="Arial" w:cs="Arial"/>
                <w:color w:val="000000"/>
                <w:sz w:val="20"/>
                <w:szCs w:val="20"/>
              </w:rPr>
            </w:pPr>
            <w:r w:rsidRPr="00ED7C5B">
              <w:rPr>
                <w:rFonts w:ascii="Arial" w:hAnsi="Arial" w:cs="Arial"/>
                <w:sz w:val="20"/>
                <w:szCs w:val="20"/>
              </w:rPr>
              <w:t>If a control value is outside the confidence interval,</w:t>
            </w:r>
            <w:r w:rsidR="00C16137" w:rsidRPr="00ED7C5B">
              <w:rPr>
                <w:rFonts w:ascii="Arial" w:hAnsi="Arial" w:cs="Arial"/>
                <w:sz w:val="20"/>
                <w:szCs w:val="20"/>
              </w:rPr>
              <w:t xml:space="preserve"> investigate common causes, such as insufficient control material or expired materials.  T</w:t>
            </w:r>
            <w:r w:rsidRPr="00ED7C5B">
              <w:rPr>
                <w:rFonts w:ascii="Arial" w:hAnsi="Arial" w:cs="Arial"/>
                <w:sz w:val="20"/>
                <w:szCs w:val="20"/>
              </w:rPr>
              <w:t>he determination must be repeated. If the repeat determination confirm</w:t>
            </w:r>
            <w:r w:rsidR="004D538B" w:rsidRPr="00ED7C5B">
              <w:rPr>
                <w:rFonts w:ascii="Arial" w:hAnsi="Arial" w:cs="Arial"/>
                <w:sz w:val="20"/>
                <w:szCs w:val="20"/>
              </w:rPr>
              <w:t>s the deviation, a new calibration</w:t>
            </w:r>
            <w:r w:rsidRPr="00ED7C5B">
              <w:rPr>
                <w:rFonts w:ascii="Arial" w:hAnsi="Arial" w:cs="Arial"/>
                <w:sz w:val="20"/>
                <w:szCs w:val="20"/>
              </w:rPr>
              <w:t xml:space="preserve"> curve should be established.</w:t>
            </w:r>
          </w:p>
          <w:p w:rsidR="00B65F6E" w:rsidRPr="00ED7C5B" w:rsidRDefault="00B65F6E" w:rsidP="008143F0">
            <w:pPr>
              <w:numPr>
                <w:ilvl w:val="0"/>
                <w:numId w:val="3"/>
              </w:numPr>
              <w:autoSpaceDE w:val="0"/>
              <w:autoSpaceDN w:val="0"/>
              <w:adjustRightInd w:val="0"/>
              <w:rPr>
                <w:rFonts w:ascii="Arial" w:hAnsi="Arial" w:cs="Arial"/>
                <w:color w:val="000000"/>
                <w:sz w:val="20"/>
                <w:szCs w:val="20"/>
              </w:rPr>
            </w:pPr>
            <w:r w:rsidRPr="00ED7C5B">
              <w:rPr>
                <w:rFonts w:ascii="Arial" w:hAnsi="Arial" w:cs="Arial"/>
                <w:sz w:val="20"/>
                <w:szCs w:val="20"/>
              </w:rPr>
              <w:t>Do not release patient results until the cause of deviation has been identified and corrected</w:t>
            </w:r>
            <w:r w:rsidR="004D538B" w:rsidRPr="00ED7C5B">
              <w:rPr>
                <w:rFonts w:ascii="Arial" w:hAnsi="Arial" w:cs="Arial"/>
                <w:sz w:val="20"/>
                <w:szCs w:val="20"/>
              </w:rPr>
              <w:t>.  Document ALL troubleshooting actions in Sunquest or in the Architect i1000SR Instrument Maintenance Log notes under the current day's maintenance log.</w:t>
            </w:r>
          </w:p>
          <w:p w:rsidR="00B65F6E" w:rsidRPr="00ED7C5B" w:rsidRDefault="00B65F6E" w:rsidP="008143F0">
            <w:pPr>
              <w:numPr>
                <w:ilvl w:val="0"/>
                <w:numId w:val="3"/>
              </w:numPr>
              <w:autoSpaceDE w:val="0"/>
              <w:autoSpaceDN w:val="0"/>
              <w:adjustRightInd w:val="0"/>
              <w:rPr>
                <w:rFonts w:ascii="Arial" w:hAnsi="Arial" w:cs="Arial"/>
                <w:color w:val="000000"/>
                <w:sz w:val="20"/>
                <w:szCs w:val="20"/>
              </w:rPr>
            </w:pPr>
            <w:r w:rsidRPr="00ED7C5B">
              <w:rPr>
                <w:rFonts w:ascii="Arial" w:hAnsi="Arial" w:cs="Arial"/>
                <w:sz w:val="20"/>
                <w:szCs w:val="20"/>
              </w:rPr>
              <w:t>When a new lot of assayed control is received, validate the manufacturer’s insert range by running the new lot in parallel with the current lot</w:t>
            </w:r>
            <w:r w:rsidR="004D538B" w:rsidRPr="00ED7C5B">
              <w:rPr>
                <w:rFonts w:ascii="Arial" w:hAnsi="Arial" w:cs="Arial"/>
                <w:sz w:val="20"/>
                <w:szCs w:val="20"/>
              </w:rPr>
              <w:t xml:space="preserve"> for a recommended 20 days</w:t>
            </w:r>
            <w:r w:rsidRPr="00ED7C5B">
              <w:rPr>
                <w:rFonts w:ascii="Arial" w:hAnsi="Arial" w:cs="Arial"/>
                <w:sz w:val="20"/>
                <w:szCs w:val="20"/>
              </w:rPr>
              <w:t>, and confirming that the results obtained are within the stated range</w:t>
            </w:r>
            <w:r w:rsidR="004D538B" w:rsidRPr="00ED7C5B">
              <w:rPr>
                <w:rFonts w:ascii="Arial" w:hAnsi="Arial" w:cs="Arial"/>
                <w:sz w:val="20"/>
                <w:szCs w:val="20"/>
              </w:rPr>
              <w:t xml:space="preserve">.  </w:t>
            </w:r>
          </w:p>
          <w:p w:rsidR="00B65F6E" w:rsidRPr="00ED7C5B" w:rsidRDefault="00B65F6E" w:rsidP="004D538B">
            <w:pPr>
              <w:jc w:val="left"/>
              <w:rPr>
                <w:rFonts w:ascii="Arial" w:hAnsi="Arial" w:cs="Arial"/>
                <w:iCs/>
                <w:sz w:val="20"/>
                <w:szCs w:val="20"/>
              </w:rPr>
            </w:pPr>
          </w:p>
        </w:tc>
      </w:tr>
      <w:tr w:rsidR="00A75BBB">
        <w:tblPrEx>
          <w:tblCellMar>
            <w:top w:w="0" w:type="dxa"/>
            <w:bottom w:w="0" w:type="dxa"/>
          </w:tblCellMar>
        </w:tblPrEx>
        <w:trPr>
          <w:cantSplit/>
        </w:trPr>
        <w:tc>
          <w:tcPr>
            <w:tcW w:w="1800" w:type="dxa"/>
            <w:tcBorders>
              <w:top w:val="nil"/>
              <w:left w:val="nil"/>
              <w:bottom w:val="nil"/>
              <w:right w:val="nil"/>
            </w:tcBorders>
          </w:tcPr>
          <w:p w:rsidR="00A75BBB" w:rsidRDefault="00A75BBB">
            <w:pPr>
              <w:rPr>
                <w:rFonts w:ascii="Arial" w:hAnsi="Arial" w:cs="Arial"/>
                <w:b/>
                <w:bCs/>
                <w:color w:val="0000FF"/>
                <w:sz w:val="20"/>
              </w:rPr>
            </w:pPr>
          </w:p>
          <w:p w:rsidR="00ED7C5B" w:rsidRDefault="00ED7C5B">
            <w:pPr>
              <w:rPr>
                <w:rFonts w:ascii="Arial" w:hAnsi="Arial" w:cs="Arial"/>
                <w:b/>
                <w:bCs/>
                <w:color w:val="0000FF"/>
                <w:sz w:val="20"/>
              </w:rPr>
            </w:pPr>
          </w:p>
          <w:p w:rsidR="00ED7C5B" w:rsidRDefault="00ED7C5B">
            <w:pPr>
              <w:rPr>
                <w:rFonts w:ascii="Arial" w:hAnsi="Arial" w:cs="Arial"/>
                <w:b/>
                <w:bCs/>
                <w:color w:val="0000FF"/>
                <w:sz w:val="20"/>
              </w:rPr>
            </w:pPr>
          </w:p>
          <w:p w:rsidR="00ED7C5B" w:rsidRDefault="00ED7C5B">
            <w:pPr>
              <w:rPr>
                <w:rFonts w:ascii="Arial" w:hAnsi="Arial" w:cs="Arial"/>
                <w:b/>
                <w:bCs/>
                <w:color w:val="0000FF"/>
                <w:sz w:val="20"/>
              </w:rPr>
            </w:pPr>
          </w:p>
          <w:p w:rsidR="00ED7C5B" w:rsidRDefault="00ED7C5B">
            <w:pPr>
              <w:rPr>
                <w:rFonts w:ascii="Arial" w:hAnsi="Arial" w:cs="Arial"/>
                <w:b/>
                <w:bCs/>
                <w:color w:val="0000FF"/>
                <w:sz w:val="20"/>
              </w:rPr>
            </w:pPr>
          </w:p>
          <w:p w:rsidR="00A75BBB" w:rsidRDefault="00A75BBB">
            <w:pPr>
              <w:rPr>
                <w:rFonts w:ascii="Arial" w:hAnsi="Arial" w:cs="Arial"/>
                <w:b/>
                <w:bCs/>
                <w:color w:val="0000FF"/>
                <w:sz w:val="20"/>
              </w:rPr>
            </w:pPr>
            <w:r>
              <w:rPr>
                <w:rFonts w:ascii="Arial" w:hAnsi="Arial" w:cs="Arial"/>
                <w:b/>
                <w:bCs/>
                <w:color w:val="0000FF"/>
                <w:sz w:val="20"/>
              </w:rPr>
              <w:t>Dilutions</w:t>
            </w:r>
          </w:p>
          <w:p w:rsidR="00A75BBB" w:rsidRDefault="00A75BBB">
            <w:pPr>
              <w:rPr>
                <w:rFonts w:ascii="Arial" w:hAnsi="Arial" w:cs="Arial"/>
                <w:b/>
                <w:bCs/>
                <w:color w:val="0000FF"/>
                <w:sz w:val="20"/>
              </w:rPr>
            </w:pPr>
          </w:p>
        </w:tc>
        <w:tc>
          <w:tcPr>
            <w:tcW w:w="9360" w:type="dxa"/>
            <w:gridSpan w:val="6"/>
            <w:tcBorders>
              <w:top w:val="single" w:sz="4" w:space="0" w:color="auto"/>
              <w:left w:val="nil"/>
              <w:bottom w:val="nil"/>
              <w:right w:val="nil"/>
            </w:tcBorders>
          </w:tcPr>
          <w:p w:rsidR="00F44BBA" w:rsidRPr="00ED7C5B" w:rsidRDefault="00F44BBA" w:rsidP="00F44BBA">
            <w:pPr>
              <w:autoSpaceDE w:val="0"/>
              <w:autoSpaceDN w:val="0"/>
              <w:adjustRightInd w:val="0"/>
              <w:rPr>
                <w:rFonts w:ascii="Arial" w:eastAsia="HelenPro-Bold" w:hAnsi="Arial" w:cs="Arial"/>
                <w:b/>
                <w:bCs/>
                <w:sz w:val="20"/>
                <w:szCs w:val="20"/>
              </w:rPr>
            </w:pPr>
          </w:p>
          <w:p w:rsidR="00F44BBA" w:rsidRPr="00ED7C5B" w:rsidRDefault="00F44BBA" w:rsidP="00F44BBA">
            <w:pPr>
              <w:autoSpaceDE w:val="0"/>
              <w:autoSpaceDN w:val="0"/>
              <w:adjustRightInd w:val="0"/>
              <w:rPr>
                <w:rFonts w:ascii="Arial" w:eastAsia="HelenPro-Regular" w:hAnsi="Arial" w:cs="Arial"/>
                <w:sz w:val="20"/>
                <w:szCs w:val="20"/>
              </w:rPr>
            </w:pPr>
            <w:r w:rsidRPr="00ED7C5B">
              <w:rPr>
                <w:rFonts w:ascii="Arial" w:eastAsia="HelenPro-Bold" w:hAnsi="Arial" w:cs="Arial"/>
                <w:b/>
                <w:bCs/>
                <w:sz w:val="20"/>
                <w:szCs w:val="20"/>
              </w:rPr>
              <w:t xml:space="preserve">• </w:t>
            </w:r>
            <w:r w:rsidRPr="00ED7C5B">
              <w:rPr>
                <w:rFonts w:ascii="Arial" w:eastAsia="HelenPro-Regular" w:hAnsi="Arial" w:cs="Arial"/>
                <w:sz w:val="20"/>
                <w:szCs w:val="20"/>
              </w:rPr>
              <w:t>Specimens with an insulin value exceeding 300 μU/mL are flagged with the code “&gt;300.0” an</w:t>
            </w:r>
            <w:r w:rsidR="00ED7C5B">
              <w:rPr>
                <w:rFonts w:ascii="Arial" w:eastAsia="HelenPro-Regular" w:hAnsi="Arial" w:cs="Arial"/>
                <w:sz w:val="20"/>
                <w:szCs w:val="20"/>
              </w:rPr>
              <w:t>d should be diluted using first</w:t>
            </w:r>
            <w:r w:rsidRPr="00ED7C5B">
              <w:rPr>
                <w:rFonts w:ascii="Arial" w:eastAsia="HelenPro-Regular" w:hAnsi="Arial" w:cs="Arial"/>
                <w:sz w:val="20"/>
                <w:szCs w:val="20"/>
              </w:rPr>
              <w:t xml:space="preserve"> the 1:2 Automated Dilution Protocol</w:t>
            </w:r>
            <w:r w:rsidR="00ED7C5B">
              <w:rPr>
                <w:rFonts w:ascii="Arial" w:eastAsia="HelenPro-Regular" w:hAnsi="Arial" w:cs="Arial"/>
                <w:sz w:val="20"/>
                <w:szCs w:val="20"/>
              </w:rPr>
              <w:t>, then</w:t>
            </w:r>
            <w:r w:rsidRPr="00ED7C5B">
              <w:rPr>
                <w:rFonts w:ascii="Arial" w:eastAsia="HelenPro-Regular" w:hAnsi="Arial" w:cs="Arial"/>
                <w:sz w:val="20"/>
                <w:szCs w:val="20"/>
              </w:rPr>
              <w:t xml:space="preserve"> the 1:10 Manual Dilution Procedure as appropriate.</w:t>
            </w:r>
          </w:p>
          <w:p w:rsidR="00F44BBA" w:rsidRPr="00ED7C5B" w:rsidRDefault="00F44BBA" w:rsidP="00F44BBA">
            <w:pPr>
              <w:autoSpaceDE w:val="0"/>
              <w:autoSpaceDN w:val="0"/>
              <w:adjustRightInd w:val="0"/>
              <w:rPr>
                <w:rFonts w:ascii="Arial" w:eastAsia="HelenPro-Regular" w:hAnsi="Arial" w:cs="Arial"/>
                <w:sz w:val="20"/>
                <w:szCs w:val="20"/>
              </w:rPr>
            </w:pPr>
            <w:r w:rsidRPr="00ED7C5B">
              <w:rPr>
                <w:rFonts w:ascii="Arial" w:eastAsia="HelenPro-Bold" w:hAnsi="Arial" w:cs="Arial"/>
                <w:b/>
                <w:bCs/>
                <w:sz w:val="20"/>
                <w:szCs w:val="20"/>
              </w:rPr>
              <w:t xml:space="preserve">• </w:t>
            </w:r>
            <w:r w:rsidRPr="00ED7C5B">
              <w:rPr>
                <w:rFonts w:ascii="Arial" w:eastAsia="HelenPro-Regular" w:hAnsi="Arial" w:cs="Arial"/>
                <w:sz w:val="20"/>
                <w:szCs w:val="20"/>
              </w:rPr>
              <w:t>In the automated dilution, the system performs a 1:2 dilution of the specimen and automatically calculates the concentration of the undiluted specimen and reports the result.</w:t>
            </w:r>
          </w:p>
          <w:p w:rsidR="00CC0EF9" w:rsidRPr="00ED7C5B" w:rsidRDefault="00CC0EF9" w:rsidP="00F44BBA">
            <w:pPr>
              <w:autoSpaceDE w:val="0"/>
              <w:autoSpaceDN w:val="0"/>
              <w:adjustRightInd w:val="0"/>
              <w:rPr>
                <w:rFonts w:ascii="Arial" w:eastAsia="HelenPro-Bold" w:hAnsi="Arial" w:cs="Arial"/>
                <w:b/>
                <w:bCs/>
                <w:sz w:val="20"/>
                <w:szCs w:val="20"/>
              </w:rPr>
            </w:pPr>
          </w:p>
          <w:p w:rsidR="00F44BBA" w:rsidRPr="00ED7C5B" w:rsidRDefault="00F44BBA" w:rsidP="00F44BBA">
            <w:pPr>
              <w:autoSpaceDE w:val="0"/>
              <w:autoSpaceDN w:val="0"/>
              <w:adjustRightInd w:val="0"/>
              <w:rPr>
                <w:rFonts w:ascii="Arial" w:eastAsia="HelenPro-Regular" w:hAnsi="Arial" w:cs="Arial"/>
                <w:sz w:val="20"/>
                <w:szCs w:val="20"/>
              </w:rPr>
            </w:pPr>
            <w:r w:rsidRPr="00ED7C5B">
              <w:rPr>
                <w:rFonts w:ascii="Arial" w:eastAsia="HelenPro-Regular" w:hAnsi="Arial" w:cs="Arial"/>
                <w:sz w:val="20"/>
                <w:szCs w:val="20"/>
              </w:rPr>
              <w:t>Manual dilutions should be performed as follows:</w:t>
            </w:r>
          </w:p>
          <w:p w:rsidR="00F44BBA" w:rsidRPr="00ED7C5B" w:rsidRDefault="00F44BBA" w:rsidP="00F44BBA">
            <w:pPr>
              <w:autoSpaceDE w:val="0"/>
              <w:autoSpaceDN w:val="0"/>
              <w:adjustRightInd w:val="0"/>
              <w:rPr>
                <w:rFonts w:ascii="Arial" w:eastAsia="HelenPro-Regular" w:hAnsi="Arial" w:cs="Arial"/>
                <w:sz w:val="20"/>
                <w:szCs w:val="20"/>
              </w:rPr>
            </w:pPr>
            <w:r w:rsidRPr="00ED7C5B">
              <w:rPr>
                <w:rFonts w:ascii="Arial" w:eastAsia="HelenPro-Bold" w:hAnsi="Arial" w:cs="Arial"/>
                <w:b/>
                <w:bCs/>
                <w:sz w:val="20"/>
                <w:szCs w:val="20"/>
              </w:rPr>
              <w:t xml:space="preserve">• </w:t>
            </w:r>
            <w:r w:rsidR="00010D6D" w:rsidRPr="00ED7C5B">
              <w:rPr>
                <w:rFonts w:ascii="Arial" w:eastAsia="HelenPro-Regular" w:hAnsi="Arial" w:cs="Arial"/>
                <w:sz w:val="20"/>
                <w:szCs w:val="20"/>
              </w:rPr>
              <w:t xml:space="preserve">The maximum manual </w:t>
            </w:r>
            <w:r w:rsidRPr="00ED7C5B">
              <w:rPr>
                <w:rFonts w:ascii="Arial" w:eastAsia="HelenPro-Regular" w:hAnsi="Arial" w:cs="Arial"/>
                <w:sz w:val="20"/>
                <w:szCs w:val="20"/>
              </w:rPr>
              <w:t>dilution for the ARCHITECT Insulin assay is 1:10.</w:t>
            </w:r>
          </w:p>
          <w:p w:rsidR="00F44BBA" w:rsidRPr="00ED7C5B" w:rsidRDefault="00F44BBA" w:rsidP="00F44BBA">
            <w:pPr>
              <w:autoSpaceDE w:val="0"/>
              <w:autoSpaceDN w:val="0"/>
              <w:adjustRightInd w:val="0"/>
              <w:rPr>
                <w:rFonts w:ascii="Arial" w:eastAsia="HelenPro-Regular" w:hAnsi="Arial" w:cs="Arial"/>
                <w:sz w:val="20"/>
                <w:szCs w:val="20"/>
              </w:rPr>
            </w:pPr>
            <w:r w:rsidRPr="00ED7C5B">
              <w:rPr>
                <w:rFonts w:ascii="Arial" w:eastAsia="HelenPro-Bold" w:hAnsi="Arial" w:cs="Arial"/>
                <w:b/>
                <w:bCs/>
                <w:sz w:val="20"/>
                <w:szCs w:val="20"/>
              </w:rPr>
              <w:t xml:space="preserve">• </w:t>
            </w:r>
            <w:r w:rsidRPr="00ED7C5B">
              <w:rPr>
                <w:rFonts w:ascii="Arial" w:eastAsia="HelenPro-Regular" w:hAnsi="Arial" w:cs="Arial"/>
                <w:sz w:val="20"/>
                <w:szCs w:val="20"/>
              </w:rPr>
              <w:t>For a 1:10 dilution, add 20 μL of the patient specimen to 180 μL of ARCHITECT Insulin Calibrator A (8K41-02).</w:t>
            </w:r>
          </w:p>
          <w:p w:rsidR="00F44BBA" w:rsidRPr="00ED7C5B" w:rsidRDefault="00F44BBA" w:rsidP="00F44BBA">
            <w:pPr>
              <w:autoSpaceDE w:val="0"/>
              <w:autoSpaceDN w:val="0"/>
              <w:adjustRightInd w:val="0"/>
              <w:rPr>
                <w:rFonts w:ascii="Arial" w:eastAsia="HelenPro-Regular" w:hAnsi="Arial" w:cs="Arial"/>
                <w:sz w:val="20"/>
                <w:szCs w:val="20"/>
              </w:rPr>
            </w:pPr>
            <w:r w:rsidRPr="00ED7C5B">
              <w:rPr>
                <w:rFonts w:ascii="Arial" w:eastAsia="HelenPro-Bold" w:hAnsi="Arial" w:cs="Arial"/>
                <w:b/>
                <w:bCs/>
                <w:sz w:val="20"/>
                <w:szCs w:val="20"/>
              </w:rPr>
              <w:t xml:space="preserve">• </w:t>
            </w:r>
            <w:r w:rsidRPr="00ED7C5B">
              <w:rPr>
                <w:rFonts w:ascii="Arial" w:eastAsia="HelenPro-Regular" w:hAnsi="Arial" w:cs="Arial"/>
                <w:sz w:val="20"/>
                <w:szCs w:val="20"/>
              </w:rPr>
              <w:t>To avoid contamination of Calibrator A, dispense several drops of Calibrator A into a clean test tube prior to pipetting.</w:t>
            </w:r>
          </w:p>
          <w:p w:rsidR="00F44BBA" w:rsidRPr="00ED7C5B" w:rsidRDefault="00F44BBA" w:rsidP="00F44BBA">
            <w:pPr>
              <w:autoSpaceDE w:val="0"/>
              <w:autoSpaceDN w:val="0"/>
              <w:adjustRightInd w:val="0"/>
              <w:rPr>
                <w:rFonts w:ascii="Arial" w:eastAsia="HelenPro-Regular" w:hAnsi="Arial" w:cs="Arial"/>
                <w:sz w:val="20"/>
                <w:szCs w:val="20"/>
              </w:rPr>
            </w:pPr>
            <w:r w:rsidRPr="00ED7C5B">
              <w:rPr>
                <w:rFonts w:ascii="Arial" w:eastAsia="HelenPro-Bold" w:hAnsi="Arial" w:cs="Arial"/>
                <w:b/>
                <w:bCs/>
                <w:sz w:val="20"/>
                <w:szCs w:val="20"/>
              </w:rPr>
              <w:t xml:space="preserve">• </w:t>
            </w:r>
            <w:r w:rsidRPr="00ED7C5B">
              <w:rPr>
                <w:rFonts w:ascii="Arial" w:eastAsia="HelenPro-Regular" w:hAnsi="Arial" w:cs="Arial"/>
                <w:sz w:val="20"/>
                <w:szCs w:val="20"/>
              </w:rPr>
              <w:t xml:space="preserve">The operator must enter the dilution </w:t>
            </w:r>
            <w:r w:rsidR="00CC0EF9" w:rsidRPr="00ED7C5B">
              <w:rPr>
                <w:rFonts w:ascii="Arial" w:eastAsia="HelenPro-Regular" w:hAnsi="Arial" w:cs="Arial"/>
                <w:sz w:val="20"/>
                <w:szCs w:val="20"/>
              </w:rPr>
              <w:t>factor in the Patient</w:t>
            </w:r>
            <w:r w:rsidRPr="00ED7C5B">
              <w:rPr>
                <w:rFonts w:ascii="Arial" w:eastAsia="HelenPro-Regular" w:hAnsi="Arial" w:cs="Arial"/>
                <w:sz w:val="20"/>
                <w:szCs w:val="20"/>
              </w:rPr>
              <w:t xml:space="preserve"> order screen. The system will use this dilution factor to automatically calculate the concentration of the sample before dilution and report the result. The dilution should be performed so that the diluted result reads greater than 3.0 μU/mL.</w:t>
            </w:r>
          </w:p>
          <w:p w:rsidR="00CC0EF9" w:rsidRPr="00ED7C5B" w:rsidRDefault="00F44BBA" w:rsidP="00CC0EF9">
            <w:pPr>
              <w:autoSpaceDE w:val="0"/>
              <w:autoSpaceDN w:val="0"/>
              <w:adjustRightInd w:val="0"/>
              <w:rPr>
                <w:rFonts w:ascii="Arial" w:eastAsia="HelenPro-Regular" w:hAnsi="Arial" w:cs="Arial"/>
                <w:sz w:val="20"/>
                <w:szCs w:val="20"/>
              </w:rPr>
            </w:pPr>
            <w:r w:rsidRPr="00ED7C5B">
              <w:rPr>
                <w:rFonts w:ascii="Arial" w:eastAsia="HelenPro-Bold" w:hAnsi="Arial" w:cs="Arial"/>
                <w:b/>
                <w:bCs/>
                <w:sz w:val="20"/>
                <w:szCs w:val="20"/>
              </w:rPr>
              <w:t xml:space="preserve">• </w:t>
            </w:r>
            <w:r w:rsidRPr="00ED7C5B">
              <w:rPr>
                <w:rFonts w:ascii="Arial" w:eastAsia="HelenPro-Regular" w:hAnsi="Arial" w:cs="Arial"/>
                <w:sz w:val="20"/>
                <w:szCs w:val="20"/>
              </w:rPr>
              <w:t>For detailed information on ordering dilutions, refer to the ARCHITECT System Operations Manual, Section 5.</w:t>
            </w:r>
          </w:p>
          <w:p w:rsidR="00A75BBB" w:rsidRPr="00ED7C5B" w:rsidRDefault="00A75BBB">
            <w:pPr>
              <w:jc w:val="left"/>
              <w:rPr>
                <w:rFonts w:ascii="Arial" w:hAnsi="Arial" w:cs="Arial"/>
                <w:sz w:val="20"/>
                <w:szCs w:val="20"/>
                <w:u w:val="single"/>
              </w:rPr>
            </w:pPr>
          </w:p>
        </w:tc>
      </w:tr>
      <w:tr w:rsidR="00A75BBB">
        <w:tblPrEx>
          <w:tblCellMar>
            <w:top w:w="0" w:type="dxa"/>
            <w:bottom w:w="0" w:type="dxa"/>
          </w:tblCellMar>
        </w:tblPrEx>
        <w:trPr>
          <w:cantSplit/>
        </w:trPr>
        <w:tc>
          <w:tcPr>
            <w:tcW w:w="1800" w:type="dxa"/>
            <w:tcBorders>
              <w:top w:val="nil"/>
              <w:left w:val="nil"/>
              <w:bottom w:val="nil"/>
              <w:right w:val="nil"/>
            </w:tcBorders>
          </w:tcPr>
          <w:p w:rsidR="00A75BBB" w:rsidRDefault="00A75BBB">
            <w:pPr>
              <w:rPr>
                <w:rFonts w:ascii="Arial" w:hAnsi="Arial" w:cs="Arial"/>
                <w:b/>
                <w:bCs/>
                <w:color w:val="0000FF"/>
                <w:sz w:val="20"/>
              </w:rPr>
            </w:pPr>
          </w:p>
          <w:p w:rsidR="00A75BBB" w:rsidRDefault="00A75BBB">
            <w:pPr>
              <w:rPr>
                <w:rFonts w:ascii="Arial" w:hAnsi="Arial" w:cs="Arial"/>
                <w:b/>
                <w:bCs/>
                <w:color w:val="0000FF"/>
                <w:sz w:val="20"/>
              </w:rPr>
            </w:pPr>
            <w:r>
              <w:rPr>
                <w:rFonts w:ascii="Arial" w:hAnsi="Arial" w:cs="Arial"/>
                <w:b/>
                <w:bCs/>
                <w:color w:val="0000FF"/>
                <w:sz w:val="20"/>
              </w:rPr>
              <w:t>Limitations</w:t>
            </w:r>
          </w:p>
          <w:p w:rsidR="00A75BBB" w:rsidRDefault="00A75BBB">
            <w:pPr>
              <w:rPr>
                <w:rFonts w:ascii="Arial" w:hAnsi="Arial" w:cs="Arial"/>
                <w:b/>
                <w:bCs/>
                <w:color w:val="0000FF"/>
                <w:sz w:val="20"/>
              </w:rPr>
            </w:pPr>
          </w:p>
        </w:tc>
        <w:tc>
          <w:tcPr>
            <w:tcW w:w="9360" w:type="dxa"/>
            <w:gridSpan w:val="6"/>
            <w:tcBorders>
              <w:top w:val="single" w:sz="4" w:space="0" w:color="auto"/>
              <w:left w:val="nil"/>
              <w:bottom w:val="nil"/>
              <w:right w:val="nil"/>
            </w:tcBorders>
          </w:tcPr>
          <w:p w:rsidR="00A75BBB" w:rsidRPr="00ED7C5B" w:rsidRDefault="00A75BBB">
            <w:pPr>
              <w:jc w:val="left"/>
              <w:rPr>
                <w:rFonts w:ascii="Arial" w:hAnsi="Arial" w:cs="Arial"/>
                <w:sz w:val="20"/>
                <w:szCs w:val="20"/>
              </w:rPr>
            </w:pPr>
          </w:p>
          <w:p w:rsidR="00435BA9" w:rsidRPr="00ED7C5B" w:rsidRDefault="00435BA9">
            <w:pPr>
              <w:jc w:val="left"/>
              <w:rPr>
                <w:rFonts w:ascii="Arial" w:hAnsi="Arial" w:cs="Arial"/>
                <w:sz w:val="20"/>
                <w:szCs w:val="20"/>
              </w:rPr>
            </w:pPr>
            <w:r w:rsidRPr="00ED7C5B">
              <w:rPr>
                <w:rFonts w:ascii="Arial" w:hAnsi="Arial" w:cs="Arial"/>
                <w:sz w:val="20"/>
                <w:szCs w:val="20"/>
              </w:rPr>
              <w:t>Technical range: 1</w:t>
            </w:r>
            <w:r w:rsidR="00ED7C5B">
              <w:rPr>
                <w:rFonts w:ascii="Arial" w:hAnsi="Arial" w:cs="Arial"/>
                <w:sz w:val="20"/>
                <w:szCs w:val="20"/>
              </w:rPr>
              <w:t xml:space="preserve">.0 </w:t>
            </w:r>
            <w:r w:rsidRPr="00ED7C5B">
              <w:rPr>
                <w:rFonts w:ascii="Arial" w:hAnsi="Arial" w:cs="Arial"/>
                <w:sz w:val="20"/>
                <w:szCs w:val="20"/>
              </w:rPr>
              <w:t>-</w:t>
            </w:r>
            <w:r w:rsidR="00ED7C5B">
              <w:rPr>
                <w:rFonts w:ascii="Arial" w:hAnsi="Arial" w:cs="Arial"/>
                <w:sz w:val="20"/>
                <w:szCs w:val="20"/>
              </w:rPr>
              <w:t xml:space="preserve"> 3</w:t>
            </w:r>
            <w:r w:rsidRPr="00ED7C5B">
              <w:rPr>
                <w:rFonts w:ascii="Arial" w:hAnsi="Arial" w:cs="Arial"/>
                <w:sz w:val="20"/>
                <w:szCs w:val="20"/>
              </w:rPr>
              <w:t>000</w:t>
            </w:r>
            <w:r w:rsidR="00ED7C5B">
              <w:rPr>
                <w:rFonts w:ascii="Arial" w:hAnsi="Arial" w:cs="Arial"/>
                <w:sz w:val="20"/>
                <w:szCs w:val="20"/>
              </w:rPr>
              <w:t>.0</w:t>
            </w:r>
            <w:r w:rsidRPr="00ED7C5B">
              <w:rPr>
                <w:rFonts w:ascii="Arial" w:hAnsi="Arial" w:cs="Arial"/>
                <w:sz w:val="20"/>
                <w:szCs w:val="20"/>
              </w:rPr>
              <w:t xml:space="preserve"> µU/mL</w:t>
            </w:r>
          </w:p>
          <w:p w:rsidR="009C7B71" w:rsidRPr="00ED7C5B" w:rsidRDefault="009C7B71">
            <w:pPr>
              <w:jc w:val="left"/>
              <w:rPr>
                <w:rFonts w:ascii="Arial" w:hAnsi="Arial" w:cs="Arial"/>
                <w:sz w:val="20"/>
                <w:szCs w:val="20"/>
              </w:rPr>
            </w:pPr>
          </w:p>
          <w:p w:rsidR="00A75BBB" w:rsidRPr="00ED7C5B" w:rsidRDefault="00435BA9" w:rsidP="0038495E">
            <w:pPr>
              <w:numPr>
                <w:ilvl w:val="0"/>
                <w:numId w:val="6"/>
              </w:numPr>
              <w:jc w:val="left"/>
              <w:rPr>
                <w:rFonts w:ascii="Arial" w:hAnsi="Arial" w:cs="Arial"/>
                <w:sz w:val="20"/>
                <w:szCs w:val="20"/>
              </w:rPr>
            </w:pPr>
            <w:r w:rsidRPr="00ED7C5B">
              <w:rPr>
                <w:rFonts w:ascii="Arial" w:hAnsi="Arial" w:cs="Arial"/>
                <w:sz w:val="20"/>
                <w:szCs w:val="20"/>
              </w:rPr>
              <w:t>Specimens from patients treated with bovine or porcine insulin may contain insulin antibodies which could show interference in the assay</w:t>
            </w:r>
            <w:r w:rsidR="00ED7C5B">
              <w:rPr>
                <w:rFonts w:ascii="Arial" w:hAnsi="Arial" w:cs="Arial"/>
                <w:sz w:val="20"/>
                <w:szCs w:val="20"/>
              </w:rPr>
              <w:t>.</w:t>
            </w:r>
          </w:p>
          <w:p w:rsidR="00435BA9" w:rsidRPr="00ED7C5B" w:rsidRDefault="00435BA9" w:rsidP="00435BA9">
            <w:pPr>
              <w:jc w:val="left"/>
              <w:rPr>
                <w:rFonts w:ascii="Arial" w:hAnsi="Arial" w:cs="Arial"/>
                <w:sz w:val="20"/>
                <w:szCs w:val="20"/>
              </w:rPr>
            </w:pPr>
          </w:p>
          <w:p w:rsidR="00435BA9" w:rsidRPr="00ED7C5B" w:rsidRDefault="00435BA9" w:rsidP="0038495E">
            <w:pPr>
              <w:numPr>
                <w:ilvl w:val="0"/>
                <w:numId w:val="6"/>
              </w:numPr>
              <w:jc w:val="left"/>
              <w:rPr>
                <w:rFonts w:ascii="Arial" w:hAnsi="Arial" w:cs="Arial"/>
                <w:sz w:val="20"/>
                <w:szCs w:val="20"/>
              </w:rPr>
            </w:pPr>
            <w:r w:rsidRPr="00ED7C5B">
              <w:rPr>
                <w:rFonts w:ascii="Arial" w:hAnsi="Arial" w:cs="Arial"/>
                <w:sz w:val="20"/>
                <w:szCs w:val="20"/>
              </w:rPr>
              <w:t>Insulin levels may be measured lower in patients with insulin autoimmune syndrome or familial high pro-insulinemia</w:t>
            </w:r>
            <w:r w:rsidR="00ED7C5B">
              <w:rPr>
                <w:rFonts w:ascii="Arial" w:hAnsi="Arial" w:cs="Arial"/>
                <w:sz w:val="20"/>
                <w:szCs w:val="20"/>
              </w:rPr>
              <w:t>.</w:t>
            </w:r>
          </w:p>
          <w:p w:rsidR="00435BA9" w:rsidRPr="00ED7C5B" w:rsidRDefault="00435BA9" w:rsidP="00435BA9">
            <w:pPr>
              <w:jc w:val="left"/>
              <w:rPr>
                <w:rFonts w:ascii="Arial" w:hAnsi="Arial" w:cs="Arial"/>
                <w:sz w:val="20"/>
                <w:szCs w:val="20"/>
              </w:rPr>
            </w:pPr>
          </w:p>
        </w:tc>
      </w:tr>
      <w:tr w:rsidR="00A75BBB">
        <w:tblPrEx>
          <w:tblCellMar>
            <w:top w:w="0" w:type="dxa"/>
            <w:bottom w:w="0" w:type="dxa"/>
          </w:tblCellMar>
        </w:tblPrEx>
        <w:trPr>
          <w:cantSplit/>
        </w:trPr>
        <w:tc>
          <w:tcPr>
            <w:tcW w:w="1800" w:type="dxa"/>
            <w:tcBorders>
              <w:top w:val="nil"/>
              <w:left w:val="nil"/>
              <w:bottom w:val="nil"/>
              <w:right w:val="nil"/>
            </w:tcBorders>
          </w:tcPr>
          <w:p w:rsidR="00A75BBB" w:rsidRDefault="00A75BBB">
            <w:pPr>
              <w:rPr>
                <w:rFonts w:ascii="Arial" w:hAnsi="Arial" w:cs="Arial"/>
                <w:b/>
                <w:color w:val="0000FF"/>
                <w:sz w:val="20"/>
              </w:rPr>
            </w:pPr>
          </w:p>
          <w:p w:rsidR="00A75BBB" w:rsidRDefault="00A75BBB">
            <w:pPr>
              <w:jc w:val="left"/>
              <w:rPr>
                <w:rFonts w:ascii="Arial" w:hAnsi="Arial" w:cs="Arial"/>
                <w:b/>
                <w:sz w:val="20"/>
              </w:rPr>
            </w:pPr>
            <w:r>
              <w:rPr>
                <w:rFonts w:ascii="Arial" w:hAnsi="Arial" w:cs="Arial"/>
                <w:b/>
                <w:color w:val="0000FF"/>
                <w:sz w:val="20"/>
              </w:rPr>
              <w:t>Reference Intervals</w:t>
            </w:r>
          </w:p>
          <w:p w:rsidR="00A75BBB" w:rsidRDefault="00A75BBB">
            <w:pPr>
              <w:rPr>
                <w:rFonts w:ascii="Arial" w:hAnsi="Arial" w:cs="Arial"/>
                <w:b/>
                <w:sz w:val="20"/>
              </w:rPr>
            </w:pPr>
          </w:p>
        </w:tc>
        <w:tc>
          <w:tcPr>
            <w:tcW w:w="9360" w:type="dxa"/>
            <w:gridSpan w:val="6"/>
            <w:tcBorders>
              <w:top w:val="single" w:sz="4" w:space="0" w:color="auto"/>
              <w:left w:val="nil"/>
              <w:bottom w:val="single" w:sz="4" w:space="0" w:color="auto"/>
              <w:right w:val="nil"/>
            </w:tcBorders>
          </w:tcPr>
          <w:p w:rsidR="00A75BBB" w:rsidRPr="00ED7C5B" w:rsidRDefault="00A75BBB">
            <w:pPr>
              <w:jc w:val="left"/>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7"/>
              <w:gridCol w:w="1890"/>
            </w:tblGrid>
            <w:tr w:rsidR="00925388" w:rsidRPr="00ED7C5B" w:rsidTr="00447E8A">
              <w:tc>
                <w:tcPr>
                  <w:tcW w:w="1417" w:type="dxa"/>
                </w:tcPr>
                <w:p w:rsidR="00925388" w:rsidRPr="00ED7C5B" w:rsidRDefault="00925388" w:rsidP="00447E8A">
                  <w:pPr>
                    <w:jc w:val="left"/>
                    <w:rPr>
                      <w:rFonts w:ascii="Arial" w:hAnsi="Arial" w:cs="Arial"/>
                      <w:sz w:val="20"/>
                      <w:szCs w:val="20"/>
                    </w:rPr>
                  </w:pPr>
                  <w:r w:rsidRPr="00ED7C5B">
                    <w:rPr>
                      <w:rFonts w:ascii="Arial" w:hAnsi="Arial" w:cs="Arial"/>
                      <w:sz w:val="20"/>
                      <w:szCs w:val="20"/>
                    </w:rPr>
                    <w:t>Age</w:t>
                  </w:r>
                </w:p>
              </w:tc>
              <w:tc>
                <w:tcPr>
                  <w:tcW w:w="1890" w:type="dxa"/>
                </w:tcPr>
                <w:p w:rsidR="00925388" w:rsidRPr="00ED7C5B" w:rsidRDefault="00010D6D" w:rsidP="00447E8A">
                  <w:pPr>
                    <w:jc w:val="left"/>
                    <w:rPr>
                      <w:rFonts w:ascii="Arial" w:hAnsi="Arial" w:cs="Arial"/>
                      <w:sz w:val="20"/>
                      <w:szCs w:val="20"/>
                    </w:rPr>
                  </w:pPr>
                  <w:r w:rsidRPr="00ED7C5B">
                    <w:rPr>
                      <w:rFonts w:ascii="Arial" w:hAnsi="Arial" w:cs="Arial"/>
                      <w:sz w:val="20"/>
                      <w:szCs w:val="20"/>
                    </w:rPr>
                    <w:t>Range µ</w:t>
                  </w:r>
                  <w:r w:rsidR="00925388" w:rsidRPr="00ED7C5B">
                    <w:rPr>
                      <w:rFonts w:ascii="Arial" w:hAnsi="Arial" w:cs="Arial"/>
                      <w:sz w:val="20"/>
                      <w:szCs w:val="20"/>
                    </w:rPr>
                    <w:t>U/mL</w:t>
                  </w:r>
                </w:p>
              </w:tc>
            </w:tr>
            <w:tr w:rsidR="00925388" w:rsidRPr="00ED7C5B" w:rsidTr="00447E8A">
              <w:tc>
                <w:tcPr>
                  <w:tcW w:w="1417" w:type="dxa"/>
                </w:tcPr>
                <w:p w:rsidR="00925388" w:rsidRPr="00ED7C5B" w:rsidRDefault="00925388" w:rsidP="00447E8A">
                  <w:pPr>
                    <w:jc w:val="left"/>
                    <w:rPr>
                      <w:rFonts w:ascii="Arial" w:hAnsi="Arial" w:cs="Arial"/>
                      <w:sz w:val="20"/>
                      <w:szCs w:val="20"/>
                    </w:rPr>
                  </w:pPr>
                  <w:r w:rsidRPr="00ED7C5B">
                    <w:rPr>
                      <w:rFonts w:ascii="Arial" w:hAnsi="Arial" w:cs="Arial"/>
                      <w:sz w:val="20"/>
                      <w:szCs w:val="20"/>
                    </w:rPr>
                    <w:t>0-1 year</w:t>
                  </w:r>
                </w:p>
              </w:tc>
              <w:tc>
                <w:tcPr>
                  <w:tcW w:w="1890" w:type="dxa"/>
                </w:tcPr>
                <w:p w:rsidR="00925388" w:rsidRPr="00ED7C5B" w:rsidRDefault="00925388" w:rsidP="00447E8A">
                  <w:pPr>
                    <w:jc w:val="left"/>
                    <w:rPr>
                      <w:rFonts w:ascii="Arial" w:hAnsi="Arial" w:cs="Arial"/>
                      <w:sz w:val="20"/>
                      <w:szCs w:val="20"/>
                    </w:rPr>
                  </w:pPr>
                  <w:r w:rsidRPr="00ED7C5B">
                    <w:rPr>
                      <w:rFonts w:ascii="Arial" w:hAnsi="Arial" w:cs="Arial"/>
                      <w:sz w:val="20"/>
                      <w:szCs w:val="20"/>
                    </w:rPr>
                    <w:t>1-23.5</w:t>
                  </w:r>
                </w:p>
              </w:tc>
            </w:tr>
            <w:tr w:rsidR="00925388" w:rsidRPr="00ED7C5B" w:rsidTr="00447E8A">
              <w:tc>
                <w:tcPr>
                  <w:tcW w:w="1417" w:type="dxa"/>
                </w:tcPr>
                <w:p w:rsidR="00925388" w:rsidRPr="00ED7C5B" w:rsidRDefault="00925388" w:rsidP="00447E8A">
                  <w:pPr>
                    <w:jc w:val="left"/>
                    <w:rPr>
                      <w:rFonts w:ascii="Arial" w:hAnsi="Arial" w:cs="Arial"/>
                      <w:sz w:val="20"/>
                      <w:szCs w:val="20"/>
                    </w:rPr>
                  </w:pPr>
                  <w:r w:rsidRPr="00ED7C5B">
                    <w:rPr>
                      <w:rFonts w:ascii="Arial" w:hAnsi="Arial" w:cs="Arial"/>
                      <w:sz w:val="20"/>
                      <w:szCs w:val="20"/>
                    </w:rPr>
                    <w:t>1-6</w:t>
                  </w:r>
                  <w:r w:rsidR="00A5509C">
                    <w:rPr>
                      <w:rFonts w:ascii="Arial" w:hAnsi="Arial" w:cs="Arial"/>
                      <w:sz w:val="20"/>
                      <w:szCs w:val="20"/>
                    </w:rPr>
                    <w:t xml:space="preserve"> </w:t>
                  </w:r>
                  <w:r w:rsidRPr="00ED7C5B">
                    <w:rPr>
                      <w:rFonts w:ascii="Arial" w:hAnsi="Arial" w:cs="Arial"/>
                      <w:sz w:val="20"/>
                      <w:szCs w:val="20"/>
                    </w:rPr>
                    <w:t>years</w:t>
                  </w:r>
                </w:p>
              </w:tc>
              <w:tc>
                <w:tcPr>
                  <w:tcW w:w="1890" w:type="dxa"/>
                </w:tcPr>
                <w:p w:rsidR="00925388" w:rsidRPr="00ED7C5B" w:rsidRDefault="00925388" w:rsidP="00447E8A">
                  <w:pPr>
                    <w:jc w:val="left"/>
                    <w:rPr>
                      <w:rFonts w:ascii="Arial" w:hAnsi="Arial" w:cs="Arial"/>
                      <w:sz w:val="20"/>
                      <w:szCs w:val="20"/>
                    </w:rPr>
                  </w:pPr>
                  <w:r w:rsidRPr="00ED7C5B">
                    <w:rPr>
                      <w:rFonts w:ascii="Arial" w:hAnsi="Arial" w:cs="Arial"/>
                      <w:sz w:val="20"/>
                      <w:szCs w:val="20"/>
                    </w:rPr>
                    <w:t>1-40</w:t>
                  </w:r>
                </w:p>
              </w:tc>
            </w:tr>
            <w:tr w:rsidR="00925388" w:rsidRPr="00ED7C5B" w:rsidTr="00447E8A">
              <w:tc>
                <w:tcPr>
                  <w:tcW w:w="1417" w:type="dxa"/>
                </w:tcPr>
                <w:p w:rsidR="00925388" w:rsidRPr="00ED7C5B" w:rsidRDefault="00925388" w:rsidP="00447E8A">
                  <w:pPr>
                    <w:jc w:val="left"/>
                    <w:rPr>
                      <w:rFonts w:ascii="Arial" w:hAnsi="Arial" w:cs="Arial"/>
                      <w:sz w:val="20"/>
                      <w:szCs w:val="20"/>
                    </w:rPr>
                  </w:pPr>
                  <w:r w:rsidRPr="00ED7C5B">
                    <w:rPr>
                      <w:rFonts w:ascii="Arial" w:hAnsi="Arial" w:cs="Arial"/>
                      <w:sz w:val="20"/>
                      <w:szCs w:val="20"/>
                    </w:rPr>
                    <w:t>6-19</w:t>
                  </w:r>
                  <w:r w:rsidR="00A5509C">
                    <w:rPr>
                      <w:rFonts w:ascii="Arial" w:hAnsi="Arial" w:cs="Arial"/>
                      <w:sz w:val="20"/>
                      <w:szCs w:val="20"/>
                    </w:rPr>
                    <w:t xml:space="preserve"> </w:t>
                  </w:r>
                  <w:r w:rsidRPr="00ED7C5B">
                    <w:rPr>
                      <w:rFonts w:ascii="Arial" w:hAnsi="Arial" w:cs="Arial"/>
                      <w:sz w:val="20"/>
                      <w:szCs w:val="20"/>
                    </w:rPr>
                    <w:t>years</w:t>
                  </w:r>
                </w:p>
              </w:tc>
              <w:tc>
                <w:tcPr>
                  <w:tcW w:w="1890" w:type="dxa"/>
                </w:tcPr>
                <w:p w:rsidR="00925388" w:rsidRPr="00ED7C5B" w:rsidRDefault="00925388" w:rsidP="00447E8A">
                  <w:pPr>
                    <w:jc w:val="left"/>
                    <w:rPr>
                      <w:rFonts w:ascii="Arial" w:hAnsi="Arial" w:cs="Arial"/>
                      <w:sz w:val="20"/>
                      <w:szCs w:val="20"/>
                    </w:rPr>
                  </w:pPr>
                  <w:r w:rsidRPr="00ED7C5B">
                    <w:rPr>
                      <w:rFonts w:ascii="Arial" w:hAnsi="Arial" w:cs="Arial"/>
                      <w:sz w:val="20"/>
                      <w:szCs w:val="20"/>
                    </w:rPr>
                    <w:t>2-40</w:t>
                  </w:r>
                </w:p>
              </w:tc>
            </w:tr>
            <w:tr w:rsidR="00925388" w:rsidRPr="00ED7C5B" w:rsidTr="00447E8A">
              <w:tc>
                <w:tcPr>
                  <w:tcW w:w="1417" w:type="dxa"/>
                </w:tcPr>
                <w:p w:rsidR="00925388" w:rsidRPr="00ED7C5B" w:rsidRDefault="00925388" w:rsidP="00447E8A">
                  <w:pPr>
                    <w:jc w:val="left"/>
                    <w:rPr>
                      <w:rFonts w:ascii="Arial" w:hAnsi="Arial" w:cs="Arial"/>
                      <w:sz w:val="20"/>
                      <w:szCs w:val="20"/>
                    </w:rPr>
                  </w:pPr>
                  <w:r w:rsidRPr="00ED7C5B">
                    <w:rPr>
                      <w:rFonts w:ascii="Arial" w:hAnsi="Arial" w:cs="Arial"/>
                      <w:sz w:val="20"/>
                      <w:szCs w:val="20"/>
                    </w:rPr>
                    <w:t>19 +</w:t>
                  </w:r>
                </w:p>
              </w:tc>
              <w:tc>
                <w:tcPr>
                  <w:tcW w:w="1890" w:type="dxa"/>
                </w:tcPr>
                <w:p w:rsidR="00925388" w:rsidRPr="00ED7C5B" w:rsidRDefault="00925388" w:rsidP="00447E8A">
                  <w:pPr>
                    <w:jc w:val="left"/>
                    <w:rPr>
                      <w:rFonts w:ascii="Arial" w:hAnsi="Arial" w:cs="Arial"/>
                      <w:sz w:val="20"/>
                      <w:szCs w:val="20"/>
                    </w:rPr>
                  </w:pPr>
                  <w:r w:rsidRPr="00ED7C5B">
                    <w:rPr>
                      <w:rFonts w:ascii="Arial" w:hAnsi="Arial" w:cs="Arial"/>
                      <w:sz w:val="20"/>
                      <w:szCs w:val="20"/>
                    </w:rPr>
                    <w:t>2-25</w:t>
                  </w:r>
                </w:p>
              </w:tc>
            </w:tr>
          </w:tbl>
          <w:p w:rsidR="00A75BBB" w:rsidRPr="00ED7C5B" w:rsidRDefault="00A75BBB">
            <w:pPr>
              <w:jc w:val="left"/>
              <w:rPr>
                <w:rFonts w:ascii="Arial" w:hAnsi="Arial" w:cs="Arial"/>
                <w:b/>
                <w:bCs/>
                <w:sz w:val="20"/>
                <w:szCs w:val="20"/>
              </w:rPr>
            </w:pPr>
          </w:p>
        </w:tc>
      </w:tr>
      <w:tr w:rsidR="00A75BBB">
        <w:tblPrEx>
          <w:tblCellMar>
            <w:top w:w="0" w:type="dxa"/>
            <w:bottom w:w="0" w:type="dxa"/>
          </w:tblCellMar>
        </w:tblPrEx>
        <w:trPr>
          <w:cantSplit/>
        </w:trPr>
        <w:tc>
          <w:tcPr>
            <w:tcW w:w="1800" w:type="dxa"/>
            <w:tcBorders>
              <w:top w:val="nil"/>
              <w:left w:val="nil"/>
              <w:bottom w:val="nil"/>
              <w:right w:val="nil"/>
            </w:tcBorders>
          </w:tcPr>
          <w:p w:rsidR="00A75BBB" w:rsidRDefault="00A75BBB">
            <w:pPr>
              <w:rPr>
                <w:rFonts w:ascii="Arial" w:hAnsi="Arial" w:cs="Arial"/>
                <w:sz w:val="20"/>
              </w:rPr>
            </w:pPr>
          </w:p>
          <w:p w:rsidR="00A75BBB" w:rsidRDefault="00010D6D">
            <w:pPr>
              <w:jc w:val="left"/>
              <w:rPr>
                <w:rFonts w:ascii="Arial" w:hAnsi="Arial" w:cs="Arial"/>
                <w:b/>
                <w:bCs/>
                <w:color w:val="0000FF"/>
                <w:sz w:val="20"/>
              </w:rPr>
            </w:pPr>
            <w:r>
              <w:rPr>
                <w:rFonts w:ascii="Arial" w:hAnsi="Arial" w:cs="Arial"/>
                <w:b/>
                <w:bCs/>
                <w:color w:val="0000FF"/>
                <w:sz w:val="20"/>
              </w:rPr>
              <w:t>Alternate Method</w:t>
            </w:r>
          </w:p>
          <w:p w:rsidR="00A75BBB" w:rsidRDefault="00A75BBB">
            <w:pPr>
              <w:rPr>
                <w:rFonts w:ascii="Arial" w:hAnsi="Arial" w:cs="Arial"/>
                <w:b/>
                <w:sz w:val="20"/>
              </w:rPr>
            </w:pPr>
          </w:p>
        </w:tc>
        <w:tc>
          <w:tcPr>
            <w:tcW w:w="9360" w:type="dxa"/>
            <w:gridSpan w:val="6"/>
            <w:tcBorders>
              <w:top w:val="single" w:sz="4" w:space="0" w:color="auto"/>
              <w:left w:val="nil"/>
              <w:bottom w:val="single" w:sz="4" w:space="0" w:color="auto"/>
              <w:right w:val="nil"/>
            </w:tcBorders>
          </w:tcPr>
          <w:p w:rsidR="00A75BBB" w:rsidRPr="00ED7C5B" w:rsidRDefault="00A75BBB">
            <w:pPr>
              <w:jc w:val="left"/>
              <w:rPr>
                <w:rFonts w:ascii="Arial" w:hAnsi="Arial" w:cs="Arial"/>
                <w:sz w:val="20"/>
                <w:szCs w:val="20"/>
              </w:rPr>
            </w:pPr>
          </w:p>
          <w:p w:rsidR="00A75BBB" w:rsidRPr="00ED7C5B" w:rsidRDefault="00010D6D">
            <w:pPr>
              <w:jc w:val="left"/>
              <w:rPr>
                <w:rFonts w:ascii="Arial" w:hAnsi="Arial" w:cs="Arial"/>
                <w:sz w:val="20"/>
                <w:szCs w:val="20"/>
              </w:rPr>
            </w:pPr>
            <w:r w:rsidRPr="00ED7C5B">
              <w:rPr>
                <w:rFonts w:ascii="Arial" w:hAnsi="Arial" w:cs="Arial"/>
                <w:sz w:val="20"/>
                <w:szCs w:val="20"/>
              </w:rPr>
              <w:t>If the assay does not meet test performance requirements, consult the Technical Specialist or Medical Director and refer testing</w:t>
            </w:r>
            <w:r w:rsidR="00ED7C5B">
              <w:rPr>
                <w:rFonts w:ascii="Arial" w:hAnsi="Arial" w:cs="Arial"/>
                <w:sz w:val="20"/>
                <w:szCs w:val="20"/>
              </w:rPr>
              <w:t xml:space="preserve"> to Mayo Medical Laboratories.</w:t>
            </w:r>
            <w:r w:rsidRPr="00ED7C5B">
              <w:rPr>
                <w:rFonts w:ascii="Arial" w:hAnsi="Arial" w:cs="Arial"/>
                <w:sz w:val="20"/>
                <w:szCs w:val="20"/>
              </w:rPr>
              <w:t xml:space="preserve"> </w:t>
            </w:r>
          </w:p>
          <w:p w:rsidR="00010D6D" w:rsidRPr="00ED7C5B" w:rsidRDefault="00010D6D">
            <w:pPr>
              <w:jc w:val="left"/>
              <w:rPr>
                <w:rFonts w:ascii="Arial" w:hAnsi="Arial" w:cs="Arial"/>
                <w:sz w:val="20"/>
                <w:szCs w:val="20"/>
              </w:rPr>
            </w:pPr>
          </w:p>
        </w:tc>
      </w:tr>
      <w:tr w:rsidR="00A75BBB">
        <w:tblPrEx>
          <w:tblCellMar>
            <w:top w:w="0" w:type="dxa"/>
            <w:bottom w:w="0" w:type="dxa"/>
          </w:tblCellMar>
        </w:tblPrEx>
        <w:trPr>
          <w:cantSplit/>
        </w:trPr>
        <w:tc>
          <w:tcPr>
            <w:tcW w:w="1800" w:type="dxa"/>
            <w:tcBorders>
              <w:top w:val="nil"/>
              <w:left w:val="nil"/>
              <w:bottom w:val="nil"/>
              <w:right w:val="nil"/>
            </w:tcBorders>
          </w:tcPr>
          <w:p w:rsidR="00A75BBB" w:rsidRDefault="00A75BBB">
            <w:pPr>
              <w:rPr>
                <w:rFonts w:ascii="Arial" w:hAnsi="Arial" w:cs="Arial"/>
                <w:b/>
                <w:bCs/>
                <w:color w:val="0000FF"/>
                <w:sz w:val="20"/>
              </w:rPr>
            </w:pPr>
          </w:p>
          <w:p w:rsidR="00A75BBB" w:rsidRDefault="00A75BBB">
            <w:pPr>
              <w:jc w:val="left"/>
              <w:rPr>
                <w:rFonts w:ascii="Arial" w:hAnsi="Arial" w:cs="Arial"/>
                <w:b/>
                <w:bCs/>
                <w:color w:val="0000FF"/>
                <w:sz w:val="20"/>
              </w:rPr>
            </w:pPr>
            <w:r>
              <w:rPr>
                <w:rFonts w:ascii="Arial" w:hAnsi="Arial" w:cs="Arial"/>
                <w:b/>
                <w:bCs/>
                <w:color w:val="0000FF"/>
                <w:sz w:val="20"/>
              </w:rPr>
              <w:t>Result Reporting</w:t>
            </w:r>
          </w:p>
          <w:p w:rsidR="00A75BBB" w:rsidRDefault="00A75BBB">
            <w:pPr>
              <w:jc w:val="left"/>
              <w:rPr>
                <w:rFonts w:ascii="Arial" w:hAnsi="Arial" w:cs="Arial"/>
                <w:b/>
                <w:bCs/>
                <w:sz w:val="20"/>
              </w:rPr>
            </w:pPr>
          </w:p>
        </w:tc>
        <w:tc>
          <w:tcPr>
            <w:tcW w:w="9360" w:type="dxa"/>
            <w:gridSpan w:val="6"/>
            <w:tcBorders>
              <w:left w:val="nil"/>
              <w:right w:val="nil"/>
            </w:tcBorders>
          </w:tcPr>
          <w:p w:rsidR="00A75BBB" w:rsidRPr="00ED7C5B" w:rsidRDefault="00A75BBB">
            <w:pPr>
              <w:pStyle w:val="Heading"/>
              <w:jc w:val="left"/>
              <w:rPr>
                <w:rFonts w:ascii="Arial" w:hAnsi="Arial"/>
                <w:b w:val="0"/>
                <w:bCs w:val="0"/>
                <w:iCs/>
                <w:sz w:val="20"/>
                <w:szCs w:val="20"/>
              </w:rPr>
            </w:pPr>
          </w:p>
          <w:p w:rsidR="00A75BBB" w:rsidRPr="00ED7C5B" w:rsidRDefault="00CC0EF9">
            <w:pPr>
              <w:jc w:val="left"/>
              <w:rPr>
                <w:rFonts w:ascii="Arial" w:hAnsi="Arial" w:cs="Arial"/>
                <w:iCs/>
                <w:sz w:val="20"/>
                <w:szCs w:val="20"/>
              </w:rPr>
            </w:pPr>
            <w:r w:rsidRPr="00ED7C5B">
              <w:rPr>
                <w:rFonts w:ascii="Arial" w:hAnsi="Arial" w:cs="Arial"/>
                <w:iCs/>
                <w:sz w:val="20"/>
                <w:szCs w:val="20"/>
              </w:rPr>
              <w:t>Results within the measuring range of 1.0 to 3000.0</w:t>
            </w:r>
            <w:r w:rsidR="009C7B71" w:rsidRPr="00ED7C5B">
              <w:rPr>
                <w:rFonts w:ascii="Arial" w:hAnsi="Arial" w:cs="Arial"/>
                <w:iCs/>
                <w:sz w:val="20"/>
                <w:szCs w:val="20"/>
              </w:rPr>
              <w:t xml:space="preserve"> </w:t>
            </w:r>
            <w:r w:rsidRPr="00ED7C5B">
              <w:rPr>
                <w:rFonts w:ascii="Arial" w:hAnsi="Arial" w:cs="Arial"/>
                <w:iCs/>
                <w:sz w:val="20"/>
                <w:szCs w:val="20"/>
              </w:rPr>
              <w:t xml:space="preserve">(after 1:10 manual dilution) will be reported with the numerical value.  </w:t>
            </w:r>
          </w:p>
          <w:p w:rsidR="009C7B71" w:rsidRPr="00ED7C5B" w:rsidRDefault="009C7B71" w:rsidP="009C7B71">
            <w:pPr>
              <w:numPr>
                <w:ilvl w:val="0"/>
                <w:numId w:val="4"/>
              </w:numPr>
              <w:rPr>
                <w:rFonts w:ascii="Arial" w:hAnsi="Arial" w:cs="Arial"/>
                <w:sz w:val="20"/>
                <w:szCs w:val="20"/>
              </w:rPr>
            </w:pPr>
            <w:r w:rsidRPr="00ED7C5B">
              <w:rPr>
                <w:rFonts w:ascii="Arial" w:hAnsi="Arial" w:cs="Arial"/>
                <w:sz w:val="20"/>
                <w:szCs w:val="20"/>
              </w:rPr>
              <w:t>Results between 1</w:t>
            </w:r>
            <w:r w:rsidR="00ED7C5B">
              <w:rPr>
                <w:rFonts w:ascii="Arial" w:hAnsi="Arial" w:cs="Arial"/>
                <w:sz w:val="20"/>
                <w:szCs w:val="20"/>
              </w:rPr>
              <w:t xml:space="preserve">.0 – </w:t>
            </w:r>
            <w:r w:rsidRPr="00ED7C5B">
              <w:rPr>
                <w:rFonts w:ascii="Arial" w:hAnsi="Arial" w:cs="Arial"/>
                <w:sz w:val="20"/>
                <w:szCs w:val="20"/>
              </w:rPr>
              <w:t>100</w:t>
            </w:r>
            <w:r w:rsidR="00ED7C5B">
              <w:rPr>
                <w:rFonts w:ascii="Arial" w:hAnsi="Arial" w:cs="Arial"/>
                <w:sz w:val="20"/>
                <w:szCs w:val="20"/>
              </w:rPr>
              <w:t>.0</w:t>
            </w:r>
            <w:r w:rsidRPr="00ED7C5B">
              <w:rPr>
                <w:rFonts w:ascii="Arial" w:hAnsi="Arial" w:cs="Arial"/>
                <w:sz w:val="20"/>
                <w:szCs w:val="20"/>
              </w:rPr>
              <w:t xml:space="preserve"> µU/mL without error messages are released automatically </w:t>
            </w:r>
          </w:p>
          <w:p w:rsidR="009C7B71" w:rsidRPr="00ED7C5B" w:rsidRDefault="009C7B71" w:rsidP="009C7B71">
            <w:pPr>
              <w:pStyle w:val="Default"/>
              <w:ind w:left="720"/>
              <w:jc w:val="both"/>
              <w:rPr>
                <w:rFonts w:ascii="Arial" w:hAnsi="Arial" w:cs="Arial"/>
                <w:sz w:val="20"/>
                <w:szCs w:val="20"/>
              </w:rPr>
            </w:pPr>
            <w:r w:rsidRPr="00ED7C5B">
              <w:rPr>
                <w:rFonts w:ascii="Arial" w:hAnsi="Arial" w:cs="Arial"/>
                <w:sz w:val="20"/>
                <w:szCs w:val="20"/>
              </w:rPr>
              <w:tab/>
              <w:t xml:space="preserve">If there is not enough sample to repeat append the code “-UNQ” (Unable to Quantitate </w:t>
            </w:r>
            <w:r w:rsidRPr="00ED7C5B">
              <w:rPr>
                <w:rFonts w:ascii="Arial" w:hAnsi="Arial" w:cs="Arial"/>
                <w:sz w:val="20"/>
                <w:szCs w:val="20"/>
              </w:rPr>
              <w:tab/>
              <w:t xml:space="preserve">Further) to the result </w:t>
            </w:r>
          </w:p>
          <w:p w:rsidR="009C7B71" w:rsidRPr="00ED7C5B" w:rsidRDefault="009C7B71" w:rsidP="009C7B71">
            <w:pPr>
              <w:numPr>
                <w:ilvl w:val="0"/>
                <w:numId w:val="4"/>
              </w:numPr>
              <w:rPr>
                <w:rFonts w:ascii="Arial" w:hAnsi="Arial" w:cs="Arial"/>
                <w:sz w:val="20"/>
                <w:szCs w:val="20"/>
              </w:rPr>
            </w:pPr>
            <w:r w:rsidRPr="00ED7C5B">
              <w:rPr>
                <w:rFonts w:ascii="Arial" w:hAnsi="Arial" w:cs="Arial"/>
                <w:sz w:val="20"/>
                <w:szCs w:val="20"/>
              </w:rPr>
              <w:t>Result below 1 µU/mL report as &lt; 1</w:t>
            </w:r>
            <w:r w:rsidR="00ED7C5B">
              <w:rPr>
                <w:rFonts w:ascii="Arial" w:hAnsi="Arial" w:cs="Arial"/>
                <w:sz w:val="20"/>
                <w:szCs w:val="20"/>
              </w:rPr>
              <w:t xml:space="preserve">.0 </w:t>
            </w:r>
            <w:r w:rsidR="00ED7C5B" w:rsidRPr="00ED7C5B">
              <w:rPr>
                <w:rFonts w:ascii="Arial" w:hAnsi="Arial" w:cs="Arial"/>
                <w:sz w:val="20"/>
                <w:szCs w:val="20"/>
              </w:rPr>
              <w:t>µU/mL</w:t>
            </w:r>
            <w:r w:rsidR="00ED7C5B">
              <w:rPr>
                <w:rFonts w:ascii="Arial" w:hAnsi="Arial" w:cs="Arial"/>
                <w:sz w:val="20"/>
                <w:szCs w:val="20"/>
              </w:rPr>
              <w:t>.</w:t>
            </w:r>
          </w:p>
          <w:p w:rsidR="009C7B71" w:rsidRPr="00ED7C5B" w:rsidRDefault="009C7B71" w:rsidP="009C7B71">
            <w:pPr>
              <w:numPr>
                <w:ilvl w:val="0"/>
                <w:numId w:val="4"/>
              </w:numPr>
              <w:jc w:val="left"/>
              <w:rPr>
                <w:rFonts w:ascii="Arial" w:hAnsi="Arial" w:cs="Arial"/>
                <w:iCs/>
                <w:sz w:val="20"/>
                <w:szCs w:val="20"/>
              </w:rPr>
            </w:pPr>
            <w:r w:rsidRPr="00ED7C5B">
              <w:rPr>
                <w:rFonts w:ascii="Arial" w:hAnsi="Arial" w:cs="Arial"/>
                <w:iCs/>
                <w:sz w:val="20"/>
                <w:szCs w:val="20"/>
              </w:rPr>
              <w:t>Results above 3,000</w:t>
            </w:r>
            <w:r w:rsidR="00ED7C5B">
              <w:rPr>
                <w:rFonts w:ascii="Arial" w:hAnsi="Arial" w:cs="Arial"/>
                <w:iCs/>
                <w:sz w:val="20"/>
                <w:szCs w:val="20"/>
              </w:rPr>
              <w:t>.0</w:t>
            </w:r>
            <w:r w:rsidRPr="00ED7C5B">
              <w:rPr>
                <w:rFonts w:ascii="Arial" w:hAnsi="Arial" w:cs="Arial"/>
                <w:sz w:val="20"/>
                <w:szCs w:val="20"/>
              </w:rPr>
              <w:t xml:space="preserve"> µU/mL</w:t>
            </w:r>
            <w:r w:rsidRPr="00ED7C5B">
              <w:rPr>
                <w:rFonts w:ascii="Arial" w:hAnsi="Arial" w:cs="Arial"/>
                <w:iCs/>
                <w:sz w:val="20"/>
                <w:szCs w:val="20"/>
              </w:rPr>
              <w:t xml:space="preserve"> report as &gt;3,000</w:t>
            </w:r>
            <w:r w:rsidR="00ED7C5B">
              <w:rPr>
                <w:rFonts w:ascii="Arial" w:hAnsi="Arial" w:cs="Arial"/>
                <w:iCs/>
                <w:sz w:val="20"/>
                <w:szCs w:val="20"/>
              </w:rPr>
              <w:t>.0</w:t>
            </w:r>
            <w:r w:rsidRPr="00ED7C5B">
              <w:rPr>
                <w:rFonts w:ascii="Arial" w:hAnsi="Arial" w:cs="Arial"/>
                <w:iCs/>
                <w:sz w:val="20"/>
                <w:szCs w:val="20"/>
              </w:rPr>
              <w:t xml:space="preserve"> </w:t>
            </w:r>
            <w:r w:rsidR="00ED7C5B">
              <w:rPr>
                <w:rFonts w:ascii="Arial" w:hAnsi="Arial" w:cs="Arial"/>
                <w:iCs/>
                <w:sz w:val="20"/>
                <w:szCs w:val="20"/>
              </w:rPr>
              <w:t>rather than the numerical value.</w:t>
            </w:r>
          </w:p>
          <w:p w:rsidR="00A75BBB" w:rsidRPr="00ED7C5B" w:rsidRDefault="00A75BBB">
            <w:pPr>
              <w:jc w:val="left"/>
              <w:rPr>
                <w:rFonts w:ascii="Arial" w:hAnsi="Arial" w:cs="Arial"/>
                <w:iCs/>
                <w:sz w:val="20"/>
                <w:szCs w:val="20"/>
              </w:rPr>
            </w:pPr>
          </w:p>
        </w:tc>
      </w:tr>
      <w:tr w:rsidR="00A75BBB">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c>
          <w:tcPr>
            <w:tcW w:w="1800" w:type="dxa"/>
            <w:tcBorders>
              <w:left w:val="nil"/>
            </w:tcBorders>
          </w:tcPr>
          <w:p w:rsidR="00A75BBB" w:rsidRPr="00CC0EF9" w:rsidRDefault="00A75BBB">
            <w:pPr>
              <w:rPr>
                <w:rFonts w:ascii="Arial" w:hAnsi="Arial" w:cs="Arial"/>
                <w:b/>
                <w:bCs/>
                <w:sz w:val="20"/>
                <w:szCs w:val="20"/>
              </w:rPr>
            </w:pPr>
          </w:p>
          <w:p w:rsidR="00A75BBB" w:rsidRPr="00CC0EF9" w:rsidRDefault="00A75BBB">
            <w:pPr>
              <w:jc w:val="left"/>
              <w:rPr>
                <w:rFonts w:ascii="Arial" w:hAnsi="Arial" w:cs="Arial"/>
                <w:b/>
                <w:bCs/>
                <w:color w:val="0000FF"/>
                <w:sz w:val="20"/>
                <w:szCs w:val="20"/>
              </w:rPr>
            </w:pPr>
            <w:r w:rsidRPr="00CC0EF9">
              <w:rPr>
                <w:rFonts w:ascii="Arial" w:hAnsi="Arial" w:cs="Arial"/>
                <w:b/>
                <w:bCs/>
                <w:color w:val="0000FF"/>
                <w:sz w:val="20"/>
                <w:szCs w:val="20"/>
              </w:rPr>
              <w:t>References</w:t>
            </w:r>
          </w:p>
        </w:tc>
        <w:tc>
          <w:tcPr>
            <w:tcW w:w="9360" w:type="dxa"/>
            <w:gridSpan w:val="6"/>
            <w:tcBorders>
              <w:top w:val="single" w:sz="4" w:space="0" w:color="auto"/>
              <w:bottom w:val="single" w:sz="4" w:space="0" w:color="auto"/>
              <w:right w:val="nil"/>
            </w:tcBorders>
          </w:tcPr>
          <w:p w:rsidR="00A75BBB" w:rsidRPr="00ED7C5B" w:rsidRDefault="00A75BBB">
            <w:pPr>
              <w:jc w:val="left"/>
              <w:rPr>
                <w:rFonts w:ascii="Arial" w:hAnsi="Arial" w:cs="Arial"/>
                <w:iCs/>
                <w:sz w:val="20"/>
                <w:szCs w:val="20"/>
              </w:rPr>
            </w:pPr>
          </w:p>
          <w:p w:rsidR="004F2E79" w:rsidRPr="00A5509C" w:rsidRDefault="004F2E79" w:rsidP="00A5509C">
            <w:pPr>
              <w:numPr>
                <w:ilvl w:val="0"/>
                <w:numId w:val="5"/>
              </w:numPr>
              <w:jc w:val="left"/>
              <w:rPr>
                <w:rFonts w:ascii="Arial" w:hAnsi="Arial" w:cs="Arial"/>
                <w:sz w:val="20"/>
                <w:szCs w:val="20"/>
              </w:rPr>
            </w:pPr>
            <w:r w:rsidRPr="00ED7C5B">
              <w:rPr>
                <w:rFonts w:ascii="Arial" w:hAnsi="Arial" w:cs="Arial"/>
                <w:sz w:val="20"/>
                <w:szCs w:val="20"/>
              </w:rPr>
              <w:t xml:space="preserve">Abbott Architect Insulin Package Insert </w:t>
            </w:r>
            <w:r w:rsidRPr="00ED7C5B">
              <w:rPr>
                <w:rFonts w:ascii="Arial" w:eastAsia="HelenPro-Bold" w:hAnsi="Arial" w:cs="Arial"/>
                <w:bCs/>
                <w:sz w:val="20"/>
                <w:szCs w:val="20"/>
              </w:rPr>
              <w:t>F5-Y302-2/R02</w:t>
            </w:r>
            <w:r w:rsidRPr="00ED7C5B">
              <w:rPr>
                <w:rFonts w:ascii="Arial" w:eastAsia="HelenPro-Regular" w:hAnsi="Arial" w:cs="Arial"/>
                <w:sz w:val="20"/>
                <w:szCs w:val="20"/>
              </w:rPr>
              <w:t>_Sept</w:t>
            </w:r>
            <w:r w:rsidRPr="00ED7C5B">
              <w:rPr>
                <w:rFonts w:ascii="Arial" w:eastAsia="HelenPro-Regular" w:hAnsi="Arial" w:cs="Arial"/>
                <w:b/>
                <w:sz w:val="20"/>
                <w:szCs w:val="20"/>
              </w:rPr>
              <w:t xml:space="preserve"> </w:t>
            </w:r>
            <w:r w:rsidRPr="00ED7C5B">
              <w:rPr>
                <w:rFonts w:ascii="Arial" w:eastAsia="HelenPro-Regular" w:hAnsi="Arial" w:cs="Arial"/>
                <w:sz w:val="20"/>
                <w:szCs w:val="20"/>
              </w:rPr>
              <w:t xml:space="preserve">2012, </w:t>
            </w:r>
            <w:r w:rsidR="00CC0EF9" w:rsidRPr="00ED7C5B">
              <w:rPr>
                <w:rFonts w:ascii="Arial" w:eastAsia="HelenPro-Regular" w:hAnsi="Arial" w:cs="Arial"/>
                <w:sz w:val="20"/>
                <w:szCs w:val="20"/>
              </w:rPr>
              <w:t xml:space="preserve">Abbott Labs, </w:t>
            </w:r>
            <w:r w:rsidRPr="00ED7C5B">
              <w:rPr>
                <w:rFonts w:ascii="Arial" w:eastAsia="HelenPro-Regular" w:hAnsi="Arial" w:cs="Arial"/>
                <w:sz w:val="20"/>
                <w:szCs w:val="20"/>
              </w:rPr>
              <w:t>Abbott Park, IL</w:t>
            </w:r>
          </w:p>
          <w:p w:rsidR="00CC0EF9" w:rsidRPr="00ED7C5B" w:rsidRDefault="00CC0EF9" w:rsidP="00A5509C">
            <w:pPr>
              <w:numPr>
                <w:ilvl w:val="0"/>
                <w:numId w:val="5"/>
              </w:numPr>
              <w:jc w:val="left"/>
              <w:rPr>
                <w:rFonts w:ascii="Arial" w:eastAsia="HelenPro-Regular" w:hAnsi="Arial" w:cs="Arial"/>
                <w:sz w:val="20"/>
                <w:szCs w:val="20"/>
              </w:rPr>
            </w:pPr>
            <w:r w:rsidRPr="00ED7C5B">
              <w:rPr>
                <w:rFonts w:ascii="Arial" w:eastAsia="HelenPro-Regular" w:hAnsi="Arial" w:cs="Arial"/>
                <w:sz w:val="20"/>
                <w:szCs w:val="20"/>
              </w:rPr>
              <w:t xml:space="preserve">Abbott Architect Insulin Calibrators Package Insert 8K41-02, </w:t>
            </w:r>
            <w:r w:rsidR="001112AF">
              <w:rPr>
                <w:rFonts w:ascii="Arial" w:eastAsia="HelenPro-Regular" w:hAnsi="Arial" w:cs="Arial"/>
                <w:sz w:val="20"/>
                <w:szCs w:val="20"/>
              </w:rPr>
              <w:t xml:space="preserve">April 2015, </w:t>
            </w:r>
            <w:r w:rsidRPr="00ED7C5B">
              <w:rPr>
                <w:rFonts w:ascii="Arial" w:eastAsia="HelenPro-Regular" w:hAnsi="Arial" w:cs="Arial"/>
                <w:sz w:val="20"/>
                <w:szCs w:val="20"/>
              </w:rPr>
              <w:t>Abbott Labs, Abbott Park, IL</w:t>
            </w:r>
          </w:p>
          <w:p w:rsidR="00CC0EF9" w:rsidRDefault="00A5509C" w:rsidP="00A5509C">
            <w:pPr>
              <w:numPr>
                <w:ilvl w:val="0"/>
                <w:numId w:val="5"/>
              </w:numPr>
              <w:jc w:val="left"/>
              <w:rPr>
                <w:rFonts w:ascii="Arial" w:eastAsia="HelenPro-Regular" w:hAnsi="Arial" w:cs="Arial"/>
                <w:sz w:val="20"/>
                <w:szCs w:val="20"/>
              </w:rPr>
            </w:pPr>
            <w:r w:rsidRPr="00ED7C5B">
              <w:rPr>
                <w:rFonts w:ascii="Arial" w:eastAsia="HelenPro-Regular" w:hAnsi="Arial" w:cs="Arial"/>
                <w:sz w:val="20"/>
                <w:szCs w:val="20"/>
              </w:rPr>
              <w:t>Bio-Rad</w:t>
            </w:r>
            <w:r>
              <w:rPr>
                <w:rFonts w:ascii="Arial" w:eastAsia="HelenPro-Regular" w:hAnsi="Arial" w:cs="Arial"/>
                <w:sz w:val="20"/>
                <w:szCs w:val="20"/>
              </w:rPr>
              <w:t xml:space="preserve"> Lyphoche</w:t>
            </w:r>
            <w:r w:rsidR="00CC0EF9" w:rsidRPr="00ED7C5B">
              <w:rPr>
                <w:rFonts w:ascii="Arial" w:eastAsia="HelenPro-Regular" w:hAnsi="Arial" w:cs="Arial"/>
                <w:sz w:val="20"/>
                <w:szCs w:val="20"/>
              </w:rPr>
              <w:t>k Immunoassay Plus Package Insert 1536-00 May 2017, Bio-Rad Laboratories, Irvine, CA</w:t>
            </w:r>
          </w:p>
          <w:p w:rsidR="00A5509C" w:rsidRDefault="00A5509C" w:rsidP="00A5509C">
            <w:pPr>
              <w:numPr>
                <w:ilvl w:val="0"/>
                <w:numId w:val="5"/>
              </w:numPr>
              <w:jc w:val="left"/>
              <w:rPr>
                <w:rFonts w:ascii="Arial" w:eastAsia="HelenPro-Regular" w:hAnsi="Arial" w:cs="Arial"/>
                <w:sz w:val="20"/>
                <w:szCs w:val="20"/>
              </w:rPr>
            </w:pPr>
            <w:hyperlink r:id="rId8" w:history="1">
              <w:r w:rsidRPr="006C358E">
                <w:rPr>
                  <w:rStyle w:val="Hyperlink"/>
                  <w:rFonts w:ascii="Arial" w:hAnsi="Arial" w:cs="Arial"/>
                  <w:sz w:val="20"/>
                  <w:szCs w:val="20"/>
                </w:rPr>
                <w:t>CALIPER reference studies</w:t>
              </w:r>
            </w:hyperlink>
            <w:r w:rsidRPr="006C358E">
              <w:rPr>
                <w:rFonts w:ascii="Arial" w:hAnsi="Arial" w:cs="Arial"/>
                <w:sz w:val="20"/>
                <w:szCs w:val="20"/>
              </w:rPr>
              <w:t>, accessed 4/20/2018.</w:t>
            </w:r>
          </w:p>
          <w:p w:rsidR="00A5509C" w:rsidRPr="00ED7C5B" w:rsidRDefault="00A5509C">
            <w:pPr>
              <w:jc w:val="left"/>
              <w:rPr>
                <w:rFonts w:ascii="Arial" w:eastAsia="HelenPro-Regular" w:hAnsi="Arial" w:cs="Arial"/>
                <w:sz w:val="20"/>
                <w:szCs w:val="20"/>
              </w:rPr>
            </w:pPr>
          </w:p>
          <w:p w:rsidR="00A75BBB" w:rsidRPr="00ED7C5B" w:rsidRDefault="004F2E79" w:rsidP="00CC0EF9">
            <w:pPr>
              <w:tabs>
                <w:tab w:val="left" w:pos="2295"/>
              </w:tabs>
              <w:jc w:val="left"/>
              <w:rPr>
                <w:rFonts w:ascii="Arial" w:hAnsi="Arial" w:cs="Arial"/>
                <w:iCs/>
                <w:sz w:val="20"/>
                <w:szCs w:val="20"/>
              </w:rPr>
            </w:pPr>
            <w:r w:rsidRPr="00ED7C5B">
              <w:rPr>
                <w:rFonts w:ascii="Arial" w:eastAsia="HelenPro-Regular" w:hAnsi="Arial" w:cs="Arial"/>
                <w:sz w:val="20"/>
                <w:szCs w:val="20"/>
              </w:rPr>
              <w:t xml:space="preserve">  </w:t>
            </w:r>
            <w:r w:rsidRPr="00ED7C5B">
              <w:rPr>
                <w:rFonts w:ascii="Arial" w:eastAsia="HelenPro-Regular" w:hAnsi="Arial" w:cs="Arial"/>
                <w:b/>
                <w:sz w:val="20"/>
                <w:szCs w:val="20"/>
              </w:rPr>
              <w:t xml:space="preserve">           </w:t>
            </w:r>
            <w:r w:rsidRPr="00ED7C5B">
              <w:rPr>
                <w:rFonts w:ascii="Arial" w:hAnsi="Arial" w:cs="Arial"/>
                <w:sz w:val="20"/>
                <w:szCs w:val="20"/>
              </w:rPr>
              <w:t xml:space="preserve">   </w:t>
            </w:r>
            <w:r w:rsidR="00CC0EF9" w:rsidRPr="00ED7C5B">
              <w:rPr>
                <w:rFonts w:ascii="Arial" w:hAnsi="Arial" w:cs="Arial"/>
                <w:sz w:val="20"/>
                <w:szCs w:val="20"/>
              </w:rPr>
              <w:tab/>
            </w:r>
          </w:p>
          <w:p w:rsidR="00A75BBB" w:rsidRPr="00ED7C5B" w:rsidRDefault="00A75BBB">
            <w:pPr>
              <w:jc w:val="left"/>
              <w:rPr>
                <w:rFonts w:ascii="Arial" w:hAnsi="Arial" w:cs="Arial"/>
                <w:iCs/>
                <w:sz w:val="20"/>
                <w:szCs w:val="20"/>
              </w:rPr>
            </w:pPr>
          </w:p>
        </w:tc>
      </w:tr>
      <w:tr w:rsidR="00A75BBB">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cantSplit/>
          <w:trHeight w:val="240"/>
        </w:trPr>
        <w:tc>
          <w:tcPr>
            <w:tcW w:w="1800" w:type="dxa"/>
            <w:tcBorders>
              <w:left w:val="nil"/>
              <w:bottom w:val="nil"/>
              <w:right w:val="nil"/>
            </w:tcBorders>
          </w:tcPr>
          <w:p w:rsidR="00A75BBB" w:rsidRDefault="00A75BBB">
            <w:pPr>
              <w:rPr>
                <w:rFonts w:ascii="Arial" w:hAnsi="Arial" w:cs="Arial"/>
                <w:b/>
                <w:bCs/>
                <w:color w:val="0000FF"/>
                <w:sz w:val="20"/>
              </w:rPr>
            </w:pPr>
          </w:p>
        </w:tc>
        <w:tc>
          <w:tcPr>
            <w:tcW w:w="3240" w:type="dxa"/>
            <w:gridSpan w:val="2"/>
            <w:tcBorders>
              <w:top w:val="single" w:sz="4" w:space="0" w:color="auto"/>
              <w:left w:val="nil"/>
              <w:bottom w:val="single" w:sz="4" w:space="0" w:color="auto"/>
              <w:right w:val="nil"/>
            </w:tcBorders>
          </w:tcPr>
          <w:p w:rsidR="00A75BBB" w:rsidRPr="00ED7C5B" w:rsidRDefault="00A75BBB">
            <w:pPr>
              <w:jc w:val="left"/>
              <w:rPr>
                <w:rFonts w:ascii="Arial" w:hAnsi="Arial" w:cs="Arial"/>
                <w:iCs/>
                <w:sz w:val="20"/>
                <w:szCs w:val="20"/>
              </w:rPr>
            </w:pPr>
          </w:p>
        </w:tc>
        <w:tc>
          <w:tcPr>
            <w:tcW w:w="4335" w:type="dxa"/>
            <w:gridSpan w:val="3"/>
            <w:tcBorders>
              <w:top w:val="single" w:sz="4" w:space="0" w:color="auto"/>
              <w:left w:val="nil"/>
              <w:bottom w:val="single" w:sz="4" w:space="0" w:color="auto"/>
              <w:right w:val="nil"/>
            </w:tcBorders>
          </w:tcPr>
          <w:p w:rsidR="00A75BBB" w:rsidRPr="00ED7C5B" w:rsidRDefault="00A75BBB">
            <w:pPr>
              <w:jc w:val="left"/>
              <w:rPr>
                <w:rFonts w:ascii="Arial" w:hAnsi="Arial" w:cs="Arial"/>
                <w:iCs/>
                <w:sz w:val="20"/>
                <w:szCs w:val="20"/>
              </w:rPr>
            </w:pPr>
          </w:p>
        </w:tc>
        <w:tc>
          <w:tcPr>
            <w:tcW w:w="1785" w:type="dxa"/>
            <w:tcBorders>
              <w:top w:val="single" w:sz="4" w:space="0" w:color="auto"/>
              <w:left w:val="nil"/>
              <w:bottom w:val="single" w:sz="4" w:space="0" w:color="auto"/>
              <w:right w:val="nil"/>
            </w:tcBorders>
          </w:tcPr>
          <w:p w:rsidR="00A75BBB" w:rsidRPr="00ED7C5B" w:rsidRDefault="00A75BBB">
            <w:pPr>
              <w:jc w:val="left"/>
              <w:rPr>
                <w:rFonts w:ascii="Arial" w:hAnsi="Arial" w:cs="Arial"/>
                <w:iCs/>
                <w:sz w:val="20"/>
                <w:szCs w:val="20"/>
              </w:rPr>
            </w:pPr>
          </w:p>
        </w:tc>
      </w:tr>
      <w:tr w:rsidR="00A75BBB">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cantSplit/>
          <w:trHeight w:val="225"/>
        </w:trPr>
        <w:tc>
          <w:tcPr>
            <w:tcW w:w="1800" w:type="dxa"/>
            <w:vMerge w:val="restart"/>
            <w:tcBorders>
              <w:left w:val="nil"/>
              <w:bottom w:val="nil"/>
              <w:right w:val="single" w:sz="4" w:space="0" w:color="auto"/>
            </w:tcBorders>
          </w:tcPr>
          <w:p w:rsidR="00A75BBB" w:rsidRDefault="00A75BBB">
            <w:pPr>
              <w:jc w:val="left"/>
              <w:rPr>
                <w:rFonts w:ascii="Arial" w:hAnsi="Arial" w:cs="Arial"/>
                <w:b/>
                <w:bCs/>
                <w:color w:val="3366FF"/>
                <w:sz w:val="20"/>
              </w:rPr>
            </w:pPr>
            <w:r>
              <w:rPr>
                <w:rFonts w:ascii="Arial" w:hAnsi="Arial" w:cs="Arial"/>
                <w:b/>
                <w:bCs/>
                <w:color w:val="0000FF"/>
                <w:sz w:val="20"/>
              </w:rPr>
              <w:t>Historical Record</w:t>
            </w:r>
          </w:p>
        </w:tc>
        <w:tc>
          <w:tcPr>
            <w:tcW w:w="1440" w:type="dxa"/>
            <w:tcBorders>
              <w:top w:val="single" w:sz="4" w:space="0" w:color="auto"/>
              <w:left w:val="single" w:sz="4" w:space="0" w:color="auto"/>
              <w:bottom w:val="single" w:sz="4" w:space="0" w:color="auto"/>
              <w:right w:val="single" w:sz="4" w:space="0" w:color="auto"/>
            </w:tcBorders>
          </w:tcPr>
          <w:p w:rsidR="00A75BBB" w:rsidRPr="00ED7C5B" w:rsidRDefault="00A75BBB">
            <w:pPr>
              <w:jc w:val="left"/>
              <w:rPr>
                <w:rFonts w:ascii="Arial" w:hAnsi="Arial" w:cs="Arial"/>
                <w:b/>
                <w:bCs/>
                <w:sz w:val="20"/>
                <w:szCs w:val="20"/>
              </w:rPr>
            </w:pPr>
            <w:r w:rsidRPr="00ED7C5B">
              <w:rPr>
                <w:rFonts w:ascii="Arial" w:hAnsi="Arial" w:cs="Arial"/>
                <w:b/>
                <w:bCs/>
                <w:sz w:val="20"/>
                <w:szCs w:val="20"/>
              </w:rPr>
              <w:t>Version</w:t>
            </w:r>
          </w:p>
        </w:tc>
        <w:tc>
          <w:tcPr>
            <w:tcW w:w="2700" w:type="dxa"/>
            <w:gridSpan w:val="2"/>
            <w:tcBorders>
              <w:top w:val="single" w:sz="4" w:space="0" w:color="auto"/>
              <w:left w:val="single" w:sz="4" w:space="0" w:color="auto"/>
              <w:bottom w:val="single" w:sz="4" w:space="0" w:color="auto"/>
              <w:right w:val="single" w:sz="4" w:space="0" w:color="auto"/>
            </w:tcBorders>
          </w:tcPr>
          <w:p w:rsidR="00A75BBB" w:rsidRPr="00ED7C5B" w:rsidRDefault="00A75BBB">
            <w:pPr>
              <w:jc w:val="left"/>
              <w:rPr>
                <w:rFonts w:ascii="Arial" w:hAnsi="Arial" w:cs="Arial"/>
                <w:b/>
                <w:bCs/>
                <w:iCs/>
                <w:sz w:val="20"/>
                <w:szCs w:val="20"/>
              </w:rPr>
            </w:pPr>
            <w:r w:rsidRPr="00ED7C5B">
              <w:rPr>
                <w:rFonts w:ascii="Arial" w:hAnsi="Arial" w:cs="Arial"/>
                <w:b/>
                <w:bCs/>
                <w:iCs/>
                <w:sz w:val="20"/>
                <w:szCs w:val="20"/>
              </w:rPr>
              <w:t>Written/Revised by:</w:t>
            </w:r>
          </w:p>
        </w:tc>
        <w:tc>
          <w:tcPr>
            <w:tcW w:w="1620" w:type="dxa"/>
            <w:tcBorders>
              <w:top w:val="single" w:sz="4" w:space="0" w:color="auto"/>
              <w:left w:val="single" w:sz="4" w:space="0" w:color="auto"/>
              <w:bottom w:val="single" w:sz="4" w:space="0" w:color="auto"/>
              <w:right w:val="single" w:sz="4" w:space="0" w:color="auto"/>
            </w:tcBorders>
          </w:tcPr>
          <w:p w:rsidR="00A75BBB" w:rsidRPr="00ED7C5B" w:rsidRDefault="00A75BBB">
            <w:pPr>
              <w:jc w:val="left"/>
              <w:rPr>
                <w:rFonts w:ascii="Arial" w:hAnsi="Arial" w:cs="Arial"/>
                <w:b/>
                <w:bCs/>
                <w:iCs/>
                <w:sz w:val="20"/>
                <w:szCs w:val="20"/>
              </w:rPr>
            </w:pPr>
            <w:r w:rsidRPr="00ED7C5B">
              <w:rPr>
                <w:rFonts w:ascii="Arial" w:hAnsi="Arial" w:cs="Arial"/>
                <w:b/>
                <w:bCs/>
                <w:iCs/>
                <w:sz w:val="20"/>
                <w:szCs w:val="20"/>
              </w:rPr>
              <w:t>Effective Date:</w:t>
            </w:r>
          </w:p>
        </w:tc>
        <w:tc>
          <w:tcPr>
            <w:tcW w:w="3600" w:type="dxa"/>
            <w:gridSpan w:val="2"/>
            <w:tcBorders>
              <w:top w:val="single" w:sz="4" w:space="0" w:color="auto"/>
              <w:left w:val="single" w:sz="4" w:space="0" w:color="auto"/>
              <w:bottom w:val="single" w:sz="4" w:space="0" w:color="auto"/>
              <w:right w:val="single" w:sz="4" w:space="0" w:color="auto"/>
            </w:tcBorders>
          </w:tcPr>
          <w:p w:rsidR="00A75BBB" w:rsidRPr="00ED7C5B" w:rsidRDefault="00A75BBB">
            <w:pPr>
              <w:jc w:val="left"/>
              <w:rPr>
                <w:rFonts w:ascii="Arial" w:hAnsi="Arial" w:cs="Arial"/>
                <w:b/>
                <w:bCs/>
                <w:iCs/>
                <w:sz w:val="20"/>
                <w:szCs w:val="20"/>
              </w:rPr>
            </w:pPr>
            <w:r w:rsidRPr="00ED7C5B">
              <w:rPr>
                <w:rFonts w:ascii="Arial" w:hAnsi="Arial" w:cs="Arial"/>
                <w:b/>
                <w:bCs/>
                <w:iCs/>
                <w:sz w:val="20"/>
                <w:szCs w:val="20"/>
              </w:rPr>
              <w:t>Summary of Revisions</w:t>
            </w:r>
          </w:p>
        </w:tc>
      </w:tr>
      <w:tr w:rsidR="00A75BBB">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cantSplit/>
          <w:trHeight w:val="135"/>
        </w:trPr>
        <w:tc>
          <w:tcPr>
            <w:tcW w:w="1800" w:type="dxa"/>
            <w:vMerge/>
            <w:tcBorders>
              <w:left w:val="nil"/>
              <w:bottom w:val="nil"/>
              <w:right w:val="single" w:sz="4" w:space="0" w:color="auto"/>
            </w:tcBorders>
          </w:tcPr>
          <w:p w:rsidR="00A75BBB" w:rsidRDefault="00A75BBB">
            <w:pPr>
              <w:rPr>
                <w:rFonts w:ascii="Arial" w:hAnsi="Arial" w:cs="Arial"/>
                <w:b/>
                <w:bCs/>
                <w:color w:val="3366FF"/>
              </w:rPr>
            </w:pPr>
          </w:p>
        </w:tc>
        <w:tc>
          <w:tcPr>
            <w:tcW w:w="1440" w:type="dxa"/>
            <w:tcBorders>
              <w:top w:val="single" w:sz="4" w:space="0" w:color="auto"/>
              <w:left w:val="single" w:sz="4" w:space="0" w:color="auto"/>
              <w:bottom w:val="single" w:sz="4" w:space="0" w:color="auto"/>
              <w:right w:val="single" w:sz="4" w:space="0" w:color="auto"/>
            </w:tcBorders>
          </w:tcPr>
          <w:p w:rsidR="00A75BBB" w:rsidRPr="00ED7C5B" w:rsidRDefault="00A75BBB">
            <w:pPr>
              <w:jc w:val="left"/>
              <w:rPr>
                <w:rFonts w:ascii="Arial" w:hAnsi="Arial" w:cs="Arial"/>
                <w:sz w:val="20"/>
                <w:szCs w:val="20"/>
              </w:rPr>
            </w:pPr>
            <w:r w:rsidRPr="00ED7C5B">
              <w:rPr>
                <w:rFonts w:ascii="Arial" w:hAnsi="Arial" w:cs="Arial"/>
                <w:sz w:val="20"/>
                <w:szCs w:val="20"/>
              </w:rPr>
              <w:t>1</w:t>
            </w:r>
          </w:p>
        </w:tc>
        <w:tc>
          <w:tcPr>
            <w:tcW w:w="2700" w:type="dxa"/>
            <w:gridSpan w:val="2"/>
            <w:tcBorders>
              <w:top w:val="single" w:sz="4" w:space="0" w:color="auto"/>
              <w:left w:val="single" w:sz="4" w:space="0" w:color="auto"/>
              <w:bottom w:val="single" w:sz="4" w:space="0" w:color="auto"/>
              <w:right w:val="single" w:sz="4" w:space="0" w:color="auto"/>
            </w:tcBorders>
          </w:tcPr>
          <w:p w:rsidR="00A75BBB" w:rsidRPr="00ED7C5B" w:rsidRDefault="00CC0EF9">
            <w:pPr>
              <w:jc w:val="left"/>
              <w:rPr>
                <w:rFonts w:ascii="Arial" w:hAnsi="Arial" w:cs="Arial"/>
                <w:iCs/>
                <w:sz w:val="20"/>
                <w:szCs w:val="20"/>
              </w:rPr>
            </w:pPr>
            <w:r w:rsidRPr="00ED7C5B">
              <w:rPr>
                <w:rFonts w:ascii="Arial" w:hAnsi="Arial" w:cs="Arial"/>
                <w:iCs/>
                <w:sz w:val="20"/>
                <w:szCs w:val="20"/>
              </w:rPr>
              <w:t>S. Gripentrog/E. Bartos</w:t>
            </w:r>
          </w:p>
        </w:tc>
        <w:tc>
          <w:tcPr>
            <w:tcW w:w="1620" w:type="dxa"/>
            <w:tcBorders>
              <w:top w:val="single" w:sz="4" w:space="0" w:color="auto"/>
              <w:left w:val="single" w:sz="4" w:space="0" w:color="auto"/>
              <w:bottom w:val="single" w:sz="4" w:space="0" w:color="auto"/>
              <w:right w:val="single" w:sz="4" w:space="0" w:color="auto"/>
            </w:tcBorders>
          </w:tcPr>
          <w:p w:rsidR="00A75BBB" w:rsidRPr="00ED7C5B" w:rsidRDefault="00CC0EF9">
            <w:pPr>
              <w:jc w:val="left"/>
              <w:rPr>
                <w:rFonts w:ascii="Arial" w:hAnsi="Arial" w:cs="Arial"/>
                <w:iCs/>
                <w:sz w:val="20"/>
                <w:szCs w:val="20"/>
              </w:rPr>
            </w:pPr>
            <w:r w:rsidRPr="00ED7C5B">
              <w:rPr>
                <w:rFonts w:ascii="Arial" w:hAnsi="Arial" w:cs="Arial"/>
                <w:iCs/>
                <w:sz w:val="20"/>
                <w:szCs w:val="20"/>
              </w:rPr>
              <w:t>04/24/2018</w:t>
            </w:r>
          </w:p>
        </w:tc>
        <w:tc>
          <w:tcPr>
            <w:tcW w:w="3600" w:type="dxa"/>
            <w:gridSpan w:val="2"/>
            <w:tcBorders>
              <w:top w:val="single" w:sz="4" w:space="0" w:color="auto"/>
              <w:left w:val="single" w:sz="4" w:space="0" w:color="auto"/>
              <w:bottom w:val="single" w:sz="4" w:space="0" w:color="auto"/>
              <w:right w:val="single" w:sz="4" w:space="0" w:color="auto"/>
            </w:tcBorders>
          </w:tcPr>
          <w:p w:rsidR="00A75BBB" w:rsidRPr="00ED7C5B" w:rsidRDefault="00A75BBB">
            <w:pPr>
              <w:jc w:val="left"/>
              <w:rPr>
                <w:rFonts w:ascii="Arial" w:hAnsi="Arial" w:cs="Arial"/>
                <w:sz w:val="20"/>
                <w:szCs w:val="20"/>
              </w:rPr>
            </w:pPr>
            <w:r w:rsidRPr="00ED7C5B">
              <w:rPr>
                <w:rFonts w:ascii="Arial" w:hAnsi="Arial" w:cs="Arial"/>
                <w:sz w:val="20"/>
                <w:szCs w:val="20"/>
              </w:rPr>
              <w:t>Initial Version</w:t>
            </w:r>
          </w:p>
        </w:tc>
      </w:tr>
    </w:tbl>
    <w:p w:rsidR="00A75BBB" w:rsidRDefault="00A75BBB">
      <w:pPr>
        <w:rPr>
          <w:rFonts w:ascii="Arial" w:hAnsi="Arial" w:cs="Arial"/>
        </w:rPr>
      </w:pPr>
    </w:p>
    <w:sectPr w:rsidR="00A75BBB">
      <w:headerReference w:type="even" r:id="rId9"/>
      <w:headerReference w:type="default" r:id="rId10"/>
      <w:footerReference w:type="default" r:id="rId11"/>
      <w:headerReference w:type="first" r:id="rId12"/>
      <w:pgSz w:w="12240" w:h="15840" w:code="1"/>
      <w:pgMar w:top="720" w:right="1800" w:bottom="720" w:left="180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12AF" w:rsidRDefault="001112AF">
      <w:r>
        <w:separator/>
      </w:r>
    </w:p>
  </w:endnote>
  <w:endnote w:type="continuationSeparator" w:id="0">
    <w:p w:rsidR="001112AF" w:rsidRDefault="001112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en Pro Cond">
    <w:altName w:val="Cambria"/>
    <w:panose1 w:val="00000000000000000000"/>
    <w:charset w:val="00"/>
    <w:family w:val="swiss"/>
    <w:notTrueType/>
    <w:pitch w:val="default"/>
    <w:sig w:usb0="00000003" w:usb1="00000000" w:usb2="00000000" w:usb3="00000000" w:csb0="00000001" w:csb1="00000000"/>
  </w:font>
  <w:font w:name="HelenPro-Regular">
    <w:altName w:val="MS Mincho"/>
    <w:panose1 w:val="00000000000000000000"/>
    <w:charset w:val="80"/>
    <w:family w:val="auto"/>
    <w:notTrueType/>
    <w:pitch w:val="default"/>
    <w:sig w:usb0="00000083" w:usb1="08070000" w:usb2="00000010" w:usb3="00000000" w:csb0="00020009" w:csb1="00000000"/>
  </w:font>
  <w:font w:name="HelenPro-Bold">
    <w:altName w:val="Arial Unicode MS"/>
    <w:panose1 w:val="00000000000000000000"/>
    <w:charset w:val="80"/>
    <w:family w:val="swiss"/>
    <w:notTrueType/>
    <w:pitch w:val="default"/>
    <w:sig w:usb0="00000083" w:usb1="08070000" w:usb2="00000010" w:usb3="00000000" w:csb0="00020009"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2AF" w:rsidRDefault="001112AF">
    <w:pPr>
      <w:ind w:left="-1260" w:right="-1260"/>
      <w:rPr>
        <w:rFonts w:ascii="Arial" w:hAnsi="Arial" w:cs="Arial"/>
        <w:sz w:val="16"/>
      </w:rPr>
    </w:pPr>
    <w:r>
      <w:rPr>
        <w:rFonts w:ascii="Arial" w:hAnsi="Arial" w:cs="Arial"/>
        <w:sz w:val="16"/>
      </w:rPr>
      <w:t>Laboratory, Children’s Hospitals and Clinics of Minnesota, Minneapolis/St. Paul, MN</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38495E">
      <w:rPr>
        <w:rFonts w:ascii="Arial" w:hAnsi="Arial" w:cs="Arial"/>
        <w:noProof/>
        <w:sz w:val="16"/>
      </w:rPr>
      <w:t>5</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38495E">
      <w:rPr>
        <w:rFonts w:ascii="Arial" w:hAnsi="Arial" w:cs="Arial"/>
        <w:noProof/>
        <w:sz w:val="16"/>
      </w:rPr>
      <w:t>5</w:t>
    </w:r>
    <w:r>
      <w:rPr>
        <w:rFonts w:ascii="Arial" w:hAnsi="Arial" w:cs="Arial"/>
        <w:sz w:val="16"/>
      </w:rPr>
      <w:fldChar w:fldCharType="end"/>
    </w:r>
  </w:p>
  <w:p w:rsidR="001112AF" w:rsidRDefault="001112AF">
    <w:pPr>
      <w:ind w:left="-1260" w:right="-1260"/>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12AF" w:rsidRDefault="001112AF">
      <w:r>
        <w:separator/>
      </w:r>
    </w:p>
  </w:footnote>
  <w:footnote w:type="continuationSeparator" w:id="0">
    <w:p w:rsidR="001112AF" w:rsidRDefault="001112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2AF" w:rsidRDefault="001112A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2" type="#_x0000_t136" style="position:absolute;left:0;text-align:left;margin-left:0;margin-top:0;width:406.05pt;height:203pt;rotation:315;z-index:-251659264;mso-position-horizontal:center;mso-position-horizontal-relative:margin;mso-position-vertical:center;mso-position-vertical-relative:margin" o:allowincell="f" fillcolor="silver" stroked="f">
          <v:fill opacity=".5"/>
          <v:textpath style="font-family:&quot;Times New Roman&quot;;font-size:1pt" string="ASAP"/>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2AF" w:rsidRDefault="001112AF">
    <w:pPr>
      <w:ind w:left="-1260" w:right="-1260"/>
      <w:rPr>
        <w:rFonts w:ascii="Arial" w:hAnsi="Arial" w:cs="Arial"/>
        <w:sz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379.2pt;margin-top:2.6pt;width:93.7pt;height:30.2pt;z-index:251659264">
          <v:imagedata r:id="rId1" o:title="SM-Childrens-logo_2016"/>
        </v:shape>
      </w:pict>
    </w:r>
    <w:r>
      <w:rPr>
        <w:rFonts w:ascii="Arial" w:hAnsi="Arial" w:cs="Arial"/>
        <w:sz w:val="18"/>
      </w:rPr>
      <w:t xml:space="preserve">CH 6.48 Insulin </w:t>
    </w:r>
    <w:r>
      <w:rPr>
        <w:rFonts w:ascii="Arial" w:hAnsi="Arial" w:cs="Arial"/>
        <w:sz w:val="18"/>
      </w:rPr>
      <w:tab/>
    </w:r>
  </w:p>
  <w:p w:rsidR="001112AF" w:rsidRDefault="001112AF">
    <w:pPr>
      <w:ind w:left="-1260" w:right="-1260"/>
      <w:rPr>
        <w:rFonts w:ascii="Arial" w:hAnsi="Arial" w:cs="Arial"/>
        <w:sz w:val="18"/>
      </w:rPr>
    </w:pPr>
    <w:r>
      <w:rPr>
        <w:rFonts w:ascii="Arial" w:hAnsi="Arial" w:cs="Arial"/>
        <w:sz w:val="18"/>
      </w:rPr>
      <w:t>Version 1</w:t>
    </w:r>
  </w:p>
  <w:p w:rsidR="001112AF" w:rsidRDefault="001112AF">
    <w:pPr>
      <w:ind w:left="-1260" w:right="-1260"/>
      <w:rPr>
        <w:rFonts w:ascii="Arial" w:hAnsi="Arial" w:cs="Arial"/>
        <w:sz w:val="18"/>
      </w:rPr>
    </w:pPr>
    <w:r>
      <w:rPr>
        <w:rFonts w:ascii="Arial" w:hAnsi="Arial" w:cs="Arial"/>
        <w:sz w:val="18"/>
      </w:rPr>
      <w:t>Effective Date: 4/24/2018</w:t>
    </w:r>
  </w:p>
  <w:p w:rsidR="001112AF" w:rsidRDefault="001112AF">
    <w:pPr>
      <w:ind w:left="-1260" w:right="-1260"/>
      <w:rPr>
        <w:b/>
        <w:sz w:val="18"/>
        <w:szCs w:val="26"/>
      </w:rPr>
    </w:pPr>
  </w:p>
  <w:p w:rsidR="001112AF" w:rsidRDefault="001112AF" w:rsidP="00764710">
    <w:pPr>
      <w:pStyle w:val="Header"/>
      <w:tabs>
        <w:tab w:val="clear" w:pos="8640"/>
        <w:tab w:val="right" w:pos="9900"/>
      </w:tabs>
      <w:ind w:left="-1260"/>
      <w:rPr>
        <w:b/>
        <w:sz w:val="26"/>
        <w:szCs w:val="2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2AF" w:rsidRDefault="001112A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left:0;text-align:left;margin-left:0;margin-top:0;width:406.05pt;height:203pt;rotation:315;z-index:-251660288;mso-position-horizontal:center;mso-position-horizontal-relative:margin;mso-position-vertical:center;mso-position-vertical-relative:margin" o:allowincell="f" fillcolor="silver" stroked="f">
          <v:fill opacity=".5"/>
          <v:textpath style="font-family:&quot;Times New Roman&quot;;font-size:1pt" string="ASAP"/>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07AB6477"/>
    <w:multiLevelType w:val="hybridMultilevel"/>
    <w:tmpl w:val="60E6E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190622"/>
    <w:multiLevelType w:val="hybridMultilevel"/>
    <w:tmpl w:val="0066A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BF17424"/>
    <w:multiLevelType w:val="hybridMultilevel"/>
    <w:tmpl w:val="BAD4E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6C95735"/>
    <w:multiLevelType w:val="hybridMultilevel"/>
    <w:tmpl w:val="A8A8DA66"/>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79AA34F8"/>
    <w:multiLevelType w:val="hybridMultilevel"/>
    <w:tmpl w:val="8CA88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1"/>
  </w:num>
  <w:num w:numId="6">
    <w:abstractNumId w:val="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4710"/>
    <w:rsid w:val="00010D6D"/>
    <w:rsid w:val="00046228"/>
    <w:rsid w:val="001112AF"/>
    <w:rsid w:val="0038495E"/>
    <w:rsid w:val="00435BA9"/>
    <w:rsid w:val="00447E8A"/>
    <w:rsid w:val="004D538B"/>
    <w:rsid w:val="004F2E79"/>
    <w:rsid w:val="00552F62"/>
    <w:rsid w:val="005D7D77"/>
    <w:rsid w:val="00742542"/>
    <w:rsid w:val="00764710"/>
    <w:rsid w:val="0078214D"/>
    <w:rsid w:val="007E5A92"/>
    <w:rsid w:val="008143F0"/>
    <w:rsid w:val="00865913"/>
    <w:rsid w:val="008D2D58"/>
    <w:rsid w:val="00925388"/>
    <w:rsid w:val="009C7B71"/>
    <w:rsid w:val="00A5509C"/>
    <w:rsid w:val="00A62730"/>
    <w:rsid w:val="00A75BBB"/>
    <w:rsid w:val="00A83F25"/>
    <w:rsid w:val="00B65F6E"/>
    <w:rsid w:val="00BA15EC"/>
    <w:rsid w:val="00C16137"/>
    <w:rsid w:val="00C319C8"/>
    <w:rsid w:val="00CC0EF9"/>
    <w:rsid w:val="00D46FD5"/>
    <w:rsid w:val="00D83B48"/>
    <w:rsid w:val="00DE500D"/>
    <w:rsid w:val="00EC3F7B"/>
    <w:rsid w:val="00ED7C5B"/>
    <w:rsid w:val="00F44BBA"/>
    <w:rsid w:val="00F95ED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sz w:val="22"/>
      <w:szCs w:val="24"/>
    </w:rPr>
  </w:style>
  <w:style w:type="paragraph" w:styleId="Heading1">
    <w:name w:val="heading 1"/>
    <w:basedOn w:val="Normal"/>
    <w:next w:val="Normal"/>
    <w:qFormat/>
    <w:pPr>
      <w:keepNext/>
      <w:numPr>
        <w:numId w:val="1"/>
      </w:numPr>
      <w:outlineLvl w:val="0"/>
    </w:pPr>
    <w:rPr>
      <w:rFonts w:cs="Arial"/>
      <w:b/>
      <w:bCs/>
      <w:kern w:val="32"/>
      <w:sz w:val="26"/>
      <w:szCs w:val="32"/>
    </w:rPr>
  </w:style>
  <w:style w:type="paragraph" w:styleId="Heading2">
    <w:name w:val="heading 2"/>
    <w:basedOn w:val="Normal"/>
    <w:next w:val="Normal"/>
    <w:qFormat/>
    <w:pPr>
      <w:keepNext/>
      <w:numPr>
        <w:ilvl w:val="1"/>
        <w:numId w:val="1"/>
      </w:numPr>
      <w:outlineLvl w:val="1"/>
    </w:pPr>
    <w:rPr>
      <w:rFonts w:cs="Arial"/>
      <w:b/>
      <w:bCs/>
      <w:iCs/>
      <w:sz w:val="24"/>
      <w:szCs w:val="28"/>
    </w:rPr>
  </w:style>
  <w:style w:type="paragraph" w:styleId="Heading3">
    <w:name w:val="heading 3"/>
    <w:basedOn w:val="Normal"/>
    <w:next w:val="Normal"/>
    <w:qFormat/>
    <w:pPr>
      <w:keepNext/>
      <w:numPr>
        <w:ilvl w:val="2"/>
        <w:numId w:val="1"/>
      </w:numPr>
      <w:outlineLvl w:val="2"/>
    </w:pPr>
    <w:rPr>
      <w:rFonts w:cs="Arial"/>
      <w:b/>
      <w:bCs/>
      <w:szCs w:val="26"/>
    </w:rPr>
  </w:style>
  <w:style w:type="paragraph" w:styleId="Heading4">
    <w:name w:val="heading 4"/>
    <w:aliases w:val="Map Title"/>
    <w:basedOn w:val="Normal"/>
    <w:next w:val="Normal"/>
    <w:qFormat/>
    <w:pPr>
      <w:keepNext/>
      <w:numPr>
        <w:ilvl w:val="3"/>
        <w:numId w:val="1"/>
      </w:numPr>
      <w:outlineLvl w:val="3"/>
    </w:pPr>
    <w:rPr>
      <w:bCs/>
      <w:szCs w:val="28"/>
    </w:rPr>
  </w:style>
  <w:style w:type="paragraph" w:styleId="Heading5">
    <w:name w:val="heading 5"/>
    <w:aliases w:val="Block Label"/>
    <w:basedOn w:val="Normal"/>
    <w:next w:val="Normal"/>
    <w:qFormat/>
    <w:pPr>
      <w:keepNext/>
      <w:numPr>
        <w:ilvl w:val="4"/>
        <w:numId w:val="1"/>
      </w:numPr>
      <w:spacing w:before="20"/>
      <w:outlineLvl w:val="4"/>
    </w:pPr>
  </w:style>
  <w:style w:type="paragraph" w:styleId="Heading6">
    <w:name w:val="heading 6"/>
    <w:basedOn w:val="Normal"/>
    <w:next w:val="Normal"/>
    <w:qFormat/>
    <w:pPr>
      <w:keepNext/>
      <w:numPr>
        <w:ilvl w:val="5"/>
        <w:numId w:val="1"/>
      </w:numPr>
      <w:outlineLvl w:val="5"/>
    </w:pPr>
    <w:rPr>
      <w:b/>
      <w:bCs/>
      <w:sz w:val="18"/>
    </w:rPr>
  </w:style>
  <w:style w:type="paragraph" w:styleId="Heading7">
    <w:name w:val="heading 7"/>
    <w:basedOn w:val="Normal"/>
    <w:next w:val="Normal"/>
    <w:qFormat/>
    <w:pPr>
      <w:keepNext/>
      <w:numPr>
        <w:ilvl w:val="6"/>
        <w:numId w:val="1"/>
      </w:numPr>
      <w:outlineLvl w:val="6"/>
    </w:pPr>
    <w:rPr>
      <w:sz w:val="28"/>
    </w:rPr>
  </w:style>
  <w:style w:type="paragraph" w:styleId="Heading8">
    <w:name w:val="heading 8"/>
    <w:basedOn w:val="Normal"/>
    <w:next w:val="Normal"/>
    <w:qFormat/>
    <w:pPr>
      <w:keepNext/>
      <w:numPr>
        <w:ilvl w:val="7"/>
        <w:numId w:val="1"/>
      </w:numPr>
      <w:jc w:val="center"/>
      <w:outlineLvl w:val="7"/>
    </w:pPr>
    <w:rPr>
      <w:b/>
      <w:bCs/>
    </w:rPr>
  </w:style>
  <w:style w:type="paragraph" w:styleId="Heading9">
    <w:name w:val="heading 9"/>
    <w:basedOn w:val="Normal"/>
    <w:next w:val="Normal"/>
    <w:qFormat/>
    <w:pPr>
      <w:keepNext/>
      <w:numPr>
        <w:ilvl w:val="8"/>
        <w:numId w:val="1"/>
      </w:numPr>
      <w:outlineLvl w:val="8"/>
    </w:pPr>
    <w:rPr>
      <w:b/>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Cs/>
      <w:iCs/>
      <w:color w:val="000000"/>
    </w:rPr>
  </w:style>
  <w:style w:type="paragraph" w:styleId="Header">
    <w:name w:val="header"/>
    <w:basedOn w:val="Normal"/>
    <w:semiHidden/>
    <w:pPr>
      <w:tabs>
        <w:tab w:val="center" w:pos="4320"/>
        <w:tab w:val="right" w:pos="8640"/>
      </w:tabs>
    </w:pPr>
  </w:style>
  <w:style w:type="paragraph" w:styleId="List">
    <w:name w:val="List"/>
    <w:basedOn w:val="Normal"/>
    <w:semiHidden/>
    <w:pPr>
      <w:ind w:left="360" w:hanging="360"/>
    </w:pPr>
  </w:style>
  <w:style w:type="paragraph" w:styleId="Title">
    <w:name w:val="Title"/>
    <w:basedOn w:val="Normal"/>
    <w:qFormat/>
    <w:pPr>
      <w:spacing w:before="240" w:after="60"/>
      <w:jc w:val="center"/>
    </w:pPr>
    <w:rPr>
      <w:rFonts w:cs="Arial"/>
      <w:b/>
      <w:bCs/>
      <w:kern w:val="28"/>
      <w:sz w:val="28"/>
      <w:szCs w:val="32"/>
    </w:rPr>
  </w:style>
  <w:style w:type="paragraph" w:styleId="BodyText2">
    <w:name w:val="Body Text 2"/>
    <w:basedOn w:val="Normal"/>
    <w:semiHidden/>
    <w:pPr>
      <w:jc w:val="left"/>
    </w:pPr>
    <w:rPr>
      <w:b/>
      <w:bCs/>
      <w:color w:val="0000FF"/>
    </w:rPr>
  </w:style>
  <w:style w:type="paragraph" w:styleId="Footer">
    <w:name w:val="footer"/>
    <w:basedOn w:val="Normal"/>
    <w:semiHidden/>
    <w:pPr>
      <w:tabs>
        <w:tab w:val="center" w:pos="4320"/>
        <w:tab w:val="right" w:pos="8640"/>
      </w:tabs>
    </w:pPr>
  </w:style>
  <w:style w:type="character" w:styleId="FootnoteReference">
    <w:name w:val="footnote reference"/>
    <w:basedOn w:val="DefaultParagraphFont"/>
    <w:semiHidden/>
    <w:rPr>
      <w:rFonts w:ascii="Times New Roman" w:hAnsi="Times New Roman"/>
      <w:sz w:val="18"/>
      <w:vertAlign w:val="superscript"/>
    </w:rPr>
  </w:style>
  <w:style w:type="paragraph" w:customStyle="1" w:styleId="Heading">
    <w:name w:val="Heading"/>
    <w:basedOn w:val="Heading1"/>
    <w:next w:val="Normal"/>
    <w:pPr>
      <w:numPr>
        <w:numId w:val="0"/>
      </w:numPr>
    </w:pPr>
  </w:style>
  <w:style w:type="paragraph" w:customStyle="1" w:styleId="TableText">
    <w:name w:val="Table Text"/>
    <w:basedOn w:val="Normal"/>
    <w:pPr>
      <w:autoSpaceDE w:val="0"/>
      <w:autoSpaceDN w:val="0"/>
      <w:jc w:val="left"/>
    </w:pPr>
    <w:rPr>
      <w:sz w:val="20"/>
    </w:rPr>
  </w:style>
  <w:style w:type="paragraph" w:customStyle="1" w:styleId="TableHeaderText">
    <w:name w:val="Table Header Text"/>
    <w:basedOn w:val="TableText"/>
    <w:pPr>
      <w:jc w:val="center"/>
    </w:pPr>
    <w:rPr>
      <w:b/>
      <w:bCs/>
    </w:rPr>
  </w:style>
  <w:style w:type="paragraph" w:styleId="BodyText3">
    <w:name w:val="Body Text 3"/>
    <w:basedOn w:val="Normal"/>
    <w:semiHidden/>
    <w:rPr>
      <w:b/>
      <w:color w:val="0000FF"/>
    </w:rPr>
  </w:style>
  <w:style w:type="paragraph" w:styleId="BodyTextIndent">
    <w:name w:val="Body Text Indent"/>
    <w:basedOn w:val="Normal"/>
    <w:semiHidden/>
    <w:pPr>
      <w:spacing w:after="120"/>
      <w:ind w:left="360"/>
    </w:pPr>
  </w:style>
  <w:style w:type="table" w:styleId="TableGrid">
    <w:name w:val="Table Grid"/>
    <w:basedOn w:val="TableNormal"/>
    <w:uiPriority w:val="59"/>
    <w:rsid w:val="009253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lVerTable">
    <w:name w:val="CalVerTable"/>
    <w:next w:val="BodyText"/>
    <w:rsid w:val="00B65F6E"/>
    <w:pPr>
      <w:spacing w:after="120"/>
    </w:pPr>
    <w:rPr>
      <w:rFonts w:ascii="Arial" w:hAnsi="Arial"/>
      <w:szCs w:val="24"/>
    </w:rPr>
  </w:style>
  <w:style w:type="paragraph" w:customStyle="1" w:styleId="Pa10">
    <w:name w:val="Pa10"/>
    <w:basedOn w:val="Normal"/>
    <w:next w:val="Normal"/>
    <w:rsid w:val="00B65F6E"/>
    <w:pPr>
      <w:autoSpaceDE w:val="0"/>
      <w:autoSpaceDN w:val="0"/>
      <w:adjustRightInd w:val="0"/>
      <w:spacing w:line="141" w:lineRule="atLeast"/>
      <w:jc w:val="left"/>
    </w:pPr>
    <w:rPr>
      <w:rFonts w:ascii="Helen Pro Cond" w:hAnsi="Helen Pro Cond"/>
      <w:sz w:val="24"/>
    </w:rPr>
  </w:style>
  <w:style w:type="paragraph" w:customStyle="1" w:styleId="Default">
    <w:name w:val="Default"/>
    <w:rsid w:val="00B65F6E"/>
    <w:pPr>
      <w:autoSpaceDE w:val="0"/>
      <w:autoSpaceDN w:val="0"/>
      <w:adjustRightInd w:val="0"/>
    </w:pPr>
    <w:rPr>
      <w:color w:val="000000"/>
      <w:sz w:val="24"/>
      <w:szCs w:val="24"/>
    </w:rPr>
  </w:style>
  <w:style w:type="character" w:customStyle="1" w:styleId="tgc">
    <w:name w:val="_tgc"/>
    <w:basedOn w:val="DefaultParagraphFont"/>
    <w:rsid w:val="00B65F6E"/>
  </w:style>
  <w:style w:type="character" w:styleId="Hyperlink">
    <w:name w:val="Hyperlink"/>
    <w:basedOn w:val="DefaultParagraphFont"/>
    <w:uiPriority w:val="99"/>
    <w:unhideWhenUsed/>
    <w:rsid w:val="00B65F6E"/>
    <w:rPr>
      <w:color w:val="0000FF"/>
      <w:u w:val="single"/>
    </w:rPr>
  </w:style>
  <w:style w:type="paragraph" w:customStyle="1" w:styleId="Reagents">
    <w:name w:val="Reagents"/>
    <w:basedOn w:val="Normal"/>
    <w:rsid w:val="009C7B71"/>
    <w:pPr>
      <w:tabs>
        <w:tab w:val="center" w:pos="720"/>
        <w:tab w:val="center" w:pos="2160"/>
        <w:tab w:val="left" w:pos="3600"/>
        <w:tab w:val="center" w:pos="6480"/>
        <w:tab w:val="center" w:pos="8640"/>
      </w:tabs>
      <w:spacing w:after="40" w:line="160" w:lineRule="atLeast"/>
      <w:jc w:val="left"/>
    </w:pPr>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ickkids.ca/Caliperproject/index.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arnet.childrenshc.org/emergency-and-safety/"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Quality\Lab%20QM%20Drafts\Document%20Templates\Current%20Drafts\Analytic%20Procedure%20Draft%202%20Version%200723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Analytic Procedure Draft 2 Version 072308.dot</Template>
  <TotalTime>9</TotalTime>
  <Pages>5</Pages>
  <Words>1593</Words>
  <Characters>9376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10948</CharactersWithSpaces>
  <SharedDoc>false</SharedDoc>
  <HLinks>
    <vt:vector size="6" baseType="variant">
      <vt:variant>
        <vt:i4>720973</vt:i4>
      </vt:variant>
      <vt:variant>
        <vt:i4>0</vt:i4>
      </vt:variant>
      <vt:variant>
        <vt:i4>0</vt:i4>
      </vt:variant>
      <vt:variant>
        <vt:i4>5</vt:i4>
      </vt:variant>
      <vt:variant>
        <vt:lpwstr>http://starnet.childrenshc.org/emergency-and-safety/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CE155076</cp:lastModifiedBy>
  <cp:revision>4</cp:revision>
  <cp:lastPrinted>2008-07-31T21:45:00Z</cp:lastPrinted>
  <dcterms:created xsi:type="dcterms:W3CDTF">2018-04-23T16:22:00Z</dcterms:created>
  <dcterms:modified xsi:type="dcterms:W3CDTF">2018-04-23T16:31:00Z</dcterms:modified>
</cp:coreProperties>
</file>