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Ind w:w="-1152" w:type="dxa"/>
        <w:tblLayout w:type="fixed"/>
        <w:tblLook w:val="0000"/>
      </w:tblPr>
      <w:tblGrid>
        <w:gridCol w:w="2160"/>
        <w:gridCol w:w="8910"/>
      </w:tblGrid>
      <w:tr w:rsidR="008C6EDC" w:rsidTr="00D120DB">
        <w:trPr>
          <w:cantSplit/>
          <w:tblHeader/>
        </w:trPr>
        <w:tc>
          <w:tcPr>
            <w:tcW w:w="11070" w:type="dxa"/>
            <w:gridSpan w:val="2"/>
            <w:tcBorders>
              <w:bottom w:val="single" w:sz="18" w:space="0" w:color="A6A6A6" w:themeColor="background1" w:themeShade="A6"/>
            </w:tcBorders>
          </w:tcPr>
          <w:p w:rsidR="008C6EDC" w:rsidRDefault="00C8798C" w:rsidP="002B1700">
            <w:pPr>
              <w:pStyle w:val="Header"/>
              <w:tabs>
                <w:tab w:val="clear" w:pos="4320"/>
                <w:tab w:val="clear" w:pos="8640"/>
                <w:tab w:val="left" w:pos="11520"/>
              </w:tabs>
              <w:jc w:val="both"/>
              <w:rPr>
                <w:rFonts w:cs="Arial"/>
                <w:color w:val="0000FF"/>
              </w:rPr>
            </w:pPr>
            <w:r>
              <w:rPr>
                <w:rFonts w:cs="Arial"/>
                <w:b/>
                <w:bCs/>
                <w:color w:val="0000FF"/>
                <w:sz w:val="36"/>
              </w:rPr>
              <w:t>Estradiol</w:t>
            </w: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Purpose</w:t>
            </w:r>
          </w:p>
        </w:tc>
        <w:tc>
          <w:tcPr>
            <w:tcW w:w="8910" w:type="dxa"/>
            <w:tcBorders>
              <w:top w:val="single" w:sz="18" w:space="0" w:color="A6A6A6" w:themeColor="background1" w:themeShade="A6"/>
              <w:bottom w:val="single" w:sz="18" w:space="0" w:color="A6A6A6" w:themeColor="background1" w:themeShade="A6"/>
            </w:tcBorders>
            <w:vAlign w:val="center"/>
          </w:tcPr>
          <w:p w:rsidR="008C6EDC" w:rsidRPr="008634BF" w:rsidRDefault="008C6EDC" w:rsidP="008C6EDC">
            <w:pPr>
              <w:jc w:val="both"/>
              <w:rPr>
                <w:rFonts w:cs="Arial"/>
                <w:szCs w:val="20"/>
              </w:rPr>
            </w:pPr>
          </w:p>
          <w:p w:rsidR="008C6EDC" w:rsidRPr="008634BF" w:rsidRDefault="00253C63" w:rsidP="008C6EDC">
            <w:pPr>
              <w:autoSpaceDE w:val="0"/>
              <w:autoSpaceDN w:val="0"/>
              <w:adjustRightInd w:val="0"/>
              <w:jc w:val="both"/>
              <w:rPr>
                <w:rFonts w:cs="Arial"/>
                <w:szCs w:val="20"/>
              </w:rPr>
            </w:pPr>
            <w:r>
              <w:rPr>
                <w:rFonts w:cs="Arial"/>
              </w:rPr>
              <w:t xml:space="preserve">This procedure provides instructions for performing </w:t>
            </w:r>
            <w:r w:rsidR="00C8798C">
              <w:rPr>
                <w:rFonts w:cs="Arial"/>
              </w:rPr>
              <w:t>ESTRADIOL</w:t>
            </w:r>
            <w:r>
              <w:rPr>
                <w:rFonts w:cs="Arial"/>
              </w:rPr>
              <w:t xml:space="preserve"> on the Abbott Architect</w:t>
            </w:r>
            <w:r w:rsidR="003A47BA">
              <w:rPr>
                <w:rFonts w:cs="Arial"/>
              </w:rPr>
              <w:t xml:space="preserve"> i1000SR</w:t>
            </w:r>
            <w:r>
              <w:rPr>
                <w:rFonts w:cs="Arial"/>
              </w:rPr>
              <w:t>.</w:t>
            </w:r>
          </w:p>
          <w:p w:rsidR="008C6EDC" w:rsidRPr="008634BF" w:rsidRDefault="008C6EDC" w:rsidP="008C6EDC">
            <w:pPr>
              <w:jc w:val="both"/>
              <w:rPr>
                <w:rFonts w:cs="Arial"/>
                <w:szCs w:val="20"/>
              </w:rPr>
            </w:pPr>
          </w:p>
        </w:tc>
      </w:tr>
      <w:tr w:rsidR="008C6EDC" w:rsidTr="00D120DB">
        <w:trPr>
          <w:trHeight w:val="935"/>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rsidP="008C6EDC">
            <w:pPr>
              <w:rPr>
                <w:rFonts w:cs="Arial"/>
                <w:b/>
                <w:bCs/>
                <w:color w:val="0000FF"/>
              </w:rPr>
            </w:pPr>
          </w:p>
          <w:p w:rsidR="008C6EDC" w:rsidRDefault="008C6EDC" w:rsidP="008C6EDC">
            <w:pPr>
              <w:rPr>
                <w:rFonts w:cs="Arial"/>
                <w:b/>
                <w:bCs/>
                <w:color w:val="0000FF"/>
              </w:rPr>
            </w:pPr>
            <w:r>
              <w:rPr>
                <w:rFonts w:cs="Arial"/>
                <w:b/>
                <w:bCs/>
                <w:color w:val="0000FF"/>
              </w:rPr>
              <w:t>Policy Statements</w:t>
            </w:r>
          </w:p>
        </w:tc>
        <w:tc>
          <w:tcPr>
            <w:tcW w:w="8910" w:type="dxa"/>
            <w:tcBorders>
              <w:top w:val="single" w:sz="18" w:space="0" w:color="A6A6A6" w:themeColor="background1" w:themeShade="A6"/>
              <w:bottom w:val="single" w:sz="18" w:space="0" w:color="A6A6A6" w:themeColor="background1" w:themeShade="A6"/>
            </w:tcBorders>
            <w:vAlign w:val="center"/>
          </w:tcPr>
          <w:p w:rsidR="008C6EDC" w:rsidRPr="001246C0" w:rsidRDefault="008C6EDC" w:rsidP="00253C63">
            <w:pPr>
              <w:autoSpaceDE w:val="0"/>
              <w:autoSpaceDN w:val="0"/>
              <w:adjustRightInd w:val="0"/>
              <w:jc w:val="both"/>
              <w:rPr>
                <w:rFonts w:cs="Arial"/>
                <w:szCs w:val="20"/>
              </w:rPr>
            </w:pPr>
            <w:r>
              <w:rPr>
                <w:rFonts w:cs="Arial"/>
                <w:szCs w:val="15"/>
              </w:rPr>
              <w:t xml:space="preserve">This procedure applies to all personnel responsible for performing testing on the </w:t>
            </w:r>
            <w:r w:rsidR="00253C63">
              <w:rPr>
                <w:rFonts w:cs="Arial"/>
                <w:szCs w:val="20"/>
              </w:rPr>
              <w:t>Abbott Architect</w:t>
            </w:r>
            <w:r w:rsidR="003A47BA">
              <w:rPr>
                <w:rFonts w:cs="Arial"/>
                <w:szCs w:val="20"/>
              </w:rPr>
              <w:t xml:space="preserve"> </w:t>
            </w:r>
            <w:r w:rsidR="003A47BA">
              <w:rPr>
                <w:rFonts w:cs="Arial"/>
              </w:rPr>
              <w:t>i1000SR</w:t>
            </w:r>
            <w:r w:rsidR="00253C63">
              <w:rPr>
                <w:rFonts w:cs="Arial"/>
                <w:szCs w:val="20"/>
              </w:rPr>
              <w:t>.</w:t>
            </w: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Principle</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25089D" w:rsidRDefault="0025089D" w:rsidP="0025089D">
            <w:pPr>
              <w:autoSpaceDE w:val="0"/>
              <w:autoSpaceDN w:val="0"/>
              <w:adjustRightInd w:val="0"/>
              <w:rPr>
                <w:rFonts w:eastAsia="HelenPro-Regular" w:cs="Arial"/>
                <w:szCs w:val="20"/>
              </w:rPr>
            </w:pPr>
          </w:p>
          <w:p w:rsidR="008C6EDC" w:rsidRPr="0025089D" w:rsidRDefault="0025089D" w:rsidP="0025089D">
            <w:pPr>
              <w:autoSpaceDE w:val="0"/>
              <w:autoSpaceDN w:val="0"/>
              <w:adjustRightInd w:val="0"/>
              <w:rPr>
                <w:rFonts w:eastAsia="HelenPro-Regular" w:cs="Arial"/>
                <w:szCs w:val="20"/>
              </w:rPr>
            </w:pPr>
            <w:r w:rsidRPr="0025089D">
              <w:rPr>
                <w:rFonts w:eastAsia="HelenPro-Regular" w:cs="Arial"/>
                <w:szCs w:val="20"/>
              </w:rPr>
              <w:t>The ARCHITECT Estradiol assay is a delayed one step immunoassay</w:t>
            </w:r>
            <w:r>
              <w:rPr>
                <w:rFonts w:eastAsia="HelenPro-Regular" w:cs="Arial"/>
                <w:szCs w:val="20"/>
              </w:rPr>
              <w:t xml:space="preserve"> </w:t>
            </w:r>
            <w:r w:rsidRPr="0025089D">
              <w:rPr>
                <w:rFonts w:eastAsia="HelenPro-Regular" w:cs="Arial"/>
                <w:szCs w:val="20"/>
              </w:rPr>
              <w:t>to determine the presence of estradiol in human serum and plasma</w:t>
            </w:r>
            <w:r>
              <w:rPr>
                <w:rFonts w:eastAsia="HelenPro-Regular" w:cs="Arial"/>
                <w:szCs w:val="20"/>
              </w:rPr>
              <w:t xml:space="preserve"> </w:t>
            </w:r>
            <w:r w:rsidRPr="0025089D">
              <w:rPr>
                <w:rFonts w:eastAsia="HelenPro-Regular" w:cs="Arial"/>
                <w:szCs w:val="20"/>
              </w:rPr>
              <w:t>using CMIA technology with flexible assay protocols, referred to as</w:t>
            </w:r>
            <w:r>
              <w:rPr>
                <w:rFonts w:eastAsia="HelenPro-Regular" w:cs="Arial"/>
                <w:szCs w:val="20"/>
              </w:rPr>
              <w:t xml:space="preserve"> </w:t>
            </w:r>
            <w:r w:rsidRPr="0025089D">
              <w:rPr>
                <w:rFonts w:eastAsia="HelenPro-Regular" w:cs="Arial"/>
                <w:szCs w:val="20"/>
              </w:rPr>
              <w:t>Chemiflex.  Sample, specimen diluent, assay diluent, and anti-estradiol</w:t>
            </w:r>
            <w:r>
              <w:rPr>
                <w:rFonts w:eastAsia="HelenPro-Regular" w:cs="Arial"/>
                <w:szCs w:val="20"/>
              </w:rPr>
              <w:t xml:space="preserve"> </w:t>
            </w:r>
            <w:r w:rsidRPr="0025089D">
              <w:rPr>
                <w:rFonts w:eastAsia="HelenPro-Regular" w:cs="Arial"/>
                <w:szCs w:val="20"/>
              </w:rPr>
              <w:t>(rabbit, monoclonal) coated paramagnetic microparticles are</w:t>
            </w:r>
            <w:r>
              <w:rPr>
                <w:rFonts w:eastAsia="HelenPro-Regular" w:cs="Arial"/>
                <w:szCs w:val="20"/>
              </w:rPr>
              <w:t xml:space="preserve"> </w:t>
            </w:r>
            <w:r w:rsidRPr="0025089D">
              <w:rPr>
                <w:rFonts w:eastAsia="HelenPro-Regular" w:cs="Arial"/>
                <w:szCs w:val="20"/>
              </w:rPr>
              <w:t xml:space="preserve">combined. </w:t>
            </w:r>
            <w:r w:rsidR="00BC5B90">
              <w:rPr>
                <w:rFonts w:eastAsia="HelenPro-Regular" w:cs="Arial"/>
                <w:szCs w:val="20"/>
              </w:rPr>
              <w:t xml:space="preserve"> </w:t>
            </w:r>
            <w:r w:rsidRPr="0025089D">
              <w:rPr>
                <w:rFonts w:eastAsia="HelenPro-Regular" w:cs="Arial"/>
                <w:szCs w:val="20"/>
              </w:rPr>
              <w:t>Estradiol present in the sample binds to the antiestradiol</w:t>
            </w:r>
            <w:r>
              <w:rPr>
                <w:rFonts w:eastAsia="HelenPro-Regular" w:cs="Arial"/>
                <w:szCs w:val="20"/>
              </w:rPr>
              <w:t xml:space="preserve"> </w:t>
            </w:r>
            <w:r w:rsidRPr="0025089D">
              <w:rPr>
                <w:rFonts w:eastAsia="HelenPro-Regular" w:cs="Arial"/>
                <w:szCs w:val="20"/>
              </w:rPr>
              <w:t>coated microparticles.  After incubation, estradiol acridinium-labeled conjugate is added</w:t>
            </w:r>
            <w:r>
              <w:rPr>
                <w:rFonts w:eastAsia="HelenPro-Regular" w:cs="Arial"/>
                <w:szCs w:val="20"/>
              </w:rPr>
              <w:t xml:space="preserve"> </w:t>
            </w:r>
            <w:r w:rsidRPr="0025089D">
              <w:rPr>
                <w:rFonts w:eastAsia="HelenPro-Regular" w:cs="Arial"/>
                <w:szCs w:val="20"/>
              </w:rPr>
              <w:t>to the reaction mixture.</w:t>
            </w:r>
            <w:r w:rsidR="00BC5B90">
              <w:rPr>
                <w:rFonts w:eastAsia="HelenPro-Regular" w:cs="Arial"/>
                <w:szCs w:val="20"/>
              </w:rPr>
              <w:t xml:space="preserve"> </w:t>
            </w:r>
            <w:r w:rsidRPr="0025089D">
              <w:rPr>
                <w:rFonts w:eastAsia="HelenPro-Regular" w:cs="Arial"/>
                <w:szCs w:val="20"/>
              </w:rPr>
              <w:t xml:space="preserve"> After further incubation and washing, Pre-Trigger and Trigger</w:t>
            </w:r>
            <w:r>
              <w:rPr>
                <w:rFonts w:eastAsia="HelenPro-Regular" w:cs="Arial"/>
                <w:szCs w:val="20"/>
              </w:rPr>
              <w:t xml:space="preserve"> </w:t>
            </w:r>
            <w:r w:rsidRPr="0025089D">
              <w:rPr>
                <w:rFonts w:eastAsia="HelenPro-Regular" w:cs="Arial"/>
                <w:szCs w:val="20"/>
              </w:rPr>
              <w:t xml:space="preserve">Solutions are added to the reaction mixture.  The resulting </w:t>
            </w:r>
            <w:r w:rsidR="00BC5B90" w:rsidRPr="0025089D">
              <w:rPr>
                <w:rFonts w:eastAsia="HelenPro-Regular" w:cs="Arial"/>
                <w:szCs w:val="20"/>
              </w:rPr>
              <w:t>Chemiluminescent</w:t>
            </w:r>
            <w:r w:rsidRPr="0025089D">
              <w:rPr>
                <w:rFonts w:eastAsia="HelenPro-Regular" w:cs="Arial"/>
                <w:szCs w:val="20"/>
              </w:rPr>
              <w:t xml:space="preserve"> reaction is measured as relative</w:t>
            </w:r>
            <w:r>
              <w:rPr>
                <w:rFonts w:eastAsia="HelenPro-Regular" w:cs="Arial"/>
                <w:szCs w:val="20"/>
              </w:rPr>
              <w:t xml:space="preserve"> </w:t>
            </w:r>
            <w:r w:rsidRPr="0025089D">
              <w:rPr>
                <w:rFonts w:eastAsia="HelenPro-Regular" w:cs="Arial"/>
                <w:szCs w:val="20"/>
              </w:rPr>
              <w:t xml:space="preserve">light units (RLUs). </w:t>
            </w:r>
            <w:r w:rsidR="00BC5B90">
              <w:rPr>
                <w:rFonts w:eastAsia="HelenPro-Regular" w:cs="Arial"/>
                <w:szCs w:val="20"/>
              </w:rPr>
              <w:t xml:space="preserve"> </w:t>
            </w:r>
            <w:r w:rsidRPr="0025089D">
              <w:rPr>
                <w:rFonts w:eastAsia="HelenPro-Regular" w:cs="Arial"/>
                <w:szCs w:val="20"/>
              </w:rPr>
              <w:t>There is an inverse relationship between the</w:t>
            </w:r>
            <w:r w:rsidR="00BC5B90">
              <w:rPr>
                <w:rFonts w:eastAsia="HelenPro-Regular" w:cs="Arial"/>
                <w:szCs w:val="20"/>
              </w:rPr>
              <w:t xml:space="preserve"> amount of e</w:t>
            </w:r>
            <w:r w:rsidR="00BC5B90" w:rsidRPr="0025089D">
              <w:rPr>
                <w:rFonts w:eastAsia="HelenPro-Regular" w:cs="Arial"/>
                <w:szCs w:val="20"/>
              </w:rPr>
              <w:t>stradiol</w:t>
            </w:r>
            <w:r w:rsidRPr="0025089D">
              <w:rPr>
                <w:rFonts w:eastAsia="HelenPro-Regular" w:cs="Arial"/>
                <w:szCs w:val="20"/>
              </w:rPr>
              <w:t xml:space="preserve"> in the sample and the RLUs detected by the</w:t>
            </w:r>
            <w:r>
              <w:rPr>
                <w:rFonts w:eastAsia="HelenPro-Regular" w:cs="Arial"/>
                <w:szCs w:val="20"/>
              </w:rPr>
              <w:t xml:space="preserve"> </w:t>
            </w:r>
            <w:r w:rsidRPr="0025089D">
              <w:rPr>
                <w:rFonts w:eastAsia="HelenPro-Regular" w:cs="Arial"/>
                <w:szCs w:val="20"/>
              </w:rPr>
              <w:t>ARCHITECT iSystem optics.</w:t>
            </w:r>
          </w:p>
          <w:p w:rsidR="00A82A92" w:rsidRPr="00253C63" w:rsidRDefault="00A82A92" w:rsidP="00FB235F">
            <w:pPr>
              <w:autoSpaceDE w:val="0"/>
              <w:autoSpaceDN w:val="0"/>
              <w:adjustRightInd w:val="0"/>
              <w:rPr>
                <w:rFonts w:eastAsia="HelenPro-Regular" w:cs="Arial"/>
                <w:szCs w:val="20"/>
              </w:rPr>
            </w:pP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Clinical Significance</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25089D" w:rsidRDefault="0025089D" w:rsidP="001B27B6">
            <w:pPr>
              <w:autoSpaceDE w:val="0"/>
              <w:autoSpaceDN w:val="0"/>
              <w:adjustRightInd w:val="0"/>
              <w:rPr>
                <w:rFonts w:eastAsia="HelenPro-Regular" w:cs="Arial"/>
                <w:szCs w:val="20"/>
              </w:rPr>
            </w:pPr>
          </w:p>
          <w:p w:rsidR="001B27B6" w:rsidRPr="00C07EFE" w:rsidRDefault="001B27B6" w:rsidP="001B27B6">
            <w:pPr>
              <w:autoSpaceDE w:val="0"/>
              <w:autoSpaceDN w:val="0"/>
              <w:adjustRightInd w:val="0"/>
              <w:rPr>
                <w:rFonts w:eastAsia="HelenPro-Regular" w:cs="Arial"/>
                <w:szCs w:val="20"/>
              </w:rPr>
            </w:pPr>
            <w:r w:rsidRPr="00C07EFE">
              <w:rPr>
                <w:rFonts w:eastAsia="HelenPro-Regular" w:cs="Arial"/>
                <w:szCs w:val="20"/>
              </w:rPr>
              <w:t xml:space="preserve">Estradiol is the most potent natural estrogen in humans. It regulates reproductive function in females, and, with progesterone, maintains pregnancy. Most </w:t>
            </w:r>
            <w:r w:rsidR="00BC5B90">
              <w:rPr>
                <w:rFonts w:eastAsia="HelenPro-Regular" w:cs="Arial"/>
                <w:szCs w:val="20"/>
              </w:rPr>
              <w:t>e</w:t>
            </w:r>
            <w:r w:rsidR="00BC5B90" w:rsidRPr="00C07EFE">
              <w:rPr>
                <w:rFonts w:eastAsia="HelenPro-Regular" w:cs="Arial"/>
                <w:szCs w:val="20"/>
              </w:rPr>
              <w:t>stradiol</w:t>
            </w:r>
            <w:r w:rsidRPr="00C07EFE">
              <w:rPr>
                <w:rFonts w:eastAsia="HelenPro-Regular" w:cs="Arial"/>
                <w:szCs w:val="20"/>
              </w:rPr>
              <w:t xml:space="preserve"> is secreted by the ovaries (non-pregnant women), although the testes (in men) and adrenal cortex (in men</w:t>
            </w:r>
          </w:p>
          <w:p w:rsidR="008C6EDC" w:rsidRPr="00C07EFE" w:rsidRDefault="001B27B6" w:rsidP="00C07EFE">
            <w:pPr>
              <w:pStyle w:val="NoSpacing"/>
              <w:rPr>
                <w:rFonts w:ascii="Arial" w:eastAsiaTheme="minorHAnsi" w:hAnsi="Arial" w:cs="Arial"/>
                <w:sz w:val="20"/>
                <w:szCs w:val="20"/>
              </w:rPr>
            </w:pPr>
            <w:r w:rsidRPr="00C07EFE">
              <w:rPr>
                <w:rFonts w:ascii="Arial" w:eastAsia="HelenPro-Regular" w:hAnsi="Arial" w:cs="Arial"/>
                <w:sz w:val="20"/>
                <w:szCs w:val="20"/>
              </w:rPr>
              <w:t>and women) secrete small amounts.</w:t>
            </w:r>
            <w:r w:rsidR="00BC5B90">
              <w:rPr>
                <w:rFonts w:ascii="Arial" w:eastAsia="HelenPro-Regular" w:hAnsi="Arial" w:cs="Arial"/>
                <w:sz w:val="20"/>
                <w:szCs w:val="20"/>
              </w:rPr>
              <w:t xml:space="preserve"> </w:t>
            </w:r>
            <w:r w:rsidRPr="00C07EFE">
              <w:rPr>
                <w:rFonts w:ascii="Arial" w:eastAsia="HelenPro-Regular" w:hAnsi="Arial" w:cs="Arial"/>
                <w:sz w:val="20"/>
                <w:szCs w:val="20"/>
              </w:rPr>
              <w:t xml:space="preserve"> During pregnancy, the placenta produces most of the circulating </w:t>
            </w:r>
            <w:r w:rsidR="00BC5B90">
              <w:rPr>
                <w:rFonts w:ascii="Arial" w:eastAsia="HelenPro-Regular" w:hAnsi="Arial" w:cs="Arial"/>
                <w:sz w:val="20"/>
                <w:szCs w:val="20"/>
              </w:rPr>
              <w:t>e</w:t>
            </w:r>
            <w:r w:rsidR="00BC5B90" w:rsidRPr="00C07EFE">
              <w:rPr>
                <w:rFonts w:ascii="Arial" w:eastAsia="HelenPro-Regular" w:hAnsi="Arial" w:cs="Arial"/>
                <w:sz w:val="20"/>
                <w:szCs w:val="20"/>
              </w:rPr>
              <w:t>stradiol</w:t>
            </w:r>
            <w:r w:rsidRPr="00C07EFE">
              <w:rPr>
                <w:rFonts w:ascii="Arial" w:eastAsia="HelenPro-Regular" w:hAnsi="Arial" w:cs="Arial"/>
                <w:sz w:val="20"/>
                <w:szCs w:val="20"/>
              </w:rPr>
              <w:t xml:space="preserve">. </w:t>
            </w:r>
            <w:r w:rsidR="00BC5B90">
              <w:rPr>
                <w:rFonts w:ascii="Arial" w:eastAsia="HelenPro-Regular" w:hAnsi="Arial" w:cs="Arial"/>
                <w:sz w:val="20"/>
                <w:szCs w:val="20"/>
              </w:rPr>
              <w:t xml:space="preserve"> </w:t>
            </w:r>
            <w:r w:rsidRPr="00C07EFE">
              <w:rPr>
                <w:rFonts w:ascii="Arial" w:eastAsia="HelenPro-Regular" w:hAnsi="Arial" w:cs="Arial"/>
                <w:sz w:val="20"/>
                <w:szCs w:val="20"/>
              </w:rPr>
              <w:t xml:space="preserve">Estradiol and estrone interconvert </w:t>
            </w:r>
            <w:r w:rsidRPr="00C07EFE">
              <w:rPr>
                <w:rFonts w:ascii="Arial" w:eastAsia="HelenPro-Regular" w:hAnsi="Arial" w:cs="Arial"/>
                <w:i/>
                <w:iCs/>
                <w:sz w:val="20"/>
                <w:szCs w:val="20"/>
              </w:rPr>
              <w:t>in vivo</w:t>
            </w:r>
            <w:r w:rsidRPr="00C07EFE">
              <w:rPr>
                <w:rFonts w:ascii="Arial" w:eastAsia="HelenPro-Regular" w:hAnsi="Arial" w:cs="Arial"/>
                <w:sz w:val="20"/>
                <w:szCs w:val="20"/>
              </w:rPr>
              <w:t>. In normal non-pregnant women, estradiol synthesized by the ovary is the predominant source of both estrone and estriol. Virtually all circulating estradiol is protein-bound. Reported association constants for estradiol with sex hormone binding globulin and serum albu</w:t>
            </w:r>
            <w:r w:rsidR="00C07EFE" w:rsidRPr="00C07EFE">
              <w:rPr>
                <w:rFonts w:ascii="Arial" w:eastAsia="HelenPro-Regular" w:hAnsi="Arial" w:cs="Arial"/>
                <w:sz w:val="20"/>
                <w:szCs w:val="20"/>
              </w:rPr>
              <w:t>min are, respectively</w:t>
            </w:r>
            <w:r w:rsidR="00C07EFE" w:rsidRPr="0025089D">
              <w:rPr>
                <w:rFonts w:ascii="Arial" w:eastAsia="HelenPro-Regular" w:hAnsi="Arial" w:cs="Arial"/>
                <w:sz w:val="20"/>
                <w:szCs w:val="20"/>
              </w:rPr>
              <w:t xml:space="preserve">, 6.8 x </w:t>
            </w:r>
            <w:r w:rsidR="00C07EFE" w:rsidRPr="0025089D">
              <w:rPr>
                <w:rStyle w:val="Emphasis"/>
                <w:rFonts w:ascii="Arial" w:eastAsiaTheme="minorHAnsi" w:hAnsi="Arial" w:cs="Arial"/>
                <w:b/>
                <w:bCs/>
                <w:i w:val="0"/>
                <w:iCs w:val="0"/>
                <w:sz w:val="20"/>
                <w:szCs w:val="20"/>
                <w:shd w:val="clear" w:color="auto" w:fill="FFFFFF"/>
              </w:rPr>
              <w:t>10</w:t>
            </w:r>
            <w:r w:rsidR="00C07EFE" w:rsidRPr="0025089D">
              <w:rPr>
                <w:rFonts w:ascii="Arial" w:eastAsiaTheme="minorHAnsi" w:hAnsi="Arial" w:cs="Arial"/>
                <w:sz w:val="20"/>
                <w:szCs w:val="20"/>
                <w:shd w:val="clear" w:color="auto" w:fill="FFFFFF"/>
                <w:vertAlign w:val="superscript"/>
              </w:rPr>
              <w:t>8</w:t>
            </w:r>
            <w:r w:rsidR="00C07EFE" w:rsidRPr="0025089D">
              <w:rPr>
                <w:rFonts w:ascii="Arial" w:eastAsiaTheme="minorHAnsi" w:hAnsi="Arial" w:cs="Arial"/>
                <w:sz w:val="20"/>
                <w:szCs w:val="20"/>
                <w:shd w:val="clear" w:color="auto" w:fill="FFFFFF"/>
              </w:rPr>
              <w:t> </w:t>
            </w:r>
            <w:r w:rsidR="00C07EFE" w:rsidRPr="0025089D">
              <w:rPr>
                <w:rFonts w:ascii="Arial" w:eastAsia="HelenPro-Regular" w:hAnsi="Arial" w:cs="Arial"/>
                <w:sz w:val="20"/>
                <w:szCs w:val="20"/>
              </w:rPr>
              <w:t>and 6 x</w:t>
            </w:r>
            <w:r w:rsidR="00C07EFE" w:rsidRPr="0025089D">
              <w:rPr>
                <w:rFonts w:ascii="Arial" w:eastAsiaTheme="minorHAnsi" w:hAnsi="Arial" w:cs="Arial"/>
                <w:sz w:val="20"/>
                <w:szCs w:val="20"/>
              </w:rPr>
              <w:t xml:space="preserve"> </w:t>
            </w:r>
            <w:r w:rsidR="00C07EFE" w:rsidRPr="0025089D">
              <w:rPr>
                <w:rStyle w:val="Emphasis"/>
                <w:rFonts w:ascii="Arial" w:eastAsiaTheme="minorHAnsi" w:hAnsi="Arial" w:cs="Arial"/>
                <w:b/>
                <w:bCs/>
                <w:i w:val="0"/>
                <w:iCs w:val="0"/>
                <w:sz w:val="20"/>
                <w:szCs w:val="20"/>
                <w:shd w:val="clear" w:color="auto" w:fill="FFFFFF"/>
              </w:rPr>
              <w:t>10</w:t>
            </w:r>
            <w:r w:rsidR="00C07EFE" w:rsidRPr="0025089D">
              <w:rPr>
                <w:rStyle w:val="Emphasis"/>
                <w:rFonts w:ascii="Arial" w:eastAsiaTheme="minorHAnsi" w:hAnsi="Arial" w:cs="Arial"/>
                <w:b/>
                <w:bCs/>
                <w:i w:val="0"/>
                <w:iCs w:val="0"/>
                <w:sz w:val="20"/>
                <w:szCs w:val="20"/>
                <w:shd w:val="clear" w:color="auto" w:fill="FFFFFF"/>
                <w:vertAlign w:val="superscript"/>
              </w:rPr>
              <w:t>4</w:t>
            </w:r>
            <w:r w:rsidR="00C07EFE" w:rsidRPr="00C07EFE">
              <w:rPr>
                <w:rFonts w:ascii="Arial" w:eastAsiaTheme="minorHAnsi" w:hAnsi="Arial" w:cs="Arial"/>
                <w:color w:val="545454"/>
                <w:shd w:val="clear" w:color="auto" w:fill="FFFFFF"/>
              </w:rPr>
              <w:t> </w:t>
            </w:r>
            <w:r w:rsidR="00C07EFE" w:rsidRPr="00C07EFE">
              <w:rPr>
                <w:rFonts w:ascii="Arial" w:eastAsia="HelenPro-Regular" w:hAnsi="Arial" w:cs="Arial"/>
                <w:sz w:val="20"/>
                <w:szCs w:val="20"/>
              </w:rPr>
              <w:t>.</w:t>
            </w:r>
            <w:r w:rsidRPr="00C07EFE">
              <w:rPr>
                <w:rFonts w:ascii="Arial" w:eastAsia="HelenPro-Regular" w:hAnsi="Arial" w:cs="Arial"/>
                <w:sz w:val="20"/>
                <w:szCs w:val="20"/>
              </w:rPr>
              <w:t xml:space="preserve"> One consequence of this binding is that the conditions of any assay for serum estradiol must release this steroid quantitatively from its binding partners. The amount and proportion of protein-bound and free estradiol vary by gender, and with pregnancy and menstrual phase in women.1 Normal estradiol levels are lowest at menses and into the early follicular phase (25-75 pg/mL) and then rise in the late follicular phase to a peak of 200-600 pg/mL just before the LH surge, which is normally followed immediately by ovulation. As LH peaks, estradiol begins to decrease before rising again during the luteal phase (100-300 pg/mL). If conception does </w:t>
            </w:r>
            <w:r w:rsidR="00C07EFE" w:rsidRPr="00C07EFE">
              <w:rPr>
                <w:rFonts w:ascii="Arial" w:eastAsia="HelenPro-Regular" w:hAnsi="Arial" w:cs="Arial"/>
                <w:sz w:val="20"/>
                <w:szCs w:val="20"/>
              </w:rPr>
              <w:t xml:space="preserve">not take place, estradiol falls </w:t>
            </w:r>
            <w:r w:rsidRPr="00C07EFE">
              <w:rPr>
                <w:rFonts w:ascii="Arial" w:eastAsia="HelenPro-Regular" w:hAnsi="Arial" w:cs="Arial"/>
                <w:sz w:val="20"/>
                <w:szCs w:val="20"/>
              </w:rPr>
              <w:t>further to its lowest levels, and menses begins shortly thereafter.</w:t>
            </w:r>
            <w:r w:rsidR="00C07EFE" w:rsidRPr="00C07EFE">
              <w:rPr>
                <w:rFonts w:ascii="Arial" w:eastAsia="HelenPro-Regular" w:hAnsi="Arial" w:cs="Arial"/>
                <w:sz w:val="20"/>
                <w:szCs w:val="20"/>
              </w:rPr>
              <w:t xml:space="preserve"> </w:t>
            </w:r>
            <w:r w:rsidRPr="00C07EFE">
              <w:rPr>
                <w:rFonts w:ascii="Arial" w:eastAsia="HelenPro-Regular" w:hAnsi="Arial" w:cs="Arial"/>
                <w:sz w:val="20"/>
                <w:szCs w:val="20"/>
              </w:rPr>
              <w:t>If conception occurs, estradiol levels continue to rise, reaching levels</w:t>
            </w:r>
            <w:r w:rsidR="00C07EFE" w:rsidRPr="00C07EFE">
              <w:rPr>
                <w:rFonts w:ascii="Arial" w:eastAsia="HelenPro-Regular" w:hAnsi="Arial" w:cs="Arial"/>
                <w:sz w:val="20"/>
                <w:szCs w:val="20"/>
              </w:rPr>
              <w:t xml:space="preserve"> </w:t>
            </w:r>
            <w:r w:rsidRPr="00C07EFE">
              <w:rPr>
                <w:rFonts w:ascii="Arial" w:eastAsia="HelenPro-Regular" w:hAnsi="Arial" w:cs="Arial"/>
                <w:sz w:val="20"/>
                <w:szCs w:val="20"/>
              </w:rPr>
              <w:t>of 1,000-5,000 pg/mL during the firs</w:t>
            </w:r>
            <w:r w:rsidR="00C07EFE" w:rsidRPr="00C07EFE">
              <w:rPr>
                <w:rFonts w:ascii="Arial" w:eastAsia="HelenPro-Regular" w:hAnsi="Arial" w:cs="Arial"/>
                <w:sz w:val="20"/>
                <w:szCs w:val="20"/>
              </w:rPr>
              <w:t xml:space="preserve">t trimester, 5,000-15,000 pg/mL </w:t>
            </w:r>
            <w:r w:rsidRPr="00C07EFE">
              <w:rPr>
                <w:rFonts w:ascii="Arial" w:eastAsia="HelenPro-Regular" w:hAnsi="Arial" w:cs="Arial"/>
                <w:sz w:val="20"/>
                <w:szCs w:val="20"/>
              </w:rPr>
              <w:t>during second trimester, and 1</w:t>
            </w:r>
            <w:r w:rsidR="00C07EFE" w:rsidRPr="00C07EFE">
              <w:rPr>
                <w:rFonts w:ascii="Arial" w:eastAsia="HelenPro-Regular" w:hAnsi="Arial" w:cs="Arial"/>
                <w:sz w:val="20"/>
                <w:szCs w:val="20"/>
              </w:rPr>
              <w:t xml:space="preserve">0,000-40,000 pg/mL during third trimester. </w:t>
            </w:r>
            <w:r w:rsidRPr="00C07EFE">
              <w:rPr>
                <w:rFonts w:ascii="Arial" w:eastAsia="HelenPro-Regular" w:hAnsi="Arial" w:cs="Arial"/>
                <w:sz w:val="20"/>
                <w:szCs w:val="20"/>
              </w:rPr>
              <w:t>At menopaus</w:t>
            </w:r>
            <w:r w:rsidR="00C07EFE" w:rsidRPr="00C07EFE">
              <w:rPr>
                <w:rFonts w:ascii="Arial" w:eastAsia="HelenPro-Regular" w:hAnsi="Arial" w:cs="Arial"/>
                <w:sz w:val="20"/>
                <w:szCs w:val="20"/>
              </w:rPr>
              <w:t xml:space="preserve">e, estradiol levels remain low. </w:t>
            </w:r>
            <w:r w:rsidRPr="00C07EFE">
              <w:rPr>
                <w:rFonts w:ascii="Arial" w:eastAsia="HelenPro-Regular" w:hAnsi="Arial" w:cs="Arial"/>
                <w:sz w:val="20"/>
                <w:szCs w:val="20"/>
              </w:rPr>
              <w:t>Because the ovaries produce m</w:t>
            </w:r>
            <w:r w:rsidR="00C07EFE" w:rsidRPr="00C07EFE">
              <w:rPr>
                <w:rFonts w:ascii="Arial" w:eastAsia="HelenPro-Regular" w:hAnsi="Arial" w:cs="Arial"/>
                <w:sz w:val="20"/>
                <w:szCs w:val="20"/>
              </w:rPr>
              <w:t xml:space="preserve">ost estradiol in normal women, </w:t>
            </w:r>
            <w:r w:rsidRPr="00C07EFE">
              <w:rPr>
                <w:rFonts w:ascii="Arial" w:eastAsia="HelenPro-Regular" w:hAnsi="Arial" w:cs="Arial"/>
                <w:sz w:val="20"/>
                <w:szCs w:val="20"/>
              </w:rPr>
              <w:t xml:space="preserve">estimation of this hormone </w:t>
            </w:r>
            <w:r w:rsidR="00C07EFE" w:rsidRPr="00C07EFE">
              <w:rPr>
                <w:rFonts w:ascii="Arial" w:eastAsia="HelenPro-Regular" w:hAnsi="Arial" w:cs="Arial"/>
                <w:sz w:val="20"/>
                <w:szCs w:val="20"/>
              </w:rPr>
              <w:t xml:space="preserve">is sometimes a gauge of ovarian </w:t>
            </w:r>
            <w:r w:rsidRPr="00C07EFE">
              <w:rPr>
                <w:rFonts w:ascii="Arial" w:eastAsia="HelenPro-Regular" w:hAnsi="Arial" w:cs="Arial"/>
                <w:sz w:val="20"/>
                <w:szCs w:val="20"/>
              </w:rPr>
              <w:t>function.9 In addition, monitoring e</w:t>
            </w:r>
            <w:r w:rsidR="00C07EFE" w:rsidRPr="00C07EFE">
              <w:rPr>
                <w:rFonts w:ascii="Arial" w:eastAsia="HelenPro-Regular" w:hAnsi="Arial" w:cs="Arial"/>
                <w:sz w:val="20"/>
                <w:szCs w:val="20"/>
              </w:rPr>
              <w:t xml:space="preserve">stradiol levels is important in </w:t>
            </w:r>
            <w:r w:rsidRPr="00C07EFE">
              <w:rPr>
                <w:rFonts w:ascii="Arial" w:eastAsia="HelenPro-Regular" w:hAnsi="Arial" w:cs="Arial"/>
                <w:sz w:val="20"/>
                <w:szCs w:val="20"/>
              </w:rPr>
              <w:t>evaluating amenorrhea, precocious p</w:t>
            </w:r>
            <w:r w:rsidR="00C07EFE" w:rsidRPr="00C07EFE">
              <w:rPr>
                <w:rFonts w:ascii="Arial" w:eastAsia="HelenPro-Regular" w:hAnsi="Arial" w:cs="Arial"/>
                <w:sz w:val="20"/>
                <w:szCs w:val="20"/>
              </w:rPr>
              <w:t xml:space="preserve">uberty, the onset of menopause, </w:t>
            </w:r>
            <w:r w:rsidRPr="00C07EFE">
              <w:rPr>
                <w:rFonts w:ascii="Arial" w:eastAsia="HelenPro-Regular" w:hAnsi="Arial" w:cs="Arial"/>
                <w:sz w:val="20"/>
                <w:szCs w:val="20"/>
              </w:rPr>
              <w:t>and infertility in men and women.</w:t>
            </w:r>
            <w:r w:rsidR="00C07EFE" w:rsidRPr="00C07EFE">
              <w:rPr>
                <w:rFonts w:ascii="Arial" w:eastAsia="HelenPro-Regular" w:hAnsi="Arial" w:cs="Arial"/>
                <w:sz w:val="20"/>
                <w:szCs w:val="20"/>
              </w:rPr>
              <w:t xml:space="preserve"> Monitoring estradiol levels is </w:t>
            </w:r>
            <w:r w:rsidRPr="00C07EFE">
              <w:rPr>
                <w:rFonts w:ascii="Arial" w:eastAsia="HelenPro-Regular" w:hAnsi="Arial" w:cs="Arial"/>
                <w:sz w:val="20"/>
                <w:szCs w:val="20"/>
              </w:rPr>
              <w:t xml:space="preserve">essential during </w:t>
            </w:r>
            <w:r w:rsidRPr="00C07EFE">
              <w:rPr>
                <w:rFonts w:ascii="Arial" w:eastAsia="HelenPro-Regular" w:hAnsi="Arial" w:cs="Arial"/>
                <w:i/>
                <w:iCs/>
                <w:sz w:val="20"/>
                <w:szCs w:val="20"/>
              </w:rPr>
              <w:t xml:space="preserve">in vitro </w:t>
            </w:r>
            <w:r w:rsidRPr="00C07EFE">
              <w:rPr>
                <w:rFonts w:ascii="Arial" w:eastAsia="HelenPro-Regular" w:hAnsi="Arial" w:cs="Arial"/>
                <w:sz w:val="20"/>
                <w:szCs w:val="20"/>
              </w:rPr>
              <w:t>fertilization,</w:t>
            </w:r>
            <w:r w:rsidR="00C07EFE" w:rsidRPr="00C07EFE">
              <w:rPr>
                <w:rFonts w:ascii="Arial" w:eastAsia="HelenPro-Regular" w:hAnsi="Arial" w:cs="Arial"/>
                <w:sz w:val="20"/>
                <w:szCs w:val="20"/>
              </w:rPr>
              <w:t xml:space="preserve"> because the timing of recovery </w:t>
            </w:r>
            <w:r w:rsidRPr="00C07EFE">
              <w:rPr>
                <w:rFonts w:ascii="Arial" w:eastAsia="HelenPro-Regular" w:hAnsi="Arial" w:cs="Arial"/>
                <w:sz w:val="20"/>
                <w:szCs w:val="20"/>
              </w:rPr>
              <w:t>of oocytes depends on follicular dev</w:t>
            </w:r>
            <w:r w:rsidR="00C07EFE" w:rsidRPr="00C07EFE">
              <w:rPr>
                <w:rFonts w:ascii="Arial" w:eastAsia="HelenPro-Regular" w:hAnsi="Arial" w:cs="Arial"/>
                <w:sz w:val="20"/>
                <w:szCs w:val="20"/>
              </w:rPr>
              <w:t xml:space="preserve">elopment, which in turn depends </w:t>
            </w:r>
            <w:r w:rsidRPr="00C07EFE">
              <w:rPr>
                <w:rFonts w:ascii="Arial" w:eastAsia="HelenPro-Regular" w:hAnsi="Arial" w:cs="Arial"/>
                <w:sz w:val="20"/>
                <w:szCs w:val="20"/>
              </w:rPr>
              <w:t>on the estradiol level.</w:t>
            </w: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Instrument</w:t>
            </w: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pStyle w:val="Header"/>
              <w:tabs>
                <w:tab w:val="clear" w:pos="4320"/>
                <w:tab w:val="clear" w:pos="8640"/>
              </w:tabs>
              <w:jc w:val="both"/>
              <w:rPr>
                <w:rFonts w:cs="Arial"/>
              </w:rPr>
            </w:pPr>
          </w:p>
          <w:p w:rsidR="008C6EDC" w:rsidRDefault="008C6EDC" w:rsidP="008C6EDC">
            <w:pPr>
              <w:pStyle w:val="Header"/>
              <w:tabs>
                <w:tab w:val="clear" w:pos="4320"/>
                <w:tab w:val="clear" w:pos="8640"/>
              </w:tabs>
              <w:spacing w:line="360" w:lineRule="auto"/>
              <w:jc w:val="both"/>
              <w:rPr>
                <w:rFonts w:cs="Arial"/>
              </w:rPr>
            </w:pPr>
            <w:r w:rsidRPr="00D05869">
              <w:rPr>
                <w:b/>
                <w:bCs/>
                <w:color w:val="5F497A"/>
              </w:rPr>
              <w:t>PRIMARY METHOD:</w:t>
            </w:r>
            <w:r w:rsidRPr="00B1018B">
              <w:rPr>
                <w:b/>
                <w:bCs/>
              </w:rPr>
              <w:t xml:space="preserve"> </w:t>
            </w:r>
            <w:r w:rsidR="00253C63">
              <w:t xml:space="preserve">Abbott Architect </w:t>
            </w:r>
            <w:r w:rsidR="003A47BA">
              <w:t>i1000SR</w:t>
            </w:r>
          </w:p>
          <w:p w:rsidR="008C6EDC" w:rsidRPr="00492A62" w:rsidRDefault="00BC5B90" w:rsidP="008C6EDC">
            <w:pPr>
              <w:pStyle w:val="Header"/>
              <w:tabs>
                <w:tab w:val="clear" w:pos="4320"/>
                <w:tab w:val="clear" w:pos="8640"/>
              </w:tabs>
              <w:spacing w:line="360" w:lineRule="auto"/>
              <w:jc w:val="both"/>
              <w:rPr>
                <w:rFonts w:cs="Arial"/>
              </w:rPr>
            </w:pPr>
            <w:r>
              <w:rPr>
                <w:b/>
                <w:bCs/>
              </w:rPr>
              <w:t>Backup Method</w:t>
            </w:r>
            <w:r w:rsidR="008C6EDC" w:rsidRPr="00B1018B">
              <w:rPr>
                <w:b/>
                <w:bCs/>
              </w:rPr>
              <w:t xml:space="preserve">: </w:t>
            </w:r>
            <w:r w:rsidR="003A47BA">
              <w:rPr>
                <w:bCs/>
              </w:rPr>
              <w:t>Mayo Medical Laboratories</w:t>
            </w:r>
            <w:r>
              <w:rPr>
                <w:bCs/>
              </w:rPr>
              <w:t xml:space="preserve"> (DIOL)</w:t>
            </w:r>
          </w:p>
          <w:p w:rsidR="008C6EDC" w:rsidRDefault="008C6EDC" w:rsidP="008C6EDC">
            <w:pPr>
              <w:pStyle w:val="Header"/>
              <w:tabs>
                <w:tab w:val="clear" w:pos="4320"/>
                <w:tab w:val="clear" w:pos="8640"/>
              </w:tabs>
              <w:jc w:val="both"/>
              <w:rPr>
                <w:rFonts w:cs="Arial"/>
                <w:szCs w:val="15"/>
              </w:rPr>
            </w:pPr>
          </w:p>
        </w:tc>
      </w:tr>
      <w:tr w:rsidR="00B816B4" w:rsidTr="00D120DB">
        <w:trPr>
          <w:trHeight w:val="697"/>
          <w:tblHeader/>
        </w:trPr>
        <w:tc>
          <w:tcPr>
            <w:tcW w:w="2160" w:type="dxa"/>
            <w:tcBorders>
              <w:top w:val="single" w:sz="18" w:space="0" w:color="A6A6A6" w:themeColor="background1" w:themeShade="A6"/>
              <w:bottom w:val="single" w:sz="18" w:space="0" w:color="A6A6A6" w:themeColor="background1" w:themeShade="A6"/>
            </w:tcBorders>
            <w:vAlign w:val="center"/>
          </w:tcPr>
          <w:p w:rsidR="00B816B4" w:rsidRDefault="00B816B4">
            <w:pPr>
              <w:rPr>
                <w:rFonts w:cs="Arial"/>
                <w:b/>
                <w:bCs/>
                <w:color w:val="0000FF"/>
              </w:rPr>
            </w:pPr>
            <w:r>
              <w:rPr>
                <w:rFonts w:cs="Arial"/>
                <w:b/>
                <w:bCs/>
                <w:color w:val="0000FF"/>
              </w:rPr>
              <w:t>Sunquest Test Code</w:t>
            </w:r>
          </w:p>
        </w:tc>
        <w:tc>
          <w:tcPr>
            <w:tcW w:w="8910" w:type="dxa"/>
            <w:tcBorders>
              <w:top w:val="single" w:sz="18" w:space="0" w:color="A6A6A6" w:themeColor="background1" w:themeShade="A6"/>
              <w:bottom w:val="single" w:sz="18" w:space="0" w:color="A6A6A6" w:themeColor="background1" w:themeShade="A6"/>
            </w:tcBorders>
            <w:vAlign w:val="center"/>
          </w:tcPr>
          <w:p w:rsidR="00B816B4" w:rsidRDefault="00FB235F" w:rsidP="003571BD">
            <w:pPr>
              <w:rPr>
                <w:rFonts w:cs="Arial"/>
                <w:szCs w:val="15"/>
              </w:rPr>
            </w:pPr>
            <w:r>
              <w:rPr>
                <w:rFonts w:cs="Arial"/>
                <w:szCs w:val="15"/>
              </w:rPr>
              <w:t>ETDI</w:t>
            </w:r>
          </w:p>
        </w:tc>
      </w:tr>
      <w:tr w:rsidR="008C6EDC" w:rsidTr="00D120DB">
        <w:trPr>
          <w:cantSplit/>
          <w:trHeight w:val="2095"/>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rsidP="00FC6715">
            <w:pPr>
              <w:rPr>
                <w:rFonts w:cs="Arial"/>
                <w:b/>
                <w:bCs/>
                <w:color w:val="0000FF"/>
              </w:rPr>
            </w:pPr>
          </w:p>
          <w:p w:rsidR="008C6EDC" w:rsidRDefault="008C6EDC" w:rsidP="00FC6715">
            <w:pPr>
              <w:rPr>
                <w:rFonts w:cs="Arial"/>
                <w:b/>
                <w:bCs/>
                <w:color w:val="0000FF"/>
              </w:rPr>
            </w:pPr>
            <w:r>
              <w:rPr>
                <w:rFonts w:cs="Arial"/>
                <w:b/>
                <w:bCs/>
                <w:color w:val="0000FF"/>
              </w:rPr>
              <w:t>Specimen</w:t>
            </w:r>
          </w:p>
          <w:p w:rsidR="008C6EDC" w:rsidRDefault="008C6EDC" w:rsidP="00FC6715">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tcPr>
          <w:p w:rsidR="008C6EDC" w:rsidRDefault="008C6EDC" w:rsidP="00FC6715">
            <w:pPr>
              <w:pStyle w:val="Header"/>
              <w:tabs>
                <w:tab w:val="clear" w:pos="4320"/>
                <w:tab w:val="clear" w:pos="8640"/>
              </w:tabs>
              <w:rPr>
                <w:rFonts w:cs="Arial"/>
              </w:rPr>
            </w:pPr>
          </w:p>
          <w:p w:rsidR="00BC5B90" w:rsidRDefault="00BC5B90" w:rsidP="00FC6715">
            <w:pPr>
              <w:pStyle w:val="Header"/>
              <w:tabs>
                <w:tab w:val="clear" w:pos="4320"/>
                <w:tab w:val="clear" w:pos="8640"/>
              </w:tabs>
              <w:rPr>
                <w:rFonts w:cs="Arial"/>
              </w:rPr>
            </w:pPr>
            <w:r w:rsidRPr="00BC5B90">
              <w:rPr>
                <w:rFonts w:cs="Arial"/>
                <w:b/>
              </w:rPr>
              <w:t>Preferred</w:t>
            </w:r>
            <w:r>
              <w:rPr>
                <w:rFonts w:cs="Arial"/>
              </w:rPr>
              <w:t>: Serum Separator Tube (SST)</w:t>
            </w:r>
          </w:p>
          <w:p w:rsidR="008C6EDC" w:rsidRDefault="00BC5B90" w:rsidP="00FC6715">
            <w:pPr>
              <w:pStyle w:val="Header"/>
              <w:tabs>
                <w:tab w:val="clear" w:pos="4320"/>
                <w:tab w:val="clear" w:pos="8640"/>
              </w:tabs>
              <w:rPr>
                <w:rFonts w:cs="Arial"/>
              </w:rPr>
            </w:pPr>
            <w:r>
              <w:rPr>
                <w:rFonts w:cs="Arial"/>
              </w:rPr>
              <w:t>Alternate Tube Types: Serum without gel, Lithium Heparin (gel or no gel), and K2 EDTA plasma are also acceptable</w:t>
            </w:r>
          </w:p>
          <w:p w:rsidR="00427E5B" w:rsidRDefault="00427E5B" w:rsidP="00FC6715">
            <w:pPr>
              <w:pStyle w:val="Header"/>
              <w:tabs>
                <w:tab w:val="clear" w:pos="4320"/>
                <w:tab w:val="clear" w:pos="8640"/>
              </w:tabs>
              <w:rPr>
                <w:rFonts w:cs="Arial"/>
              </w:rPr>
            </w:pPr>
          </w:p>
          <w:p w:rsidR="00427E5B" w:rsidRDefault="00427E5B" w:rsidP="00FC6715">
            <w:pPr>
              <w:pStyle w:val="Header"/>
              <w:tabs>
                <w:tab w:val="clear" w:pos="4320"/>
                <w:tab w:val="clear" w:pos="8640"/>
              </w:tabs>
              <w:rPr>
                <w:rFonts w:cs="Arial"/>
              </w:rPr>
            </w:pPr>
            <w:r w:rsidRPr="00427E5B">
              <w:rPr>
                <w:rFonts w:cs="Arial"/>
                <w:b/>
              </w:rPr>
              <w:t>Recommended Draw Volume</w:t>
            </w:r>
            <w:r>
              <w:rPr>
                <w:rFonts w:cs="Arial"/>
              </w:rPr>
              <w:t>: 1.2 mL (minimum 0.6 mL)</w:t>
            </w:r>
          </w:p>
          <w:p w:rsidR="008C6EDC" w:rsidRDefault="008C6EDC" w:rsidP="00FC6715">
            <w:pPr>
              <w:rPr>
                <w:rFonts w:cs="Arial"/>
              </w:rPr>
            </w:pPr>
          </w:p>
          <w:p w:rsidR="008C6EDC" w:rsidRDefault="008C6EDC" w:rsidP="00FC6715">
            <w:pPr>
              <w:pStyle w:val="Header"/>
              <w:tabs>
                <w:tab w:val="clear" w:pos="4320"/>
                <w:tab w:val="clear" w:pos="8640"/>
              </w:tabs>
              <w:rPr>
                <w:rFonts w:cs="Arial"/>
              </w:rPr>
            </w:pPr>
            <w:r>
              <w:rPr>
                <w:rFonts w:cs="Arial"/>
                <w:b/>
                <w:bCs/>
              </w:rPr>
              <w:t xml:space="preserve">Minimum </w:t>
            </w:r>
            <w:r w:rsidR="00427E5B">
              <w:rPr>
                <w:rFonts w:cs="Arial"/>
                <w:b/>
                <w:bCs/>
              </w:rPr>
              <w:t xml:space="preserve">Processed </w:t>
            </w:r>
            <w:r>
              <w:rPr>
                <w:rFonts w:cs="Arial"/>
                <w:b/>
                <w:bCs/>
              </w:rPr>
              <w:t>volume:</w:t>
            </w:r>
            <w:r>
              <w:rPr>
                <w:rFonts w:cs="Arial"/>
              </w:rPr>
              <w:t xml:space="preserve"> </w:t>
            </w:r>
            <w:r w:rsidR="00C8798C">
              <w:rPr>
                <w:rFonts w:cs="Arial"/>
                <w:szCs w:val="20"/>
              </w:rPr>
              <w:t>200</w:t>
            </w:r>
            <w:r w:rsidRPr="009F5F31">
              <w:rPr>
                <w:rFonts w:cs="Arial"/>
                <w:szCs w:val="20"/>
              </w:rPr>
              <w:t xml:space="preserve"> µL </w:t>
            </w:r>
            <w:r w:rsidR="00BC5B90">
              <w:rPr>
                <w:rFonts w:cs="Arial"/>
                <w:szCs w:val="20"/>
              </w:rPr>
              <w:t xml:space="preserve">(0.2 mL) </w:t>
            </w:r>
            <w:r w:rsidR="00FC6715">
              <w:rPr>
                <w:rFonts w:cs="Arial"/>
                <w:szCs w:val="20"/>
              </w:rPr>
              <w:t xml:space="preserve">of </w:t>
            </w:r>
            <w:r w:rsidR="00CB4A23">
              <w:rPr>
                <w:rFonts w:cs="Arial"/>
                <w:szCs w:val="20"/>
              </w:rPr>
              <w:t>serum</w:t>
            </w:r>
            <w:r w:rsidR="00C8798C">
              <w:rPr>
                <w:rFonts w:cs="Arial"/>
                <w:szCs w:val="20"/>
              </w:rPr>
              <w:t>/plasma</w:t>
            </w:r>
          </w:p>
          <w:p w:rsidR="008C6EDC" w:rsidRDefault="008C6EDC" w:rsidP="00FC6715">
            <w:pPr>
              <w:rPr>
                <w:rFonts w:cs="Arial"/>
              </w:rPr>
            </w:pPr>
          </w:p>
          <w:p w:rsidR="008C6EDC" w:rsidRPr="00CB4A23" w:rsidRDefault="008C6EDC" w:rsidP="00FC6715">
            <w:pPr>
              <w:pStyle w:val="Header"/>
              <w:tabs>
                <w:tab w:val="clear" w:pos="4320"/>
                <w:tab w:val="clear" w:pos="8640"/>
              </w:tabs>
              <w:rPr>
                <w:rFonts w:cs="Arial"/>
                <w:szCs w:val="20"/>
              </w:rPr>
            </w:pPr>
            <w:r>
              <w:rPr>
                <w:rFonts w:cs="Arial"/>
                <w:b/>
                <w:bCs/>
              </w:rPr>
              <w:t>Stabili</w:t>
            </w:r>
            <w:r w:rsidRPr="00CB4A23">
              <w:rPr>
                <w:rFonts w:cs="Arial"/>
                <w:b/>
                <w:bCs/>
                <w:szCs w:val="20"/>
              </w:rPr>
              <w:t>ty:</w:t>
            </w:r>
            <w:r w:rsidRPr="00CB4A23">
              <w:rPr>
                <w:rFonts w:cs="Arial"/>
                <w:szCs w:val="20"/>
              </w:rPr>
              <w:t xml:space="preserve"> </w:t>
            </w:r>
            <w:r w:rsidR="00CB4A23" w:rsidRPr="00CB4A23">
              <w:rPr>
                <w:rFonts w:cs="Arial"/>
                <w:szCs w:val="20"/>
              </w:rPr>
              <w:t xml:space="preserve">Room Temperature </w:t>
            </w:r>
            <w:r w:rsidR="00C8798C">
              <w:rPr>
                <w:rFonts w:eastAsia="HelenPro-Regular" w:cs="Arial"/>
                <w:szCs w:val="20"/>
              </w:rPr>
              <w:t xml:space="preserve">24 </w:t>
            </w:r>
            <w:r w:rsidR="00CB4A23" w:rsidRPr="00CB4A23">
              <w:rPr>
                <w:rFonts w:eastAsia="HelenPro-Regular" w:cs="Arial"/>
                <w:szCs w:val="20"/>
              </w:rPr>
              <w:t xml:space="preserve"> hours, </w:t>
            </w:r>
            <w:r w:rsidR="00CB4A23" w:rsidRPr="00CB4A23">
              <w:rPr>
                <w:rFonts w:cs="Arial"/>
                <w:bCs/>
                <w:szCs w:val="20"/>
              </w:rPr>
              <w:t xml:space="preserve">2 – 8 °C </w:t>
            </w:r>
            <w:r w:rsidR="00C8798C">
              <w:rPr>
                <w:rFonts w:cs="Arial"/>
                <w:bCs/>
                <w:szCs w:val="20"/>
              </w:rPr>
              <w:t xml:space="preserve"> </w:t>
            </w:r>
            <w:r w:rsidR="00427E5B">
              <w:rPr>
                <w:rFonts w:eastAsia="HelenPro-Regular" w:cs="Arial"/>
                <w:szCs w:val="20"/>
              </w:rPr>
              <w:t>7 Days, ≤-20°C for up to two</w:t>
            </w:r>
            <w:r w:rsidR="00CB4A23" w:rsidRPr="00CB4A23">
              <w:rPr>
                <w:rFonts w:eastAsia="HelenPro-Regular" w:cs="Arial"/>
                <w:szCs w:val="20"/>
              </w:rPr>
              <w:t xml:space="preserve"> year</w:t>
            </w:r>
            <w:r w:rsidR="00427E5B">
              <w:rPr>
                <w:rFonts w:eastAsia="HelenPro-Regular" w:cs="Arial"/>
                <w:szCs w:val="20"/>
              </w:rPr>
              <w:t>s</w:t>
            </w:r>
            <w:r w:rsidR="00CB4A23" w:rsidRPr="00CB4A23">
              <w:rPr>
                <w:rFonts w:eastAsia="HelenPro-Regular" w:cs="Arial"/>
                <w:szCs w:val="20"/>
              </w:rPr>
              <w:t>.</w:t>
            </w:r>
          </w:p>
          <w:p w:rsidR="008C6EDC" w:rsidRDefault="008C6EDC" w:rsidP="00FC6715">
            <w:pPr>
              <w:pStyle w:val="Header"/>
              <w:tabs>
                <w:tab w:val="clear" w:pos="4320"/>
                <w:tab w:val="clear" w:pos="8640"/>
              </w:tabs>
              <w:rPr>
                <w:rFonts w:cs="Arial"/>
                <w:szCs w:val="14"/>
              </w:rPr>
            </w:pPr>
          </w:p>
          <w:p w:rsidR="00CB4A23" w:rsidRDefault="008C6EDC" w:rsidP="00FC6715">
            <w:pPr>
              <w:rPr>
                <w:rFonts w:cs="Arial"/>
                <w:b/>
                <w:bCs/>
                <w:szCs w:val="20"/>
              </w:rPr>
            </w:pPr>
            <w:r>
              <w:rPr>
                <w:rFonts w:cs="Arial"/>
                <w:b/>
                <w:bCs/>
              </w:rPr>
              <w:t>Rejection criteria:</w:t>
            </w:r>
            <w:r>
              <w:rPr>
                <w:rFonts w:cs="Arial"/>
              </w:rPr>
              <w:t xml:space="preserve"> Unlabeled tube</w:t>
            </w:r>
            <w:r w:rsidR="00641CB0">
              <w:rPr>
                <w:rFonts w:cs="Arial"/>
              </w:rPr>
              <w:t>, Unacceptable sample type</w:t>
            </w:r>
          </w:p>
          <w:p w:rsidR="008C6EDC" w:rsidRPr="009F5F31" w:rsidRDefault="008C6EDC" w:rsidP="00FC6715">
            <w:pPr>
              <w:rPr>
                <w:rFonts w:cs="Arial"/>
                <w:szCs w:val="20"/>
              </w:rPr>
            </w:pPr>
            <w:r w:rsidRPr="009F5F31">
              <w:rPr>
                <w:rFonts w:cs="Arial"/>
                <w:b/>
                <w:bCs/>
                <w:szCs w:val="20"/>
              </w:rPr>
              <w:t>Preparation:</w:t>
            </w:r>
            <w:r w:rsidRPr="009F5F31">
              <w:rPr>
                <w:rFonts w:cs="Arial"/>
                <w:szCs w:val="20"/>
              </w:rPr>
              <w:t xml:space="preserve"> </w:t>
            </w:r>
          </w:p>
          <w:p w:rsidR="00641CB0" w:rsidRPr="00C8798C" w:rsidRDefault="00CB4A23" w:rsidP="00C8798C">
            <w:pPr>
              <w:numPr>
                <w:ilvl w:val="0"/>
                <w:numId w:val="14"/>
              </w:numPr>
              <w:rPr>
                <w:rFonts w:cs="Arial"/>
                <w:szCs w:val="20"/>
              </w:rPr>
            </w:pPr>
            <w:r>
              <w:rPr>
                <w:rFonts w:cs="Arial"/>
                <w:szCs w:val="20"/>
              </w:rPr>
              <w:t>Serum samples should be</w:t>
            </w:r>
            <w:r w:rsidR="008C6EDC" w:rsidRPr="009F5F31">
              <w:rPr>
                <w:rFonts w:cs="Arial"/>
                <w:szCs w:val="20"/>
              </w:rPr>
              <w:t xml:space="preserve"> centrifuged following complete clot formation, according to Specimen Processing procedures prior to analysis.</w:t>
            </w:r>
          </w:p>
          <w:p w:rsidR="00E80A70" w:rsidRPr="00641CB0" w:rsidRDefault="0007457F" w:rsidP="00641CB0">
            <w:pPr>
              <w:numPr>
                <w:ilvl w:val="0"/>
                <w:numId w:val="14"/>
              </w:numPr>
              <w:autoSpaceDE w:val="0"/>
              <w:autoSpaceDN w:val="0"/>
              <w:adjustRightInd w:val="0"/>
              <w:rPr>
                <w:rFonts w:eastAsia="HelenPro-Regular"/>
              </w:rPr>
            </w:pPr>
            <w:r>
              <w:rPr>
                <w:rFonts w:cs="Arial"/>
                <w:szCs w:val="20"/>
              </w:rPr>
              <w:t xml:space="preserve">Remove </w:t>
            </w:r>
            <w:r w:rsidRPr="000E4044">
              <w:rPr>
                <w:rFonts w:eastAsia="HelenPro-Regular"/>
              </w:rPr>
              <w:t>serum or plasma from the clot</w:t>
            </w:r>
            <w:r>
              <w:rPr>
                <w:rFonts w:eastAsia="HelenPro-Regular"/>
              </w:rPr>
              <w:t xml:space="preserve">, red blood cells, or separator </w:t>
            </w:r>
            <w:r w:rsidRPr="000E4044">
              <w:rPr>
                <w:rFonts w:eastAsia="HelenPro-Regular"/>
              </w:rPr>
              <w:t>gel if stored longer than the maximum room temperature storage</w:t>
            </w:r>
            <w:r>
              <w:rPr>
                <w:rFonts w:eastAsia="HelenPro-Regular"/>
              </w:rPr>
              <w:t xml:space="preserve"> </w:t>
            </w:r>
            <w:r w:rsidRPr="000E4044">
              <w:rPr>
                <w:rFonts w:eastAsia="HelenPro-Regular"/>
              </w:rPr>
              <w:t>time.</w:t>
            </w:r>
          </w:p>
          <w:p w:rsidR="00C0536C" w:rsidRPr="0006367E" w:rsidRDefault="00C0536C" w:rsidP="00FC6715">
            <w:pPr>
              <w:numPr>
                <w:ilvl w:val="0"/>
                <w:numId w:val="14"/>
              </w:numPr>
              <w:autoSpaceDE w:val="0"/>
              <w:autoSpaceDN w:val="0"/>
              <w:adjustRightInd w:val="0"/>
              <w:rPr>
                <w:rFonts w:cs="Arial"/>
                <w:szCs w:val="20"/>
              </w:rPr>
            </w:pPr>
            <w:r>
              <w:rPr>
                <w:rFonts w:cs="Arial"/>
                <w:szCs w:val="20"/>
              </w:rPr>
              <w:t>Lipemic samples should be ultrafuged.</w:t>
            </w:r>
          </w:p>
          <w:p w:rsidR="008C6EDC" w:rsidRPr="009F5F31" w:rsidRDefault="008C6EDC" w:rsidP="00FC6715">
            <w:pPr>
              <w:numPr>
                <w:ilvl w:val="0"/>
                <w:numId w:val="14"/>
              </w:numPr>
              <w:autoSpaceDE w:val="0"/>
              <w:autoSpaceDN w:val="0"/>
              <w:adjustRightInd w:val="0"/>
              <w:rPr>
                <w:rFonts w:cs="Arial"/>
                <w:szCs w:val="20"/>
              </w:rPr>
            </w:pPr>
            <w:r w:rsidRPr="009F5F31">
              <w:rPr>
                <w:rFonts w:cs="Arial"/>
                <w:szCs w:val="20"/>
              </w:rPr>
              <w:t xml:space="preserve">Specimens should be free of particulate matter. </w:t>
            </w:r>
          </w:p>
          <w:p w:rsidR="008C6EDC" w:rsidRPr="009F5F31" w:rsidRDefault="008C6EDC" w:rsidP="00FC6715">
            <w:pPr>
              <w:numPr>
                <w:ilvl w:val="0"/>
                <w:numId w:val="14"/>
              </w:numPr>
              <w:autoSpaceDE w:val="0"/>
              <w:autoSpaceDN w:val="0"/>
              <w:adjustRightInd w:val="0"/>
              <w:rPr>
                <w:rFonts w:cs="Arial"/>
                <w:szCs w:val="20"/>
              </w:rPr>
            </w:pPr>
            <w:r w:rsidRPr="009F5F31">
              <w:rPr>
                <w:rFonts w:cs="Arial"/>
                <w:szCs w:val="20"/>
              </w:rPr>
              <w:t xml:space="preserve">Transfer serum or plasma to a properly labeled </w:t>
            </w:r>
            <w:r w:rsidR="002265E2">
              <w:rPr>
                <w:rFonts w:cs="Arial"/>
                <w:szCs w:val="20"/>
              </w:rPr>
              <w:t xml:space="preserve">sendout </w:t>
            </w:r>
            <w:r w:rsidRPr="009F5F31">
              <w:rPr>
                <w:rFonts w:cs="Arial"/>
                <w:szCs w:val="20"/>
              </w:rPr>
              <w:t>tube. Minimum labeling includes sample accession ID, and/ or patient name, medical record number, collection date and time.</w:t>
            </w:r>
          </w:p>
          <w:p w:rsidR="008C6EDC" w:rsidRDefault="008C6EDC" w:rsidP="00FC6715">
            <w:pPr>
              <w:autoSpaceDE w:val="0"/>
              <w:autoSpaceDN w:val="0"/>
              <w:adjustRightInd w:val="0"/>
              <w:rPr>
                <w:rFonts w:cs="Arial"/>
              </w:rPr>
            </w:pPr>
          </w:p>
        </w:tc>
      </w:tr>
      <w:tr w:rsidR="00B816B4" w:rsidTr="00BE3754">
        <w:trPr>
          <w:trHeight w:val="6921"/>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pPr>
              <w:rPr>
                <w:rFonts w:cs="Arial"/>
                <w:b/>
                <w:bCs/>
                <w:color w:val="0000FF"/>
              </w:rPr>
            </w:pPr>
          </w:p>
          <w:p w:rsidR="00B816B4" w:rsidRDefault="00B816B4">
            <w:pPr>
              <w:rPr>
                <w:rFonts w:cs="Arial"/>
                <w:b/>
                <w:bCs/>
                <w:color w:val="0000FF"/>
              </w:rPr>
            </w:pPr>
            <w:r>
              <w:rPr>
                <w:rFonts w:cs="Arial"/>
                <w:b/>
                <w:bCs/>
                <w:color w:val="0000FF"/>
              </w:rPr>
              <w:t>Reagents</w:t>
            </w:r>
          </w:p>
        </w:tc>
        <w:tc>
          <w:tcPr>
            <w:tcW w:w="8910" w:type="dxa"/>
            <w:tcBorders>
              <w:top w:val="single" w:sz="18" w:space="0" w:color="A6A6A6" w:themeColor="background1" w:themeShade="A6"/>
              <w:bottom w:val="single" w:sz="18" w:space="0" w:color="A6A6A6" w:themeColor="background1" w:themeShade="A6"/>
            </w:tcBorders>
          </w:tcPr>
          <w:p w:rsidR="00B816B4" w:rsidRPr="00EF1741" w:rsidRDefault="00B816B4" w:rsidP="008C6EDC">
            <w:pPr>
              <w:pStyle w:val="Reagents"/>
              <w:rPr>
                <w:rFonts w:ascii="Arial" w:hAnsi="Arial" w:cs="Arial"/>
                <w:b/>
                <w:bCs/>
                <w:color w:val="365F91"/>
              </w:rPr>
            </w:pPr>
          </w:p>
          <w:tbl>
            <w:tblPr>
              <w:tblW w:w="8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3"/>
              <w:gridCol w:w="1600"/>
              <w:gridCol w:w="3875"/>
              <w:gridCol w:w="367"/>
            </w:tblGrid>
            <w:tr w:rsidR="00B816B4" w:rsidTr="00BE3754">
              <w:trPr>
                <w:trHeight w:val="256"/>
              </w:trPr>
              <w:tc>
                <w:tcPr>
                  <w:tcW w:w="2673" w:type="dxa"/>
                </w:tcPr>
                <w:p w:rsidR="00B816B4" w:rsidRDefault="00B816B4" w:rsidP="008C6EDC">
                  <w:pPr>
                    <w:pStyle w:val="Reagents"/>
                    <w:rPr>
                      <w:rFonts w:ascii="Arial" w:hAnsi="Arial" w:cs="Arial"/>
                      <w:b/>
                      <w:bCs/>
                    </w:rPr>
                  </w:pPr>
                  <w:r w:rsidRPr="006D1E54">
                    <w:rPr>
                      <w:rFonts w:ascii="Arial" w:hAnsi="Arial" w:cs="Arial"/>
                      <w:b/>
                      <w:bCs/>
                      <w:i/>
                      <w:iCs/>
                    </w:rPr>
                    <w:t>Product Description</w:t>
                  </w:r>
                </w:p>
              </w:tc>
              <w:tc>
                <w:tcPr>
                  <w:tcW w:w="1600" w:type="dxa"/>
                </w:tcPr>
                <w:p w:rsidR="00B816B4" w:rsidRDefault="00B816B4" w:rsidP="008C6EDC">
                  <w:pPr>
                    <w:pStyle w:val="Reagents"/>
                    <w:rPr>
                      <w:rFonts w:ascii="Arial" w:hAnsi="Arial" w:cs="Arial"/>
                      <w:b/>
                      <w:bCs/>
                    </w:rPr>
                  </w:pPr>
                  <w:r w:rsidRPr="006D1E54">
                    <w:rPr>
                      <w:rFonts w:ascii="Arial" w:hAnsi="Arial" w:cs="Arial"/>
                      <w:b/>
                      <w:bCs/>
                      <w:i/>
                      <w:iCs/>
                    </w:rPr>
                    <w:t xml:space="preserve">Product </w:t>
                  </w:r>
                  <w:r>
                    <w:rPr>
                      <w:rFonts w:ascii="Arial" w:hAnsi="Arial" w:cs="Arial"/>
                      <w:b/>
                      <w:bCs/>
                      <w:i/>
                      <w:iCs/>
                    </w:rPr>
                    <w:t>Code</w:t>
                  </w:r>
                </w:p>
              </w:tc>
              <w:tc>
                <w:tcPr>
                  <w:tcW w:w="4242" w:type="dxa"/>
                  <w:gridSpan w:val="2"/>
                </w:tcPr>
                <w:p w:rsidR="00B816B4" w:rsidRDefault="00B816B4" w:rsidP="008C6EDC">
                  <w:pPr>
                    <w:pStyle w:val="Reagents"/>
                    <w:rPr>
                      <w:rFonts w:ascii="Arial" w:hAnsi="Arial" w:cs="Arial"/>
                      <w:b/>
                      <w:bCs/>
                    </w:rPr>
                  </w:pPr>
                  <w:r w:rsidRPr="006D1E54">
                    <w:rPr>
                      <w:rFonts w:ascii="Arial" w:hAnsi="Arial" w:cs="Arial"/>
                      <w:b/>
                      <w:bCs/>
                      <w:i/>
                      <w:iCs/>
                    </w:rPr>
                    <w:t>Stability</w:t>
                  </w:r>
                </w:p>
              </w:tc>
            </w:tr>
            <w:tr w:rsidR="00B816B4" w:rsidRPr="00C709DD" w:rsidTr="00BE3754">
              <w:trPr>
                <w:gridAfter w:val="1"/>
                <w:wAfter w:w="367" w:type="dxa"/>
                <w:trHeight w:val="1082"/>
              </w:trPr>
              <w:tc>
                <w:tcPr>
                  <w:tcW w:w="2673" w:type="dxa"/>
                </w:tcPr>
                <w:p w:rsidR="00B816B4" w:rsidRPr="006A36C8" w:rsidRDefault="00C8798C" w:rsidP="008C6EDC">
                  <w:pPr>
                    <w:autoSpaceDE w:val="0"/>
                    <w:autoSpaceDN w:val="0"/>
                    <w:adjustRightInd w:val="0"/>
                    <w:rPr>
                      <w:rFonts w:cs="Arial"/>
                      <w:szCs w:val="20"/>
                    </w:rPr>
                  </w:pPr>
                  <w:r>
                    <w:rPr>
                      <w:rFonts w:cs="Arial"/>
                      <w:szCs w:val="20"/>
                    </w:rPr>
                    <w:t>Estradiol Reagent</w:t>
                  </w:r>
                </w:p>
                <w:p w:rsidR="00B816B4" w:rsidRPr="006A36C8" w:rsidRDefault="00B816B4" w:rsidP="008C6EDC">
                  <w:pPr>
                    <w:autoSpaceDE w:val="0"/>
                    <w:autoSpaceDN w:val="0"/>
                    <w:adjustRightInd w:val="0"/>
                    <w:rPr>
                      <w:rFonts w:cs="Arial"/>
                      <w:szCs w:val="20"/>
                    </w:rPr>
                  </w:pPr>
                </w:p>
              </w:tc>
              <w:tc>
                <w:tcPr>
                  <w:tcW w:w="1600" w:type="dxa"/>
                </w:tcPr>
                <w:p w:rsidR="00B816B4" w:rsidRPr="006A36C8" w:rsidRDefault="00C8798C" w:rsidP="008C6EDC">
                  <w:pPr>
                    <w:pStyle w:val="BodyText"/>
                    <w:tabs>
                      <w:tab w:val="left" w:pos="3240"/>
                    </w:tabs>
                    <w:rPr>
                      <w:rFonts w:cs="Arial"/>
                      <w:szCs w:val="20"/>
                    </w:rPr>
                  </w:pPr>
                  <w:r>
                    <w:rPr>
                      <w:rFonts w:cs="Arial"/>
                      <w:szCs w:val="20"/>
                    </w:rPr>
                    <w:t>7K72</w:t>
                  </w:r>
                </w:p>
              </w:tc>
              <w:tc>
                <w:tcPr>
                  <w:tcW w:w="3875" w:type="dxa"/>
                  <w:vAlign w:val="center"/>
                </w:tcPr>
                <w:p w:rsidR="00B816B4" w:rsidRPr="00214007" w:rsidRDefault="00B816B4" w:rsidP="002265E2">
                  <w:pPr>
                    <w:pStyle w:val="Reagents"/>
                    <w:spacing w:after="80"/>
                    <w:rPr>
                      <w:rFonts w:ascii="Arial" w:hAnsi="Arial" w:cs="Arial"/>
                      <w:bCs/>
                    </w:rPr>
                  </w:pPr>
                  <w:r w:rsidRPr="00214007">
                    <w:rPr>
                      <w:rFonts w:ascii="Arial" w:hAnsi="Arial" w:cs="Arial"/>
                      <w:b/>
                      <w:bCs/>
                    </w:rPr>
                    <w:t>Store at:</w:t>
                  </w:r>
                  <w:r w:rsidRPr="00214007">
                    <w:rPr>
                      <w:rFonts w:ascii="Arial" w:hAnsi="Arial" w:cs="Arial"/>
                      <w:bCs/>
                    </w:rPr>
                    <w:t xml:space="preserve"> 2 – 8 °C</w:t>
                  </w:r>
                </w:p>
                <w:p w:rsidR="00B816B4" w:rsidRPr="00214007" w:rsidRDefault="00B816B4" w:rsidP="002265E2">
                  <w:pPr>
                    <w:pStyle w:val="Reagents"/>
                    <w:spacing w:after="80"/>
                    <w:rPr>
                      <w:rFonts w:ascii="Arial" w:hAnsi="Arial" w:cs="Arial"/>
                      <w:bCs/>
                    </w:rPr>
                  </w:pPr>
                  <w:r w:rsidRPr="00214007">
                    <w:rPr>
                      <w:rFonts w:ascii="Arial" w:hAnsi="Arial" w:cs="Arial"/>
                      <w:b/>
                      <w:bCs/>
                    </w:rPr>
                    <w:t>Unopened</w:t>
                  </w:r>
                  <w:r w:rsidR="002265E2">
                    <w:rPr>
                      <w:rFonts w:ascii="Arial" w:hAnsi="Arial" w:cs="Arial"/>
                      <w:b/>
                      <w:bCs/>
                    </w:rPr>
                    <w:t>/Opened</w:t>
                  </w:r>
                  <w:r w:rsidRPr="00214007">
                    <w:rPr>
                      <w:rFonts w:ascii="Arial" w:hAnsi="Arial" w:cs="Arial"/>
                      <w:b/>
                      <w:bCs/>
                    </w:rPr>
                    <w:t>:</w:t>
                  </w:r>
                  <w:r w:rsidR="002265E2">
                    <w:rPr>
                      <w:rFonts w:ascii="Arial" w:hAnsi="Arial" w:cs="Arial"/>
                      <w:b/>
                      <w:bCs/>
                    </w:rPr>
                    <w:t xml:space="preserve"> </w:t>
                  </w:r>
                  <w:r w:rsidR="002265E2">
                    <w:rPr>
                      <w:rFonts w:ascii="Arial" w:hAnsi="Arial" w:cs="Arial"/>
                      <w:bCs/>
                    </w:rPr>
                    <w:t>Manufacture</w:t>
                  </w:r>
                  <w:r w:rsidR="003A47BA">
                    <w:rPr>
                      <w:rFonts w:ascii="Arial" w:hAnsi="Arial" w:cs="Arial"/>
                      <w:bCs/>
                    </w:rPr>
                    <w:t>r</w:t>
                  </w:r>
                  <w:r w:rsidR="002265E2">
                    <w:rPr>
                      <w:rFonts w:ascii="Arial" w:hAnsi="Arial" w:cs="Arial"/>
                      <w:bCs/>
                    </w:rPr>
                    <w:t xml:space="preserve"> expiration date</w:t>
                  </w:r>
                  <w:r w:rsidRPr="00214007">
                    <w:rPr>
                      <w:rFonts w:ascii="Arial" w:hAnsi="Arial" w:cs="Arial"/>
                      <w:bCs/>
                    </w:rPr>
                    <w:t>.</w:t>
                  </w:r>
                </w:p>
                <w:p w:rsidR="00B816B4" w:rsidRPr="00214007" w:rsidRDefault="00B816B4" w:rsidP="002265E2">
                  <w:pPr>
                    <w:autoSpaceDE w:val="0"/>
                    <w:autoSpaceDN w:val="0"/>
                    <w:adjustRightInd w:val="0"/>
                    <w:spacing w:after="80"/>
                    <w:rPr>
                      <w:rFonts w:cs="Arial"/>
                      <w:szCs w:val="20"/>
                    </w:rPr>
                  </w:pPr>
                  <w:r w:rsidRPr="00214007">
                    <w:rPr>
                      <w:rFonts w:cs="Arial"/>
                      <w:b/>
                      <w:bCs/>
                      <w:szCs w:val="20"/>
                    </w:rPr>
                    <w:t xml:space="preserve">On-board: </w:t>
                  </w:r>
                  <w:r w:rsidR="00C8798C">
                    <w:rPr>
                      <w:rFonts w:cs="Arial"/>
                      <w:szCs w:val="20"/>
                    </w:rPr>
                    <w:t>30</w:t>
                  </w:r>
                  <w:r w:rsidR="002265E2">
                    <w:rPr>
                      <w:rFonts w:cs="Arial"/>
                      <w:szCs w:val="20"/>
                    </w:rPr>
                    <w:t xml:space="preserve"> Days</w:t>
                  </w:r>
                </w:p>
              </w:tc>
            </w:tr>
            <w:tr w:rsidR="00B816B4" w:rsidRPr="007B2A3E" w:rsidTr="00BE3754">
              <w:trPr>
                <w:gridAfter w:val="1"/>
                <w:wAfter w:w="367" w:type="dxa"/>
                <w:trHeight w:val="1597"/>
              </w:trPr>
              <w:tc>
                <w:tcPr>
                  <w:tcW w:w="2673" w:type="dxa"/>
                </w:tcPr>
                <w:p w:rsidR="00B816B4" w:rsidRPr="006A36C8" w:rsidRDefault="00C8798C" w:rsidP="008C6EDC">
                  <w:pPr>
                    <w:pStyle w:val="BodyText"/>
                    <w:rPr>
                      <w:rFonts w:cs="Arial"/>
                      <w:szCs w:val="20"/>
                    </w:rPr>
                  </w:pPr>
                  <w:r>
                    <w:rPr>
                      <w:rFonts w:cs="Arial"/>
                      <w:szCs w:val="20"/>
                    </w:rPr>
                    <w:t>Estradiol</w:t>
                  </w:r>
                  <w:r w:rsidR="00BE3754">
                    <w:rPr>
                      <w:rFonts w:cs="Arial"/>
                      <w:szCs w:val="20"/>
                    </w:rPr>
                    <w:t xml:space="preserve"> Calibrator</w:t>
                  </w:r>
                </w:p>
              </w:tc>
              <w:tc>
                <w:tcPr>
                  <w:tcW w:w="1600" w:type="dxa"/>
                </w:tcPr>
                <w:p w:rsidR="00B816B4" w:rsidRPr="006A36C8" w:rsidRDefault="00C8798C" w:rsidP="008C6EDC">
                  <w:pPr>
                    <w:pStyle w:val="BodyText"/>
                    <w:rPr>
                      <w:rFonts w:cs="Arial"/>
                      <w:szCs w:val="20"/>
                    </w:rPr>
                  </w:pPr>
                  <w:r>
                    <w:rPr>
                      <w:rFonts w:cs="Arial"/>
                      <w:szCs w:val="20"/>
                    </w:rPr>
                    <w:t>7K72-01</w:t>
                  </w:r>
                </w:p>
              </w:tc>
              <w:tc>
                <w:tcPr>
                  <w:tcW w:w="3875" w:type="dxa"/>
                  <w:vAlign w:val="center"/>
                </w:tcPr>
                <w:p w:rsidR="00B816B4" w:rsidRDefault="00260A50" w:rsidP="008C6EDC">
                  <w:pPr>
                    <w:pStyle w:val="BodyText"/>
                    <w:spacing w:after="80"/>
                    <w:jc w:val="both"/>
                    <w:rPr>
                      <w:rFonts w:cs="Arial"/>
                      <w:bCs/>
                    </w:rPr>
                  </w:pPr>
                  <w:r>
                    <w:rPr>
                      <w:rFonts w:cs="Arial"/>
                      <w:b/>
                      <w:szCs w:val="20"/>
                    </w:rPr>
                    <w:t xml:space="preserve">Store at: </w:t>
                  </w:r>
                  <w:r w:rsidR="00BE3754">
                    <w:rPr>
                      <w:rFonts w:cs="Arial"/>
                      <w:szCs w:val="20"/>
                    </w:rPr>
                    <w:t xml:space="preserve"> 2 – 8 </w:t>
                  </w:r>
                  <w:r w:rsidRPr="00214007">
                    <w:rPr>
                      <w:rFonts w:cs="Arial"/>
                      <w:bCs/>
                    </w:rPr>
                    <w:t>°C</w:t>
                  </w:r>
                </w:p>
                <w:p w:rsidR="00260A50" w:rsidRDefault="00260A50" w:rsidP="008C6EDC">
                  <w:pPr>
                    <w:pStyle w:val="BodyText"/>
                    <w:spacing w:after="80"/>
                    <w:jc w:val="both"/>
                    <w:rPr>
                      <w:rFonts w:cs="Arial"/>
                      <w:bCs/>
                    </w:rPr>
                  </w:pPr>
                  <w:r w:rsidRPr="00260A50">
                    <w:rPr>
                      <w:rFonts w:cs="Arial"/>
                      <w:b/>
                      <w:bCs/>
                    </w:rPr>
                    <w:t>To Use</w:t>
                  </w:r>
                  <w:r>
                    <w:rPr>
                      <w:rFonts w:cs="Arial"/>
                      <w:bCs/>
                    </w:rPr>
                    <w:t xml:space="preserve">: </w:t>
                  </w:r>
                  <w:r w:rsidR="00BE3754">
                    <w:rPr>
                      <w:rFonts w:cs="Arial"/>
                      <w:bCs/>
                    </w:rPr>
                    <w:t>Gently mix after removal from fridge</w:t>
                  </w:r>
                </w:p>
                <w:p w:rsidR="00260A50" w:rsidRDefault="00260A50" w:rsidP="008C6EDC">
                  <w:pPr>
                    <w:pStyle w:val="BodyText"/>
                    <w:spacing w:after="80"/>
                    <w:jc w:val="both"/>
                    <w:rPr>
                      <w:rFonts w:cs="Arial"/>
                      <w:bCs/>
                    </w:rPr>
                  </w:pPr>
                  <w:r w:rsidRPr="00260A50">
                    <w:rPr>
                      <w:rFonts w:cs="Arial"/>
                      <w:b/>
                      <w:bCs/>
                    </w:rPr>
                    <w:t>Unopened</w:t>
                  </w:r>
                  <w:r>
                    <w:rPr>
                      <w:rFonts w:cs="Arial"/>
                      <w:bCs/>
                    </w:rPr>
                    <w:t>: Manufacture</w:t>
                  </w:r>
                  <w:r w:rsidR="003A47BA">
                    <w:rPr>
                      <w:rFonts w:cs="Arial"/>
                      <w:bCs/>
                    </w:rPr>
                    <w:t>r</w:t>
                  </w:r>
                  <w:r>
                    <w:rPr>
                      <w:rFonts w:cs="Arial"/>
                      <w:bCs/>
                    </w:rPr>
                    <w:t xml:space="preserve"> </w:t>
                  </w:r>
                  <w:r w:rsidR="0007457F">
                    <w:rPr>
                      <w:rFonts w:cs="Arial"/>
                      <w:bCs/>
                    </w:rPr>
                    <w:t>expiration</w:t>
                  </w:r>
                  <w:r>
                    <w:rPr>
                      <w:rFonts w:cs="Arial"/>
                      <w:bCs/>
                    </w:rPr>
                    <w:t xml:space="preserve"> date.</w:t>
                  </w:r>
                </w:p>
                <w:p w:rsidR="00260A50" w:rsidRPr="00260A50" w:rsidRDefault="00260A50" w:rsidP="00C8798C">
                  <w:pPr>
                    <w:pStyle w:val="BodyText"/>
                    <w:spacing w:after="80"/>
                    <w:jc w:val="both"/>
                    <w:rPr>
                      <w:rFonts w:cs="Arial"/>
                      <w:szCs w:val="20"/>
                    </w:rPr>
                  </w:pPr>
                  <w:r w:rsidRPr="00260A50">
                    <w:rPr>
                      <w:rFonts w:cs="Arial"/>
                      <w:b/>
                      <w:bCs/>
                    </w:rPr>
                    <w:t>Opened</w:t>
                  </w:r>
                  <w:r>
                    <w:rPr>
                      <w:rFonts w:cs="Arial"/>
                      <w:bCs/>
                    </w:rPr>
                    <w:t xml:space="preserve">: Store at </w:t>
                  </w:r>
                  <w:r w:rsidRPr="00214007">
                    <w:rPr>
                      <w:rFonts w:cs="Arial"/>
                      <w:bCs/>
                    </w:rPr>
                    <w:t>2 – 8 °C</w:t>
                  </w:r>
                  <w:r w:rsidR="00C8798C">
                    <w:rPr>
                      <w:rFonts w:cs="Arial"/>
                      <w:bCs/>
                    </w:rPr>
                    <w:t>, use manufacture</w:t>
                  </w:r>
                  <w:r w:rsidR="003A47BA">
                    <w:rPr>
                      <w:rFonts w:cs="Arial"/>
                      <w:bCs/>
                    </w:rPr>
                    <w:t>r</w:t>
                  </w:r>
                  <w:r w:rsidR="00C8798C">
                    <w:rPr>
                      <w:rFonts w:cs="Arial"/>
                      <w:bCs/>
                    </w:rPr>
                    <w:t xml:space="preserve"> expiration date</w:t>
                  </w:r>
                </w:p>
              </w:tc>
            </w:tr>
            <w:tr w:rsidR="002265E2" w:rsidRPr="007B2A3E" w:rsidTr="00BE3754">
              <w:trPr>
                <w:gridAfter w:val="1"/>
                <w:wAfter w:w="367" w:type="dxa"/>
                <w:trHeight w:val="322"/>
              </w:trPr>
              <w:tc>
                <w:tcPr>
                  <w:tcW w:w="2673" w:type="dxa"/>
                </w:tcPr>
                <w:p w:rsidR="002265E2" w:rsidRDefault="00BC5B90" w:rsidP="008C6EDC">
                  <w:pPr>
                    <w:pStyle w:val="BodyText"/>
                    <w:rPr>
                      <w:rFonts w:cs="Arial"/>
                      <w:szCs w:val="20"/>
                    </w:rPr>
                  </w:pPr>
                  <w:r>
                    <w:rPr>
                      <w:rFonts w:cs="Arial"/>
                      <w:szCs w:val="20"/>
                    </w:rPr>
                    <w:t>Multiassay</w:t>
                  </w:r>
                  <w:r w:rsidR="002265E2">
                    <w:rPr>
                      <w:rFonts w:cs="Arial"/>
                      <w:szCs w:val="20"/>
                    </w:rPr>
                    <w:t xml:space="preserve"> Diluent</w:t>
                  </w:r>
                </w:p>
              </w:tc>
              <w:tc>
                <w:tcPr>
                  <w:tcW w:w="1600" w:type="dxa"/>
                </w:tcPr>
                <w:p w:rsidR="002265E2" w:rsidRDefault="002265E2" w:rsidP="008C6EDC">
                  <w:pPr>
                    <w:pStyle w:val="BodyText"/>
                    <w:rPr>
                      <w:rFonts w:cs="Arial"/>
                      <w:szCs w:val="20"/>
                    </w:rPr>
                  </w:pPr>
                  <w:r w:rsidRPr="00DB0E90">
                    <w:rPr>
                      <w:rFonts w:eastAsia="HelenPro-Regular"/>
                    </w:rPr>
                    <w:t>7D82-50</w:t>
                  </w:r>
                </w:p>
              </w:tc>
              <w:tc>
                <w:tcPr>
                  <w:tcW w:w="3875"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rsidTr="00BE3754">
              <w:trPr>
                <w:gridAfter w:val="1"/>
                <w:wAfter w:w="367" w:type="dxa"/>
                <w:trHeight w:val="332"/>
              </w:trPr>
              <w:tc>
                <w:tcPr>
                  <w:tcW w:w="2673" w:type="dxa"/>
                </w:tcPr>
                <w:p w:rsidR="002265E2" w:rsidRDefault="002265E2" w:rsidP="008C6EDC">
                  <w:pPr>
                    <w:pStyle w:val="BodyText"/>
                    <w:rPr>
                      <w:rFonts w:cs="Arial"/>
                      <w:szCs w:val="20"/>
                    </w:rPr>
                  </w:pPr>
                  <w:r>
                    <w:rPr>
                      <w:rFonts w:cs="Arial"/>
                      <w:szCs w:val="20"/>
                    </w:rPr>
                    <w:t>Pre-Trigger Solution</w:t>
                  </w:r>
                </w:p>
              </w:tc>
              <w:tc>
                <w:tcPr>
                  <w:tcW w:w="1600" w:type="dxa"/>
                </w:tcPr>
                <w:p w:rsidR="002265E2" w:rsidRPr="00DE32D9" w:rsidRDefault="00DE32D9" w:rsidP="008C6EDC">
                  <w:pPr>
                    <w:pStyle w:val="BodyText"/>
                    <w:rPr>
                      <w:rFonts w:cs="Arial"/>
                      <w:szCs w:val="20"/>
                    </w:rPr>
                  </w:pPr>
                  <w:r w:rsidRPr="00DE32D9">
                    <w:rPr>
                      <w:rFonts w:eastAsia="HelenPro-Regular" w:cs="Arial"/>
                      <w:szCs w:val="20"/>
                    </w:rPr>
                    <w:t>06E23-65</w:t>
                  </w:r>
                </w:p>
              </w:tc>
              <w:tc>
                <w:tcPr>
                  <w:tcW w:w="3875"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rsidTr="00BE3754">
              <w:trPr>
                <w:gridAfter w:val="1"/>
                <w:wAfter w:w="367" w:type="dxa"/>
                <w:trHeight w:val="322"/>
              </w:trPr>
              <w:tc>
                <w:tcPr>
                  <w:tcW w:w="2673" w:type="dxa"/>
                </w:tcPr>
                <w:p w:rsidR="002265E2" w:rsidRDefault="002265E2" w:rsidP="008C6EDC">
                  <w:pPr>
                    <w:pStyle w:val="BodyText"/>
                    <w:rPr>
                      <w:rFonts w:cs="Arial"/>
                      <w:szCs w:val="20"/>
                    </w:rPr>
                  </w:pPr>
                  <w:r>
                    <w:rPr>
                      <w:rFonts w:cs="Arial"/>
                      <w:szCs w:val="20"/>
                    </w:rPr>
                    <w:t>Trigger Solution</w:t>
                  </w:r>
                </w:p>
              </w:tc>
              <w:tc>
                <w:tcPr>
                  <w:tcW w:w="1600" w:type="dxa"/>
                </w:tcPr>
                <w:p w:rsidR="002265E2" w:rsidRPr="00DE32D9" w:rsidRDefault="00DE32D9" w:rsidP="008C6EDC">
                  <w:pPr>
                    <w:pStyle w:val="BodyText"/>
                    <w:rPr>
                      <w:rFonts w:cs="Arial"/>
                      <w:szCs w:val="20"/>
                    </w:rPr>
                  </w:pPr>
                  <w:r w:rsidRPr="00DE32D9">
                    <w:rPr>
                      <w:rFonts w:eastAsia="HelenPro-Regular" w:cs="Arial"/>
                      <w:szCs w:val="20"/>
                    </w:rPr>
                    <w:t>06C55-60</w:t>
                  </w:r>
                </w:p>
              </w:tc>
              <w:tc>
                <w:tcPr>
                  <w:tcW w:w="3875"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rsidTr="00BE3754">
              <w:trPr>
                <w:gridAfter w:val="1"/>
                <w:wAfter w:w="367" w:type="dxa"/>
                <w:trHeight w:val="332"/>
              </w:trPr>
              <w:tc>
                <w:tcPr>
                  <w:tcW w:w="2673" w:type="dxa"/>
                </w:tcPr>
                <w:p w:rsidR="002265E2" w:rsidRDefault="002265E2" w:rsidP="008C6EDC">
                  <w:pPr>
                    <w:pStyle w:val="BodyText"/>
                    <w:rPr>
                      <w:rFonts w:cs="Arial"/>
                      <w:szCs w:val="20"/>
                    </w:rPr>
                  </w:pPr>
                  <w:r>
                    <w:rPr>
                      <w:rFonts w:cs="Arial"/>
                      <w:szCs w:val="20"/>
                    </w:rPr>
                    <w:t>Wash Buffer</w:t>
                  </w:r>
                </w:p>
              </w:tc>
              <w:tc>
                <w:tcPr>
                  <w:tcW w:w="1600" w:type="dxa"/>
                </w:tcPr>
                <w:p w:rsidR="002265E2" w:rsidRPr="00DE32D9" w:rsidRDefault="00DE32D9" w:rsidP="008C6EDC">
                  <w:pPr>
                    <w:pStyle w:val="BodyText"/>
                    <w:rPr>
                      <w:rFonts w:cs="Arial"/>
                      <w:szCs w:val="20"/>
                    </w:rPr>
                  </w:pPr>
                  <w:r w:rsidRPr="00DE32D9">
                    <w:rPr>
                      <w:rFonts w:eastAsia="HelenPro-Regular" w:cs="Arial"/>
                      <w:szCs w:val="20"/>
                    </w:rPr>
                    <w:t>06C54-58</w:t>
                  </w:r>
                </w:p>
              </w:tc>
              <w:tc>
                <w:tcPr>
                  <w:tcW w:w="3875"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rsidTr="00BE3754">
              <w:trPr>
                <w:gridAfter w:val="1"/>
                <w:wAfter w:w="367" w:type="dxa"/>
                <w:trHeight w:val="535"/>
              </w:trPr>
              <w:tc>
                <w:tcPr>
                  <w:tcW w:w="2673" w:type="dxa"/>
                </w:tcPr>
                <w:p w:rsidR="002265E2" w:rsidRDefault="00F814F1" w:rsidP="008C6EDC">
                  <w:pPr>
                    <w:pStyle w:val="BodyText"/>
                    <w:rPr>
                      <w:rFonts w:cs="Arial"/>
                      <w:szCs w:val="20"/>
                    </w:rPr>
                  </w:pPr>
                  <w:r>
                    <w:rPr>
                      <w:rFonts w:cs="Arial"/>
                      <w:szCs w:val="20"/>
                    </w:rPr>
                    <w:t>Reaction Vessels</w:t>
                  </w:r>
                  <w:r w:rsidR="002265E2">
                    <w:rPr>
                      <w:rFonts w:cs="Arial"/>
                      <w:szCs w:val="20"/>
                    </w:rPr>
                    <w:t xml:space="preserve"> </w:t>
                  </w:r>
                </w:p>
              </w:tc>
              <w:tc>
                <w:tcPr>
                  <w:tcW w:w="1600" w:type="dxa"/>
                </w:tcPr>
                <w:p w:rsidR="002265E2" w:rsidRPr="00DE32D9" w:rsidRDefault="00DE32D9" w:rsidP="008C6EDC">
                  <w:pPr>
                    <w:pStyle w:val="BodyText"/>
                    <w:rPr>
                      <w:rFonts w:cs="Arial"/>
                      <w:szCs w:val="20"/>
                    </w:rPr>
                  </w:pPr>
                  <w:r w:rsidRPr="00DE32D9">
                    <w:rPr>
                      <w:rFonts w:eastAsia="HelenPro-Regular" w:cs="Arial"/>
                      <w:szCs w:val="20"/>
                    </w:rPr>
                    <w:t>07C15 (-02 or -03)</w:t>
                  </w:r>
                </w:p>
              </w:tc>
              <w:tc>
                <w:tcPr>
                  <w:tcW w:w="3875" w:type="dxa"/>
                  <w:vAlign w:val="center"/>
                </w:tcPr>
                <w:p w:rsidR="002265E2" w:rsidRPr="007B2A3E" w:rsidRDefault="002265E2" w:rsidP="008C6EDC">
                  <w:pPr>
                    <w:pStyle w:val="BodyText"/>
                    <w:spacing w:after="80"/>
                    <w:jc w:val="both"/>
                    <w:rPr>
                      <w:rFonts w:cs="Arial"/>
                      <w:szCs w:val="20"/>
                    </w:rPr>
                  </w:pPr>
                  <w:r>
                    <w:rPr>
                      <w:rFonts w:cs="Arial"/>
                      <w:szCs w:val="20"/>
                    </w:rPr>
                    <w:t>N/A</w:t>
                  </w:r>
                </w:p>
              </w:tc>
            </w:tr>
            <w:tr w:rsidR="00BE3754" w:rsidRPr="007B2A3E" w:rsidTr="00BE3754">
              <w:trPr>
                <w:gridAfter w:val="1"/>
                <w:wAfter w:w="367" w:type="dxa"/>
                <w:trHeight w:val="996"/>
              </w:trPr>
              <w:tc>
                <w:tcPr>
                  <w:tcW w:w="2673" w:type="dxa"/>
                </w:tcPr>
                <w:p w:rsidR="00BE3754" w:rsidRDefault="0007457F" w:rsidP="00FB235F">
                  <w:pPr>
                    <w:pStyle w:val="BodyText"/>
                    <w:rPr>
                      <w:rFonts w:cs="Arial"/>
                      <w:szCs w:val="20"/>
                    </w:rPr>
                  </w:pPr>
                  <w:r>
                    <w:rPr>
                      <w:rFonts w:cs="Arial"/>
                      <w:szCs w:val="20"/>
                    </w:rPr>
                    <w:t>L</w:t>
                  </w:r>
                  <w:r w:rsidR="00FB235F">
                    <w:rPr>
                      <w:rFonts w:cs="Arial"/>
                      <w:szCs w:val="20"/>
                    </w:rPr>
                    <w:t>yphochek Immunoassay Plus</w:t>
                  </w:r>
                  <w:r w:rsidR="003A47BA">
                    <w:rPr>
                      <w:rFonts w:cs="Arial"/>
                      <w:szCs w:val="20"/>
                    </w:rPr>
                    <w:t xml:space="preserve"> (LYIP)</w:t>
                  </w:r>
                </w:p>
              </w:tc>
              <w:tc>
                <w:tcPr>
                  <w:tcW w:w="1600" w:type="dxa"/>
                </w:tcPr>
                <w:p w:rsidR="0069334E" w:rsidRDefault="0069334E" w:rsidP="0069334E">
                  <w:pPr>
                    <w:pStyle w:val="BodyText"/>
                    <w:rPr>
                      <w:rFonts w:eastAsia="HelenPro-Regular" w:cs="Arial"/>
                      <w:szCs w:val="20"/>
                    </w:rPr>
                  </w:pPr>
                  <w:r>
                    <w:rPr>
                      <w:rFonts w:eastAsia="HelenPro-Regular" w:cs="Arial"/>
                      <w:szCs w:val="20"/>
                    </w:rPr>
                    <w:t>Level 1 - 371</w:t>
                  </w:r>
                </w:p>
                <w:p w:rsidR="0069334E" w:rsidRDefault="0069334E" w:rsidP="0069334E">
                  <w:pPr>
                    <w:pStyle w:val="BodyText"/>
                    <w:rPr>
                      <w:rFonts w:eastAsia="HelenPro-Regular" w:cs="Arial"/>
                      <w:szCs w:val="20"/>
                    </w:rPr>
                  </w:pPr>
                  <w:r>
                    <w:rPr>
                      <w:rFonts w:eastAsia="HelenPro-Regular" w:cs="Arial"/>
                      <w:szCs w:val="20"/>
                    </w:rPr>
                    <w:t>Level 2 - 372</w:t>
                  </w:r>
                </w:p>
                <w:p w:rsidR="00BE3754" w:rsidRPr="00DE32D9" w:rsidRDefault="0069334E" w:rsidP="0069334E">
                  <w:pPr>
                    <w:pStyle w:val="BodyText"/>
                    <w:rPr>
                      <w:rFonts w:eastAsia="HelenPro-Regular" w:cs="Arial"/>
                      <w:szCs w:val="20"/>
                    </w:rPr>
                  </w:pPr>
                  <w:r>
                    <w:rPr>
                      <w:rFonts w:eastAsia="HelenPro-Regular" w:cs="Arial"/>
                      <w:szCs w:val="20"/>
                    </w:rPr>
                    <w:t>Level 3 - 373</w:t>
                  </w:r>
                </w:p>
              </w:tc>
              <w:tc>
                <w:tcPr>
                  <w:tcW w:w="3875" w:type="dxa"/>
                  <w:vAlign w:val="center"/>
                </w:tcPr>
                <w:p w:rsidR="00BE3754" w:rsidRDefault="00BE3754" w:rsidP="00BE3754">
                  <w:pPr>
                    <w:rPr>
                      <w:rFonts w:cs="Arial"/>
                      <w:szCs w:val="20"/>
                    </w:rPr>
                  </w:pPr>
                  <w:r w:rsidRPr="00BE3754">
                    <w:rPr>
                      <w:rFonts w:cs="Arial"/>
                      <w:b/>
                      <w:szCs w:val="20"/>
                    </w:rPr>
                    <w:t>Unopened storage:</w:t>
                  </w:r>
                  <w:r>
                    <w:rPr>
                      <w:rFonts w:cs="Arial"/>
                      <w:szCs w:val="20"/>
                    </w:rPr>
                    <w:t xml:space="preserve"> </w:t>
                  </w:r>
                  <w:r w:rsidR="00FB235F" w:rsidRPr="0042759E">
                    <w:rPr>
                      <w:rFonts w:cs="Arial"/>
                      <w:szCs w:val="20"/>
                    </w:rPr>
                    <w:t>2-8</w:t>
                  </w:r>
                  <w:r w:rsidR="00FB235F" w:rsidRPr="0042759E">
                    <w:rPr>
                      <w:rStyle w:val="tgc"/>
                      <w:rFonts w:cs="Arial"/>
                      <w:color w:val="222222"/>
                      <w:szCs w:val="20"/>
                    </w:rPr>
                    <w:t>°C</w:t>
                  </w:r>
                </w:p>
                <w:p w:rsidR="00BE3754" w:rsidRPr="0042759E" w:rsidRDefault="00BE3754" w:rsidP="00BE3754">
                  <w:pPr>
                    <w:rPr>
                      <w:rFonts w:cs="Arial"/>
                      <w:szCs w:val="20"/>
                    </w:rPr>
                  </w:pPr>
                  <w:r w:rsidRPr="00BE3754">
                    <w:rPr>
                      <w:rFonts w:cs="Arial"/>
                      <w:b/>
                      <w:szCs w:val="20"/>
                    </w:rPr>
                    <w:t>To Use:</w:t>
                  </w:r>
                  <w:r>
                    <w:rPr>
                      <w:rFonts w:cs="Arial"/>
                      <w:szCs w:val="20"/>
                    </w:rPr>
                    <w:t xml:space="preserve"> </w:t>
                  </w:r>
                  <w:r w:rsidR="00FB235F">
                    <w:t>Reconstitute with</w:t>
                  </w:r>
                  <w:r w:rsidR="003A47BA">
                    <w:t xml:space="preserve"> exactly </w:t>
                  </w:r>
                  <w:r w:rsidR="00FB235F">
                    <w:t>5</w:t>
                  </w:r>
                  <w:r w:rsidR="00BC5B90">
                    <w:t xml:space="preserve">.0 </w:t>
                  </w:r>
                  <w:r w:rsidR="00FB235F">
                    <w:t>mL of DI water</w:t>
                  </w:r>
                  <w:r w:rsidR="003A47BA">
                    <w:t>.   L</w:t>
                  </w:r>
                  <w:r w:rsidR="00FB235F">
                    <w:t>et vials sit</w:t>
                  </w:r>
                  <w:r w:rsidR="003A47BA">
                    <w:t xml:space="preserve"> for 15 minutes, swirling occasionally to ensure homogeneity</w:t>
                  </w:r>
                  <w:r w:rsidR="00FB235F">
                    <w:t>.</w:t>
                  </w:r>
                  <w:r w:rsidR="00BC5B90">
                    <w:t xml:space="preserve">  Do not allow to sit at room temperature longer than 20 minutes.</w:t>
                  </w:r>
                </w:p>
                <w:p w:rsidR="00BE3754" w:rsidRPr="0042759E" w:rsidRDefault="00BE3754" w:rsidP="00BE3754">
                  <w:pPr>
                    <w:rPr>
                      <w:rStyle w:val="tgc"/>
                      <w:rFonts w:cs="Arial"/>
                      <w:color w:val="222222"/>
                      <w:szCs w:val="20"/>
                    </w:rPr>
                  </w:pPr>
                  <w:r w:rsidRPr="00BE3754">
                    <w:rPr>
                      <w:rFonts w:cs="Arial"/>
                      <w:b/>
                      <w:szCs w:val="20"/>
                    </w:rPr>
                    <w:t>Once Opened, Store:</w:t>
                  </w:r>
                  <w:r w:rsidRPr="0042759E">
                    <w:rPr>
                      <w:rFonts w:cs="Arial"/>
                      <w:szCs w:val="20"/>
                    </w:rPr>
                    <w:t xml:space="preserve"> 2-8</w:t>
                  </w:r>
                  <w:r w:rsidRPr="0042759E">
                    <w:rPr>
                      <w:rStyle w:val="tgc"/>
                      <w:rFonts w:cs="Arial"/>
                      <w:color w:val="222222"/>
                      <w:szCs w:val="20"/>
                    </w:rPr>
                    <w:t>°C</w:t>
                  </w:r>
                </w:p>
                <w:p w:rsidR="00BE3754" w:rsidRDefault="00BE3754" w:rsidP="00BE3754">
                  <w:pPr>
                    <w:pStyle w:val="BodyText"/>
                    <w:spacing w:after="80"/>
                    <w:jc w:val="both"/>
                    <w:rPr>
                      <w:rFonts w:cs="Arial"/>
                      <w:szCs w:val="20"/>
                    </w:rPr>
                  </w:pPr>
                  <w:r w:rsidRPr="00BE3754">
                    <w:rPr>
                      <w:rStyle w:val="tgc"/>
                      <w:rFonts w:cs="Arial"/>
                      <w:b/>
                      <w:color w:val="222222"/>
                      <w:szCs w:val="20"/>
                    </w:rPr>
                    <w:t>Stability:</w:t>
                  </w:r>
                  <w:r w:rsidR="00FB235F">
                    <w:rPr>
                      <w:rStyle w:val="tgc"/>
                      <w:rFonts w:cs="Arial"/>
                      <w:color w:val="222222"/>
                      <w:szCs w:val="20"/>
                    </w:rPr>
                    <w:t xml:space="preserve"> 3 </w:t>
                  </w:r>
                  <w:r w:rsidRPr="0042759E">
                    <w:rPr>
                      <w:rStyle w:val="tgc"/>
                      <w:rFonts w:cs="Arial"/>
                      <w:color w:val="222222"/>
                      <w:szCs w:val="20"/>
                    </w:rPr>
                    <w:t>Days</w:t>
                  </w:r>
                </w:p>
              </w:tc>
            </w:tr>
            <w:tr w:rsidR="00F62472" w:rsidRPr="007B2A3E" w:rsidTr="00BE3754">
              <w:trPr>
                <w:gridAfter w:val="1"/>
                <w:wAfter w:w="367" w:type="dxa"/>
                <w:trHeight w:val="996"/>
              </w:trPr>
              <w:tc>
                <w:tcPr>
                  <w:tcW w:w="2673" w:type="dxa"/>
                </w:tcPr>
                <w:p w:rsidR="00F62472" w:rsidRDefault="00F62472" w:rsidP="00FB235F">
                  <w:pPr>
                    <w:pStyle w:val="BodyText"/>
                    <w:rPr>
                      <w:rFonts w:cs="Arial"/>
                      <w:szCs w:val="20"/>
                    </w:rPr>
                  </w:pPr>
                  <w:r>
                    <w:rPr>
                      <w:rFonts w:cs="Arial"/>
                      <w:szCs w:val="20"/>
                    </w:rPr>
                    <w:t>Estradiol Manual Diluent</w:t>
                  </w:r>
                </w:p>
              </w:tc>
              <w:tc>
                <w:tcPr>
                  <w:tcW w:w="1600" w:type="dxa"/>
                </w:tcPr>
                <w:p w:rsidR="00F62472" w:rsidRDefault="00F62472" w:rsidP="008C6EDC">
                  <w:pPr>
                    <w:pStyle w:val="BodyText"/>
                    <w:rPr>
                      <w:rFonts w:eastAsia="HelenPro-Regular" w:cs="Arial"/>
                      <w:szCs w:val="20"/>
                    </w:rPr>
                  </w:pPr>
                  <w:r>
                    <w:t>7K72-50</w:t>
                  </w:r>
                </w:p>
              </w:tc>
              <w:tc>
                <w:tcPr>
                  <w:tcW w:w="3875" w:type="dxa"/>
                  <w:vAlign w:val="center"/>
                </w:tcPr>
                <w:p w:rsidR="00F62472" w:rsidRDefault="00F62472" w:rsidP="00F62472">
                  <w:pPr>
                    <w:rPr>
                      <w:rStyle w:val="tgc"/>
                      <w:rFonts w:cs="Arial"/>
                      <w:color w:val="222222"/>
                      <w:szCs w:val="20"/>
                    </w:rPr>
                  </w:pPr>
                  <w:r w:rsidRPr="00BE3754">
                    <w:rPr>
                      <w:rFonts w:cs="Arial"/>
                      <w:b/>
                      <w:szCs w:val="20"/>
                    </w:rPr>
                    <w:t>Unopened storage:</w:t>
                  </w:r>
                  <w:r>
                    <w:rPr>
                      <w:rFonts w:cs="Arial"/>
                      <w:szCs w:val="20"/>
                    </w:rPr>
                    <w:t xml:space="preserve"> </w:t>
                  </w:r>
                  <w:r w:rsidRPr="0042759E">
                    <w:rPr>
                      <w:rFonts w:cs="Arial"/>
                      <w:szCs w:val="20"/>
                    </w:rPr>
                    <w:t>2-8</w:t>
                  </w:r>
                  <w:r w:rsidRPr="0042759E">
                    <w:rPr>
                      <w:rStyle w:val="tgc"/>
                      <w:rFonts w:cs="Arial"/>
                      <w:color w:val="222222"/>
                      <w:szCs w:val="20"/>
                    </w:rPr>
                    <w:t>°C</w:t>
                  </w:r>
                </w:p>
                <w:p w:rsidR="00F62472" w:rsidRPr="0042759E" w:rsidRDefault="00F62472" w:rsidP="00F62472">
                  <w:pPr>
                    <w:rPr>
                      <w:rStyle w:val="tgc"/>
                      <w:rFonts w:cs="Arial"/>
                      <w:color w:val="222222"/>
                      <w:szCs w:val="20"/>
                    </w:rPr>
                  </w:pPr>
                  <w:r w:rsidRPr="00BE3754">
                    <w:rPr>
                      <w:rFonts w:cs="Arial"/>
                      <w:b/>
                      <w:szCs w:val="20"/>
                    </w:rPr>
                    <w:t>Once Opened, Store:</w:t>
                  </w:r>
                  <w:r w:rsidRPr="0042759E">
                    <w:rPr>
                      <w:rFonts w:cs="Arial"/>
                      <w:szCs w:val="20"/>
                    </w:rPr>
                    <w:t xml:space="preserve"> 2-8</w:t>
                  </w:r>
                  <w:r w:rsidRPr="0042759E">
                    <w:rPr>
                      <w:rStyle w:val="tgc"/>
                      <w:rFonts w:cs="Arial"/>
                      <w:color w:val="222222"/>
                      <w:szCs w:val="20"/>
                    </w:rPr>
                    <w:t>°C</w:t>
                  </w:r>
                </w:p>
                <w:p w:rsidR="00F62472" w:rsidRDefault="00F62472" w:rsidP="00F62472">
                  <w:pPr>
                    <w:rPr>
                      <w:rFonts w:cs="Arial"/>
                      <w:szCs w:val="20"/>
                    </w:rPr>
                  </w:pPr>
                  <w:r w:rsidRPr="00BE3754">
                    <w:rPr>
                      <w:rStyle w:val="tgc"/>
                      <w:rFonts w:cs="Arial"/>
                      <w:b/>
                      <w:color w:val="222222"/>
                      <w:szCs w:val="20"/>
                    </w:rPr>
                    <w:t>Stability:</w:t>
                  </w:r>
                  <w:r>
                    <w:rPr>
                      <w:rStyle w:val="tgc"/>
                      <w:rFonts w:cs="Arial"/>
                      <w:color w:val="222222"/>
                      <w:szCs w:val="20"/>
                    </w:rPr>
                    <w:t xml:space="preserve"> Manufacture</w:t>
                  </w:r>
                  <w:r w:rsidR="00D02657">
                    <w:rPr>
                      <w:rStyle w:val="tgc"/>
                      <w:rFonts w:cs="Arial"/>
                      <w:color w:val="222222"/>
                      <w:szCs w:val="20"/>
                    </w:rPr>
                    <w:t>r</w:t>
                  </w:r>
                  <w:r>
                    <w:rPr>
                      <w:rStyle w:val="tgc"/>
                      <w:rFonts w:cs="Arial"/>
                      <w:color w:val="222222"/>
                      <w:szCs w:val="20"/>
                    </w:rPr>
                    <w:t xml:space="preserve"> expiration date</w:t>
                  </w:r>
                </w:p>
                <w:p w:rsidR="00F62472" w:rsidRPr="00BE3754" w:rsidRDefault="00F62472" w:rsidP="00BE3754">
                  <w:pPr>
                    <w:rPr>
                      <w:rFonts w:cs="Arial"/>
                      <w:b/>
                      <w:szCs w:val="20"/>
                    </w:rPr>
                  </w:pPr>
                </w:p>
              </w:tc>
            </w:tr>
          </w:tbl>
          <w:p w:rsidR="00B816B4" w:rsidRDefault="00B816B4" w:rsidP="008C6EDC">
            <w:pPr>
              <w:pStyle w:val="Header"/>
              <w:tabs>
                <w:tab w:val="clear" w:pos="4320"/>
                <w:tab w:val="clear" w:pos="8640"/>
              </w:tabs>
              <w:rPr>
                <w:rFonts w:cs="Arial"/>
              </w:rPr>
            </w:pPr>
          </w:p>
        </w:tc>
      </w:tr>
      <w:tr w:rsidR="008C6EDC" w:rsidTr="00F62472">
        <w:trPr>
          <w:trHeight w:val="1944"/>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Risk and Safety:</w:t>
            </w:r>
          </w:p>
        </w:tc>
        <w:tc>
          <w:tcPr>
            <w:tcW w:w="8910" w:type="dxa"/>
            <w:tcBorders>
              <w:top w:val="single" w:sz="18" w:space="0" w:color="A6A6A6" w:themeColor="background1" w:themeShade="A6"/>
              <w:bottom w:val="single" w:sz="18" w:space="0" w:color="A6A6A6" w:themeColor="background1" w:themeShade="A6"/>
            </w:tcBorders>
          </w:tcPr>
          <w:p w:rsidR="008C6EDC" w:rsidRDefault="008C6EDC">
            <w:pPr>
              <w:pStyle w:val="Pa13"/>
              <w:rPr>
                <w:rFonts w:ascii="Arial" w:hAnsi="Arial" w:cs="Arial"/>
                <w:color w:val="000000"/>
                <w:sz w:val="20"/>
                <w:szCs w:val="15"/>
              </w:rPr>
            </w:pPr>
          </w:p>
          <w:p w:rsidR="003B74F7" w:rsidRDefault="003B74F7" w:rsidP="003B74F7">
            <w:pPr>
              <w:autoSpaceDE w:val="0"/>
              <w:autoSpaceDN w:val="0"/>
              <w:adjustRightInd w:val="0"/>
              <w:rPr>
                <w:rFonts w:eastAsia="HelenPro-Regular" w:cs="Arial"/>
                <w:szCs w:val="20"/>
              </w:rPr>
            </w:pPr>
            <w:r w:rsidRPr="003B74F7">
              <w:rPr>
                <w:rFonts w:eastAsia="HelenPro-Regular" w:cs="Arial"/>
                <w:b/>
                <w:szCs w:val="20"/>
              </w:rPr>
              <w:t>Reagent:</w:t>
            </w:r>
            <w:r>
              <w:rPr>
                <w:rFonts w:eastAsia="HelenPro-Regular" w:cs="Arial"/>
                <w:szCs w:val="20"/>
              </w:rPr>
              <w:t xml:space="preserve"> </w:t>
            </w:r>
            <w:r w:rsidR="0025089D" w:rsidRPr="003B74F7">
              <w:rPr>
                <w:rFonts w:eastAsia="HelenPro-Regular" w:cs="Arial"/>
                <w:szCs w:val="20"/>
              </w:rPr>
              <w:t>Contains methylisothiazolones.  May cause an allergic skin reaction.  Avoid breathing mist / vapors / spray</w:t>
            </w:r>
            <w:r w:rsidRPr="003B74F7">
              <w:rPr>
                <w:rFonts w:eastAsia="HelenPro-Regular" w:cs="Arial"/>
                <w:szCs w:val="20"/>
              </w:rPr>
              <w:t>. Contaminated work clothing should not be allowed out of the workplace.  Wear protective gloves / protective clothing / eye protection.</w:t>
            </w:r>
          </w:p>
          <w:p w:rsidR="003B74F7" w:rsidRDefault="003B74F7" w:rsidP="003B74F7">
            <w:pPr>
              <w:autoSpaceDE w:val="0"/>
              <w:autoSpaceDN w:val="0"/>
              <w:adjustRightInd w:val="0"/>
              <w:rPr>
                <w:rFonts w:eastAsia="HelenPro-Regular" w:cs="Arial"/>
                <w:szCs w:val="20"/>
              </w:rPr>
            </w:pPr>
          </w:p>
          <w:p w:rsidR="003B74F7" w:rsidRPr="003B74F7" w:rsidRDefault="003B74F7" w:rsidP="003B74F7">
            <w:pPr>
              <w:autoSpaceDE w:val="0"/>
              <w:autoSpaceDN w:val="0"/>
              <w:adjustRightInd w:val="0"/>
              <w:rPr>
                <w:rFonts w:eastAsia="HelenPro-Regular" w:cs="Arial"/>
                <w:szCs w:val="20"/>
              </w:rPr>
            </w:pPr>
            <w:r w:rsidRPr="00D02657">
              <w:rPr>
                <w:rFonts w:eastAsia="HelenPro-Regular" w:cs="Arial"/>
                <w:b/>
                <w:color w:val="FF0000"/>
                <w:szCs w:val="20"/>
              </w:rPr>
              <w:t>Estradiol Manual Diluent</w:t>
            </w:r>
            <w:r>
              <w:rPr>
                <w:rFonts w:eastAsia="HelenPro-Regular" w:cs="Arial"/>
                <w:b/>
                <w:szCs w:val="20"/>
              </w:rPr>
              <w:t xml:space="preserve">: </w:t>
            </w:r>
            <w:r w:rsidRPr="003B74F7">
              <w:rPr>
                <w:rFonts w:eastAsia="HelenPro-Regular" w:cs="Arial"/>
                <w:szCs w:val="20"/>
              </w:rPr>
              <w:t xml:space="preserve">Contains diethylenetriamine pentaacetic acid (DTPA) and sodium azide.  Contact with acids liberates very toxic gas. Wear protective gloves / protective clothing / eye protection. Recap vial </w:t>
            </w:r>
            <w:r w:rsidR="003A47BA">
              <w:rPr>
                <w:rFonts w:eastAsia="HelenPro-Regular" w:cs="Arial"/>
                <w:szCs w:val="20"/>
              </w:rPr>
              <w:t xml:space="preserve">with a used (black or white) reagent cap and dispose of </w:t>
            </w:r>
            <w:r w:rsidRPr="003B74F7">
              <w:rPr>
                <w:rFonts w:eastAsia="HelenPro-Regular" w:cs="Arial"/>
                <w:szCs w:val="20"/>
              </w:rPr>
              <w:t>in correct hazardous waste bin.</w:t>
            </w:r>
          </w:p>
          <w:p w:rsidR="008C6EDC" w:rsidRPr="00A072CE" w:rsidRDefault="008C6EDC" w:rsidP="00BE3754">
            <w:pPr>
              <w:autoSpaceDE w:val="0"/>
              <w:autoSpaceDN w:val="0"/>
              <w:adjustRightInd w:val="0"/>
              <w:rPr>
                <w:rFonts w:eastAsia="HelenPro-Regular" w:cs="Arial"/>
                <w:szCs w:val="20"/>
              </w:rPr>
            </w:pPr>
          </w:p>
        </w:tc>
      </w:tr>
      <w:tr w:rsidR="00B816B4" w:rsidTr="00F62472">
        <w:trPr>
          <w:trHeight w:val="5499"/>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rsidP="008C6EDC">
            <w:pPr>
              <w:pStyle w:val="BodyTextIndent"/>
            </w:pPr>
          </w:p>
          <w:p w:rsidR="00B816B4" w:rsidRDefault="00B816B4" w:rsidP="008C6EDC">
            <w:pPr>
              <w:pStyle w:val="BodyTextIndent"/>
            </w:pPr>
            <w:r>
              <w:t>Calibration/ Verification/AMR</w:t>
            </w:r>
          </w:p>
          <w:p w:rsidR="00B816B4" w:rsidRDefault="00B816B4" w:rsidP="008C6EDC">
            <w:pPr>
              <w:pStyle w:val="BodyTextIndent"/>
            </w:pPr>
          </w:p>
        </w:tc>
        <w:tc>
          <w:tcPr>
            <w:tcW w:w="8910" w:type="dxa"/>
            <w:tcBorders>
              <w:top w:val="single" w:sz="18" w:space="0" w:color="A6A6A6" w:themeColor="background1" w:themeShade="A6"/>
              <w:bottom w:val="single" w:sz="18" w:space="0" w:color="A6A6A6" w:themeColor="background1" w:themeShade="A6"/>
            </w:tcBorders>
          </w:tcPr>
          <w:p w:rsidR="00B816B4" w:rsidRPr="00B13C1A" w:rsidRDefault="00B816B4" w:rsidP="008C6EDC">
            <w:pPr>
              <w:rPr>
                <w:rFonts w:cs="Arial"/>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7"/>
              <w:gridCol w:w="5760"/>
              <w:gridCol w:w="509"/>
            </w:tblGrid>
            <w:tr w:rsidR="00B816B4" w:rsidTr="00814EAD">
              <w:trPr>
                <w:gridAfter w:val="1"/>
                <w:wAfter w:w="509" w:type="dxa"/>
                <w:trHeight w:val="377"/>
              </w:trPr>
              <w:tc>
                <w:tcPr>
                  <w:tcW w:w="2947" w:type="dxa"/>
                  <w:tcBorders>
                    <w:top w:val="single" w:sz="4" w:space="0" w:color="auto"/>
                    <w:left w:val="single" w:sz="4" w:space="0" w:color="auto"/>
                    <w:bottom w:val="single" w:sz="4" w:space="0" w:color="auto"/>
                    <w:right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Analytical Measuring Range:</w:t>
                  </w:r>
                </w:p>
              </w:tc>
              <w:tc>
                <w:tcPr>
                  <w:tcW w:w="5760" w:type="dxa"/>
                  <w:tcBorders>
                    <w:top w:val="single" w:sz="4" w:space="0" w:color="auto"/>
                    <w:left w:val="single" w:sz="4" w:space="0" w:color="auto"/>
                    <w:bottom w:val="single" w:sz="4" w:space="0" w:color="auto"/>
                    <w:right w:val="single" w:sz="4" w:space="0" w:color="auto"/>
                  </w:tcBorders>
                  <w:vAlign w:val="center"/>
                </w:tcPr>
                <w:p w:rsidR="00B816B4" w:rsidRPr="00FC6715" w:rsidRDefault="00D02657" w:rsidP="008C6EDC">
                  <w:pPr>
                    <w:pStyle w:val="CalVerTable"/>
                    <w:ind w:left="0" w:firstLine="0"/>
                    <w:jc w:val="both"/>
                    <w:rPr>
                      <w:rFonts w:ascii="Arial" w:hAnsi="Arial" w:cs="Arial"/>
                    </w:rPr>
                  </w:pPr>
                  <w:r>
                    <w:rPr>
                      <w:rFonts w:ascii="Arial" w:eastAsia="HelenPro-Regular" w:hAnsi="Arial" w:cs="Arial"/>
                    </w:rPr>
                    <w:t>10</w:t>
                  </w:r>
                  <w:r w:rsidR="00BC5B90">
                    <w:rPr>
                      <w:rFonts w:ascii="Arial" w:eastAsia="HelenPro-Regular" w:hAnsi="Arial" w:cs="Arial"/>
                    </w:rPr>
                    <w:t xml:space="preserve"> - </w:t>
                  </w:r>
                  <w:r w:rsidR="00FB235F">
                    <w:rPr>
                      <w:rFonts w:ascii="Arial" w:eastAsia="HelenPro-Regular" w:hAnsi="Arial" w:cs="Arial"/>
                    </w:rPr>
                    <w:t>1000 pg/mL</w:t>
                  </w:r>
                </w:p>
              </w:tc>
            </w:tr>
            <w:tr w:rsidR="00B816B4" w:rsidTr="00814EAD">
              <w:trPr>
                <w:gridAfter w:val="1"/>
                <w:wAfter w:w="509" w:type="dxa"/>
                <w:trHeight w:val="494"/>
              </w:trPr>
              <w:tc>
                <w:tcPr>
                  <w:tcW w:w="2947" w:type="dxa"/>
                  <w:tcBorders>
                    <w:top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Reference Material:</w:t>
                  </w:r>
                </w:p>
              </w:tc>
              <w:tc>
                <w:tcPr>
                  <w:tcW w:w="5760" w:type="dxa"/>
                  <w:tcBorders>
                    <w:top w:val="single" w:sz="4" w:space="0" w:color="auto"/>
                  </w:tcBorders>
                  <w:vAlign w:val="center"/>
                </w:tcPr>
                <w:p w:rsidR="00B816B4" w:rsidRPr="00E14C48" w:rsidRDefault="00FB235F" w:rsidP="008C6EDC">
                  <w:pPr>
                    <w:pStyle w:val="CalVerTable"/>
                    <w:ind w:left="0" w:firstLine="0"/>
                    <w:jc w:val="both"/>
                    <w:rPr>
                      <w:rFonts w:ascii="Arial" w:hAnsi="Arial" w:cs="Arial"/>
                    </w:rPr>
                  </w:pPr>
                  <w:r>
                    <w:rPr>
                      <w:rFonts w:ascii="Arial" w:hAnsi="Arial" w:cs="Arial"/>
                    </w:rPr>
                    <w:t>Estradiol</w:t>
                  </w:r>
                  <w:r w:rsidR="008E5CF2">
                    <w:rPr>
                      <w:rFonts w:ascii="Arial" w:hAnsi="Arial" w:cs="Arial"/>
                    </w:rPr>
                    <w:t xml:space="preserve"> Calibrator</w:t>
                  </w:r>
                </w:p>
              </w:tc>
            </w:tr>
            <w:tr w:rsidR="00B816B4" w:rsidTr="00814EAD">
              <w:trPr>
                <w:gridAfter w:val="1"/>
                <w:wAfter w:w="509" w:type="dxa"/>
                <w:trHeight w:val="521"/>
              </w:trPr>
              <w:tc>
                <w:tcPr>
                  <w:tcW w:w="2947" w:type="dxa"/>
                </w:tcPr>
                <w:p w:rsidR="00B816B4" w:rsidRPr="00E14C48" w:rsidRDefault="00B816B4" w:rsidP="00814EAD">
                  <w:pPr>
                    <w:pStyle w:val="CalVerTable"/>
                    <w:ind w:left="0" w:firstLine="0"/>
                    <w:rPr>
                      <w:rFonts w:ascii="Arial" w:hAnsi="Arial" w:cs="Arial"/>
                    </w:rPr>
                  </w:pPr>
                  <w:r w:rsidRPr="00E14C48">
                    <w:rPr>
                      <w:rFonts w:ascii="Arial" w:hAnsi="Arial" w:cs="Arial"/>
                    </w:rPr>
                    <w:t>Suggested Calibration Levels</w:t>
                  </w:r>
                </w:p>
              </w:tc>
              <w:tc>
                <w:tcPr>
                  <w:tcW w:w="5760" w:type="dxa"/>
                  <w:vAlign w:val="center"/>
                </w:tcPr>
                <w:p w:rsidR="00B816B4" w:rsidRDefault="00FC6715" w:rsidP="008C6EDC">
                  <w:pPr>
                    <w:pStyle w:val="CalVerTable"/>
                    <w:ind w:left="0" w:firstLine="0"/>
                    <w:jc w:val="both"/>
                    <w:rPr>
                      <w:rFonts w:ascii="Arial" w:hAnsi="Arial" w:cs="Arial"/>
                    </w:rPr>
                  </w:pPr>
                  <w:r>
                    <w:rPr>
                      <w:rFonts w:ascii="Arial" w:hAnsi="Arial" w:cs="Arial"/>
                    </w:rPr>
                    <w:t>A</w:t>
                  </w:r>
                  <w:r w:rsidR="00FB235F">
                    <w:rPr>
                      <w:rFonts w:ascii="Arial" w:hAnsi="Arial" w:cs="Arial"/>
                    </w:rPr>
                    <w:t xml:space="preserve"> – 0.0 p</w:t>
                  </w:r>
                  <w:r w:rsidR="00260A50">
                    <w:rPr>
                      <w:rFonts w:ascii="Arial" w:hAnsi="Arial" w:cs="Arial"/>
                    </w:rPr>
                    <w:t>g/mL</w:t>
                  </w:r>
                </w:p>
                <w:p w:rsidR="00260A50" w:rsidRDefault="00FC6715" w:rsidP="008C6EDC">
                  <w:pPr>
                    <w:pStyle w:val="CalVerTable"/>
                    <w:ind w:left="0" w:firstLine="0"/>
                    <w:jc w:val="both"/>
                    <w:rPr>
                      <w:rFonts w:ascii="Arial" w:hAnsi="Arial" w:cs="Arial"/>
                    </w:rPr>
                  </w:pPr>
                  <w:r>
                    <w:rPr>
                      <w:rFonts w:ascii="Arial" w:hAnsi="Arial" w:cs="Arial"/>
                    </w:rPr>
                    <w:t>B</w:t>
                  </w:r>
                  <w:r w:rsidR="00FB235F">
                    <w:rPr>
                      <w:rFonts w:ascii="Arial" w:hAnsi="Arial" w:cs="Arial"/>
                    </w:rPr>
                    <w:t xml:space="preserve"> – 50.0 p</w:t>
                  </w:r>
                  <w:r w:rsidR="00260A50">
                    <w:rPr>
                      <w:rFonts w:ascii="Arial" w:hAnsi="Arial" w:cs="Arial"/>
                    </w:rPr>
                    <w:t>g/mL</w:t>
                  </w:r>
                </w:p>
                <w:p w:rsidR="00FC6715" w:rsidRDefault="00FC6715" w:rsidP="008C6EDC">
                  <w:pPr>
                    <w:pStyle w:val="CalVerTable"/>
                    <w:ind w:left="0" w:firstLine="0"/>
                    <w:jc w:val="both"/>
                    <w:rPr>
                      <w:rFonts w:ascii="Arial" w:hAnsi="Arial" w:cs="Arial"/>
                    </w:rPr>
                  </w:pPr>
                  <w:r>
                    <w:rPr>
                      <w:rFonts w:ascii="Arial" w:hAnsi="Arial" w:cs="Arial"/>
                    </w:rPr>
                    <w:t>C</w:t>
                  </w:r>
                  <w:r w:rsidR="00FB235F">
                    <w:rPr>
                      <w:rFonts w:ascii="Arial" w:hAnsi="Arial" w:cs="Arial"/>
                    </w:rPr>
                    <w:t xml:space="preserve"> – 100.0 p</w:t>
                  </w:r>
                  <w:r w:rsidR="00260A50">
                    <w:rPr>
                      <w:rFonts w:ascii="Arial" w:hAnsi="Arial" w:cs="Arial"/>
                    </w:rPr>
                    <w:t>g/mL</w:t>
                  </w:r>
                </w:p>
                <w:p w:rsidR="00FC6715" w:rsidRDefault="00FC6715" w:rsidP="008C6EDC">
                  <w:pPr>
                    <w:pStyle w:val="CalVerTable"/>
                    <w:ind w:left="0" w:firstLine="0"/>
                    <w:jc w:val="both"/>
                    <w:rPr>
                      <w:rFonts w:ascii="Arial" w:hAnsi="Arial" w:cs="Arial"/>
                    </w:rPr>
                  </w:pPr>
                  <w:r>
                    <w:rPr>
                      <w:rFonts w:ascii="Arial" w:hAnsi="Arial" w:cs="Arial"/>
                    </w:rPr>
                    <w:t>D</w:t>
                  </w:r>
                  <w:r w:rsidR="00FB235F">
                    <w:rPr>
                      <w:rFonts w:ascii="Arial" w:hAnsi="Arial" w:cs="Arial"/>
                    </w:rPr>
                    <w:t xml:space="preserve"> – 250.0 p</w:t>
                  </w:r>
                  <w:r w:rsidR="00260A50">
                    <w:rPr>
                      <w:rFonts w:ascii="Arial" w:hAnsi="Arial" w:cs="Arial"/>
                    </w:rPr>
                    <w:t>g/mL</w:t>
                  </w:r>
                </w:p>
                <w:p w:rsidR="00FC6715" w:rsidRDefault="00FC6715" w:rsidP="008C6EDC">
                  <w:pPr>
                    <w:pStyle w:val="CalVerTable"/>
                    <w:ind w:left="0" w:firstLine="0"/>
                    <w:jc w:val="both"/>
                    <w:rPr>
                      <w:rFonts w:ascii="Arial" w:hAnsi="Arial" w:cs="Arial"/>
                    </w:rPr>
                  </w:pPr>
                  <w:r>
                    <w:rPr>
                      <w:rFonts w:ascii="Arial" w:hAnsi="Arial" w:cs="Arial"/>
                    </w:rPr>
                    <w:t>E</w:t>
                  </w:r>
                  <w:r w:rsidR="00FB235F">
                    <w:rPr>
                      <w:rFonts w:ascii="Arial" w:hAnsi="Arial" w:cs="Arial"/>
                    </w:rPr>
                    <w:t xml:space="preserve"> – 500.0 p</w:t>
                  </w:r>
                  <w:r w:rsidR="00260A50">
                    <w:rPr>
                      <w:rFonts w:ascii="Arial" w:hAnsi="Arial" w:cs="Arial"/>
                    </w:rPr>
                    <w:t>g/mL</w:t>
                  </w:r>
                </w:p>
                <w:p w:rsidR="00260A50" w:rsidRPr="00E14C48" w:rsidRDefault="00FC6715" w:rsidP="008C6EDC">
                  <w:pPr>
                    <w:pStyle w:val="CalVerTable"/>
                    <w:ind w:left="0" w:firstLine="0"/>
                    <w:jc w:val="both"/>
                    <w:rPr>
                      <w:rFonts w:ascii="Arial" w:hAnsi="Arial" w:cs="Arial"/>
                    </w:rPr>
                  </w:pPr>
                  <w:r>
                    <w:rPr>
                      <w:rFonts w:ascii="Arial" w:hAnsi="Arial" w:cs="Arial"/>
                    </w:rPr>
                    <w:t>F</w:t>
                  </w:r>
                  <w:r w:rsidR="00FB235F">
                    <w:rPr>
                      <w:rFonts w:ascii="Arial" w:hAnsi="Arial" w:cs="Arial"/>
                    </w:rPr>
                    <w:t xml:space="preserve"> – 1000.0 p</w:t>
                  </w:r>
                  <w:r w:rsidR="00260A50">
                    <w:rPr>
                      <w:rFonts w:ascii="Arial" w:hAnsi="Arial" w:cs="Arial"/>
                    </w:rPr>
                    <w:t>g/mL</w:t>
                  </w:r>
                </w:p>
              </w:tc>
            </w:tr>
            <w:tr w:rsidR="00B816B4" w:rsidTr="00814EAD">
              <w:trPr>
                <w:gridAfter w:val="1"/>
                <w:wAfter w:w="509" w:type="dxa"/>
                <w:trHeight w:val="440"/>
              </w:trPr>
              <w:tc>
                <w:tcPr>
                  <w:tcW w:w="2947" w:type="dxa"/>
                </w:tcPr>
                <w:p w:rsidR="00B816B4" w:rsidRPr="00E14C48" w:rsidRDefault="00B816B4" w:rsidP="008C6EDC">
                  <w:pPr>
                    <w:jc w:val="both"/>
                    <w:rPr>
                      <w:rFonts w:cs="Arial"/>
                      <w:szCs w:val="20"/>
                    </w:rPr>
                  </w:pPr>
                  <w:r w:rsidRPr="00E14C48">
                    <w:rPr>
                      <w:rFonts w:cs="Arial"/>
                      <w:szCs w:val="20"/>
                    </w:rPr>
                    <w:t>Verification Scheme:</w:t>
                  </w:r>
                </w:p>
              </w:tc>
              <w:tc>
                <w:tcPr>
                  <w:tcW w:w="5760" w:type="dxa"/>
                  <w:vAlign w:val="center"/>
                </w:tcPr>
                <w:p w:rsidR="00B816B4" w:rsidRPr="00E14C48" w:rsidRDefault="00FC6715" w:rsidP="008C6EDC">
                  <w:pPr>
                    <w:pStyle w:val="CalVerTable"/>
                    <w:ind w:left="0" w:firstLine="0"/>
                    <w:jc w:val="both"/>
                    <w:rPr>
                      <w:rFonts w:ascii="Arial" w:hAnsi="Arial" w:cs="Arial"/>
                    </w:rPr>
                  </w:pPr>
                  <w:r>
                    <w:rPr>
                      <w:rFonts w:ascii="Arial" w:hAnsi="Arial" w:cs="Arial"/>
                    </w:rPr>
                    <w:t>n=6</w:t>
                  </w:r>
                </w:p>
              </w:tc>
            </w:tr>
            <w:tr w:rsidR="00B816B4" w:rsidTr="003571BD">
              <w:trPr>
                <w:gridAfter w:val="1"/>
                <w:wAfter w:w="509" w:type="dxa"/>
                <w:trHeight w:val="1169"/>
              </w:trPr>
              <w:tc>
                <w:tcPr>
                  <w:tcW w:w="2947" w:type="dxa"/>
                </w:tcPr>
                <w:p w:rsidR="00B816B4" w:rsidRPr="00E14C48" w:rsidRDefault="00B816B4" w:rsidP="008C6EDC">
                  <w:pPr>
                    <w:jc w:val="both"/>
                    <w:rPr>
                      <w:rFonts w:cs="Arial"/>
                      <w:szCs w:val="20"/>
                    </w:rPr>
                  </w:pPr>
                  <w:r w:rsidRPr="00E14C48">
                    <w:rPr>
                      <w:rFonts w:cs="Arial"/>
                      <w:szCs w:val="20"/>
                    </w:rPr>
                    <w:t>Verification Frequency:</w:t>
                  </w:r>
                </w:p>
              </w:tc>
              <w:tc>
                <w:tcPr>
                  <w:tcW w:w="5760" w:type="dxa"/>
                  <w:vAlign w:val="center"/>
                </w:tcPr>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 xml:space="preserve">For each new lot of reagent </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After major maintenance or service, if indicated by quality control results</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As indicated in laboratory quality control procedures</w:t>
                  </w:r>
                </w:p>
              </w:tc>
            </w:tr>
            <w:tr w:rsidR="00B816B4" w:rsidTr="003571BD">
              <w:trPr>
                <w:gridAfter w:val="1"/>
                <w:wAfter w:w="509" w:type="dxa"/>
                <w:trHeight w:val="989"/>
              </w:trPr>
              <w:tc>
                <w:tcPr>
                  <w:tcW w:w="2947" w:type="dxa"/>
                  <w:tcBorders>
                    <w:bottom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AMR</w:t>
                  </w:r>
                </w:p>
              </w:tc>
              <w:tc>
                <w:tcPr>
                  <w:tcW w:w="5760" w:type="dxa"/>
                  <w:tcBorders>
                    <w:bottom w:val="single" w:sz="4" w:space="0" w:color="auto"/>
                  </w:tcBorders>
                  <w:vAlign w:val="center"/>
                </w:tcPr>
                <w:p w:rsidR="00B816B4" w:rsidRPr="00E14C48" w:rsidRDefault="00B816B4" w:rsidP="008C6EDC">
                  <w:pPr>
                    <w:jc w:val="both"/>
                    <w:rPr>
                      <w:rFonts w:cs="Arial"/>
                      <w:szCs w:val="20"/>
                    </w:rPr>
                  </w:pPr>
                  <w:r w:rsidRPr="00E14C48">
                    <w:rPr>
                      <w:rFonts w:cs="Arial"/>
                      <w:szCs w:val="20"/>
                    </w:rPr>
                    <w:t>Verification of AMR is accomplished with each calibration.</w:t>
                  </w:r>
                </w:p>
                <w:p w:rsidR="00B816B4" w:rsidRPr="003571BD" w:rsidRDefault="00B816B4" w:rsidP="003571BD">
                  <w:pPr>
                    <w:numPr>
                      <w:ilvl w:val="0"/>
                      <w:numId w:val="15"/>
                    </w:numPr>
                    <w:jc w:val="both"/>
                    <w:rPr>
                      <w:rFonts w:cs="Arial"/>
                      <w:szCs w:val="20"/>
                    </w:rPr>
                  </w:pPr>
                  <w:r w:rsidRPr="00E14C48">
                    <w:rPr>
                      <w:rFonts w:cs="Arial"/>
                      <w:szCs w:val="20"/>
                    </w:rPr>
                    <w:t>Cal Verification and AMR verification are performed at least once every six (6) months</w:t>
                  </w:r>
                  <w:r w:rsidR="003A47BA">
                    <w:rPr>
                      <w:rFonts w:cs="Arial"/>
                      <w:szCs w:val="20"/>
                    </w:rPr>
                    <w:t xml:space="preserve"> by way of reagent calibration.</w:t>
                  </w:r>
                </w:p>
              </w:tc>
            </w:tr>
            <w:tr w:rsidR="00B816B4" w:rsidTr="00B816B4">
              <w:tc>
                <w:tcPr>
                  <w:tcW w:w="9216" w:type="dxa"/>
                  <w:gridSpan w:val="3"/>
                  <w:tcBorders>
                    <w:left w:val="nil"/>
                    <w:bottom w:val="nil"/>
                    <w:right w:val="nil"/>
                  </w:tcBorders>
                </w:tcPr>
                <w:p w:rsidR="00B816B4" w:rsidRPr="00B13C1A" w:rsidRDefault="00B816B4" w:rsidP="008C6EDC">
                  <w:pPr>
                    <w:rPr>
                      <w:rFonts w:cs="Arial"/>
                      <w:szCs w:val="20"/>
                    </w:rPr>
                  </w:pPr>
                </w:p>
              </w:tc>
            </w:tr>
          </w:tbl>
          <w:p w:rsidR="00B816B4" w:rsidRPr="00FB1EFD" w:rsidRDefault="00B816B4" w:rsidP="008C6EDC">
            <w:pPr>
              <w:pStyle w:val="Default"/>
            </w:pPr>
          </w:p>
        </w:tc>
      </w:tr>
      <w:tr w:rsidR="00B816B4" w:rsidTr="00F62472">
        <w:trPr>
          <w:cantSplit/>
          <w:trHeight w:val="5634"/>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rsidP="008C6EDC">
            <w:pPr>
              <w:ind w:right="-108"/>
              <w:rPr>
                <w:rFonts w:cs="Arial"/>
                <w:b/>
                <w:bCs/>
                <w:color w:val="0000FF"/>
              </w:rPr>
            </w:pPr>
          </w:p>
          <w:p w:rsidR="00B816B4" w:rsidRDefault="00B816B4" w:rsidP="008C6EDC">
            <w:pPr>
              <w:ind w:right="-108"/>
              <w:rPr>
                <w:rFonts w:cs="Arial"/>
                <w:b/>
                <w:bCs/>
                <w:color w:val="0000FF"/>
              </w:rPr>
            </w:pPr>
            <w:r>
              <w:rPr>
                <w:rFonts w:cs="Arial"/>
                <w:b/>
                <w:bCs/>
                <w:color w:val="0000FF"/>
              </w:rPr>
              <w:t>Quality Control</w:t>
            </w:r>
          </w:p>
        </w:tc>
        <w:tc>
          <w:tcPr>
            <w:tcW w:w="8910" w:type="dxa"/>
            <w:tcBorders>
              <w:top w:val="single" w:sz="18" w:space="0" w:color="A6A6A6" w:themeColor="background1" w:themeShade="A6"/>
              <w:bottom w:val="single" w:sz="18" w:space="0" w:color="A6A6A6" w:themeColor="background1" w:themeShade="A6"/>
            </w:tcBorders>
            <w:vAlign w:val="center"/>
          </w:tcPr>
          <w:p w:rsidR="00B816B4" w:rsidRDefault="00BC5B90" w:rsidP="008C6EDC">
            <w:pPr>
              <w:jc w:val="both"/>
              <w:rPr>
                <w:rFonts w:cs="Arial"/>
                <w:b/>
                <w:bCs/>
                <w:color w:val="5F497A"/>
                <w:szCs w:val="20"/>
              </w:rPr>
            </w:pPr>
            <w:r>
              <w:rPr>
                <w:rFonts w:cs="Arial"/>
                <w:color w:val="000000"/>
                <w:szCs w:val="20"/>
              </w:rPr>
              <w:t>Bio-Rad</w:t>
            </w:r>
            <w:r w:rsidR="003571BD">
              <w:rPr>
                <w:rFonts w:cs="Arial"/>
                <w:color w:val="000000"/>
                <w:szCs w:val="20"/>
              </w:rPr>
              <w:t xml:space="preserve"> </w:t>
            </w:r>
            <w:r w:rsidR="001B27B6">
              <w:rPr>
                <w:rFonts w:cs="Arial"/>
                <w:color w:val="000000"/>
                <w:szCs w:val="20"/>
              </w:rPr>
              <w:t>Lyphochek Immunoassay Plus</w:t>
            </w:r>
            <w:r w:rsidR="003571BD">
              <w:rPr>
                <w:rFonts w:cs="Arial"/>
                <w:color w:val="000000"/>
                <w:szCs w:val="20"/>
              </w:rPr>
              <w:t xml:space="preserve"> Levels 1,2 and 3</w:t>
            </w:r>
          </w:p>
          <w:p w:rsidR="00B816B4" w:rsidRDefault="00B816B4"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 xml:space="preserve">Frequency: </w:t>
            </w:r>
            <w:r w:rsidR="003571BD">
              <w:rPr>
                <w:rFonts w:cs="Arial"/>
                <w:szCs w:val="20"/>
              </w:rPr>
              <w:t>Three levels each day of use.</w:t>
            </w:r>
          </w:p>
          <w:p w:rsidR="00B816B4" w:rsidRDefault="00B816B4" w:rsidP="008C6EDC">
            <w:pPr>
              <w:autoSpaceDE w:val="0"/>
              <w:autoSpaceDN w:val="0"/>
              <w:adjustRightInd w:val="0"/>
              <w:jc w:val="both"/>
              <w:rPr>
                <w:rFonts w:cs="Arial"/>
                <w:szCs w:val="20"/>
              </w:rPr>
            </w:pPr>
          </w:p>
          <w:p w:rsidR="00B816B4" w:rsidRPr="00A82A92" w:rsidRDefault="00B816B4" w:rsidP="008C6EDC">
            <w:pPr>
              <w:autoSpaceDE w:val="0"/>
              <w:autoSpaceDN w:val="0"/>
              <w:adjustRightInd w:val="0"/>
              <w:jc w:val="both"/>
              <w:rPr>
                <w:rFonts w:cs="Arial"/>
                <w:szCs w:val="20"/>
              </w:rPr>
            </w:pPr>
            <w:r>
              <w:rPr>
                <w:rFonts w:cs="Arial"/>
                <w:b/>
                <w:bCs/>
                <w:szCs w:val="20"/>
              </w:rPr>
              <w:t>Stability</w:t>
            </w:r>
            <w:r w:rsidR="00A82A92">
              <w:rPr>
                <w:rFonts w:cs="Arial"/>
                <w:b/>
                <w:bCs/>
                <w:szCs w:val="20"/>
              </w:rPr>
              <w:t xml:space="preserve">: </w:t>
            </w:r>
            <w:r w:rsidR="001B27B6">
              <w:rPr>
                <w:rFonts w:cs="Arial"/>
                <w:bCs/>
                <w:szCs w:val="20"/>
              </w:rPr>
              <w:t>3</w:t>
            </w:r>
            <w:r w:rsidR="00A82A92">
              <w:rPr>
                <w:rFonts w:cs="Arial"/>
                <w:bCs/>
                <w:szCs w:val="20"/>
              </w:rPr>
              <w:t xml:space="preserve"> Day</w:t>
            </w:r>
            <w:r w:rsidR="008E5CF2">
              <w:rPr>
                <w:rFonts w:cs="Arial"/>
                <w:bCs/>
                <w:szCs w:val="20"/>
              </w:rPr>
              <w:t>s</w:t>
            </w:r>
            <w:r w:rsidR="001B27B6">
              <w:rPr>
                <w:rFonts w:cs="Arial"/>
                <w:bCs/>
                <w:szCs w:val="20"/>
              </w:rPr>
              <w:t xml:space="preserve"> at </w:t>
            </w:r>
            <w:r w:rsidR="008E5CF2">
              <w:rPr>
                <w:rFonts w:cs="Arial"/>
                <w:szCs w:val="20"/>
              </w:rPr>
              <w:t>2-8</w:t>
            </w:r>
            <w:r w:rsidR="00A82A92" w:rsidRPr="00A11958">
              <w:rPr>
                <w:rStyle w:val="tgc"/>
                <w:rFonts w:cs="Arial"/>
                <w:color w:val="222222"/>
                <w:szCs w:val="20"/>
              </w:rPr>
              <w:t>°C</w:t>
            </w:r>
            <w:r w:rsidR="00A82A92">
              <w:rPr>
                <w:rStyle w:val="tgc"/>
                <w:rFonts w:cs="Arial"/>
                <w:color w:val="222222"/>
                <w:szCs w:val="20"/>
              </w:rPr>
              <w:t>.</w:t>
            </w:r>
          </w:p>
          <w:p w:rsidR="00B816B4" w:rsidRDefault="00B816B4" w:rsidP="008C6EDC">
            <w:pPr>
              <w:autoSpaceDE w:val="0"/>
              <w:autoSpaceDN w:val="0"/>
              <w:adjustRightInd w:val="0"/>
              <w:jc w:val="both"/>
              <w:rPr>
                <w:rFonts w:cs="Arial"/>
                <w:szCs w:val="20"/>
              </w:rPr>
            </w:pPr>
          </w:p>
          <w:p w:rsidR="008E5CF2" w:rsidRDefault="00B816B4" w:rsidP="008C6EDC">
            <w:pPr>
              <w:autoSpaceDE w:val="0"/>
              <w:autoSpaceDN w:val="0"/>
              <w:adjustRightInd w:val="0"/>
              <w:jc w:val="both"/>
            </w:pPr>
            <w:r>
              <w:rPr>
                <w:rFonts w:cs="Arial"/>
                <w:b/>
                <w:bCs/>
                <w:szCs w:val="20"/>
              </w:rPr>
              <w:t>Preparation</w:t>
            </w:r>
            <w:r>
              <w:rPr>
                <w:rFonts w:cs="Arial"/>
                <w:szCs w:val="20"/>
              </w:rPr>
              <w:t xml:space="preserve">: </w:t>
            </w:r>
            <w:r w:rsidR="001B27B6">
              <w:t xml:space="preserve">Reconstitute with </w:t>
            </w:r>
            <w:r w:rsidR="003A47BA">
              <w:t xml:space="preserve">exactly </w:t>
            </w:r>
            <w:r w:rsidR="001B27B6">
              <w:t>5</w:t>
            </w:r>
            <w:r w:rsidR="00D02657">
              <w:t xml:space="preserve">.0 </w:t>
            </w:r>
            <w:r w:rsidR="001B27B6">
              <w:t>mL of DI water</w:t>
            </w:r>
            <w:r w:rsidR="003A47BA">
              <w:t>.  Let vials sit for 15 minutes, swirling occasionally, to ensure homogeneity</w:t>
            </w:r>
            <w:r w:rsidR="001B27B6">
              <w:t>.</w:t>
            </w:r>
            <w:r w:rsidR="00D02657">
              <w:t xml:space="preserve">  Do not allow to sit at room temperature longer than 20 minutes.</w:t>
            </w:r>
          </w:p>
          <w:p w:rsidR="001B27B6" w:rsidRDefault="001B27B6"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Sunquest Control names:</w:t>
            </w:r>
            <w:r w:rsidR="001B27B6">
              <w:rPr>
                <w:rFonts w:cs="Arial"/>
                <w:szCs w:val="20"/>
              </w:rPr>
              <w:t xml:space="preserve"> Level 1 = C-LYIP</w:t>
            </w:r>
            <w:r w:rsidR="00A82A92">
              <w:rPr>
                <w:rFonts w:cs="Arial"/>
                <w:szCs w:val="20"/>
              </w:rPr>
              <w:t>1</w:t>
            </w:r>
            <w:r>
              <w:rPr>
                <w:rFonts w:cs="Arial"/>
                <w:szCs w:val="20"/>
              </w:rPr>
              <w:t>, Level 2 = C-</w:t>
            </w:r>
            <w:r w:rsidR="001B27B6">
              <w:rPr>
                <w:rFonts w:cs="Arial"/>
                <w:szCs w:val="20"/>
              </w:rPr>
              <w:t>LYIP</w:t>
            </w:r>
            <w:r w:rsidR="00A82A92">
              <w:rPr>
                <w:rFonts w:cs="Arial"/>
                <w:szCs w:val="20"/>
              </w:rPr>
              <w:t>2, Level 3= C-L</w:t>
            </w:r>
            <w:r w:rsidR="001B27B6">
              <w:rPr>
                <w:rFonts w:cs="Arial"/>
                <w:szCs w:val="20"/>
              </w:rPr>
              <w:t>YIP</w:t>
            </w:r>
            <w:r w:rsidR="00A82A92">
              <w:rPr>
                <w:rFonts w:cs="Arial"/>
                <w:szCs w:val="20"/>
              </w:rPr>
              <w:t>3</w:t>
            </w:r>
          </w:p>
          <w:p w:rsidR="00B816B4" w:rsidRDefault="00B816B4" w:rsidP="008C6EDC">
            <w:pPr>
              <w:jc w:val="both"/>
              <w:rPr>
                <w:rFonts w:cs="Arial"/>
                <w:b/>
                <w:bCs/>
              </w:rPr>
            </w:pPr>
          </w:p>
          <w:p w:rsidR="00B816B4" w:rsidRDefault="00B816B4" w:rsidP="008C6EDC">
            <w:pPr>
              <w:jc w:val="both"/>
              <w:rPr>
                <w:rFonts w:cs="Arial"/>
              </w:rPr>
            </w:pPr>
            <w:r>
              <w:rPr>
                <w:rFonts w:cs="Arial"/>
                <w:b/>
                <w:bCs/>
              </w:rPr>
              <w:t>Acceptable ranges:</w:t>
            </w:r>
            <w:r>
              <w:rPr>
                <w:rFonts w:cs="Arial"/>
              </w:rPr>
              <w:t xml:space="preserve"> </w:t>
            </w:r>
          </w:p>
          <w:p w:rsidR="00B816B4" w:rsidRPr="00DB6DF1" w:rsidRDefault="00B816B4" w:rsidP="008C6EDC">
            <w:pPr>
              <w:numPr>
                <w:ilvl w:val="0"/>
                <w:numId w:val="16"/>
              </w:numPr>
              <w:autoSpaceDE w:val="0"/>
              <w:autoSpaceDN w:val="0"/>
              <w:adjustRightInd w:val="0"/>
              <w:jc w:val="both"/>
              <w:rPr>
                <w:rFonts w:cs="Arial"/>
                <w:szCs w:val="20"/>
              </w:rPr>
            </w:pPr>
            <w:r>
              <w:rPr>
                <w:rFonts w:cs="Arial"/>
                <w:szCs w:val="20"/>
              </w:rPr>
              <w:t>Ranges are current in Sunquest and the instrument. Refer to the Quality Control in Chemistry p</w:t>
            </w:r>
            <w:r w:rsidRPr="00DB6DF1">
              <w:rPr>
                <w:rFonts w:cs="Arial"/>
                <w:szCs w:val="20"/>
              </w:rPr>
              <w:t>rocedure for QC exception codes.</w:t>
            </w:r>
          </w:p>
          <w:p w:rsidR="00B816B4" w:rsidRPr="00AD5C45" w:rsidRDefault="00B816B4" w:rsidP="008C6EDC">
            <w:pPr>
              <w:numPr>
                <w:ilvl w:val="0"/>
                <w:numId w:val="16"/>
              </w:numPr>
              <w:autoSpaceDE w:val="0"/>
              <w:autoSpaceDN w:val="0"/>
              <w:adjustRightInd w:val="0"/>
              <w:jc w:val="both"/>
              <w:rPr>
                <w:rFonts w:cs="Arial"/>
                <w:color w:val="000000"/>
                <w:szCs w:val="20"/>
              </w:rPr>
            </w:pPr>
            <w:r>
              <w:rPr>
                <w:rFonts w:cs="Arial"/>
                <w:szCs w:val="20"/>
              </w:rPr>
              <w:t>If a control value is outside the confidence interval, the determination must be repeated. If the repeat determination confirms the deviation, a new reference curve should be established.</w:t>
            </w:r>
          </w:p>
          <w:p w:rsidR="00B816B4" w:rsidRPr="00AD5C45" w:rsidRDefault="00B816B4" w:rsidP="008C6EDC">
            <w:pPr>
              <w:numPr>
                <w:ilvl w:val="0"/>
                <w:numId w:val="16"/>
              </w:numPr>
              <w:autoSpaceDE w:val="0"/>
              <w:autoSpaceDN w:val="0"/>
              <w:adjustRightInd w:val="0"/>
              <w:jc w:val="both"/>
              <w:rPr>
                <w:rFonts w:cs="Arial"/>
                <w:color w:val="000000"/>
                <w:szCs w:val="20"/>
              </w:rPr>
            </w:pPr>
            <w:r>
              <w:rPr>
                <w:rFonts w:cs="Arial"/>
                <w:szCs w:val="20"/>
              </w:rPr>
              <w:t>Do not release patient results until the cause of deviation has been identified and corrected</w:t>
            </w:r>
          </w:p>
          <w:p w:rsidR="00B816B4" w:rsidRPr="00DB6DF1" w:rsidRDefault="00B816B4" w:rsidP="008C6EDC">
            <w:pPr>
              <w:numPr>
                <w:ilvl w:val="0"/>
                <w:numId w:val="16"/>
              </w:numPr>
              <w:autoSpaceDE w:val="0"/>
              <w:autoSpaceDN w:val="0"/>
              <w:adjustRightInd w:val="0"/>
              <w:jc w:val="both"/>
              <w:rPr>
                <w:rFonts w:cs="Arial"/>
                <w:color w:val="000000"/>
                <w:szCs w:val="20"/>
              </w:rPr>
            </w:pPr>
            <w:r>
              <w:rPr>
                <w:rFonts w:cs="Arial"/>
                <w:szCs w:val="20"/>
              </w:rPr>
              <w:t>When a new lot of assayed control is received, validate the manufacturer’s insert range by running the new lot in parallel with the current lot, and confirming that the results obtained are within the stated range</w:t>
            </w:r>
          </w:p>
          <w:p w:rsidR="00B816B4" w:rsidRDefault="00B816B4" w:rsidP="008C6EDC">
            <w:pPr>
              <w:numPr>
                <w:ilvl w:val="0"/>
                <w:numId w:val="16"/>
              </w:numPr>
              <w:jc w:val="both"/>
              <w:rPr>
                <w:rFonts w:cs="Arial"/>
              </w:rPr>
            </w:pPr>
            <w:r>
              <w:rPr>
                <w:rFonts w:cs="Arial"/>
                <w:szCs w:val="20"/>
              </w:rPr>
              <w:t xml:space="preserve">When a new lot of unassayed control is received, verify new ranges by running the new lot in parallel with the current lot 30 times, and calculate a new range using the method mean </w:t>
            </w:r>
            <w:r>
              <w:rPr>
                <w:rFonts w:cs="Arial"/>
                <w:szCs w:val="20"/>
              </w:rPr>
              <w:sym w:font="Symbol" w:char="F0B1"/>
            </w:r>
            <w:r>
              <w:rPr>
                <w:rFonts w:cs="Arial"/>
                <w:szCs w:val="20"/>
              </w:rPr>
              <w:t xml:space="preserve"> 3 SD. </w:t>
            </w:r>
            <w:r>
              <w:rPr>
                <w:rFonts w:cs="Arial"/>
              </w:rPr>
              <w:t>Ranges are current in Sunquest and the instrument. Refer to the Quality Control Procedure for QC exception codes.</w:t>
            </w:r>
          </w:p>
          <w:p w:rsidR="00D02657" w:rsidRPr="00CE16FB" w:rsidRDefault="00D02657" w:rsidP="00D02657">
            <w:pPr>
              <w:ind w:left="360"/>
              <w:jc w:val="both"/>
              <w:rPr>
                <w:rFonts w:cs="Arial"/>
              </w:rPr>
            </w:pPr>
          </w:p>
        </w:tc>
      </w:tr>
      <w:tr w:rsidR="008C6EDC" w:rsidTr="00D120DB">
        <w:trPr>
          <w:cantSplit/>
          <w:trHeight w:val="1944"/>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Interferences</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6B0E34" w:rsidRPr="003A47BA" w:rsidRDefault="00F62472" w:rsidP="003A47BA">
            <w:pPr>
              <w:autoSpaceDE w:val="0"/>
              <w:autoSpaceDN w:val="0"/>
              <w:adjustRightInd w:val="0"/>
              <w:rPr>
                <w:rFonts w:eastAsia="HelenPro-Regular" w:cs="Arial"/>
                <w:szCs w:val="20"/>
              </w:rPr>
            </w:pPr>
            <w:r w:rsidRPr="00061A89">
              <w:rPr>
                <w:rFonts w:eastAsia="HelenPro-Regular" w:cs="Arial"/>
                <w:szCs w:val="20"/>
              </w:rPr>
              <w:t>Results should be used in conjunction with other data; e.g.,  symptoms, results of other tests, and clinical impressions.  If the estradiol results are inconsistent with clinical evidence,</w:t>
            </w:r>
            <w:r w:rsidR="00061A89">
              <w:rPr>
                <w:rFonts w:eastAsia="HelenPro-Regular" w:cs="Arial"/>
                <w:szCs w:val="20"/>
              </w:rPr>
              <w:t xml:space="preserve"> </w:t>
            </w:r>
            <w:r w:rsidRPr="00061A89">
              <w:rPr>
                <w:rFonts w:eastAsia="HelenPro-Regular" w:cs="Arial"/>
                <w:szCs w:val="20"/>
              </w:rPr>
              <w:t xml:space="preserve">additional testing is suggested to confirm the result.  </w:t>
            </w:r>
            <w:r w:rsidRPr="00061A89">
              <w:rPr>
                <w:rFonts w:eastAsia="HelenPro-Regular" w:cs="Arial"/>
                <w:b/>
                <w:bCs/>
                <w:szCs w:val="20"/>
              </w:rPr>
              <w:t xml:space="preserve"> </w:t>
            </w:r>
            <w:r w:rsidRPr="00061A89">
              <w:rPr>
                <w:rFonts w:eastAsia="HelenPro-Regular" w:cs="Arial"/>
                <w:szCs w:val="20"/>
              </w:rPr>
              <w:t xml:space="preserve">Heterophilic antibodies in human serum can react with reagent  immunoglobulins, interfering with </w:t>
            </w:r>
            <w:r w:rsidRPr="00061A89">
              <w:rPr>
                <w:rFonts w:eastAsia="HelenPro-Regular" w:cs="Arial"/>
                <w:i/>
                <w:iCs/>
                <w:szCs w:val="20"/>
              </w:rPr>
              <w:t xml:space="preserve">in vitro </w:t>
            </w:r>
            <w:r w:rsidRPr="00061A89">
              <w:rPr>
                <w:rFonts w:eastAsia="HelenPro-Regular" w:cs="Arial"/>
                <w:szCs w:val="20"/>
              </w:rPr>
              <w:t>immunoassays. Patients</w:t>
            </w:r>
            <w:r w:rsidR="00061A89">
              <w:rPr>
                <w:rFonts w:eastAsia="HelenPro-Regular" w:cs="Arial"/>
                <w:szCs w:val="20"/>
              </w:rPr>
              <w:t xml:space="preserve"> </w:t>
            </w:r>
            <w:r w:rsidRPr="00061A89">
              <w:rPr>
                <w:rFonts w:eastAsia="HelenPro-Regular" w:cs="Arial"/>
                <w:szCs w:val="20"/>
              </w:rPr>
              <w:t>routinely exposed to animals or to animal serum products can  be prone to this interference, and anomalous values may be observed. Additional information may be required for diagnosis.</w:t>
            </w:r>
          </w:p>
        </w:tc>
      </w:tr>
      <w:tr w:rsidR="008C6EDC" w:rsidTr="00D120DB">
        <w:trPr>
          <w:trHeight w:val="2124"/>
          <w:tblHeader/>
        </w:trPr>
        <w:tc>
          <w:tcPr>
            <w:tcW w:w="2160" w:type="dxa"/>
            <w:tcBorders>
              <w:top w:val="single" w:sz="18" w:space="0" w:color="A6A6A6" w:themeColor="background1" w:themeShade="A6"/>
              <w:bottom w:val="single" w:sz="18" w:space="0" w:color="A6A6A6" w:themeColor="background1" w:themeShade="A6"/>
            </w:tcBorders>
            <w:vAlign w:val="center"/>
          </w:tcPr>
          <w:p w:rsidR="008C6EDC" w:rsidRPr="004D6965" w:rsidRDefault="008C6EDC" w:rsidP="008C6EDC">
            <w:pPr>
              <w:jc w:val="both"/>
              <w:rPr>
                <w:rFonts w:cs="Arial"/>
                <w:b/>
                <w:bCs/>
                <w:color w:val="0000FF"/>
              </w:rPr>
            </w:pPr>
            <w:r>
              <w:rPr>
                <w:rFonts w:cs="Arial"/>
                <w:b/>
                <w:bCs/>
                <w:color w:val="0000FF"/>
              </w:rPr>
              <w:t>Reference Range</w:t>
            </w: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543FA2" w:rsidP="008C6EDC">
            <w:pPr>
              <w:jc w:val="both"/>
              <w:rPr>
                <w:rFonts w:cs="Arial"/>
              </w:rPr>
            </w:pPr>
            <w:r w:rsidRPr="00D02657">
              <w:rPr>
                <w:rFonts w:cs="Arial"/>
                <w:b/>
              </w:rPr>
              <w:t>Male</w:t>
            </w:r>
            <w:r>
              <w:rPr>
                <w:rFonts w:cs="Arial"/>
              </w:rPr>
              <w:t xml:space="preserve"> Tanner Stage Reference Values:</w:t>
            </w:r>
          </w:p>
          <w:p w:rsidR="00543FA2" w:rsidRDefault="00543FA2" w:rsidP="008C6EDC">
            <w:pPr>
              <w:jc w:val="both"/>
              <w:rPr>
                <w:rFonts w:cs="Arial"/>
              </w:rPr>
            </w:pPr>
            <w:r>
              <w:rPr>
                <w:rFonts w:cs="Arial"/>
              </w:rPr>
              <w:t xml:space="preserve">Stage I: (&gt;14 days and prepubertal) </w:t>
            </w:r>
            <w:r w:rsidR="00BC5B90">
              <w:rPr>
                <w:rFonts w:cs="Arial"/>
              </w:rPr>
              <w:t>Undetectable</w:t>
            </w:r>
            <w:r>
              <w:rPr>
                <w:rFonts w:cs="Arial"/>
              </w:rPr>
              <w:t xml:space="preserve"> to 13 pg/mL</w:t>
            </w:r>
          </w:p>
          <w:p w:rsidR="00543FA2" w:rsidRDefault="00543FA2" w:rsidP="008C6EDC">
            <w:pPr>
              <w:jc w:val="both"/>
              <w:rPr>
                <w:rFonts w:cs="Arial"/>
              </w:rPr>
            </w:pPr>
            <w:r>
              <w:rPr>
                <w:rFonts w:cs="Arial"/>
              </w:rPr>
              <w:t xml:space="preserve">Stage II: (mean age 12 years) </w:t>
            </w:r>
            <w:r w:rsidR="00BC5B90">
              <w:rPr>
                <w:rFonts w:cs="Arial"/>
              </w:rPr>
              <w:t>Undetectable</w:t>
            </w:r>
            <w:r>
              <w:rPr>
                <w:rFonts w:cs="Arial"/>
              </w:rPr>
              <w:t xml:space="preserve"> to 16 pg/mL</w:t>
            </w:r>
          </w:p>
          <w:p w:rsidR="00543FA2" w:rsidRDefault="00543FA2" w:rsidP="008C6EDC">
            <w:pPr>
              <w:jc w:val="both"/>
              <w:rPr>
                <w:rFonts w:cs="Arial"/>
              </w:rPr>
            </w:pPr>
            <w:r>
              <w:rPr>
                <w:rFonts w:cs="Arial"/>
              </w:rPr>
              <w:t xml:space="preserve">Stage III: (mean age 13.6 years) </w:t>
            </w:r>
            <w:r w:rsidR="00BC5B90">
              <w:rPr>
                <w:rFonts w:cs="Arial"/>
              </w:rPr>
              <w:t>Undetectable</w:t>
            </w:r>
            <w:r>
              <w:rPr>
                <w:rFonts w:cs="Arial"/>
              </w:rPr>
              <w:t xml:space="preserve"> to 26 pg/mL</w:t>
            </w:r>
          </w:p>
          <w:p w:rsidR="00543FA2" w:rsidRDefault="00543FA2" w:rsidP="008C6EDC">
            <w:pPr>
              <w:jc w:val="both"/>
              <w:rPr>
                <w:rFonts w:cs="Arial"/>
              </w:rPr>
            </w:pPr>
            <w:r>
              <w:rPr>
                <w:rFonts w:cs="Arial"/>
              </w:rPr>
              <w:t xml:space="preserve">Stage IV: (mean age 15 years) </w:t>
            </w:r>
            <w:r w:rsidR="00BC5B90">
              <w:rPr>
                <w:rFonts w:cs="Arial"/>
              </w:rPr>
              <w:t>Undetectable</w:t>
            </w:r>
            <w:r>
              <w:rPr>
                <w:rFonts w:cs="Arial"/>
              </w:rPr>
              <w:t xml:space="preserve"> to 38 pg/mL</w:t>
            </w:r>
          </w:p>
          <w:p w:rsidR="00543FA2" w:rsidRDefault="00543FA2" w:rsidP="008C6EDC">
            <w:pPr>
              <w:jc w:val="both"/>
              <w:rPr>
                <w:rFonts w:cs="Arial"/>
              </w:rPr>
            </w:pPr>
            <w:r>
              <w:rPr>
                <w:rFonts w:cs="Arial"/>
              </w:rPr>
              <w:t>Stage V: (18 years) 10-40 pg/mL</w:t>
            </w:r>
          </w:p>
          <w:p w:rsidR="00543A69" w:rsidRDefault="00543A69" w:rsidP="008C6EDC">
            <w:pPr>
              <w:jc w:val="both"/>
              <w:rPr>
                <w:rFonts w:cs="Arial"/>
              </w:rPr>
            </w:pPr>
          </w:p>
          <w:tbl>
            <w:tblPr>
              <w:tblStyle w:val="TableGrid"/>
              <w:tblW w:w="0" w:type="auto"/>
              <w:tblLayout w:type="fixed"/>
              <w:tblLook w:val="04A0"/>
            </w:tblPr>
            <w:tblGrid>
              <w:gridCol w:w="2047"/>
              <w:gridCol w:w="2160"/>
            </w:tblGrid>
            <w:tr w:rsidR="00543A69" w:rsidTr="00543A69">
              <w:tc>
                <w:tcPr>
                  <w:tcW w:w="2047" w:type="dxa"/>
                </w:tcPr>
                <w:p w:rsidR="00543A69" w:rsidRDefault="00543A69" w:rsidP="008C6EDC">
                  <w:pPr>
                    <w:jc w:val="both"/>
                    <w:rPr>
                      <w:rFonts w:cs="Arial"/>
                    </w:rPr>
                  </w:pPr>
                  <w:r>
                    <w:rPr>
                      <w:rFonts w:cs="Arial"/>
                    </w:rPr>
                    <w:t>Age</w:t>
                  </w:r>
                </w:p>
              </w:tc>
              <w:tc>
                <w:tcPr>
                  <w:tcW w:w="2160" w:type="dxa"/>
                </w:tcPr>
                <w:p w:rsidR="00543A69" w:rsidRDefault="00543A69" w:rsidP="008C6EDC">
                  <w:pPr>
                    <w:jc w:val="both"/>
                    <w:rPr>
                      <w:rFonts w:cs="Arial"/>
                    </w:rPr>
                  </w:pPr>
                  <w:r>
                    <w:rPr>
                      <w:rFonts w:cs="Arial"/>
                    </w:rPr>
                    <w:t>Range</w:t>
                  </w:r>
                </w:p>
              </w:tc>
            </w:tr>
            <w:tr w:rsidR="00543A69" w:rsidTr="00543A69">
              <w:tc>
                <w:tcPr>
                  <w:tcW w:w="2047" w:type="dxa"/>
                </w:tcPr>
                <w:p w:rsidR="00543A69" w:rsidRDefault="00543A69" w:rsidP="008C6EDC">
                  <w:pPr>
                    <w:jc w:val="both"/>
                    <w:rPr>
                      <w:rFonts w:cs="Arial"/>
                    </w:rPr>
                  </w:pPr>
                  <w:r>
                    <w:rPr>
                      <w:rFonts w:cs="Arial"/>
                    </w:rPr>
                    <w:t>15 days – 1 year</w:t>
                  </w:r>
                </w:p>
              </w:tc>
              <w:tc>
                <w:tcPr>
                  <w:tcW w:w="2160" w:type="dxa"/>
                </w:tcPr>
                <w:p w:rsidR="00543A69" w:rsidRDefault="00543A69" w:rsidP="008C6EDC">
                  <w:pPr>
                    <w:jc w:val="both"/>
                    <w:rPr>
                      <w:rFonts w:cs="Arial"/>
                    </w:rPr>
                  </w:pPr>
                  <w:r>
                    <w:rPr>
                      <w:rFonts w:cs="Arial"/>
                    </w:rPr>
                    <w:t>0-25 pg/mL</w:t>
                  </w:r>
                </w:p>
              </w:tc>
            </w:tr>
            <w:tr w:rsidR="00543A69" w:rsidTr="00543A69">
              <w:tc>
                <w:tcPr>
                  <w:tcW w:w="2047" w:type="dxa"/>
                </w:tcPr>
                <w:p w:rsidR="00543A69" w:rsidRDefault="00543A69" w:rsidP="008C6EDC">
                  <w:pPr>
                    <w:jc w:val="both"/>
                    <w:rPr>
                      <w:rFonts w:cs="Arial"/>
                    </w:rPr>
                  </w:pPr>
                  <w:r>
                    <w:rPr>
                      <w:rFonts w:cs="Arial"/>
                    </w:rPr>
                    <w:t>1 - 11 years</w:t>
                  </w:r>
                </w:p>
              </w:tc>
              <w:tc>
                <w:tcPr>
                  <w:tcW w:w="2160" w:type="dxa"/>
                </w:tcPr>
                <w:p w:rsidR="00543A69" w:rsidRDefault="00543A69" w:rsidP="008C6EDC">
                  <w:pPr>
                    <w:jc w:val="both"/>
                    <w:rPr>
                      <w:rFonts w:cs="Arial"/>
                    </w:rPr>
                  </w:pPr>
                  <w:r>
                    <w:rPr>
                      <w:rFonts w:cs="Arial"/>
                    </w:rPr>
                    <w:t>0-13 pg/mL</w:t>
                  </w:r>
                </w:p>
              </w:tc>
            </w:tr>
            <w:tr w:rsidR="00543A69" w:rsidTr="00543A69">
              <w:tc>
                <w:tcPr>
                  <w:tcW w:w="2047" w:type="dxa"/>
                </w:tcPr>
                <w:p w:rsidR="00543A69" w:rsidRDefault="00543A69" w:rsidP="008C6EDC">
                  <w:pPr>
                    <w:jc w:val="both"/>
                    <w:rPr>
                      <w:rFonts w:cs="Arial"/>
                    </w:rPr>
                  </w:pPr>
                  <w:r>
                    <w:rPr>
                      <w:rFonts w:cs="Arial"/>
                    </w:rPr>
                    <w:t>11 -13 years</w:t>
                  </w:r>
                </w:p>
              </w:tc>
              <w:tc>
                <w:tcPr>
                  <w:tcW w:w="2160" w:type="dxa"/>
                </w:tcPr>
                <w:p w:rsidR="00543A69" w:rsidRDefault="00543A69" w:rsidP="008C6EDC">
                  <w:pPr>
                    <w:jc w:val="both"/>
                    <w:rPr>
                      <w:rFonts w:cs="Arial"/>
                    </w:rPr>
                  </w:pPr>
                  <w:r>
                    <w:rPr>
                      <w:rFonts w:cs="Arial"/>
                    </w:rPr>
                    <w:t>0-26 pg/mL</w:t>
                  </w:r>
                </w:p>
              </w:tc>
            </w:tr>
            <w:tr w:rsidR="00543A69" w:rsidTr="00543A69">
              <w:tc>
                <w:tcPr>
                  <w:tcW w:w="2047" w:type="dxa"/>
                </w:tcPr>
                <w:p w:rsidR="00543A69" w:rsidRDefault="00543A69" w:rsidP="008C6EDC">
                  <w:pPr>
                    <w:jc w:val="both"/>
                    <w:rPr>
                      <w:rFonts w:cs="Arial"/>
                    </w:rPr>
                  </w:pPr>
                  <w:r>
                    <w:rPr>
                      <w:rFonts w:cs="Arial"/>
                    </w:rPr>
                    <w:t xml:space="preserve">13 – 15 years </w:t>
                  </w:r>
                </w:p>
              </w:tc>
              <w:tc>
                <w:tcPr>
                  <w:tcW w:w="2160" w:type="dxa"/>
                </w:tcPr>
                <w:p w:rsidR="00543A69" w:rsidRDefault="00543A69" w:rsidP="008C6EDC">
                  <w:pPr>
                    <w:jc w:val="both"/>
                    <w:rPr>
                      <w:rFonts w:cs="Arial"/>
                    </w:rPr>
                  </w:pPr>
                  <w:r>
                    <w:rPr>
                      <w:rFonts w:cs="Arial"/>
                    </w:rPr>
                    <w:t>0-28 pg/mL</w:t>
                  </w:r>
                </w:p>
              </w:tc>
            </w:tr>
            <w:tr w:rsidR="00543A69" w:rsidTr="00543A69">
              <w:tc>
                <w:tcPr>
                  <w:tcW w:w="2047" w:type="dxa"/>
                </w:tcPr>
                <w:p w:rsidR="00543A69" w:rsidRDefault="00543A69" w:rsidP="008C6EDC">
                  <w:pPr>
                    <w:jc w:val="both"/>
                    <w:rPr>
                      <w:rFonts w:cs="Arial"/>
                    </w:rPr>
                  </w:pPr>
                  <w:r>
                    <w:rPr>
                      <w:rFonts w:cs="Arial"/>
                    </w:rPr>
                    <w:t xml:space="preserve">15 - 19 years </w:t>
                  </w:r>
                </w:p>
              </w:tc>
              <w:tc>
                <w:tcPr>
                  <w:tcW w:w="2160" w:type="dxa"/>
                </w:tcPr>
                <w:p w:rsidR="00543A69" w:rsidRDefault="00543A69" w:rsidP="008C6EDC">
                  <w:pPr>
                    <w:jc w:val="both"/>
                    <w:rPr>
                      <w:rFonts w:cs="Arial"/>
                    </w:rPr>
                  </w:pPr>
                  <w:r>
                    <w:rPr>
                      <w:rFonts w:cs="Arial"/>
                    </w:rPr>
                    <w:t>0-38 pg/mL</w:t>
                  </w:r>
                </w:p>
              </w:tc>
            </w:tr>
          </w:tbl>
          <w:p w:rsidR="00543FA2" w:rsidRDefault="00543FA2" w:rsidP="008C6EDC">
            <w:pPr>
              <w:jc w:val="both"/>
              <w:rPr>
                <w:rFonts w:cs="Arial"/>
              </w:rPr>
            </w:pPr>
          </w:p>
          <w:p w:rsidR="00543FA2" w:rsidRDefault="00543FA2" w:rsidP="008C6EDC">
            <w:pPr>
              <w:jc w:val="both"/>
              <w:rPr>
                <w:rFonts w:cs="Arial"/>
              </w:rPr>
            </w:pPr>
            <w:r w:rsidRPr="00D02657">
              <w:rPr>
                <w:rFonts w:cs="Arial"/>
                <w:b/>
              </w:rPr>
              <w:t xml:space="preserve">Female </w:t>
            </w:r>
            <w:r>
              <w:rPr>
                <w:rFonts w:cs="Arial"/>
              </w:rPr>
              <w:t>Tanner Stage Reference Values</w:t>
            </w:r>
          </w:p>
          <w:p w:rsidR="00543FA2" w:rsidRDefault="00543FA2" w:rsidP="00543FA2">
            <w:pPr>
              <w:jc w:val="both"/>
              <w:rPr>
                <w:rFonts w:cs="Arial"/>
              </w:rPr>
            </w:pPr>
            <w:r>
              <w:rPr>
                <w:rFonts w:cs="Arial"/>
              </w:rPr>
              <w:t xml:space="preserve">Stage I: (&gt;14 days and prepubertal) </w:t>
            </w:r>
            <w:r w:rsidR="00BC5B90">
              <w:rPr>
                <w:rFonts w:cs="Arial"/>
              </w:rPr>
              <w:t>Undetectable</w:t>
            </w:r>
            <w:r>
              <w:rPr>
                <w:rFonts w:cs="Arial"/>
              </w:rPr>
              <w:t xml:space="preserve"> to 20 pg/mL</w:t>
            </w:r>
          </w:p>
          <w:p w:rsidR="00543FA2" w:rsidRDefault="00543FA2" w:rsidP="00543FA2">
            <w:pPr>
              <w:jc w:val="both"/>
              <w:rPr>
                <w:rFonts w:cs="Arial"/>
              </w:rPr>
            </w:pPr>
            <w:r>
              <w:rPr>
                <w:rFonts w:cs="Arial"/>
              </w:rPr>
              <w:t xml:space="preserve">Stage II: (mean age 10.5 years) </w:t>
            </w:r>
            <w:r w:rsidR="00BC5B90">
              <w:rPr>
                <w:rFonts w:cs="Arial"/>
              </w:rPr>
              <w:t>Undetectable</w:t>
            </w:r>
            <w:r>
              <w:rPr>
                <w:rFonts w:cs="Arial"/>
              </w:rPr>
              <w:t xml:space="preserve"> to 24 pg/mL</w:t>
            </w:r>
          </w:p>
          <w:p w:rsidR="00543FA2" w:rsidRDefault="00543FA2" w:rsidP="00543FA2">
            <w:pPr>
              <w:jc w:val="both"/>
              <w:rPr>
                <w:rFonts w:cs="Arial"/>
              </w:rPr>
            </w:pPr>
            <w:r>
              <w:rPr>
                <w:rFonts w:cs="Arial"/>
              </w:rPr>
              <w:t xml:space="preserve">Stage III: (mean age 11.6 years) </w:t>
            </w:r>
            <w:r w:rsidR="00BC5B90">
              <w:rPr>
                <w:rFonts w:cs="Arial"/>
              </w:rPr>
              <w:t>Undetectable</w:t>
            </w:r>
            <w:r>
              <w:rPr>
                <w:rFonts w:cs="Arial"/>
              </w:rPr>
              <w:t xml:space="preserve"> to 60 pg/mL</w:t>
            </w:r>
          </w:p>
          <w:p w:rsidR="00543FA2" w:rsidRDefault="00543FA2" w:rsidP="00543FA2">
            <w:pPr>
              <w:jc w:val="both"/>
              <w:rPr>
                <w:rFonts w:cs="Arial"/>
              </w:rPr>
            </w:pPr>
            <w:r>
              <w:rPr>
                <w:rFonts w:cs="Arial"/>
              </w:rPr>
              <w:t>Stage IV: (mean age 12.3 years) 15-85 pg/mL</w:t>
            </w:r>
          </w:p>
          <w:p w:rsidR="00543FA2" w:rsidRDefault="00543FA2" w:rsidP="00543FA2">
            <w:pPr>
              <w:jc w:val="both"/>
              <w:rPr>
                <w:rFonts w:cs="Arial"/>
              </w:rPr>
            </w:pPr>
            <w:r>
              <w:rPr>
                <w:rFonts w:cs="Arial"/>
              </w:rPr>
              <w:t xml:space="preserve">Stage V: (14.5 years) 15-350pg/mL (will vary widely throughout </w:t>
            </w:r>
            <w:r w:rsidR="00BC5B90">
              <w:rPr>
                <w:rFonts w:cs="Arial"/>
              </w:rPr>
              <w:t>menstrual</w:t>
            </w:r>
            <w:r>
              <w:rPr>
                <w:rFonts w:cs="Arial"/>
              </w:rPr>
              <w:t xml:space="preserve"> cycle)</w:t>
            </w:r>
          </w:p>
          <w:p w:rsidR="00543FA2" w:rsidRDefault="00543FA2" w:rsidP="008C6EDC">
            <w:pPr>
              <w:jc w:val="both"/>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47"/>
              <w:gridCol w:w="2160"/>
            </w:tblGrid>
            <w:tr w:rsidR="00543A69" w:rsidRPr="00543A69" w:rsidTr="00543A69">
              <w:tc>
                <w:tcPr>
                  <w:tcW w:w="2047" w:type="dxa"/>
                </w:tcPr>
                <w:p w:rsidR="00543A69" w:rsidRPr="00543A69" w:rsidRDefault="00543A69" w:rsidP="00543A69">
                  <w:pPr>
                    <w:jc w:val="both"/>
                    <w:rPr>
                      <w:rFonts w:cs="Arial"/>
                    </w:rPr>
                  </w:pPr>
                  <w:r w:rsidRPr="00543A69">
                    <w:rPr>
                      <w:rFonts w:cs="Arial"/>
                    </w:rPr>
                    <w:t>Age</w:t>
                  </w:r>
                </w:p>
              </w:tc>
              <w:tc>
                <w:tcPr>
                  <w:tcW w:w="2160" w:type="dxa"/>
                </w:tcPr>
                <w:p w:rsidR="00543A69" w:rsidRPr="00543A69" w:rsidRDefault="00543A69" w:rsidP="00543A69">
                  <w:pPr>
                    <w:jc w:val="both"/>
                    <w:rPr>
                      <w:rFonts w:cs="Arial"/>
                    </w:rPr>
                  </w:pPr>
                  <w:r w:rsidRPr="00543A69">
                    <w:rPr>
                      <w:rFonts w:cs="Arial"/>
                    </w:rPr>
                    <w:t>Range</w:t>
                  </w:r>
                </w:p>
              </w:tc>
            </w:tr>
            <w:tr w:rsidR="00543A69" w:rsidRPr="00543A69" w:rsidTr="00543A69">
              <w:tc>
                <w:tcPr>
                  <w:tcW w:w="2047" w:type="dxa"/>
                </w:tcPr>
                <w:p w:rsidR="00543A69" w:rsidRPr="00543A69" w:rsidRDefault="00543A69" w:rsidP="00543A69">
                  <w:pPr>
                    <w:jc w:val="both"/>
                    <w:rPr>
                      <w:rFonts w:cs="Arial"/>
                    </w:rPr>
                  </w:pPr>
                  <w:r w:rsidRPr="00543A69">
                    <w:rPr>
                      <w:rFonts w:cs="Arial"/>
                    </w:rPr>
                    <w:t>15 days – 1 year</w:t>
                  </w:r>
                </w:p>
              </w:tc>
              <w:tc>
                <w:tcPr>
                  <w:tcW w:w="2160" w:type="dxa"/>
                </w:tcPr>
                <w:p w:rsidR="00543A69" w:rsidRPr="00543A69" w:rsidRDefault="00543A69" w:rsidP="00543A69">
                  <w:pPr>
                    <w:jc w:val="both"/>
                    <w:rPr>
                      <w:rFonts w:cs="Arial"/>
                    </w:rPr>
                  </w:pPr>
                  <w:r w:rsidRPr="00543A69">
                    <w:rPr>
                      <w:rFonts w:cs="Arial"/>
                    </w:rPr>
                    <w:t>0-25 pg/mL</w:t>
                  </w:r>
                </w:p>
              </w:tc>
            </w:tr>
            <w:tr w:rsidR="00543A69" w:rsidRPr="00543A69" w:rsidTr="00543A69">
              <w:tc>
                <w:tcPr>
                  <w:tcW w:w="2047" w:type="dxa"/>
                </w:tcPr>
                <w:p w:rsidR="00543A69" w:rsidRPr="00543A69" w:rsidRDefault="00543A69" w:rsidP="00543A69">
                  <w:pPr>
                    <w:jc w:val="both"/>
                    <w:rPr>
                      <w:rFonts w:cs="Arial"/>
                    </w:rPr>
                  </w:pPr>
                  <w:r w:rsidRPr="00543A69">
                    <w:rPr>
                      <w:rFonts w:cs="Arial"/>
                    </w:rPr>
                    <w:t xml:space="preserve">1 </w:t>
                  </w:r>
                  <w:r>
                    <w:rPr>
                      <w:rFonts w:cs="Arial"/>
                    </w:rPr>
                    <w:t>- 9</w:t>
                  </w:r>
                  <w:r w:rsidRPr="00543A69">
                    <w:rPr>
                      <w:rFonts w:cs="Arial"/>
                    </w:rPr>
                    <w:t xml:space="preserve"> years</w:t>
                  </w:r>
                </w:p>
              </w:tc>
              <w:tc>
                <w:tcPr>
                  <w:tcW w:w="2160" w:type="dxa"/>
                </w:tcPr>
                <w:p w:rsidR="00543A69" w:rsidRPr="00543A69" w:rsidRDefault="00543A69" w:rsidP="00543A69">
                  <w:pPr>
                    <w:jc w:val="both"/>
                    <w:rPr>
                      <w:rFonts w:cs="Arial"/>
                    </w:rPr>
                  </w:pPr>
                  <w:r>
                    <w:rPr>
                      <w:rFonts w:cs="Arial"/>
                    </w:rPr>
                    <w:t>0-10</w:t>
                  </w:r>
                  <w:r w:rsidRPr="00543A69">
                    <w:rPr>
                      <w:rFonts w:cs="Arial"/>
                    </w:rPr>
                    <w:t xml:space="preserve"> pg/mL</w:t>
                  </w:r>
                </w:p>
              </w:tc>
            </w:tr>
            <w:tr w:rsidR="00543A69" w:rsidRPr="00543A69" w:rsidTr="00543A69">
              <w:tc>
                <w:tcPr>
                  <w:tcW w:w="2047" w:type="dxa"/>
                </w:tcPr>
                <w:p w:rsidR="00543A69" w:rsidRPr="00543A69" w:rsidRDefault="00543A69" w:rsidP="00543A69">
                  <w:pPr>
                    <w:jc w:val="both"/>
                    <w:rPr>
                      <w:rFonts w:cs="Arial"/>
                    </w:rPr>
                  </w:pPr>
                  <w:r>
                    <w:rPr>
                      <w:rFonts w:cs="Arial"/>
                    </w:rPr>
                    <w:t xml:space="preserve">9 </w:t>
                  </w:r>
                  <w:r w:rsidRPr="00543A69">
                    <w:rPr>
                      <w:rFonts w:cs="Arial"/>
                    </w:rPr>
                    <w:t>-1</w:t>
                  </w:r>
                  <w:r>
                    <w:rPr>
                      <w:rFonts w:cs="Arial"/>
                    </w:rPr>
                    <w:t>1</w:t>
                  </w:r>
                  <w:r w:rsidRPr="00543A69">
                    <w:rPr>
                      <w:rFonts w:cs="Arial"/>
                    </w:rPr>
                    <w:t xml:space="preserve"> years</w:t>
                  </w:r>
                </w:p>
              </w:tc>
              <w:tc>
                <w:tcPr>
                  <w:tcW w:w="2160" w:type="dxa"/>
                </w:tcPr>
                <w:p w:rsidR="00543A69" w:rsidRPr="00543A69" w:rsidRDefault="00543A69" w:rsidP="00543A69">
                  <w:pPr>
                    <w:jc w:val="both"/>
                    <w:rPr>
                      <w:rFonts w:cs="Arial"/>
                    </w:rPr>
                  </w:pPr>
                  <w:r>
                    <w:rPr>
                      <w:rFonts w:cs="Arial"/>
                    </w:rPr>
                    <w:t>0-48</w:t>
                  </w:r>
                  <w:r w:rsidRPr="00543A69">
                    <w:rPr>
                      <w:rFonts w:cs="Arial"/>
                    </w:rPr>
                    <w:t xml:space="preserve"> pg/mL</w:t>
                  </w:r>
                </w:p>
              </w:tc>
            </w:tr>
            <w:tr w:rsidR="00543A69" w:rsidRPr="00543A69" w:rsidTr="00543A69">
              <w:tc>
                <w:tcPr>
                  <w:tcW w:w="2047" w:type="dxa"/>
                </w:tcPr>
                <w:p w:rsidR="00543A69" w:rsidRPr="00543A69" w:rsidRDefault="00543A69" w:rsidP="00543A69">
                  <w:pPr>
                    <w:jc w:val="both"/>
                    <w:rPr>
                      <w:rFonts w:cs="Arial"/>
                    </w:rPr>
                  </w:pPr>
                  <w:r>
                    <w:rPr>
                      <w:rFonts w:cs="Arial"/>
                    </w:rPr>
                    <w:t>11</w:t>
                  </w:r>
                  <w:r w:rsidRPr="00543A69">
                    <w:rPr>
                      <w:rFonts w:cs="Arial"/>
                    </w:rPr>
                    <w:t xml:space="preserve"> – 1</w:t>
                  </w:r>
                  <w:r>
                    <w:rPr>
                      <w:rFonts w:cs="Arial"/>
                    </w:rPr>
                    <w:t>2</w:t>
                  </w:r>
                  <w:r w:rsidRPr="00543A69">
                    <w:rPr>
                      <w:rFonts w:cs="Arial"/>
                    </w:rPr>
                    <w:t xml:space="preserve"> years </w:t>
                  </w:r>
                </w:p>
              </w:tc>
              <w:tc>
                <w:tcPr>
                  <w:tcW w:w="2160" w:type="dxa"/>
                </w:tcPr>
                <w:p w:rsidR="00543A69" w:rsidRPr="00543A69" w:rsidRDefault="00543A69" w:rsidP="00543A69">
                  <w:pPr>
                    <w:jc w:val="both"/>
                    <w:rPr>
                      <w:rFonts w:cs="Arial"/>
                    </w:rPr>
                  </w:pPr>
                  <w:r>
                    <w:rPr>
                      <w:rFonts w:cs="Arial"/>
                    </w:rPr>
                    <w:t>0-94</w:t>
                  </w:r>
                  <w:r w:rsidRPr="00543A69">
                    <w:rPr>
                      <w:rFonts w:cs="Arial"/>
                    </w:rPr>
                    <w:t xml:space="preserve"> pg/mL</w:t>
                  </w:r>
                </w:p>
              </w:tc>
            </w:tr>
            <w:tr w:rsidR="00543A69" w:rsidRPr="00543A69" w:rsidTr="00543A69">
              <w:tc>
                <w:tcPr>
                  <w:tcW w:w="2047" w:type="dxa"/>
                </w:tcPr>
                <w:p w:rsidR="00543A69" w:rsidRPr="00543A69" w:rsidRDefault="00543A69" w:rsidP="00543A69">
                  <w:pPr>
                    <w:jc w:val="both"/>
                    <w:rPr>
                      <w:rFonts w:cs="Arial"/>
                    </w:rPr>
                  </w:pPr>
                  <w:r>
                    <w:rPr>
                      <w:rFonts w:cs="Arial"/>
                    </w:rPr>
                    <w:t>12</w:t>
                  </w:r>
                  <w:r w:rsidRPr="00543A69">
                    <w:rPr>
                      <w:rFonts w:cs="Arial"/>
                    </w:rPr>
                    <w:t xml:space="preserve"> </w:t>
                  </w:r>
                  <w:r>
                    <w:rPr>
                      <w:rFonts w:cs="Arial"/>
                    </w:rPr>
                    <w:t>– 14</w:t>
                  </w:r>
                  <w:r w:rsidRPr="00543A69">
                    <w:rPr>
                      <w:rFonts w:cs="Arial"/>
                    </w:rPr>
                    <w:t xml:space="preserve"> years </w:t>
                  </w:r>
                </w:p>
              </w:tc>
              <w:tc>
                <w:tcPr>
                  <w:tcW w:w="2160" w:type="dxa"/>
                </w:tcPr>
                <w:p w:rsidR="00543A69" w:rsidRPr="00543A69" w:rsidRDefault="00543A69" w:rsidP="00543A69">
                  <w:pPr>
                    <w:jc w:val="both"/>
                    <w:rPr>
                      <w:rFonts w:cs="Arial"/>
                    </w:rPr>
                  </w:pPr>
                  <w:r>
                    <w:rPr>
                      <w:rFonts w:cs="Arial"/>
                    </w:rPr>
                    <w:t>11-172</w:t>
                  </w:r>
                  <w:r w:rsidRPr="00543A69">
                    <w:rPr>
                      <w:rFonts w:cs="Arial"/>
                    </w:rPr>
                    <w:t xml:space="preserve"> pg/mL</w:t>
                  </w:r>
                </w:p>
              </w:tc>
            </w:tr>
            <w:tr w:rsidR="00543A69" w:rsidRPr="00543A69" w:rsidTr="00543A69">
              <w:tc>
                <w:tcPr>
                  <w:tcW w:w="2047" w:type="dxa"/>
                </w:tcPr>
                <w:p w:rsidR="00543A69" w:rsidRDefault="00543A69" w:rsidP="00543A69">
                  <w:pPr>
                    <w:jc w:val="both"/>
                    <w:rPr>
                      <w:rFonts w:cs="Arial"/>
                    </w:rPr>
                  </w:pPr>
                  <w:r>
                    <w:rPr>
                      <w:rFonts w:cs="Arial"/>
                    </w:rPr>
                    <w:t>14-19 years</w:t>
                  </w:r>
                </w:p>
              </w:tc>
              <w:tc>
                <w:tcPr>
                  <w:tcW w:w="2160" w:type="dxa"/>
                </w:tcPr>
                <w:p w:rsidR="00543A69" w:rsidRPr="00543A69" w:rsidRDefault="00543A69" w:rsidP="00543A69">
                  <w:pPr>
                    <w:jc w:val="both"/>
                    <w:rPr>
                      <w:rFonts w:cs="Arial"/>
                    </w:rPr>
                  </w:pPr>
                  <w:r>
                    <w:rPr>
                      <w:rFonts w:cs="Arial"/>
                    </w:rPr>
                    <w:t>10-255 pg/mL</w:t>
                  </w:r>
                </w:p>
              </w:tc>
            </w:tr>
          </w:tbl>
          <w:p w:rsidR="00543A69" w:rsidRDefault="00543A69" w:rsidP="008C6EDC">
            <w:pPr>
              <w:jc w:val="both"/>
              <w:rPr>
                <w:rFonts w:cs="Arial"/>
              </w:rPr>
            </w:pPr>
          </w:p>
          <w:p w:rsidR="001F2FF6" w:rsidRDefault="001F2FF6" w:rsidP="008C6EDC">
            <w:pPr>
              <w:jc w:val="both"/>
              <w:rPr>
                <w:rFonts w:cs="Arial"/>
              </w:rPr>
            </w:pPr>
          </w:p>
        </w:tc>
      </w:tr>
      <w:tr w:rsidR="008C6EDC" w:rsidTr="00D120DB">
        <w:trPr>
          <w:trHeight w:val="701"/>
          <w:tblHeader/>
        </w:trPr>
        <w:tc>
          <w:tcPr>
            <w:tcW w:w="216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b/>
                <w:bCs/>
                <w:color w:val="0000FF"/>
              </w:rPr>
            </w:pPr>
            <w:r>
              <w:rPr>
                <w:rFonts w:cs="Arial"/>
                <w:b/>
                <w:bCs/>
                <w:color w:val="0000FF"/>
              </w:rPr>
              <w:t>Critical Values</w:t>
            </w: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rPr>
            </w:pPr>
            <w:r>
              <w:rPr>
                <w:rFonts w:cs="Arial"/>
              </w:rPr>
              <w:t>None specified</w:t>
            </w:r>
          </w:p>
        </w:tc>
      </w:tr>
      <w:tr w:rsidR="008C6EDC" w:rsidTr="00D120DB">
        <w:trPr>
          <w:trHeight w:val="593"/>
          <w:tblHeader/>
        </w:trPr>
        <w:tc>
          <w:tcPr>
            <w:tcW w:w="216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b/>
                <w:bCs/>
                <w:color w:val="0000FF"/>
              </w:rPr>
            </w:pPr>
            <w:r>
              <w:rPr>
                <w:rFonts w:cs="Arial"/>
                <w:b/>
                <w:bCs/>
                <w:color w:val="0000FF"/>
              </w:rPr>
              <w:t>Limitations</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tcPr>
          <w:p w:rsidR="008C6EDC" w:rsidRDefault="008C6EDC">
            <w:pPr>
              <w:rPr>
                <w:rFonts w:cs="Arial"/>
              </w:rPr>
            </w:pPr>
          </w:p>
          <w:p w:rsidR="008C6EDC" w:rsidRDefault="008C6EDC">
            <w:pPr>
              <w:rPr>
                <w:rFonts w:cs="Arial"/>
                <w:color w:val="000000"/>
                <w:szCs w:val="15"/>
              </w:rPr>
            </w:pPr>
            <w:r>
              <w:rPr>
                <w:rFonts w:cs="Arial"/>
                <w:color w:val="000000"/>
                <w:szCs w:val="15"/>
              </w:rPr>
              <w:t>The instrument reporting system contains error messages to warn the op</w:t>
            </w:r>
            <w:r w:rsidR="001F2FF6">
              <w:rPr>
                <w:rFonts w:cs="Arial"/>
                <w:color w:val="000000"/>
                <w:szCs w:val="15"/>
              </w:rPr>
              <w:t>erator of specific malfunctions</w:t>
            </w:r>
            <w:r>
              <w:rPr>
                <w:rFonts w:cs="Arial"/>
                <w:color w:val="000000"/>
                <w:szCs w:val="15"/>
              </w:rPr>
              <w:t xml:space="preserve">. Refer to </w:t>
            </w:r>
            <w:r w:rsidR="001F2FF6">
              <w:rPr>
                <w:rFonts w:cs="Arial"/>
                <w:color w:val="000000"/>
                <w:szCs w:val="15"/>
              </w:rPr>
              <w:t>Operator’s Manual</w:t>
            </w:r>
            <w:r>
              <w:rPr>
                <w:rFonts w:cs="Arial"/>
                <w:color w:val="000000"/>
                <w:szCs w:val="15"/>
              </w:rPr>
              <w:t xml:space="preserve"> for troubleshooting</w:t>
            </w:r>
            <w:r w:rsidR="008E43B5">
              <w:rPr>
                <w:rFonts w:cs="Arial"/>
                <w:color w:val="000000"/>
                <w:szCs w:val="15"/>
              </w:rPr>
              <w:t xml:space="preserve"> specific error messages</w:t>
            </w:r>
            <w:r>
              <w:rPr>
                <w:rFonts w:cs="Arial"/>
                <w:color w:val="000000"/>
                <w:szCs w:val="15"/>
              </w:rPr>
              <w:t>.</w:t>
            </w:r>
          </w:p>
          <w:p w:rsidR="008C6EDC" w:rsidRDefault="008C6EDC">
            <w:pPr>
              <w:rPr>
                <w:rFonts w:cs="Arial"/>
              </w:rPr>
            </w:pPr>
          </w:p>
        </w:tc>
      </w:tr>
      <w:tr w:rsidR="00B816B4" w:rsidTr="006B0E34">
        <w:trPr>
          <w:trHeight w:val="1647"/>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rsidP="008C6EDC">
            <w:pPr>
              <w:rPr>
                <w:rFonts w:cs="Arial"/>
                <w:b/>
                <w:bCs/>
                <w:color w:val="0000FF"/>
              </w:rPr>
            </w:pPr>
          </w:p>
          <w:p w:rsidR="00B816B4" w:rsidRDefault="00B816B4" w:rsidP="008C6EDC">
            <w:pPr>
              <w:rPr>
                <w:rFonts w:cs="Arial"/>
                <w:b/>
                <w:bCs/>
                <w:color w:val="0000FF"/>
              </w:rPr>
            </w:pPr>
            <w:r>
              <w:rPr>
                <w:rFonts w:cs="Arial"/>
                <w:b/>
                <w:bCs/>
                <w:color w:val="0000FF"/>
              </w:rPr>
              <w:t>Dilutions</w:t>
            </w:r>
          </w:p>
          <w:p w:rsidR="00B816B4" w:rsidRDefault="00B816B4" w:rsidP="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B816B4" w:rsidRDefault="006B0E34" w:rsidP="006B0E34">
            <w:pPr>
              <w:autoSpaceDE w:val="0"/>
              <w:autoSpaceDN w:val="0"/>
              <w:adjustRightInd w:val="0"/>
              <w:rPr>
                <w:rFonts w:eastAsia="HelenPro-Regular" w:cs="Arial"/>
                <w:szCs w:val="20"/>
              </w:rPr>
            </w:pPr>
            <w:r w:rsidRPr="006B0E34">
              <w:rPr>
                <w:rFonts w:eastAsia="HelenPro-Regular" w:cs="Arial"/>
                <w:szCs w:val="20"/>
              </w:rPr>
              <w:t xml:space="preserve">Samples </w:t>
            </w:r>
            <w:r w:rsidR="00382294">
              <w:rPr>
                <w:rFonts w:eastAsia="HelenPro-Regular" w:cs="Arial"/>
                <w:szCs w:val="20"/>
              </w:rPr>
              <w:t xml:space="preserve">with an estradiol value exceeding </w:t>
            </w:r>
            <w:proofErr w:type="gramStart"/>
            <w:r w:rsidR="00382294">
              <w:rPr>
                <w:rFonts w:eastAsia="HelenPro-Regular" w:cs="Arial"/>
                <w:szCs w:val="20"/>
              </w:rPr>
              <w:t>1000</w:t>
            </w:r>
            <w:r w:rsidR="00D02657">
              <w:rPr>
                <w:rFonts w:eastAsia="HelenPro-Regular" w:cs="Arial"/>
                <w:szCs w:val="20"/>
              </w:rPr>
              <w:t>.0</w:t>
            </w:r>
            <w:r w:rsidR="00382294">
              <w:rPr>
                <w:rFonts w:eastAsia="HelenPro-Regular" w:cs="Arial"/>
                <w:szCs w:val="20"/>
              </w:rPr>
              <w:t xml:space="preserve"> pg/mL</w:t>
            </w:r>
            <w:proofErr w:type="gramEnd"/>
            <w:r w:rsidR="00382294">
              <w:rPr>
                <w:rFonts w:eastAsia="HelenPro-Regular" w:cs="Arial"/>
                <w:szCs w:val="20"/>
              </w:rPr>
              <w:t xml:space="preserve"> are diluted with the automation dilution protocol on the Abbott Architect.  The system performs a 1:5 dilution of the specimen and automatically calculates the concentration.</w:t>
            </w:r>
          </w:p>
          <w:p w:rsidR="00382294" w:rsidRDefault="00382294" w:rsidP="006B0E34">
            <w:pPr>
              <w:autoSpaceDE w:val="0"/>
              <w:autoSpaceDN w:val="0"/>
              <w:adjustRightInd w:val="0"/>
              <w:rPr>
                <w:rFonts w:eastAsia="HelenPro-Regular" w:cs="Arial"/>
                <w:szCs w:val="20"/>
              </w:rPr>
            </w:pPr>
          </w:p>
          <w:p w:rsidR="00382294" w:rsidRPr="006B0E34" w:rsidRDefault="00382294" w:rsidP="006B0E34">
            <w:pPr>
              <w:autoSpaceDE w:val="0"/>
              <w:autoSpaceDN w:val="0"/>
              <w:adjustRightInd w:val="0"/>
              <w:rPr>
                <w:rFonts w:eastAsia="HelenPro-Regular" w:cs="Arial"/>
                <w:szCs w:val="20"/>
              </w:rPr>
            </w:pPr>
            <w:r>
              <w:rPr>
                <w:rFonts w:eastAsia="HelenPro-Regular" w:cs="Arial"/>
                <w:szCs w:val="20"/>
              </w:rPr>
              <w:t xml:space="preserve">For specimens &gt;5000 pg/mL, </w:t>
            </w:r>
            <w:r w:rsidR="00BC5B90">
              <w:rPr>
                <w:rFonts w:eastAsia="HelenPro-Regular" w:cs="Arial"/>
                <w:szCs w:val="20"/>
              </w:rPr>
              <w:t>perform</w:t>
            </w:r>
            <w:r>
              <w:rPr>
                <w:rFonts w:eastAsia="HelenPro-Regular" w:cs="Arial"/>
                <w:szCs w:val="20"/>
              </w:rPr>
              <w:t xml:space="preserve"> a manual dilution</w:t>
            </w:r>
          </w:p>
          <w:p w:rsidR="006B0E34" w:rsidRPr="006B0E34" w:rsidRDefault="006B0E34" w:rsidP="006B0E34">
            <w:pPr>
              <w:autoSpaceDE w:val="0"/>
              <w:autoSpaceDN w:val="0"/>
              <w:adjustRightInd w:val="0"/>
              <w:rPr>
                <w:rFonts w:eastAsia="HelenPro-Regular" w:cs="Arial"/>
                <w:szCs w:val="20"/>
              </w:rPr>
            </w:pPr>
          </w:p>
          <w:p w:rsidR="006B0E34" w:rsidRPr="006B0E34" w:rsidRDefault="006B0E34" w:rsidP="006B0E34">
            <w:pPr>
              <w:autoSpaceDE w:val="0"/>
              <w:autoSpaceDN w:val="0"/>
              <w:adjustRightInd w:val="0"/>
              <w:rPr>
                <w:rFonts w:eastAsia="HelenPro-Regular" w:cs="Arial"/>
                <w:szCs w:val="20"/>
              </w:rPr>
            </w:pPr>
            <w:r w:rsidRPr="006B0E34">
              <w:rPr>
                <w:rFonts w:eastAsia="HelenPro-Regular" w:cs="Arial"/>
                <w:szCs w:val="20"/>
              </w:rPr>
              <w:t>Maximum Manual Dilution fact</w:t>
            </w:r>
            <w:r w:rsidR="00382294">
              <w:rPr>
                <w:rFonts w:eastAsia="HelenPro-Regular" w:cs="Arial"/>
                <w:szCs w:val="20"/>
              </w:rPr>
              <w:t>or:  1:10</w:t>
            </w:r>
          </w:p>
          <w:p w:rsidR="006B0E34" w:rsidRPr="006B0E34" w:rsidRDefault="00382294" w:rsidP="006B0E34">
            <w:pPr>
              <w:numPr>
                <w:ilvl w:val="0"/>
                <w:numId w:val="29"/>
              </w:numPr>
              <w:autoSpaceDE w:val="0"/>
              <w:autoSpaceDN w:val="0"/>
              <w:adjustRightInd w:val="0"/>
              <w:rPr>
                <w:rFonts w:eastAsia="HelenPro-Regular" w:cs="Arial"/>
                <w:szCs w:val="20"/>
              </w:rPr>
            </w:pPr>
            <w:r>
              <w:rPr>
                <w:rFonts w:eastAsia="HelenPro-Regular" w:cs="Arial"/>
                <w:szCs w:val="20"/>
              </w:rPr>
              <w:t xml:space="preserve">Add </w:t>
            </w:r>
            <w:r w:rsidR="003A47BA">
              <w:rPr>
                <w:rFonts w:eastAsia="HelenPro-Regular" w:cs="Arial"/>
                <w:szCs w:val="20"/>
              </w:rPr>
              <w:t>exactly 20</w:t>
            </w:r>
            <w:r w:rsidR="00D02657">
              <w:rPr>
                <w:rFonts w:eastAsia="HelenPro-Regular" w:cs="Arial"/>
                <w:szCs w:val="20"/>
              </w:rPr>
              <w:t>.0</w:t>
            </w:r>
            <w:r w:rsidR="003A47BA">
              <w:rPr>
                <w:rFonts w:eastAsia="HelenPro-Regular" w:cs="Arial"/>
                <w:szCs w:val="20"/>
              </w:rPr>
              <w:t xml:space="preserve"> μL of patient</w:t>
            </w:r>
            <w:r>
              <w:rPr>
                <w:rFonts w:eastAsia="HelenPro-Regular" w:cs="Arial"/>
                <w:szCs w:val="20"/>
              </w:rPr>
              <w:t xml:space="preserve"> sample to</w:t>
            </w:r>
            <w:r w:rsidR="003A47BA">
              <w:rPr>
                <w:rFonts w:eastAsia="HelenPro-Regular" w:cs="Arial"/>
                <w:szCs w:val="20"/>
              </w:rPr>
              <w:t xml:space="preserve"> exactly</w:t>
            </w:r>
            <w:r>
              <w:rPr>
                <w:rFonts w:eastAsia="HelenPro-Regular" w:cs="Arial"/>
                <w:szCs w:val="20"/>
              </w:rPr>
              <w:t xml:space="preserve"> 18</w:t>
            </w:r>
            <w:r w:rsidR="006B0E34" w:rsidRPr="006B0E34">
              <w:rPr>
                <w:rFonts w:eastAsia="HelenPro-Regular" w:cs="Arial"/>
                <w:szCs w:val="20"/>
              </w:rPr>
              <w:t>0</w:t>
            </w:r>
            <w:r w:rsidR="00D02657">
              <w:rPr>
                <w:rFonts w:eastAsia="HelenPro-Regular" w:cs="Arial"/>
                <w:szCs w:val="20"/>
              </w:rPr>
              <w:t>.0</w:t>
            </w:r>
            <w:r w:rsidR="006B0E34" w:rsidRPr="006B0E34">
              <w:rPr>
                <w:rFonts w:eastAsia="HelenPro-Regular" w:cs="Arial"/>
                <w:szCs w:val="20"/>
              </w:rPr>
              <w:t xml:space="preserve"> μL of Architect </w:t>
            </w:r>
            <w:r>
              <w:rPr>
                <w:rFonts w:eastAsia="HelenPro-Regular" w:cs="Arial"/>
                <w:szCs w:val="20"/>
              </w:rPr>
              <w:t>Estradiol  Manual Diluent</w:t>
            </w:r>
          </w:p>
          <w:p w:rsidR="006B0E34" w:rsidRDefault="006B0E34" w:rsidP="006B0E34">
            <w:pPr>
              <w:numPr>
                <w:ilvl w:val="0"/>
                <w:numId w:val="29"/>
              </w:numPr>
              <w:autoSpaceDE w:val="0"/>
              <w:autoSpaceDN w:val="0"/>
              <w:adjustRightInd w:val="0"/>
              <w:rPr>
                <w:rFonts w:eastAsia="HelenPro-Regular" w:cs="Arial"/>
                <w:szCs w:val="20"/>
              </w:rPr>
            </w:pPr>
            <w:r>
              <w:rPr>
                <w:rFonts w:eastAsia="HelenPro-Regular" w:cs="Arial"/>
                <w:szCs w:val="20"/>
              </w:rPr>
              <w:t xml:space="preserve">The operator must manually program the sample with the manual dilution factor.  (See Abbott Architect Operating Procedure for details about </w:t>
            </w:r>
            <w:r w:rsidR="0007457F">
              <w:rPr>
                <w:rFonts w:eastAsia="HelenPro-Regular" w:cs="Arial"/>
                <w:szCs w:val="20"/>
              </w:rPr>
              <w:t>manually</w:t>
            </w:r>
            <w:r>
              <w:rPr>
                <w:rFonts w:eastAsia="HelenPro-Regular" w:cs="Arial"/>
                <w:szCs w:val="20"/>
              </w:rPr>
              <w:t xml:space="preserve"> programming a patient sample) </w:t>
            </w:r>
            <w:hyperlink r:id="rId7" w:history="1">
              <w:r w:rsidR="00382294">
                <w:rPr>
                  <w:rStyle w:val="Hyperlink"/>
                  <w:rFonts w:eastAsia="HelenPro-Regular" w:cs="Arial"/>
                  <w:szCs w:val="20"/>
                </w:rPr>
                <w:t>Abbott Architect i1000SR Operating Procedure</w:t>
              </w:r>
            </w:hyperlink>
          </w:p>
          <w:p w:rsidR="006B0E34" w:rsidRDefault="006B0E34" w:rsidP="006B0E34">
            <w:pPr>
              <w:numPr>
                <w:ilvl w:val="0"/>
                <w:numId w:val="29"/>
              </w:numPr>
              <w:autoSpaceDE w:val="0"/>
              <w:autoSpaceDN w:val="0"/>
              <w:adjustRightInd w:val="0"/>
              <w:rPr>
                <w:rFonts w:eastAsia="HelenPro-Regular" w:cs="Arial"/>
                <w:szCs w:val="20"/>
              </w:rPr>
            </w:pPr>
            <w:r>
              <w:rPr>
                <w:rFonts w:eastAsia="HelenPro-Regular" w:cs="Arial"/>
                <w:szCs w:val="20"/>
              </w:rPr>
              <w:t xml:space="preserve">The </w:t>
            </w:r>
            <w:r w:rsidR="0007457F">
              <w:rPr>
                <w:rFonts w:eastAsia="HelenPro-Regular" w:cs="Arial"/>
                <w:szCs w:val="20"/>
              </w:rPr>
              <w:t>analyzer</w:t>
            </w:r>
            <w:r>
              <w:rPr>
                <w:rFonts w:eastAsia="HelenPro-Regular" w:cs="Arial"/>
                <w:szCs w:val="20"/>
              </w:rPr>
              <w:t xml:space="preserve"> will use this dilution factor to calculate the concentration</w:t>
            </w:r>
            <w:r w:rsidR="00492A62">
              <w:rPr>
                <w:rFonts w:eastAsia="HelenPro-Regular" w:cs="Arial"/>
                <w:szCs w:val="20"/>
              </w:rPr>
              <w:t xml:space="preserve"> of the patient sample before </w:t>
            </w:r>
            <w:r w:rsidR="0007457F">
              <w:rPr>
                <w:rFonts w:eastAsia="HelenPro-Regular" w:cs="Arial"/>
                <w:szCs w:val="20"/>
              </w:rPr>
              <w:t>dilution</w:t>
            </w:r>
            <w:r w:rsidR="00492A62">
              <w:rPr>
                <w:rFonts w:eastAsia="HelenPro-Regular" w:cs="Arial"/>
                <w:szCs w:val="20"/>
              </w:rPr>
              <w:t>, and report the result.</w:t>
            </w:r>
          </w:p>
          <w:p w:rsidR="00492A62" w:rsidRPr="006B0E34" w:rsidRDefault="00492A62" w:rsidP="00492A62">
            <w:pPr>
              <w:autoSpaceDE w:val="0"/>
              <w:autoSpaceDN w:val="0"/>
              <w:adjustRightInd w:val="0"/>
              <w:rPr>
                <w:rFonts w:eastAsia="HelenPro-Regular" w:cs="Arial"/>
                <w:szCs w:val="20"/>
              </w:rPr>
            </w:pPr>
          </w:p>
        </w:tc>
      </w:tr>
      <w:tr w:rsidR="008C6EDC" w:rsidTr="00D120DB">
        <w:trPr>
          <w:trHeight w:val="1566"/>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Result Reporting</w:t>
            </w:r>
          </w:p>
          <w:p w:rsidR="008C6EDC" w:rsidRDefault="008C6EDC" w:rsidP="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8C6EDC" w:rsidRPr="006B0E34" w:rsidRDefault="00B00AD4" w:rsidP="008E43B5">
            <w:pPr>
              <w:pStyle w:val="Header"/>
              <w:numPr>
                <w:ilvl w:val="0"/>
                <w:numId w:val="4"/>
              </w:numPr>
              <w:tabs>
                <w:tab w:val="clear" w:pos="4320"/>
                <w:tab w:val="clear" w:pos="8640"/>
              </w:tabs>
              <w:jc w:val="both"/>
              <w:rPr>
                <w:rFonts w:cs="Arial"/>
                <w:szCs w:val="20"/>
              </w:rPr>
            </w:pPr>
            <w:r w:rsidRPr="006B0E34">
              <w:rPr>
                <w:rFonts w:cs="Arial"/>
                <w:szCs w:val="20"/>
              </w:rPr>
              <w:t xml:space="preserve">Results between </w:t>
            </w:r>
            <w:r w:rsidR="003A47BA">
              <w:rPr>
                <w:rFonts w:eastAsia="HelenPro-Regular" w:cs="Arial"/>
              </w:rPr>
              <w:t>10</w:t>
            </w:r>
            <w:r w:rsidR="00D02657">
              <w:rPr>
                <w:rFonts w:eastAsia="HelenPro-Regular" w:cs="Arial"/>
              </w:rPr>
              <w:t xml:space="preserve"> – </w:t>
            </w:r>
            <w:r w:rsidR="006A2D3F">
              <w:rPr>
                <w:rFonts w:eastAsia="HelenPro-Regular" w:cs="Arial"/>
              </w:rPr>
              <w:t>300</w:t>
            </w:r>
            <w:r w:rsidR="00382294">
              <w:rPr>
                <w:rFonts w:eastAsia="HelenPro-Regular" w:cs="Arial"/>
              </w:rPr>
              <w:t xml:space="preserve"> p</w:t>
            </w:r>
            <w:r w:rsidR="00492A62">
              <w:rPr>
                <w:rFonts w:eastAsia="HelenPro-Regular" w:cs="Arial"/>
              </w:rPr>
              <w:t>g</w:t>
            </w:r>
            <w:r w:rsidR="00492A62" w:rsidRPr="00FC6715">
              <w:rPr>
                <w:rFonts w:eastAsia="HelenPro-Regular" w:cs="Arial"/>
              </w:rPr>
              <w:t>/mL</w:t>
            </w:r>
            <w:r w:rsidR="00492A62" w:rsidRPr="006B0E34">
              <w:rPr>
                <w:rFonts w:cs="Arial"/>
                <w:szCs w:val="20"/>
              </w:rPr>
              <w:t xml:space="preserve"> </w:t>
            </w:r>
            <w:r w:rsidR="008C6EDC" w:rsidRPr="006B0E34">
              <w:rPr>
                <w:rFonts w:cs="Arial"/>
                <w:szCs w:val="20"/>
              </w:rPr>
              <w:t>without</w:t>
            </w:r>
            <w:r w:rsidR="00492A62">
              <w:rPr>
                <w:rFonts w:cs="Arial"/>
                <w:szCs w:val="20"/>
              </w:rPr>
              <w:t xml:space="preserve"> an</w:t>
            </w:r>
            <w:r w:rsidR="008C6EDC" w:rsidRPr="006B0E34">
              <w:rPr>
                <w:rFonts w:cs="Arial"/>
                <w:szCs w:val="20"/>
              </w:rPr>
              <w:t xml:space="preserve"> error messages are released</w:t>
            </w:r>
          </w:p>
          <w:p w:rsidR="008C6EDC" w:rsidRPr="006B0E34" w:rsidRDefault="00492A62" w:rsidP="008E43B5">
            <w:pPr>
              <w:pStyle w:val="Header"/>
              <w:numPr>
                <w:ilvl w:val="0"/>
                <w:numId w:val="4"/>
              </w:numPr>
              <w:tabs>
                <w:tab w:val="clear" w:pos="4320"/>
                <w:tab w:val="clear" w:pos="8640"/>
              </w:tabs>
              <w:jc w:val="both"/>
              <w:rPr>
                <w:rFonts w:cs="Arial"/>
                <w:szCs w:val="20"/>
              </w:rPr>
            </w:pPr>
            <w:r>
              <w:rPr>
                <w:rFonts w:cs="Arial"/>
                <w:szCs w:val="20"/>
              </w:rPr>
              <w:t xml:space="preserve">Results </w:t>
            </w:r>
            <w:r w:rsidR="00382294">
              <w:rPr>
                <w:rFonts w:cs="Arial"/>
                <w:szCs w:val="20"/>
              </w:rPr>
              <w:t>less than 10</w:t>
            </w:r>
            <w:r w:rsidR="008C6EDC" w:rsidRPr="006B0E34">
              <w:rPr>
                <w:rFonts w:cs="Arial"/>
                <w:szCs w:val="20"/>
              </w:rPr>
              <w:t xml:space="preserve"> are reported as </w:t>
            </w:r>
            <w:r w:rsidR="003A47BA">
              <w:rPr>
                <w:rFonts w:cs="Arial"/>
                <w:szCs w:val="20"/>
              </w:rPr>
              <w:t>&lt;</w:t>
            </w:r>
            <w:r w:rsidR="00382294">
              <w:rPr>
                <w:rFonts w:cs="Arial"/>
                <w:szCs w:val="20"/>
              </w:rPr>
              <w:t>10</w:t>
            </w:r>
            <w:r w:rsidR="008C6EDC" w:rsidRPr="006B0E34">
              <w:rPr>
                <w:rFonts w:cs="Arial"/>
                <w:szCs w:val="20"/>
              </w:rPr>
              <w:t xml:space="preserve"> rather than the numerical value</w:t>
            </w:r>
          </w:p>
          <w:p w:rsidR="008C6EDC" w:rsidRDefault="00B00AD4" w:rsidP="00492A62">
            <w:pPr>
              <w:numPr>
                <w:ilvl w:val="0"/>
                <w:numId w:val="4"/>
              </w:numPr>
              <w:jc w:val="both"/>
              <w:rPr>
                <w:rFonts w:cs="Arial"/>
                <w:szCs w:val="20"/>
              </w:rPr>
            </w:pPr>
            <w:r w:rsidRPr="006B0E34">
              <w:rPr>
                <w:rFonts w:cs="Arial"/>
                <w:szCs w:val="20"/>
              </w:rPr>
              <w:t xml:space="preserve">Results greater than </w:t>
            </w:r>
            <w:r w:rsidR="00382294">
              <w:rPr>
                <w:rFonts w:cs="Arial"/>
                <w:szCs w:val="20"/>
              </w:rPr>
              <w:t>1000 p</w:t>
            </w:r>
            <w:r w:rsidR="00492A62">
              <w:rPr>
                <w:rFonts w:cs="Arial"/>
                <w:szCs w:val="20"/>
              </w:rPr>
              <w:t xml:space="preserve">g/mL are </w:t>
            </w:r>
            <w:r w:rsidR="00382294">
              <w:rPr>
                <w:rFonts w:cs="Arial"/>
                <w:szCs w:val="20"/>
              </w:rPr>
              <w:t>diluted on board the analyzer at a dilution factor of 1:5</w:t>
            </w:r>
          </w:p>
          <w:p w:rsidR="00492A62" w:rsidRDefault="00382294" w:rsidP="00382294">
            <w:pPr>
              <w:numPr>
                <w:ilvl w:val="0"/>
                <w:numId w:val="4"/>
              </w:numPr>
              <w:jc w:val="both"/>
              <w:rPr>
                <w:rFonts w:cs="Arial"/>
                <w:szCs w:val="20"/>
              </w:rPr>
            </w:pPr>
            <w:r>
              <w:rPr>
                <w:rFonts w:cs="Arial"/>
                <w:szCs w:val="20"/>
              </w:rPr>
              <w:t>Results greater than 5000 p</w:t>
            </w:r>
            <w:r w:rsidR="00492A62">
              <w:rPr>
                <w:rFonts w:cs="Arial"/>
                <w:szCs w:val="20"/>
              </w:rPr>
              <w:t xml:space="preserve">g/mL are </w:t>
            </w:r>
            <w:r>
              <w:rPr>
                <w:rFonts w:cs="Arial"/>
                <w:szCs w:val="20"/>
              </w:rPr>
              <w:t>manually diluted with Estradiol Manual Diluent at a dilution factor of 1:10</w:t>
            </w:r>
          </w:p>
          <w:p w:rsidR="00382294" w:rsidRPr="006B0E34" w:rsidRDefault="00BC5B90" w:rsidP="00382294">
            <w:pPr>
              <w:numPr>
                <w:ilvl w:val="0"/>
                <w:numId w:val="4"/>
              </w:numPr>
              <w:jc w:val="both"/>
              <w:rPr>
                <w:rFonts w:cs="Arial"/>
                <w:szCs w:val="20"/>
              </w:rPr>
            </w:pPr>
            <w:r>
              <w:rPr>
                <w:rFonts w:cs="Arial"/>
                <w:szCs w:val="20"/>
              </w:rPr>
              <w:t>Results</w:t>
            </w:r>
            <w:r w:rsidR="00382294">
              <w:rPr>
                <w:rFonts w:cs="Arial"/>
                <w:szCs w:val="20"/>
              </w:rPr>
              <w:t xml:space="preserve"> greater than 10,000 pg/mL are reported as &gt;10,000 pg/mL rather than the numerical value</w:t>
            </w:r>
          </w:p>
        </w:tc>
      </w:tr>
      <w:tr w:rsidR="008C6EDC" w:rsidTr="00D120DB">
        <w:trPr>
          <w:trHeight w:val="1160"/>
          <w:tblHeader/>
        </w:trPr>
        <w:tc>
          <w:tcPr>
            <w:tcW w:w="2160" w:type="dxa"/>
            <w:tcBorders>
              <w:top w:val="single" w:sz="18" w:space="0" w:color="A6A6A6" w:themeColor="background1" w:themeShade="A6"/>
              <w:bottom w:val="single" w:sz="18" w:space="0" w:color="A6A6A6" w:themeColor="background1" w:themeShade="A6"/>
            </w:tcBorders>
          </w:tcPr>
          <w:p w:rsidR="008C6EDC" w:rsidRDefault="00492A62" w:rsidP="008C6EDC">
            <w:pPr>
              <w:rPr>
                <w:rFonts w:cs="Arial"/>
                <w:b/>
                <w:bCs/>
                <w:color w:val="0000FF"/>
              </w:rPr>
            </w:pPr>
            <w:r>
              <w:rPr>
                <w:rFonts w:cs="Arial"/>
                <w:b/>
                <w:bCs/>
                <w:color w:val="0000FF"/>
              </w:rPr>
              <w:t xml:space="preserve"> </w:t>
            </w:r>
          </w:p>
          <w:p w:rsidR="008C6EDC" w:rsidRDefault="008C6EDC" w:rsidP="008C6EDC">
            <w:pPr>
              <w:rPr>
                <w:rFonts w:cs="Arial"/>
                <w:b/>
                <w:bCs/>
                <w:color w:val="0000FF"/>
              </w:rPr>
            </w:pPr>
            <w:r>
              <w:rPr>
                <w:rFonts w:cs="Arial"/>
                <w:b/>
                <w:bCs/>
                <w:color w:val="0000FF"/>
              </w:rPr>
              <w:t>Specimen Storage</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492A62" w:rsidP="00150A4C">
            <w:pPr>
              <w:jc w:val="both"/>
              <w:rPr>
                <w:rFonts w:cs="Arial"/>
              </w:rPr>
            </w:pPr>
            <w:r>
              <w:rPr>
                <w:rFonts w:cs="Arial"/>
              </w:rPr>
              <w:t xml:space="preserve">Specimens are stored in </w:t>
            </w:r>
            <w:r w:rsidR="00150A4C">
              <w:rPr>
                <w:rFonts w:cs="Arial"/>
              </w:rPr>
              <w:t>Special Chemistry Freezer in Minneapolis</w:t>
            </w:r>
            <w:r>
              <w:rPr>
                <w:rFonts w:cs="Arial"/>
              </w:rPr>
              <w:t>.</w:t>
            </w:r>
            <w:r w:rsidR="00150A4C">
              <w:rPr>
                <w:rFonts w:cs="Arial"/>
              </w:rPr>
              <w:t xml:space="preserve">  Specimens will be stored for 7 days before being discarded.</w:t>
            </w:r>
          </w:p>
        </w:tc>
      </w:tr>
      <w:tr w:rsidR="008C6EDC" w:rsidTr="00D120DB">
        <w:trPr>
          <w:trHeight w:val="2898"/>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References</w:t>
            </w: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09335B" w:rsidP="008E43B5">
            <w:pPr>
              <w:numPr>
                <w:ilvl w:val="0"/>
                <w:numId w:val="6"/>
              </w:numPr>
              <w:jc w:val="both"/>
              <w:rPr>
                <w:rFonts w:cs="Arial"/>
              </w:rPr>
            </w:pPr>
            <w:r>
              <w:rPr>
                <w:rFonts w:cs="Arial"/>
              </w:rPr>
              <w:t>A</w:t>
            </w:r>
            <w:r w:rsidR="003A47BA">
              <w:rPr>
                <w:rFonts w:cs="Arial"/>
              </w:rPr>
              <w:t>bbott Architect Estradiol reagent package</w:t>
            </w:r>
            <w:r w:rsidR="00A52AF8">
              <w:rPr>
                <w:rFonts w:cs="Arial"/>
              </w:rPr>
              <w:t xml:space="preserve"> insert Abbott Laboratories, Abbott Park, IL, 60064.</w:t>
            </w:r>
            <w:r w:rsidR="003D392B">
              <w:rPr>
                <w:rFonts w:cs="Arial"/>
              </w:rPr>
              <w:t xml:space="preserve"> Revised Date June</w:t>
            </w:r>
            <w:r>
              <w:rPr>
                <w:rFonts w:cs="Arial"/>
              </w:rPr>
              <w:t xml:space="preserve"> 2016</w:t>
            </w:r>
          </w:p>
          <w:p w:rsidR="00A403A4" w:rsidRDefault="00A403A4" w:rsidP="008E43B5">
            <w:pPr>
              <w:numPr>
                <w:ilvl w:val="0"/>
                <w:numId w:val="6"/>
              </w:numPr>
              <w:jc w:val="both"/>
              <w:rPr>
                <w:rFonts w:cs="Arial"/>
              </w:rPr>
            </w:pPr>
            <w:r>
              <w:rPr>
                <w:rFonts w:cs="Arial"/>
              </w:rPr>
              <w:t xml:space="preserve">Abbott Architect </w:t>
            </w:r>
            <w:r w:rsidR="003A47BA">
              <w:rPr>
                <w:rFonts w:cs="Arial"/>
              </w:rPr>
              <w:t>Estradiol calibrator package insert</w:t>
            </w:r>
            <w:r>
              <w:rPr>
                <w:rFonts w:cs="Arial"/>
              </w:rPr>
              <w:t xml:space="preserve"> Abbott </w:t>
            </w:r>
            <w:r w:rsidR="0007457F">
              <w:rPr>
                <w:rFonts w:cs="Arial"/>
              </w:rPr>
              <w:t>Laboratories</w:t>
            </w:r>
            <w:r>
              <w:rPr>
                <w:rFonts w:cs="Arial"/>
              </w:rPr>
              <w:t>, Abbott Park, IL 60064</w:t>
            </w:r>
            <w:r w:rsidR="007442BC">
              <w:rPr>
                <w:rFonts w:cs="Arial"/>
              </w:rPr>
              <w:t xml:space="preserve">. Revised </w:t>
            </w:r>
            <w:r w:rsidR="003D392B">
              <w:rPr>
                <w:rFonts w:cs="Arial"/>
              </w:rPr>
              <w:t>June 2015</w:t>
            </w:r>
            <w:r w:rsidR="007442BC">
              <w:rPr>
                <w:rFonts w:cs="Arial"/>
              </w:rPr>
              <w:t>.</w:t>
            </w:r>
          </w:p>
          <w:p w:rsidR="00A403A4" w:rsidRDefault="00A403A4" w:rsidP="008E43B5">
            <w:pPr>
              <w:numPr>
                <w:ilvl w:val="0"/>
                <w:numId w:val="6"/>
              </w:numPr>
              <w:jc w:val="both"/>
              <w:rPr>
                <w:rFonts w:cs="Arial"/>
              </w:rPr>
            </w:pPr>
            <w:r>
              <w:rPr>
                <w:rFonts w:cs="Arial"/>
              </w:rPr>
              <w:t xml:space="preserve">Abbott Architect Safety Data Sheet, Abbott </w:t>
            </w:r>
            <w:r w:rsidR="0007457F">
              <w:rPr>
                <w:rFonts w:cs="Arial"/>
              </w:rPr>
              <w:t>Diagnostics</w:t>
            </w:r>
            <w:r w:rsidR="00A52AF8">
              <w:rPr>
                <w:rFonts w:cs="Arial"/>
              </w:rPr>
              <w:t>, Abbott Park, IL</w:t>
            </w:r>
            <w:r w:rsidR="003D392B">
              <w:rPr>
                <w:rFonts w:cs="Arial"/>
              </w:rPr>
              <w:t xml:space="preserve"> 60064. Revised 2016-05-04</w:t>
            </w:r>
            <w:r w:rsidR="00A52AF8">
              <w:rPr>
                <w:rFonts w:cs="Arial"/>
              </w:rPr>
              <w:t>.</w:t>
            </w:r>
          </w:p>
          <w:p w:rsidR="003D392B" w:rsidRPr="009E6926" w:rsidRDefault="003D392B" w:rsidP="008E43B5">
            <w:pPr>
              <w:numPr>
                <w:ilvl w:val="0"/>
                <w:numId w:val="6"/>
              </w:numPr>
              <w:jc w:val="both"/>
              <w:rPr>
                <w:rFonts w:cs="Arial"/>
              </w:rPr>
            </w:pPr>
            <w:r>
              <w:rPr>
                <w:rFonts w:cs="Arial"/>
              </w:rPr>
              <w:t xml:space="preserve">Abbott Architect </w:t>
            </w:r>
            <w:r w:rsidR="003A47BA">
              <w:rPr>
                <w:rFonts w:cs="Arial"/>
              </w:rPr>
              <w:t xml:space="preserve">Estradiol manual </w:t>
            </w:r>
            <w:r>
              <w:rPr>
                <w:rFonts w:cs="Arial"/>
              </w:rPr>
              <w:t>diluent package insert, Abbott Diagnostics, Abbott Park, IL 60064. Revised June 2015.</w:t>
            </w:r>
          </w:p>
          <w:p w:rsidR="00513F9B" w:rsidRPr="003D392B" w:rsidRDefault="003D392B" w:rsidP="0007457F">
            <w:pPr>
              <w:numPr>
                <w:ilvl w:val="0"/>
                <w:numId w:val="6"/>
              </w:numPr>
              <w:jc w:val="both"/>
              <w:rPr>
                <w:rFonts w:cs="Arial"/>
              </w:rPr>
            </w:pPr>
            <w:r>
              <w:t>Bio-Rad Lyphochek Immunoassay Plus Control Product Insert, Bio-Rad Laboratories, Irvine, CA 92618 May 2017</w:t>
            </w:r>
          </w:p>
          <w:p w:rsidR="003D392B" w:rsidRPr="003A47BA" w:rsidRDefault="003D392B" w:rsidP="0007457F">
            <w:pPr>
              <w:numPr>
                <w:ilvl w:val="0"/>
                <w:numId w:val="6"/>
              </w:numPr>
              <w:jc w:val="both"/>
              <w:rPr>
                <w:rFonts w:cs="Arial"/>
              </w:rPr>
            </w:pPr>
            <w:r>
              <w:t xml:space="preserve">Mayo Medical Laboratories, Tanner Stages Reference Values, </w:t>
            </w:r>
            <w:hyperlink r:id="rId8" w:history="1">
              <w:r w:rsidR="00C12A5F" w:rsidRPr="00C12A5F">
                <w:rPr>
                  <w:rStyle w:val="Hyperlink"/>
                </w:rPr>
                <w:t>Mayo Medical Laboratories</w:t>
              </w:r>
            </w:hyperlink>
            <w:r w:rsidR="00C12A5F">
              <w:t>.</w:t>
            </w:r>
          </w:p>
          <w:p w:rsidR="003A47BA" w:rsidRPr="0007457F" w:rsidRDefault="00F401F9" w:rsidP="0007457F">
            <w:pPr>
              <w:numPr>
                <w:ilvl w:val="0"/>
                <w:numId w:val="6"/>
              </w:numPr>
              <w:jc w:val="both"/>
              <w:rPr>
                <w:rFonts w:cs="Arial"/>
              </w:rPr>
            </w:pPr>
            <w:hyperlink r:id="rId9" w:history="1">
              <w:r w:rsidR="003A47BA" w:rsidRPr="003A47BA">
                <w:rPr>
                  <w:rStyle w:val="Hyperlink"/>
                </w:rPr>
                <w:t>CALIPER reference studies</w:t>
              </w:r>
            </w:hyperlink>
            <w:r w:rsidR="003A47BA">
              <w:t>, accessed 4/20/2018.</w:t>
            </w:r>
          </w:p>
        </w:tc>
      </w:tr>
      <w:tr w:rsidR="003571BD" w:rsidTr="00D120DB">
        <w:tblPrEx>
          <w:tblBorders>
            <w:bottom w:val="single" w:sz="4" w:space="0" w:color="auto"/>
          </w:tblBorders>
        </w:tblPrEx>
        <w:trPr>
          <w:cantSplit/>
          <w:trHeight w:val="255"/>
        </w:trPr>
        <w:tc>
          <w:tcPr>
            <w:tcW w:w="2160" w:type="dxa"/>
            <w:tcBorders>
              <w:top w:val="single" w:sz="18" w:space="0" w:color="A6A6A6" w:themeColor="background1" w:themeShade="A6"/>
              <w:left w:val="nil"/>
              <w:bottom w:val="nil"/>
              <w:right w:val="nil"/>
            </w:tcBorders>
          </w:tcPr>
          <w:p w:rsidR="003571BD" w:rsidRDefault="003571BD">
            <w:pPr>
              <w:rPr>
                <w:rFonts w:cs="Arial"/>
                <w:b/>
                <w:bCs/>
                <w:color w:val="3366FF"/>
              </w:rPr>
            </w:pPr>
            <w:r>
              <w:rPr>
                <w:rFonts w:cs="Arial"/>
                <w:b/>
                <w:bCs/>
                <w:color w:val="0000FF"/>
              </w:rPr>
              <w:t>Historical Record</w:t>
            </w:r>
          </w:p>
        </w:tc>
        <w:tc>
          <w:tcPr>
            <w:tcW w:w="8910" w:type="dxa"/>
            <w:tcBorders>
              <w:top w:val="single" w:sz="18" w:space="0" w:color="A6A6A6" w:themeColor="background1" w:themeShade="A6"/>
              <w:left w:val="nil"/>
              <w:bottom w:val="nil"/>
              <w:right w:val="nil"/>
            </w:tcBorders>
          </w:tcPr>
          <w:p w:rsidR="003571BD" w:rsidRDefault="003571BD">
            <w:pPr>
              <w:rPr>
                <w:rFonts w:cs="Arial"/>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7"/>
              <w:gridCol w:w="2070"/>
              <w:gridCol w:w="1980"/>
              <w:gridCol w:w="3510"/>
            </w:tblGrid>
            <w:tr w:rsidR="003571BD" w:rsidTr="00C07EFE">
              <w:tc>
                <w:tcPr>
                  <w:tcW w:w="967" w:type="dxa"/>
                </w:tcPr>
                <w:p w:rsidR="003571BD" w:rsidRPr="00C07EFE" w:rsidRDefault="003571BD">
                  <w:pPr>
                    <w:rPr>
                      <w:rFonts w:cs="Arial"/>
                      <w:b/>
                      <w:iCs/>
                    </w:rPr>
                  </w:pPr>
                  <w:r w:rsidRPr="00C07EFE">
                    <w:rPr>
                      <w:rFonts w:cs="Arial"/>
                      <w:b/>
                      <w:iCs/>
                    </w:rPr>
                    <w:t>Version</w:t>
                  </w:r>
                </w:p>
              </w:tc>
              <w:tc>
                <w:tcPr>
                  <w:tcW w:w="2070" w:type="dxa"/>
                </w:tcPr>
                <w:p w:rsidR="003571BD" w:rsidRPr="00C07EFE" w:rsidRDefault="003571BD">
                  <w:pPr>
                    <w:rPr>
                      <w:rFonts w:cs="Arial"/>
                      <w:b/>
                      <w:iCs/>
                    </w:rPr>
                  </w:pPr>
                  <w:r w:rsidRPr="00C07EFE">
                    <w:rPr>
                      <w:rFonts w:cs="Arial"/>
                      <w:b/>
                      <w:iCs/>
                    </w:rPr>
                    <w:t>Written/Revised By</w:t>
                  </w:r>
                </w:p>
              </w:tc>
              <w:tc>
                <w:tcPr>
                  <w:tcW w:w="1980" w:type="dxa"/>
                </w:tcPr>
                <w:p w:rsidR="003571BD" w:rsidRPr="00C07EFE" w:rsidRDefault="003571BD">
                  <w:pPr>
                    <w:rPr>
                      <w:rFonts w:cs="Arial"/>
                      <w:b/>
                      <w:iCs/>
                    </w:rPr>
                  </w:pPr>
                  <w:r w:rsidRPr="00C07EFE">
                    <w:rPr>
                      <w:rFonts w:cs="Arial"/>
                      <w:b/>
                      <w:iCs/>
                    </w:rPr>
                    <w:t>Effective Date</w:t>
                  </w:r>
                </w:p>
              </w:tc>
              <w:tc>
                <w:tcPr>
                  <w:tcW w:w="3510" w:type="dxa"/>
                </w:tcPr>
                <w:p w:rsidR="003571BD" w:rsidRPr="00C07EFE" w:rsidRDefault="003571BD">
                  <w:pPr>
                    <w:rPr>
                      <w:rFonts w:cs="Arial"/>
                      <w:b/>
                      <w:iCs/>
                    </w:rPr>
                  </w:pPr>
                  <w:r w:rsidRPr="00C07EFE">
                    <w:rPr>
                      <w:rFonts w:cs="Arial"/>
                      <w:b/>
                      <w:iCs/>
                    </w:rPr>
                    <w:t xml:space="preserve">Summary of </w:t>
                  </w:r>
                  <w:r w:rsidR="00F814F1" w:rsidRPr="00C07EFE">
                    <w:rPr>
                      <w:rFonts w:cs="Arial"/>
                      <w:b/>
                      <w:iCs/>
                    </w:rPr>
                    <w:t>Revisions</w:t>
                  </w:r>
                </w:p>
              </w:tc>
            </w:tr>
            <w:tr w:rsidR="003571BD" w:rsidTr="00C07EFE">
              <w:tc>
                <w:tcPr>
                  <w:tcW w:w="967" w:type="dxa"/>
                </w:tcPr>
                <w:p w:rsidR="003571BD" w:rsidRPr="00C07EFE" w:rsidRDefault="003571BD">
                  <w:pPr>
                    <w:rPr>
                      <w:rFonts w:cs="Arial"/>
                      <w:iCs/>
                    </w:rPr>
                  </w:pPr>
                  <w:r w:rsidRPr="00C07EFE">
                    <w:rPr>
                      <w:rFonts w:cs="Arial"/>
                      <w:iCs/>
                    </w:rPr>
                    <w:t>1</w:t>
                  </w:r>
                </w:p>
              </w:tc>
              <w:tc>
                <w:tcPr>
                  <w:tcW w:w="2070" w:type="dxa"/>
                </w:tcPr>
                <w:p w:rsidR="003571BD" w:rsidRPr="00C07EFE" w:rsidRDefault="003571BD">
                  <w:pPr>
                    <w:rPr>
                      <w:rFonts w:cs="Arial"/>
                      <w:iCs/>
                    </w:rPr>
                  </w:pPr>
                  <w:r w:rsidRPr="00C07EFE">
                    <w:rPr>
                      <w:rFonts w:cs="Arial"/>
                      <w:iCs/>
                    </w:rPr>
                    <w:t>Kelsi Brown</w:t>
                  </w:r>
                  <w:r w:rsidR="003A47BA">
                    <w:rPr>
                      <w:rFonts w:cs="Arial"/>
                      <w:iCs/>
                    </w:rPr>
                    <w:t>/Erin Bartos</w:t>
                  </w:r>
                </w:p>
              </w:tc>
              <w:tc>
                <w:tcPr>
                  <w:tcW w:w="1980" w:type="dxa"/>
                </w:tcPr>
                <w:p w:rsidR="003571BD" w:rsidRPr="00C07EFE" w:rsidRDefault="003A47BA">
                  <w:pPr>
                    <w:rPr>
                      <w:rFonts w:cs="Arial"/>
                      <w:iCs/>
                    </w:rPr>
                  </w:pPr>
                  <w:r>
                    <w:rPr>
                      <w:rFonts w:cs="Arial"/>
                      <w:iCs/>
                    </w:rPr>
                    <w:t>4/24/2018</w:t>
                  </w:r>
                </w:p>
              </w:tc>
              <w:tc>
                <w:tcPr>
                  <w:tcW w:w="3510" w:type="dxa"/>
                </w:tcPr>
                <w:p w:rsidR="003571BD" w:rsidRPr="00C07EFE" w:rsidRDefault="003571BD">
                  <w:pPr>
                    <w:rPr>
                      <w:rFonts w:cs="Arial"/>
                      <w:iCs/>
                    </w:rPr>
                  </w:pPr>
                  <w:r w:rsidRPr="00C07EFE">
                    <w:rPr>
                      <w:rFonts w:cs="Arial"/>
                      <w:iCs/>
                    </w:rPr>
                    <w:t>New Procedure</w:t>
                  </w:r>
                </w:p>
              </w:tc>
            </w:tr>
            <w:tr w:rsidR="003571BD" w:rsidTr="00C07EFE">
              <w:tc>
                <w:tcPr>
                  <w:tcW w:w="967" w:type="dxa"/>
                </w:tcPr>
                <w:p w:rsidR="003571BD" w:rsidRPr="00C07EFE" w:rsidRDefault="003571BD">
                  <w:pPr>
                    <w:rPr>
                      <w:rFonts w:cs="Arial"/>
                      <w:iCs/>
                    </w:rPr>
                  </w:pPr>
                </w:p>
              </w:tc>
              <w:tc>
                <w:tcPr>
                  <w:tcW w:w="2070" w:type="dxa"/>
                </w:tcPr>
                <w:p w:rsidR="003571BD" w:rsidRPr="00C07EFE" w:rsidRDefault="003571BD">
                  <w:pPr>
                    <w:rPr>
                      <w:rFonts w:cs="Arial"/>
                      <w:iCs/>
                    </w:rPr>
                  </w:pPr>
                </w:p>
              </w:tc>
              <w:tc>
                <w:tcPr>
                  <w:tcW w:w="1980" w:type="dxa"/>
                </w:tcPr>
                <w:p w:rsidR="003571BD" w:rsidRPr="00C07EFE" w:rsidRDefault="003571BD">
                  <w:pPr>
                    <w:rPr>
                      <w:rFonts w:cs="Arial"/>
                      <w:iCs/>
                    </w:rPr>
                  </w:pPr>
                </w:p>
              </w:tc>
              <w:tc>
                <w:tcPr>
                  <w:tcW w:w="3510" w:type="dxa"/>
                </w:tcPr>
                <w:p w:rsidR="003571BD" w:rsidRPr="00C07EFE" w:rsidRDefault="003571BD">
                  <w:pPr>
                    <w:rPr>
                      <w:rFonts w:cs="Arial"/>
                      <w:iCs/>
                    </w:rPr>
                  </w:pPr>
                </w:p>
              </w:tc>
            </w:tr>
            <w:tr w:rsidR="003571BD" w:rsidTr="00C07EFE">
              <w:tc>
                <w:tcPr>
                  <w:tcW w:w="967" w:type="dxa"/>
                </w:tcPr>
                <w:p w:rsidR="003571BD" w:rsidRPr="00C07EFE" w:rsidRDefault="003571BD">
                  <w:pPr>
                    <w:rPr>
                      <w:rFonts w:cs="Arial"/>
                      <w:iCs/>
                    </w:rPr>
                  </w:pPr>
                </w:p>
              </w:tc>
              <w:tc>
                <w:tcPr>
                  <w:tcW w:w="2070" w:type="dxa"/>
                </w:tcPr>
                <w:p w:rsidR="003571BD" w:rsidRPr="00C07EFE" w:rsidRDefault="003571BD">
                  <w:pPr>
                    <w:rPr>
                      <w:rFonts w:cs="Arial"/>
                      <w:iCs/>
                    </w:rPr>
                  </w:pPr>
                </w:p>
              </w:tc>
              <w:tc>
                <w:tcPr>
                  <w:tcW w:w="1980" w:type="dxa"/>
                </w:tcPr>
                <w:p w:rsidR="003571BD" w:rsidRPr="00C07EFE" w:rsidRDefault="003571BD">
                  <w:pPr>
                    <w:rPr>
                      <w:rFonts w:cs="Arial"/>
                      <w:iCs/>
                    </w:rPr>
                  </w:pPr>
                </w:p>
              </w:tc>
              <w:tc>
                <w:tcPr>
                  <w:tcW w:w="3510" w:type="dxa"/>
                </w:tcPr>
                <w:p w:rsidR="003571BD" w:rsidRPr="00C07EFE" w:rsidRDefault="003571BD">
                  <w:pPr>
                    <w:rPr>
                      <w:rFonts w:cs="Arial"/>
                      <w:iCs/>
                    </w:rPr>
                  </w:pPr>
                </w:p>
              </w:tc>
            </w:tr>
          </w:tbl>
          <w:p w:rsidR="003571BD" w:rsidRDefault="003571BD">
            <w:pPr>
              <w:rPr>
                <w:rFonts w:cs="Arial"/>
                <w:iCs/>
              </w:rPr>
            </w:pPr>
          </w:p>
        </w:tc>
      </w:tr>
    </w:tbl>
    <w:p w:rsidR="008C6EDC" w:rsidRDefault="008C6EDC"/>
    <w:sectPr w:rsidR="008C6EDC" w:rsidSect="00287C41">
      <w:headerReference w:type="default" r:id="rId10"/>
      <w:footerReference w:type="default" r:id="rId11"/>
      <w:pgSz w:w="12240" w:h="15840" w:code="1"/>
      <w:pgMar w:top="720" w:right="1800" w:bottom="720" w:left="180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34E" w:rsidRDefault="0069334E">
      <w:r>
        <w:separator/>
      </w:r>
    </w:p>
  </w:endnote>
  <w:endnote w:type="continuationSeparator" w:id="0">
    <w:p w:rsidR="0069334E" w:rsidRDefault="006933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Cambria"/>
    <w:panose1 w:val="00000000000000000000"/>
    <w:charset w:val="00"/>
    <w:family w:val="swiss"/>
    <w:notTrueType/>
    <w:pitch w:val="default"/>
    <w:sig w:usb0="00000003" w:usb1="00000000" w:usb2="00000000" w:usb3="00000000" w:csb0="00000001" w:csb1="00000000"/>
  </w:font>
  <w:font w:name="Helen Pro">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enPro-Regular">
    <w:altName w:val="MS Mincho"/>
    <w:panose1 w:val="00000000000000000000"/>
    <w:charset w:val="80"/>
    <w:family w:val="auto"/>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4E" w:rsidRPr="001A774F" w:rsidRDefault="0069334E" w:rsidP="008C6EDC">
    <w:pPr>
      <w:ind w:left="-1260" w:right="-1260"/>
      <w:rPr>
        <w:rFonts w:cs="Arial"/>
        <w:sz w:val="18"/>
      </w:rPr>
    </w:pPr>
    <w:r>
      <w:rPr>
        <w:rFonts w:cs="Arial"/>
        <w:sz w:val="18"/>
      </w:rPr>
      <w:t>Laboratory, Children’s Hospitals and Clinics of Minnesota, Minneapolis/St. Paul, MN</w:t>
    </w:r>
    <w:r>
      <w:rPr>
        <w:rFonts w:cs="Arial"/>
        <w:sz w:val="18"/>
      </w:rPr>
      <w:tab/>
    </w:r>
    <w:r>
      <w:rPr>
        <w:rFonts w:cs="Arial"/>
        <w:sz w:val="18"/>
      </w:rPr>
      <w:tab/>
    </w:r>
    <w:r>
      <w:rPr>
        <w:rFonts w:cs="Arial"/>
        <w:sz w:val="18"/>
      </w:rPr>
      <w:tab/>
    </w:r>
    <w:r>
      <w:rPr>
        <w:rFonts w:cs="Arial"/>
        <w:sz w:val="18"/>
      </w:rPr>
      <w:tab/>
    </w:r>
    <w:r>
      <w:rPr>
        <w:rFonts w:cs="Arial"/>
        <w:sz w:val="18"/>
      </w:rPr>
      <w:tab/>
    </w:r>
    <w:r>
      <w:rPr>
        <w:sz w:val="18"/>
      </w:rPr>
      <w:t xml:space="preserve">Page </w:t>
    </w:r>
    <w:r>
      <w:rPr>
        <w:sz w:val="18"/>
      </w:rPr>
      <w:fldChar w:fldCharType="begin"/>
    </w:r>
    <w:r>
      <w:rPr>
        <w:sz w:val="18"/>
      </w:rPr>
      <w:instrText xml:space="preserve"> PAGE </w:instrText>
    </w:r>
    <w:r>
      <w:rPr>
        <w:sz w:val="18"/>
      </w:rPr>
      <w:fldChar w:fldCharType="separate"/>
    </w:r>
    <w:r w:rsidR="00744776">
      <w:rPr>
        <w:noProof/>
        <w:sz w:val="18"/>
      </w:rPr>
      <w:t>1</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744776">
      <w:rPr>
        <w:noProof/>
        <w:sz w:val="18"/>
      </w:rPr>
      <w:t>6</w:t>
    </w:r>
    <w:r>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34E" w:rsidRDefault="0069334E">
      <w:r>
        <w:separator/>
      </w:r>
    </w:p>
  </w:footnote>
  <w:footnote w:type="continuationSeparator" w:id="0">
    <w:p w:rsidR="0069334E" w:rsidRDefault="006933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4E" w:rsidRDefault="0069334E">
    <w:pPr>
      <w:ind w:left="-1260" w:right="-1260"/>
      <w:rPr>
        <w:rFonts w:cs="Arial"/>
        <w:sz w:val="18"/>
      </w:rPr>
    </w:pPr>
    <w:r w:rsidRPr="00F401F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67.95pt;margin-top:-15.3pt;width:133.7pt;height:42.85pt;z-index:-251658752;mso-position-horizontal-relative:text;mso-position-vertical-relative:text" wrapcoords="-121 0 -121 21221 21600 21221 21600 0 -121 0">
          <v:imagedata r:id="rId1" o:title="Childrens_MN_2015_logo_2c_RGB_800x257"/>
          <w10:wrap type="tight"/>
        </v:shape>
      </w:pict>
    </w:r>
    <w:r>
      <w:rPr>
        <w:rFonts w:cs="Arial"/>
        <w:sz w:val="18"/>
      </w:rPr>
      <w:t>CH 6.31Estradiol</w:t>
    </w:r>
  </w:p>
  <w:p w:rsidR="0069334E" w:rsidRDefault="0069334E">
    <w:pPr>
      <w:ind w:left="-1260" w:right="-1260"/>
      <w:rPr>
        <w:rFonts w:cs="Arial"/>
        <w:sz w:val="18"/>
      </w:rPr>
    </w:pPr>
    <w:r>
      <w:rPr>
        <w:rFonts w:cs="Arial"/>
        <w:sz w:val="18"/>
      </w:rPr>
      <w:t>Version 1</w:t>
    </w:r>
  </w:p>
  <w:p w:rsidR="0069334E" w:rsidRDefault="0069334E">
    <w:pPr>
      <w:ind w:left="-1260" w:right="-1260"/>
      <w:rPr>
        <w:rFonts w:cs="Arial"/>
        <w:sz w:val="18"/>
      </w:rPr>
    </w:pPr>
    <w:r>
      <w:rPr>
        <w:rFonts w:cs="Arial"/>
        <w:sz w:val="18"/>
      </w:rPr>
      <w:t>Effective Date: 4/24/2018</w:t>
    </w:r>
  </w:p>
  <w:p w:rsidR="0069334E" w:rsidRDefault="0069334E">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BD5"/>
    <w:multiLevelType w:val="hybridMultilevel"/>
    <w:tmpl w:val="1638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54C66A2"/>
    <w:multiLevelType w:val="hybridMultilevel"/>
    <w:tmpl w:val="30D85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EF030FD"/>
    <w:multiLevelType w:val="hybridMultilevel"/>
    <w:tmpl w:val="1E32B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194C53"/>
    <w:multiLevelType w:val="hybridMultilevel"/>
    <w:tmpl w:val="A3F43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E66EDC"/>
    <w:multiLevelType w:val="hybridMultilevel"/>
    <w:tmpl w:val="EE002A8C"/>
    <w:lvl w:ilvl="0" w:tplc="3620C6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9144E14"/>
    <w:multiLevelType w:val="hybridMultilevel"/>
    <w:tmpl w:val="10A4B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075893"/>
    <w:multiLevelType w:val="hybridMultilevel"/>
    <w:tmpl w:val="C7689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116995"/>
    <w:multiLevelType w:val="hybridMultilevel"/>
    <w:tmpl w:val="9EFA7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4A63E3B"/>
    <w:multiLevelType w:val="hybridMultilevel"/>
    <w:tmpl w:val="4992B338"/>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231311"/>
    <w:multiLevelType w:val="hybridMultilevel"/>
    <w:tmpl w:val="71B6B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B0640B0"/>
    <w:multiLevelType w:val="hybridMultilevel"/>
    <w:tmpl w:val="E5686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475C2C"/>
    <w:multiLevelType w:val="hybridMultilevel"/>
    <w:tmpl w:val="91C6C1E0"/>
    <w:lvl w:ilvl="0" w:tplc="12A23B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BE03B16"/>
    <w:multiLevelType w:val="hybridMultilevel"/>
    <w:tmpl w:val="99E46710"/>
    <w:lvl w:ilvl="0" w:tplc="3620C63E">
      <w:start w:val="1"/>
      <w:numFmt w:val="bullet"/>
      <w:lvlText w:val=""/>
      <w:lvlJc w:val="left"/>
      <w:pPr>
        <w:tabs>
          <w:tab w:val="num" w:pos="360"/>
        </w:tabs>
        <w:ind w:left="360" w:hanging="360"/>
      </w:pPr>
      <w:rPr>
        <w:rFonts w:ascii="Symbol" w:hAnsi="Symbol" w:hint="default"/>
      </w:rPr>
    </w:lvl>
    <w:lvl w:ilvl="1" w:tplc="64380FE0">
      <w:start w:val="1"/>
      <w:numFmt w:val="bullet"/>
      <w:lvlText w:val="o"/>
      <w:lvlJc w:val="left"/>
      <w:pPr>
        <w:tabs>
          <w:tab w:val="num" w:pos="1080"/>
        </w:tabs>
        <w:ind w:left="1080" w:hanging="360"/>
      </w:pPr>
      <w:rPr>
        <w:rFonts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D877F2"/>
    <w:multiLevelType w:val="hybridMultilevel"/>
    <w:tmpl w:val="9D6A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9D9098B"/>
    <w:multiLevelType w:val="hybridMultilevel"/>
    <w:tmpl w:val="7C52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743396"/>
    <w:multiLevelType w:val="hybridMultilevel"/>
    <w:tmpl w:val="96002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9D0579"/>
    <w:multiLevelType w:val="hybridMultilevel"/>
    <w:tmpl w:val="22CC3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154D05"/>
    <w:multiLevelType w:val="hybridMultilevel"/>
    <w:tmpl w:val="C56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4A3B0D"/>
    <w:multiLevelType w:val="hybridMultilevel"/>
    <w:tmpl w:val="30E2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F31F08"/>
    <w:multiLevelType w:val="hybridMultilevel"/>
    <w:tmpl w:val="6586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914723"/>
    <w:multiLevelType w:val="hybridMultilevel"/>
    <w:tmpl w:val="D4E4BD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2"/>
  </w:num>
  <w:num w:numId="3">
    <w:abstractNumId w:val="20"/>
  </w:num>
  <w:num w:numId="4">
    <w:abstractNumId w:val="6"/>
  </w:num>
  <w:num w:numId="5">
    <w:abstractNumId w:val="16"/>
  </w:num>
  <w:num w:numId="6">
    <w:abstractNumId w:val="14"/>
  </w:num>
  <w:num w:numId="7">
    <w:abstractNumId w:val="18"/>
  </w:num>
  <w:num w:numId="8">
    <w:abstractNumId w:val="27"/>
  </w:num>
  <w:num w:numId="9">
    <w:abstractNumId w:val="13"/>
  </w:num>
  <w:num w:numId="10">
    <w:abstractNumId w:val="1"/>
  </w:num>
  <w:num w:numId="11">
    <w:abstractNumId w:val="29"/>
  </w:num>
  <w:num w:numId="12">
    <w:abstractNumId w:val="25"/>
  </w:num>
  <w:num w:numId="13">
    <w:abstractNumId w:val="5"/>
  </w:num>
  <w:num w:numId="14">
    <w:abstractNumId w:val="11"/>
  </w:num>
  <w:num w:numId="15">
    <w:abstractNumId w:val="10"/>
  </w:num>
  <w:num w:numId="16">
    <w:abstractNumId w:val="17"/>
  </w:num>
  <w:num w:numId="17">
    <w:abstractNumId w:val="9"/>
  </w:num>
  <w:num w:numId="18">
    <w:abstractNumId w:val="7"/>
  </w:num>
  <w:num w:numId="19">
    <w:abstractNumId w:val="21"/>
  </w:num>
  <w:num w:numId="20">
    <w:abstractNumId w:val="26"/>
  </w:num>
  <w:num w:numId="21">
    <w:abstractNumId w:val="28"/>
  </w:num>
  <w:num w:numId="22">
    <w:abstractNumId w:val="23"/>
  </w:num>
  <w:num w:numId="23">
    <w:abstractNumId w:val="0"/>
  </w:num>
  <w:num w:numId="24">
    <w:abstractNumId w:val="19"/>
  </w:num>
  <w:num w:numId="25">
    <w:abstractNumId w:val="8"/>
  </w:num>
  <w:num w:numId="26">
    <w:abstractNumId w:val="4"/>
  </w:num>
  <w:num w:numId="27">
    <w:abstractNumId w:val="15"/>
  </w:num>
  <w:num w:numId="28">
    <w:abstractNumId w:val="2"/>
  </w:num>
  <w:num w:numId="29">
    <w:abstractNumId w:val="24"/>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gutterAtTop/>
  <w:hideSpellingErrors/>
  <w:hideGrammaticalErrors/>
  <w:proofState w:spelling="clean" w:grammar="clean"/>
  <w:doNotTrackMove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847"/>
    <w:rsid w:val="00000536"/>
    <w:rsid w:val="00003218"/>
    <w:rsid w:val="0004669D"/>
    <w:rsid w:val="00061A89"/>
    <w:rsid w:val="000625DB"/>
    <w:rsid w:val="0007457F"/>
    <w:rsid w:val="0009335B"/>
    <w:rsid w:val="001058B8"/>
    <w:rsid w:val="00143FF4"/>
    <w:rsid w:val="00150A4C"/>
    <w:rsid w:val="001B27B6"/>
    <w:rsid w:val="001E2DF4"/>
    <w:rsid w:val="001F209B"/>
    <w:rsid w:val="001F2FF6"/>
    <w:rsid w:val="002265E2"/>
    <w:rsid w:val="00240238"/>
    <w:rsid w:val="0025089D"/>
    <w:rsid w:val="00253C63"/>
    <w:rsid w:val="00260A50"/>
    <w:rsid w:val="00287C41"/>
    <w:rsid w:val="0029711F"/>
    <w:rsid w:val="002A65EF"/>
    <w:rsid w:val="002B1700"/>
    <w:rsid w:val="002D50CB"/>
    <w:rsid w:val="00337F2A"/>
    <w:rsid w:val="003571BD"/>
    <w:rsid w:val="00382294"/>
    <w:rsid w:val="003A47BA"/>
    <w:rsid w:val="003B74F7"/>
    <w:rsid w:val="003D392B"/>
    <w:rsid w:val="00427E5B"/>
    <w:rsid w:val="00492A62"/>
    <w:rsid w:val="00513F9B"/>
    <w:rsid w:val="00542D1B"/>
    <w:rsid w:val="00543A69"/>
    <w:rsid w:val="00543FA2"/>
    <w:rsid w:val="005516E7"/>
    <w:rsid w:val="00560606"/>
    <w:rsid w:val="00641CB0"/>
    <w:rsid w:val="0069334E"/>
    <w:rsid w:val="006A2D3F"/>
    <w:rsid w:val="006B0E34"/>
    <w:rsid w:val="007071A4"/>
    <w:rsid w:val="00707507"/>
    <w:rsid w:val="00712847"/>
    <w:rsid w:val="007442BC"/>
    <w:rsid w:val="00744776"/>
    <w:rsid w:val="00745A22"/>
    <w:rsid w:val="00814EAD"/>
    <w:rsid w:val="008168BB"/>
    <w:rsid w:val="00817708"/>
    <w:rsid w:val="0083747A"/>
    <w:rsid w:val="008C6EDC"/>
    <w:rsid w:val="008E43B5"/>
    <w:rsid w:val="008E5CF2"/>
    <w:rsid w:val="009945A2"/>
    <w:rsid w:val="009F5B34"/>
    <w:rsid w:val="00A072CE"/>
    <w:rsid w:val="00A403A4"/>
    <w:rsid w:val="00A52AF8"/>
    <w:rsid w:val="00A70C98"/>
    <w:rsid w:val="00A82A92"/>
    <w:rsid w:val="00AD50EA"/>
    <w:rsid w:val="00B00AD4"/>
    <w:rsid w:val="00B04735"/>
    <w:rsid w:val="00B816B4"/>
    <w:rsid w:val="00BC5B90"/>
    <w:rsid w:val="00BE3754"/>
    <w:rsid w:val="00C0260C"/>
    <w:rsid w:val="00C0536C"/>
    <w:rsid w:val="00C07EFE"/>
    <w:rsid w:val="00C12A5F"/>
    <w:rsid w:val="00C3746E"/>
    <w:rsid w:val="00C8798C"/>
    <w:rsid w:val="00CB4A23"/>
    <w:rsid w:val="00D02657"/>
    <w:rsid w:val="00D120DB"/>
    <w:rsid w:val="00DD4974"/>
    <w:rsid w:val="00DE32D9"/>
    <w:rsid w:val="00DF4638"/>
    <w:rsid w:val="00E2166F"/>
    <w:rsid w:val="00E63CB7"/>
    <w:rsid w:val="00E80A70"/>
    <w:rsid w:val="00F1266F"/>
    <w:rsid w:val="00F401F9"/>
    <w:rsid w:val="00F62472"/>
    <w:rsid w:val="00F814F1"/>
    <w:rsid w:val="00F85760"/>
    <w:rsid w:val="00FA099C"/>
    <w:rsid w:val="00FB235F"/>
    <w:rsid w:val="00FC67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41"/>
    <w:rPr>
      <w:rFonts w:ascii="Arial" w:hAnsi="Arial"/>
      <w:szCs w:val="24"/>
    </w:rPr>
  </w:style>
  <w:style w:type="paragraph" w:styleId="Heading1">
    <w:name w:val="heading 1"/>
    <w:basedOn w:val="Normal"/>
    <w:next w:val="Normal"/>
    <w:qFormat/>
    <w:rsid w:val="00287C41"/>
    <w:pPr>
      <w:keepNext/>
      <w:numPr>
        <w:numId w:val="10"/>
      </w:numPr>
      <w:jc w:val="both"/>
      <w:outlineLvl w:val="0"/>
    </w:pPr>
    <w:rPr>
      <w:rFonts w:ascii="Times New Roman" w:hAnsi="Times New Roman" w:cs="Arial"/>
      <w:b/>
      <w:bCs/>
      <w:kern w:val="32"/>
      <w:sz w:val="26"/>
      <w:szCs w:val="32"/>
    </w:rPr>
  </w:style>
  <w:style w:type="paragraph" w:styleId="Heading2">
    <w:name w:val="heading 2"/>
    <w:basedOn w:val="Normal"/>
    <w:next w:val="Normal"/>
    <w:qFormat/>
    <w:rsid w:val="00287C41"/>
    <w:pPr>
      <w:keepNext/>
      <w:numPr>
        <w:ilvl w:val="1"/>
        <w:numId w:val="10"/>
      </w:numPr>
      <w:jc w:val="both"/>
      <w:outlineLvl w:val="1"/>
    </w:pPr>
    <w:rPr>
      <w:rFonts w:ascii="Times New Roman" w:hAnsi="Times New Roman" w:cs="Arial"/>
      <w:b/>
      <w:bCs/>
      <w:iCs/>
      <w:sz w:val="24"/>
      <w:szCs w:val="28"/>
    </w:rPr>
  </w:style>
  <w:style w:type="paragraph" w:styleId="Heading3">
    <w:name w:val="heading 3"/>
    <w:basedOn w:val="Normal"/>
    <w:next w:val="Normal"/>
    <w:qFormat/>
    <w:rsid w:val="00287C41"/>
    <w:pPr>
      <w:keepNext/>
      <w:numPr>
        <w:ilvl w:val="2"/>
        <w:numId w:val="10"/>
      </w:numPr>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287C41"/>
    <w:pPr>
      <w:keepNext/>
      <w:numPr>
        <w:ilvl w:val="3"/>
        <w:numId w:val="10"/>
      </w:numPr>
      <w:jc w:val="both"/>
      <w:outlineLvl w:val="3"/>
    </w:pPr>
    <w:rPr>
      <w:rFonts w:ascii="Times New Roman" w:hAnsi="Times New Roman"/>
      <w:bCs/>
      <w:sz w:val="22"/>
      <w:szCs w:val="28"/>
    </w:rPr>
  </w:style>
  <w:style w:type="paragraph" w:styleId="Heading5">
    <w:name w:val="heading 5"/>
    <w:aliases w:val="Block Label"/>
    <w:basedOn w:val="Normal"/>
    <w:next w:val="Normal"/>
    <w:qFormat/>
    <w:rsid w:val="00287C41"/>
    <w:pPr>
      <w:keepNext/>
      <w:numPr>
        <w:ilvl w:val="4"/>
        <w:numId w:val="10"/>
      </w:numPr>
      <w:spacing w:before="20"/>
      <w:jc w:val="both"/>
      <w:outlineLvl w:val="4"/>
    </w:pPr>
    <w:rPr>
      <w:rFonts w:ascii="Times New Roman" w:hAnsi="Times New Roman"/>
      <w:sz w:val="22"/>
    </w:rPr>
  </w:style>
  <w:style w:type="paragraph" w:styleId="Heading6">
    <w:name w:val="heading 6"/>
    <w:basedOn w:val="Normal"/>
    <w:next w:val="Normal"/>
    <w:qFormat/>
    <w:rsid w:val="00287C41"/>
    <w:pPr>
      <w:keepNext/>
      <w:numPr>
        <w:ilvl w:val="5"/>
        <w:numId w:val="10"/>
      </w:numPr>
      <w:jc w:val="both"/>
      <w:outlineLvl w:val="5"/>
    </w:pPr>
    <w:rPr>
      <w:rFonts w:ascii="Times New Roman" w:hAnsi="Times New Roman"/>
      <w:b/>
      <w:bCs/>
      <w:sz w:val="18"/>
    </w:rPr>
  </w:style>
  <w:style w:type="paragraph" w:styleId="Heading7">
    <w:name w:val="heading 7"/>
    <w:basedOn w:val="Normal"/>
    <w:next w:val="Normal"/>
    <w:qFormat/>
    <w:rsid w:val="00287C41"/>
    <w:pPr>
      <w:keepNext/>
      <w:numPr>
        <w:ilvl w:val="6"/>
        <w:numId w:val="10"/>
      </w:numPr>
      <w:jc w:val="both"/>
      <w:outlineLvl w:val="6"/>
    </w:pPr>
    <w:rPr>
      <w:rFonts w:ascii="Times New Roman" w:hAnsi="Times New Roman"/>
      <w:sz w:val="28"/>
    </w:rPr>
  </w:style>
  <w:style w:type="paragraph" w:styleId="Heading8">
    <w:name w:val="heading 8"/>
    <w:basedOn w:val="Normal"/>
    <w:next w:val="Normal"/>
    <w:qFormat/>
    <w:rsid w:val="00287C41"/>
    <w:pPr>
      <w:keepNext/>
      <w:numPr>
        <w:ilvl w:val="7"/>
        <w:numId w:val="10"/>
      </w:numPr>
      <w:jc w:val="center"/>
      <w:outlineLvl w:val="7"/>
    </w:pPr>
    <w:rPr>
      <w:rFonts w:ascii="Times New Roman" w:hAnsi="Times New Roman"/>
      <w:b/>
      <w:bCs/>
      <w:sz w:val="22"/>
    </w:rPr>
  </w:style>
  <w:style w:type="paragraph" w:styleId="Heading9">
    <w:name w:val="heading 9"/>
    <w:basedOn w:val="Normal"/>
    <w:next w:val="Normal"/>
    <w:qFormat/>
    <w:rsid w:val="00287C41"/>
    <w:pPr>
      <w:keepNext/>
      <w:numPr>
        <w:ilvl w:val="8"/>
        <w:numId w:val="10"/>
      </w:numPr>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87C41"/>
    <w:pPr>
      <w:tabs>
        <w:tab w:val="center" w:pos="4320"/>
        <w:tab w:val="right" w:pos="8640"/>
      </w:tabs>
    </w:pPr>
  </w:style>
  <w:style w:type="paragraph" w:styleId="Footer">
    <w:name w:val="footer"/>
    <w:basedOn w:val="Normal"/>
    <w:semiHidden/>
    <w:rsid w:val="00287C41"/>
    <w:pPr>
      <w:tabs>
        <w:tab w:val="center" w:pos="4320"/>
        <w:tab w:val="right" w:pos="8640"/>
      </w:tabs>
    </w:pPr>
  </w:style>
  <w:style w:type="paragraph" w:customStyle="1" w:styleId="CalVerTable">
    <w:name w:val="CalVerTable"/>
    <w:basedOn w:val="BodyText"/>
    <w:rsid w:val="00287C41"/>
    <w:pPr>
      <w:spacing w:after="40" w:line="160" w:lineRule="atLeast"/>
      <w:ind w:left="3240" w:hanging="3240"/>
    </w:pPr>
    <w:rPr>
      <w:rFonts w:ascii="Times New Roman" w:hAnsi="Times New Roman"/>
      <w:szCs w:val="20"/>
    </w:rPr>
  </w:style>
  <w:style w:type="paragraph" w:styleId="BodyText">
    <w:name w:val="Body Text"/>
    <w:basedOn w:val="Normal"/>
    <w:semiHidden/>
    <w:rsid w:val="00287C41"/>
    <w:pPr>
      <w:spacing w:after="120"/>
    </w:pPr>
  </w:style>
  <w:style w:type="paragraph" w:customStyle="1" w:styleId="Reagents">
    <w:name w:val="Reagents"/>
    <w:basedOn w:val="Normal"/>
    <w:rsid w:val="00287C41"/>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Default">
    <w:name w:val="Default"/>
    <w:rsid w:val="00287C41"/>
    <w:pPr>
      <w:autoSpaceDE w:val="0"/>
      <w:autoSpaceDN w:val="0"/>
      <w:adjustRightInd w:val="0"/>
    </w:pPr>
    <w:rPr>
      <w:rFonts w:ascii="Helen Pro Cond" w:hAnsi="Helen Pro Cond"/>
      <w:color w:val="000000"/>
      <w:sz w:val="24"/>
      <w:szCs w:val="24"/>
    </w:rPr>
  </w:style>
  <w:style w:type="paragraph" w:customStyle="1" w:styleId="Pa13">
    <w:name w:val="Pa13"/>
    <w:basedOn w:val="Default"/>
    <w:next w:val="Default"/>
    <w:rsid w:val="00287C41"/>
    <w:pPr>
      <w:spacing w:line="151" w:lineRule="atLeast"/>
    </w:pPr>
    <w:rPr>
      <w:color w:val="auto"/>
    </w:rPr>
  </w:style>
  <w:style w:type="paragraph" w:customStyle="1" w:styleId="Pa12">
    <w:name w:val="Pa12"/>
    <w:basedOn w:val="Default"/>
    <w:next w:val="Default"/>
    <w:rsid w:val="00287C41"/>
    <w:pPr>
      <w:spacing w:line="151" w:lineRule="atLeast"/>
    </w:pPr>
    <w:rPr>
      <w:color w:val="auto"/>
    </w:rPr>
  </w:style>
  <w:style w:type="paragraph" w:customStyle="1" w:styleId="Pa4">
    <w:name w:val="Pa4"/>
    <w:basedOn w:val="Default"/>
    <w:next w:val="Default"/>
    <w:rsid w:val="00287C41"/>
    <w:pPr>
      <w:spacing w:line="151" w:lineRule="atLeast"/>
    </w:pPr>
    <w:rPr>
      <w:color w:val="auto"/>
    </w:rPr>
  </w:style>
  <w:style w:type="paragraph" w:customStyle="1" w:styleId="Pa14">
    <w:name w:val="Pa14"/>
    <w:basedOn w:val="Default"/>
    <w:next w:val="Default"/>
    <w:rsid w:val="00287C41"/>
    <w:pPr>
      <w:spacing w:line="151" w:lineRule="atLeast"/>
    </w:pPr>
    <w:rPr>
      <w:color w:val="auto"/>
    </w:rPr>
  </w:style>
  <w:style w:type="paragraph" w:customStyle="1" w:styleId="Pa10">
    <w:name w:val="Pa10"/>
    <w:basedOn w:val="Normal"/>
    <w:next w:val="Normal"/>
    <w:rsid w:val="00287C41"/>
    <w:pPr>
      <w:autoSpaceDE w:val="0"/>
      <w:autoSpaceDN w:val="0"/>
      <w:adjustRightInd w:val="0"/>
      <w:spacing w:line="141" w:lineRule="atLeast"/>
    </w:pPr>
    <w:rPr>
      <w:rFonts w:ascii="Helen Pro Cond" w:hAnsi="Helen Pro Cond"/>
      <w:sz w:val="24"/>
    </w:rPr>
  </w:style>
  <w:style w:type="paragraph" w:customStyle="1" w:styleId="Pa15">
    <w:name w:val="Pa15"/>
    <w:basedOn w:val="Default"/>
    <w:next w:val="Default"/>
    <w:rsid w:val="00287C41"/>
    <w:pPr>
      <w:spacing w:line="151" w:lineRule="atLeast"/>
    </w:pPr>
    <w:rPr>
      <w:color w:val="auto"/>
    </w:rPr>
  </w:style>
  <w:style w:type="character" w:customStyle="1" w:styleId="A8">
    <w:name w:val="A8"/>
    <w:rsid w:val="00287C41"/>
    <w:rPr>
      <w:rFonts w:ascii="Helen Pro" w:hAnsi="Helen Pro"/>
      <w:color w:val="000000"/>
      <w:sz w:val="8"/>
      <w:szCs w:val="8"/>
    </w:rPr>
  </w:style>
  <w:style w:type="character" w:customStyle="1" w:styleId="A7">
    <w:name w:val="A7"/>
    <w:rsid w:val="00287C41"/>
    <w:rPr>
      <w:color w:val="000000"/>
      <w:sz w:val="15"/>
      <w:szCs w:val="15"/>
    </w:rPr>
  </w:style>
  <w:style w:type="character" w:styleId="Hyperlink">
    <w:name w:val="Hyperlink"/>
    <w:basedOn w:val="DefaultParagraphFont"/>
    <w:uiPriority w:val="99"/>
    <w:rsid w:val="00287C41"/>
    <w:rPr>
      <w:color w:val="0000FF"/>
      <w:u w:val="single"/>
    </w:rPr>
  </w:style>
  <w:style w:type="paragraph" w:styleId="BodyTextIndent">
    <w:name w:val="Body Text Indent"/>
    <w:basedOn w:val="Normal"/>
    <w:semiHidden/>
    <w:rsid w:val="00287C41"/>
    <w:pPr>
      <w:ind w:left="-108"/>
    </w:pPr>
    <w:rPr>
      <w:rFonts w:cs="Arial"/>
      <w:b/>
      <w:bCs/>
      <w:color w:val="0000FF"/>
    </w:rPr>
  </w:style>
  <w:style w:type="paragraph" w:customStyle="1" w:styleId="TableText">
    <w:name w:val="Table Text"/>
    <w:basedOn w:val="Normal"/>
    <w:rsid w:val="00287C41"/>
    <w:pPr>
      <w:autoSpaceDE w:val="0"/>
      <w:autoSpaceDN w:val="0"/>
    </w:pPr>
    <w:rPr>
      <w:rFonts w:ascii="Times New Roman" w:hAnsi="Times New Roman"/>
    </w:rPr>
  </w:style>
  <w:style w:type="paragraph" w:customStyle="1" w:styleId="Pa27">
    <w:name w:val="Pa27"/>
    <w:basedOn w:val="Default"/>
    <w:next w:val="Default"/>
    <w:rsid w:val="00287C41"/>
    <w:pPr>
      <w:spacing w:line="141" w:lineRule="atLeast"/>
    </w:pPr>
    <w:rPr>
      <w:color w:val="auto"/>
    </w:rPr>
  </w:style>
  <w:style w:type="paragraph" w:styleId="BodyText2">
    <w:name w:val="Body Text 2"/>
    <w:basedOn w:val="Normal"/>
    <w:link w:val="BodyText2Char"/>
    <w:uiPriority w:val="99"/>
    <w:unhideWhenUsed/>
    <w:rsid w:val="009C0037"/>
    <w:pPr>
      <w:spacing w:after="120" w:line="480" w:lineRule="auto"/>
    </w:pPr>
  </w:style>
  <w:style w:type="character" w:customStyle="1" w:styleId="BodyText2Char">
    <w:name w:val="Body Text 2 Char"/>
    <w:basedOn w:val="DefaultParagraphFont"/>
    <w:link w:val="BodyText2"/>
    <w:uiPriority w:val="99"/>
    <w:rsid w:val="009C0037"/>
    <w:rPr>
      <w:rFonts w:ascii="Arial" w:hAnsi="Arial"/>
      <w:szCs w:val="24"/>
    </w:rPr>
  </w:style>
  <w:style w:type="character" w:customStyle="1" w:styleId="A9">
    <w:name w:val="A9"/>
    <w:uiPriority w:val="99"/>
    <w:rsid w:val="00CA766B"/>
    <w:rPr>
      <w:color w:val="000000"/>
      <w:sz w:val="8"/>
      <w:szCs w:val="8"/>
    </w:rPr>
  </w:style>
  <w:style w:type="paragraph" w:styleId="CommentText">
    <w:name w:val="annotation text"/>
    <w:basedOn w:val="Normal"/>
    <w:link w:val="CommentTextChar"/>
    <w:semiHidden/>
    <w:rsid w:val="00EF74E9"/>
    <w:rPr>
      <w:szCs w:val="20"/>
    </w:rPr>
  </w:style>
  <w:style w:type="character" w:customStyle="1" w:styleId="CommentTextChar">
    <w:name w:val="Comment Text Char"/>
    <w:basedOn w:val="DefaultParagraphFont"/>
    <w:link w:val="CommentText"/>
    <w:semiHidden/>
    <w:rsid w:val="00EF74E9"/>
    <w:rPr>
      <w:rFonts w:ascii="Arial" w:hAnsi="Arial"/>
    </w:rPr>
  </w:style>
  <w:style w:type="character" w:styleId="FollowedHyperlink">
    <w:name w:val="FollowedHyperlink"/>
    <w:basedOn w:val="DefaultParagraphFont"/>
    <w:uiPriority w:val="99"/>
    <w:semiHidden/>
    <w:unhideWhenUsed/>
    <w:rsid w:val="00513F9B"/>
    <w:rPr>
      <w:color w:val="800080"/>
      <w:u w:val="single"/>
    </w:rPr>
  </w:style>
  <w:style w:type="paragraph" w:styleId="Title">
    <w:name w:val="Title"/>
    <w:basedOn w:val="Normal"/>
    <w:link w:val="TitleChar"/>
    <w:qFormat/>
    <w:rsid w:val="002265E2"/>
    <w:pPr>
      <w:spacing w:before="240" w:after="60"/>
      <w:jc w:val="center"/>
    </w:pPr>
    <w:rPr>
      <w:rFonts w:ascii="Times New Roman" w:hAnsi="Times New Roman" w:cs="Arial"/>
      <w:b/>
      <w:bCs/>
      <w:kern w:val="28"/>
      <w:sz w:val="28"/>
      <w:szCs w:val="32"/>
    </w:rPr>
  </w:style>
  <w:style w:type="character" w:customStyle="1" w:styleId="TitleChar">
    <w:name w:val="Title Char"/>
    <w:basedOn w:val="DefaultParagraphFont"/>
    <w:link w:val="Title"/>
    <w:rsid w:val="002265E2"/>
    <w:rPr>
      <w:rFonts w:cs="Arial"/>
      <w:b/>
      <w:bCs/>
      <w:kern w:val="28"/>
      <w:sz w:val="28"/>
      <w:szCs w:val="32"/>
    </w:rPr>
  </w:style>
  <w:style w:type="character" w:customStyle="1" w:styleId="tgc">
    <w:name w:val="_tgc"/>
    <w:basedOn w:val="DefaultParagraphFont"/>
    <w:rsid w:val="002265E2"/>
  </w:style>
  <w:style w:type="table" w:styleId="TableGrid">
    <w:name w:val="Table Grid"/>
    <w:basedOn w:val="TableNormal"/>
    <w:uiPriority w:val="59"/>
    <w:rsid w:val="003571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basedOn w:val="Normal"/>
    <w:uiPriority w:val="1"/>
    <w:qFormat/>
    <w:rsid w:val="00C07EFE"/>
    <w:rPr>
      <w:rFonts w:ascii="Calibri" w:eastAsia="Calibri" w:hAnsi="Calibri"/>
      <w:sz w:val="24"/>
      <w:szCs w:val="32"/>
      <w:lang w:bidi="en-US"/>
    </w:rPr>
  </w:style>
  <w:style w:type="paragraph" w:styleId="BalloonText">
    <w:name w:val="Balloon Text"/>
    <w:basedOn w:val="Normal"/>
    <w:link w:val="BalloonTextChar"/>
    <w:uiPriority w:val="99"/>
    <w:semiHidden/>
    <w:unhideWhenUsed/>
    <w:rsid w:val="00C07EFE"/>
    <w:rPr>
      <w:rFonts w:ascii="Tahoma" w:hAnsi="Tahoma" w:cs="Tahoma"/>
      <w:sz w:val="16"/>
      <w:szCs w:val="16"/>
    </w:rPr>
  </w:style>
  <w:style w:type="character" w:customStyle="1" w:styleId="BalloonTextChar">
    <w:name w:val="Balloon Text Char"/>
    <w:basedOn w:val="DefaultParagraphFont"/>
    <w:link w:val="BalloonText"/>
    <w:uiPriority w:val="99"/>
    <w:semiHidden/>
    <w:rsid w:val="00C07EFE"/>
    <w:rPr>
      <w:rFonts w:ascii="Tahoma" w:hAnsi="Tahoma" w:cs="Tahoma"/>
      <w:sz w:val="16"/>
      <w:szCs w:val="16"/>
    </w:rPr>
  </w:style>
  <w:style w:type="character" w:styleId="PlaceholderText">
    <w:name w:val="Placeholder Text"/>
    <w:basedOn w:val="DefaultParagraphFont"/>
    <w:uiPriority w:val="99"/>
    <w:semiHidden/>
    <w:rsid w:val="00C07EFE"/>
    <w:rPr>
      <w:color w:val="808080"/>
    </w:rPr>
  </w:style>
  <w:style w:type="character" w:styleId="Emphasis">
    <w:name w:val="Emphasis"/>
    <w:basedOn w:val="DefaultParagraphFont"/>
    <w:uiPriority w:val="20"/>
    <w:qFormat/>
    <w:rsid w:val="00C07EF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yomedicallaboratories.com/test-catalog/Clinical+and+Interpretive/818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arnet.childrenshc.org/References/labsop/chem/procedure/ch5.106-abbott-architect-operating-procedur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ickkids.ca/Caliperproject/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1833</Words>
  <Characters>10653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CH 6.07 ALT (Alanine Aminotransferase)</vt:lpstr>
    </vt:vector>
  </TitlesOfParts>
  <Company>Authorized User</Company>
  <LinksUpToDate>false</LinksUpToDate>
  <CharactersWithSpaces>12462</CharactersWithSpaces>
  <SharedDoc>false</SharedDoc>
  <HLinks>
    <vt:vector size="6" baseType="variant">
      <vt:variant>
        <vt:i4>4390980</vt:i4>
      </vt:variant>
      <vt:variant>
        <vt:i4>0</vt:i4>
      </vt:variant>
      <vt:variant>
        <vt:i4>0</vt:i4>
      </vt:variant>
      <vt:variant>
        <vt:i4>5</vt:i4>
      </vt:variant>
      <vt:variant>
        <vt:lpwstr>http://khan.childrensmn.org/Manuals/Lab/SOP/Chem/Procedure/206820.pdf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6.07 ALT (Alanine Aminotransferase)</dc:title>
  <dc:creator>Authorized User</dc:creator>
  <dc:description>7/17/17 Updated interfering substances  after notification from Siemens. KB_x000d_
7/20/17 Updated for new reference ranges and added 2 new references ERB 7/20/17</dc:description>
  <cp:lastModifiedBy>CE155076</cp:lastModifiedBy>
  <cp:revision>7</cp:revision>
  <cp:lastPrinted>2011-06-16T20:36:00Z</cp:lastPrinted>
  <dcterms:created xsi:type="dcterms:W3CDTF">2018-04-18T17:33:00Z</dcterms:created>
  <dcterms:modified xsi:type="dcterms:W3CDTF">2018-04-23T16:00:00Z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7425ab00-c274-4220-8dd3-587f4a2fda7d</vt:lpwstr>
  </property>
</Properties>
</file>