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1152" w:type="dxa"/>
        <w:tblLayout w:type="fixed"/>
        <w:tblLook w:val="0000"/>
      </w:tblPr>
      <w:tblGrid>
        <w:gridCol w:w="2160"/>
        <w:gridCol w:w="8910"/>
      </w:tblGrid>
      <w:tr w:rsidR="008C6EDC" w:rsidTr="00D120DB">
        <w:trPr>
          <w:cantSplit/>
          <w:tblHeader/>
        </w:trPr>
        <w:tc>
          <w:tcPr>
            <w:tcW w:w="11070" w:type="dxa"/>
            <w:gridSpan w:val="2"/>
            <w:tcBorders>
              <w:bottom w:val="single" w:sz="18" w:space="0" w:color="A6A6A6" w:themeColor="background1" w:themeShade="A6"/>
            </w:tcBorders>
          </w:tcPr>
          <w:p w:rsidR="008C6EDC" w:rsidRDefault="002F385E">
            <w:pPr>
              <w:pStyle w:val="Header"/>
              <w:tabs>
                <w:tab w:val="clear" w:pos="4320"/>
                <w:tab w:val="clear" w:pos="8640"/>
                <w:tab w:val="left" w:pos="11520"/>
              </w:tabs>
              <w:jc w:val="both"/>
              <w:rPr>
                <w:rFonts w:cs="Arial"/>
                <w:b/>
                <w:bCs/>
                <w:color w:val="0000FF"/>
                <w:sz w:val="36"/>
              </w:rPr>
            </w:pPr>
            <w:r>
              <w:rPr>
                <w:rFonts w:cs="Arial"/>
                <w:b/>
                <w:bCs/>
                <w:color w:val="0000FF"/>
                <w:sz w:val="36"/>
              </w:rPr>
              <w:t>Alpha-Fetoprotein (AFP)</w:t>
            </w:r>
          </w:p>
          <w:p w:rsidR="008C6EDC" w:rsidRDefault="008C6EDC">
            <w:pPr>
              <w:pStyle w:val="Header"/>
              <w:tabs>
                <w:tab w:val="clear" w:pos="4320"/>
                <w:tab w:val="clear" w:pos="8640"/>
                <w:tab w:val="left" w:pos="11520"/>
              </w:tabs>
              <w:jc w:val="both"/>
              <w:rPr>
                <w:rFonts w:cs="Arial"/>
                <w:color w:val="0000FF"/>
              </w:rPr>
            </w:pP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Purpose</w:t>
            </w:r>
          </w:p>
        </w:tc>
        <w:tc>
          <w:tcPr>
            <w:tcW w:w="8910" w:type="dxa"/>
            <w:tcBorders>
              <w:top w:val="single" w:sz="18" w:space="0" w:color="A6A6A6" w:themeColor="background1" w:themeShade="A6"/>
              <w:bottom w:val="single" w:sz="18" w:space="0" w:color="A6A6A6" w:themeColor="background1" w:themeShade="A6"/>
            </w:tcBorders>
            <w:vAlign w:val="center"/>
          </w:tcPr>
          <w:p w:rsidR="002F385E" w:rsidRDefault="002F385E" w:rsidP="008C6EDC">
            <w:pPr>
              <w:jc w:val="both"/>
              <w:rPr>
                <w:rFonts w:cs="Arial"/>
              </w:rPr>
            </w:pPr>
          </w:p>
          <w:p w:rsidR="008C6EDC" w:rsidRPr="008634BF" w:rsidRDefault="002F385E" w:rsidP="008C6EDC">
            <w:pPr>
              <w:jc w:val="both"/>
              <w:rPr>
                <w:rFonts w:cs="Arial"/>
                <w:szCs w:val="20"/>
              </w:rPr>
            </w:pPr>
            <w:r>
              <w:rPr>
                <w:rFonts w:cs="Arial"/>
              </w:rPr>
              <w:t>This procedure provides instructions for performing AFP on the Abbott Architect</w:t>
            </w:r>
            <w:r w:rsidR="00CA6E85">
              <w:rPr>
                <w:rFonts w:cs="Arial"/>
              </w:rPr>
              <w:t xml:space="preserve"> i1000SR</w:t>
            </w:r>
          </w:p>
          <w:p w:rsidR="008C6EDC" w:rsidRPr="008634BF" w:rsidRDefault="008C6EDC" w:rsidP="00D0201D">
            <w:pPr>
              <w:autoSpaceDE w:val="0"/>
              <w:autoSpaceDN w:val="0"/>
              <w:adjustRightInd w:val="0"/>
              <w:jc w:val="both"/>
              <w:rPr>
                <w:rFonts w:cs="Arial"/>
                <w:szCs w:val="20"/>
              </w:rPr>
            </w:pPr>
          </w:p>
        </w:tc>
      </w:tr>
      <w:tr w:rsidR="008C6EDC" w:rsidTr="00D120DB">
        <w:trPr>
          <w:trHeight w:val="935"/>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8C6EDC">
            <w:pPr>
              <w:rPr>
                <w:rFonts w:cs="Arial"/>
                <w:b/>
                <w:bCs/>
                <w:color w:val="0000FF"/>
              </w:rPr>
            </w:pPr>
          </w:p>
          <w:p w:rsidR="008C6EDC" w:rsidRDefault="008C6EDC" w:rsidP="008C6EDC">
            <w:pPr>
              <w:rPr>
                <w:rFonts w:cs="Arial"/>
                <w:b/>
                <w:bCs/>
                <w:color w:val="0000FF"/>
              </w:rPr>
            </w:pPr>
            <w:r>
              <w:rPr>
                <w:rFonts w:cs="Arial"/>
                <w:b/>
                <w:bCs/>
                <w:color w:val="0000FF"/>
              </w:rPr>
              <w:t>Policy Statements</w:t>
            </w:r>
          </w:p>
        </w:tc>
        <w:tc>
          <w:tcPr>
            <w:tcW w:w="8910" w:type="dxa"/>
            <w:tcBorders>
              <w:top w:val="single" w:sz="18" w:space="0" w:color="A6A6A6" w:themeColor="background1" w:themeShade="A6"/>
              <w:bottom w:val="single" w:sz="18" w:space="0" w:color="A6A6A6" w:themeColor="background1" w:themeShade="A6"/>
            </w:tcBorders>
            <w:vAlign w:val="center"/>
          </w:tcPr>
          <w:p w:rsidR="008C6EDC" w:rsidRPr="001246C0" w:rsidRDefault="001B1C87" w:rsidP="00253C63">
            <w:pPr>
              <w:autoSpaceDE w:val="0"/>
              <w:autoSpaceDN w:val="0"/>
              <w:adjustRightInd w:val="0"/>
              <w:jc w:val="both"/>
              <w:rPr>
                <w:rFonts w:cs="Arial"/>
                <w:szCs w:val="20"/>
              </w:rPr>
            </w:pPr>
            <w:r>
              <w:rPr>
                <w:rFonts w:cs="Arial"/>
                <w:szCs w:val="15"/>
              </w:rPr>
              <w:t xml:space="preserve">This procedure applies to all personnel responsible for performing testing on the </w:t>
            </w:r>
            <w:r>
              <w:rPr>
                <w:rFonts w:cs="Arial"/>
                <w:szCs w:val="20"/>
              </w:rPr>
              <w:t>Abbott Architect</w:t>
            </w:r>
            <w:r w:rsidR="00CA6E85">
              <w:rPr>
                <w:rFonts w:cs="Arial"/>
                <w:szCs w:val="20"/>
              </w:rPr>
              <w:t xml:space="preserve"> i1000SR</w:t>
            </w:r>
            <w:r>
              <w:rPr>
                <w:rFonts w:cs="Arial"/>
                <w:szCs w:val="20"/>
              </w:rPr>
              <w:t>.</w:t>
            </w: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Principle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1B1C87" w:rsidRDefault="001B1C87" w:rsidP="002F385E">
            <w:pPr>
              <w:autoSpaceDE w:val="0"/>
              <w:autoSpaceDN w:val="0"/>
              <w:adjustRightInd w:val="0"/>
              <w:rPr>
                <w:rFonts w:eastAsia="HelenPro-Regular"/>
              </w:rPr>
            </w:pPr>
          </w:p>
          <w:p w:rsidR="00A82A92" w:rsidRDefault="002F385E" w:rsidP="002F385E">
            <w:pPr>
              <w:autoSpaceDE w:val="0"/>
              <w:autoSpaceDN w:val="0"/>
              <w:adjustRightInd w:val="0"/>
              <w:rPr>
                <w:rFonts w:eastAsia="HelenPro-Regular"/>
              </w:rPr>
            </w:pPr>
            <w:r>
              <w:rPr>
                <w:rFonts w:eastAsia="HelenPro-Regular"/>
              </w:rPr>
              <w:t>The Architect</w:t>
            </w:r>
            <w:r w:rsidRPr="008036AC">
              <w:rPr>
                <w:rFonts w:eastAsia="HelenPro-Regular"/>
              </w:rPr>
              <w:t xml:space="preserve"> AFP assay is a two-step immunoassay for the quantitative</w:t>
            </w:r>
            <w:r>
              <w:rPr>
                <w:rFonts w:eastAsia="HelenPro-Regular"/>
              </w:rPr>
              <w:t xml:space="preserve"> </w:t>
            </w:r>
            <w:r w:rsidRPr="008036AC">
              <w:rPr>
                <w:rFonts w:eastAsia="HelenPro-Regular"/>
              </w:rPr>
              <w:t>measurement of AFP in human serum, plasma and amniotic fluid using</w:t>
            </w:r>
            <w:r>
              <w:rPr>
                <w:rFonts w:eastAsia="HelenPro-Regular"/>
              </w:rPr>
              <w:t xml:space="preserve"> </w:t>
            </w:r>
            <w:r w:rsidRPr="008036AC">
              <w:rPr>
                <w:rFonts w:eastAsia="HelenPro-Regular"/>
              </w:rPr>
              <w:t>CMIA technology, with flexible assay protocols, referred to as Chemiflex.</w:t>
            </w:r>
            <w:r>
              <w:rPr>
                <w:rFonts w:eastAsia="HelenPro-Regular"/>
              </w:rPr>
              <w:t xml:space="preserve"> </w:t>
            </w:r>
            <w:r w:rsidRPr="008036AC">
              <w:rPr>
                <w:rFonts w:eastAsia="HelenPro-Regular"/>
              </w:rPr>
              <w:t>In the first step, sample and anti-AFP coated paramagnetic microparticles</w:t>
            </w:r>
            <w:r>
              <w:rPr>
                <w:rFonts w:eastAsia="HelenPro-Regular"/>
              </w:rPr>
              <w:t xml:space="preserve"> </w:t>
            </w:r>
            <w:r w:rsidRPr="008036AC">
              <w:rPr>
                <w:rFonts w:eastAsia="HelenPro-Regular"/>
              </w:rPr>
              <w:t>are combined. AFP present in the sample binds to the anti-AFP coated</w:t>
            </w:r>
            <w:r>
              <w:rPr>
                <w:rFonts w:eastAsia="HelenPro-Regular"/>
              </w:rPr>
              <w:t xml:space="preserve"> </w:t>
            </w:r>
            <w:r w:rsidRPr="008036AC">
              <w:rPr>
                <w:rFonts w:eastAsia="HelenPro-Regular"/>
              </w:rPr>
              <w:t>microparticles. After washing, anti-AFP acridinium-labeled conjugate is</w:t>
            </w:r>
            <w:r>
              <w:rPr>
                <w:rFonts w:eastAsia="HelenPro-Regular"/>
              </w:rPr>
              <w:t xml:space="preserve"> </w:t>
            </w:r>
            <w:r w:rsidRPr="008036AC">
              <w:rPr>
                <w:rFonts w:eastAsia="HelenPro-Regular"/>
              </w:rPr>
              <w:t>added to create a reaction mixture in the second step. Following another</w:t>
            </w:r>
            <w:r>
              <w:rPr>
                <w:rFonts w:eastAsia="HelenPro-Regular"/>
              </w:rPr>
              <w:t xml:space="preserve"> </w:t>
            </w:r>
            <w:r w:rsidRPr="008036AC">
              <w:rPr>
                <w:rFonts w:eastAsia="HelenPro-Regular"/>
              </w:rPr>
              <w:t>wash cycle, pre-trigger and trigger solutions are added to the reaction</w:t>
            </w:r>
            <w:r>
              <w:rPr>
                <w:rFonts w:eastAsia="HelenPro-Regular"/>
              </w:rPr>
              <w:t xml:space="preserve"> </w:t>
            </w:r>
            <w:r w:rsidRPr="008036AC">
              <w:rPr>
                <w:rFonts w:eastAsia="HelenPro-Regular"/>
              </w:rPr>
              <w:t>mixture. The resulting chemiluminescent reaction is measured as relative</w:t>
            </w:r>
            <w:r>
              <w:rPr>
                <w:rFonts w:eastAsia="HelenPro-Regular"/>
              </w:rPr>
              <w:t xml:space="preserve"> </w:t>
            </w:r>
            <w:r w:rsidRPr="008036AC">
              <w:rPr>
                <w:rFonts w:eastAsia="HelenPro-Regular"/>
              </w:rPr>
              <w:t>light units (RLUs). A direct relationship exists between the amount of AFP</w:t>
            </w:r>
            <w:r>
              <w:rPr>
                <w:rFonts w:eastAsia="HelenPro-Regular"/>
              </w:rPr>
              <w:t xml:space="preserve"> </w:t>
            </w:r>
            <w:r w:rsidRPr="008036AC">
              <w:rPr>
                <w:rFonts w:eastAsia="HelenPro-Regular"/>
              </w:rPr>
              <w:t xml:space="preserve">in the sample and the RLUs detected by the ARCHITECT </w:t>
            </w:r>
            <w:r w:rsidRPr="008036AC">
              <w:rPr>
                <w:rFonts w:eastAsia="HelenPro-Regular"/>
                <w:i/>
                <w:iCs/>
              </w:rPr>
              <w:t xml:space="preserve">i </w:t>
            </w:r>
            <w:r w:rsidRPr="008036AC">
              <w:rPr>
                <w:rFonts w:eastAsia="HelenPro-Regular"/>
              </w:rPr>
              <w:t>System optics</w:t>
            </w:r>
            <w:r w:rsidR="00CA6E85">
              <w:rPr>
                <w:rFonts w:eastAsia="HelenPro-Regular"/>
              </w:rPr>
              <w:t>.</w:t>
            </w:r>
          </w:p>
          <w:p w:rsidR="001B1C87" w:rsidRPr="00253C63" w:rsidRDefault="001B1C87" w:rsidP="002F385E">
            <w:pPr>
              <w:autoSpaceDE w:val="0"/>
              <w:autoSpaceDN w:val="0"/>
              <w:adjustRightInd w:val="0"/>
              <w:rPr>
                <w:rFonts w:eastAsia="HelenPro-Regular" w:cs="Arial"/>
                <w:szCs w:val="20"/>
              </w:rPr>
            </w:pP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Clinical Significance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1B1C87" w:rsidRDefault="001B1C87" w:rsidP="001B1C87">
            <w:pPr>
              <w:autoSpaceDE w:val="0"/>
              <w:autoSpaceDN w:val="0"/>
              <w:adjustRightInd w:val="0"/>
              <w:rPr>
                <w:rFonts w:eastAsia="HelenPro-Regular"/>
              </w:rPr>
            </w:pPr>
          </w:p>
          <w:p w:rsidR="001B1C87" w:rsidRPr="008036AC" w:rsidRDefault="001B1C87" w:rsidP="001B1C87">
            <w:pPr>
              <w:autoSpaceDE w:val="0"/>
              <w:autoSpaceDN w:val="0"/>
              <w:adjustRightInd w:val="0"/>
              <w:rPr>
                <w:rFonts w:eastAsia="HelenPro-Regular"/>
              </w:rPr>
            </w:pPr>
            <w:r w:rsidRPr="008036AC">
              <w:rPr>
                <w:rFonts w:eastAsia="HelenPro-Regular"/>
              </w:rPr>
              <w:t>The discovery of alpha-fetoprotein (AFP) in fetal serum was first recorded</w:t>
            </w:r>
            <w:r>
              <w:rPr>
                <w:rFonts w:eastAsia="HelenPro-Regular"/>
              </w:rPr>
              <w:t xml:space="preserve"> </w:t>
            </w:r>
            <w:r w:rsidRPr="008036AC">
              <w:rPr>
                <w:rFonts w:eastAsia="HelenPro-Regular"/>
              </w:rPr>
              <w:t>by Bergstrand and Czar in 1956.  Alpha-fetoprotein is a single polypeptide</w:t>
            </w:r>
            <w:r>
              <w:rPr>
                <w:rFonts w:eastAsia="HelenPro-Regular"/>
              </w:rPr>
              <w:t xml:space="preserve"> </w:t>
            </w:r>
            <w:r w:rsidRPr="008036AC">
              <w:rPr>
                <w:rFonts w:eastAsia="HelenPro-Regular"/>
              </w:rPr>
              <w:t>chain glycoprotein with a molecular weight of approximately 70,000 daltons.</w:t>
            </w:r>
            <w:r>
              <w:rPr>
                <w:rFonts w:eastAsia="HelenPro-Regular"/>
              </w:rPr>
              <w:t xml:space="preserve"> </w:t>
            </w:r>
            <w:r w:rsidRPr="008036AC">
              <w:rPr>
                <w:rFonts w:eastAsia="HelenPro-Regular"/>
              </w:rPr>
              <w:t>The physicochemical properties and amino acid composition are similar to</w:t>
            </w:r>
            <w:r>
              <w:rPr>
                <w:rFonts w:eastAsia="HelenPro-Regular"/>
              </w:rPr>
              <w:t xml:space="preserve"> </w:t>
            </w:r>
            <w:r w:rsidRPr="008036AC">
              <w:rPr>
                <w:rFonts w:eastAsia="HelenPro-Regular"/>
              </w:rPr>
              <w:t>those of albumin.  Synthesis of AFP occurs primarily in the liver and yolk</w:t>
            </w:r>
            <w:r>
              <w:rPr>
                <w:rFonts w:eastAsia="HelenPro-Regular"/>
              </w:rPr>
              <w:t xml:space="preserve"> </w:t>
            </w:r>
            <w:r w:rsidRPr="008036AC">
              <w:rPr>
                <w:rFonts w:eastAsia="HelenPro-Regular"/>
              </w:rPr>
              <w:t>sac of the fetus. It is secreted into fetal serum, reaching a peak at about</w:t>
            </w:r>
            <w:r>
              <w:rPr>
                <w:rFonts w:eastAsia="HelenPro-Regular"/>
              </w:rPr>
              <w:t xml:space="preserve"> </w:t>
            </w:r>
            <w:r w:rsidRPr="008036AC">
              <w:rPr>
                <w:rFonts w:eastAsia="HelenPro-Regular"/>
              </w:rPr>
              <w:t>13 weeks gestation and gradually declining thereafter. Elevated serum AFP</w:t>
            </w:r>
            <w:r>
              <w:rPr>
                <w:rFonts w:eastAsia="HelenPro-Regular"/>
              </w:rPr>
              <w:t xml:space="preserve"> </w:t>
            </w:r>
            <w:r w:rsidRPr="008036AC">
              <w:rPr>
                <w:rFonts w:eastAsia="HelenPro-Regular"/>
              </w:rPr>
              <w:t>levels subsequently reappear during pregnancy and in conjunction with</w:t>
            </w:r>
            <w:r>
              <w:rPr>
                <w:rFonts w:eastAsia="HelenPro-Regular"/>
              </w:rPr>
              <w:t xml:space="preserve"> </w:t>
            </w:r>
            <w:r w:rsidRPr="008036AC">
              <w:rPr>
                <w:rFonts w:eastAsia="HelenPro-Regular"/>
              </w:rPr>
              <w:t>several malignant diseases.</w:t>
            </w:r>
          </w:p>
          <w:p w:rsidR="008C6EDC" w:rsidRDefault="008C6EDC" w:rsidP="00D0201D">
            <w:pPr>
              <w:autoSpaceDE w:val="0"/>
              <w:autoSpaceDN w:val="0"/>
              <w:adjustRightInd w:val="0"/>
              <w:rPr>
                <w:rFonts w:cs="Arial"/>
                <w:szCs w:val="15"/>
              </w:rPr>
            </w:pPr>
          </w:p>
          <w:p w:rsidR="001B1C87" w:rsidRPr="008036AC" w:rsidRDefault="001B1C87" w:rsidP="001B1C87">
            <w:pPr>
              <w:autoSpaceDE w:val="0"/>
              <w:autoSpaceDN w:val="0"/>
              <w:adjustRightInd w:val="0"/>
              <w:rPr>
                <w:rFonts w:eastAsia="HelenPro-Bold"/>
                <w:b/>
                <w:bCs/>
              </w:rPr>
            </w:pPr>
            <w:r w:rsidRPr="008036AC">
              <w:rPr>
                <w:rFonts w:eastAsia="HelenPro-Bold"/>
                <w:b/>
                <w:bCs/>
              </w:rPr>
              <w:t>Cancer Management</w:t>
            </w:r>
          </w:p>
          <w:p w:rsidR="007148CA" w:rsidRDefault="001B1C87" w:rsidP="00D0201D">
            <w:pPr>
              <w:autoSpaceDE w:val="0"/>
              <w:autoSpaceDN w:val="0"/>
              <w:adjustRightInd w:val="0"/>
              <w:rPr>
                <w:rFonts w:eastAsia="HelenPro-Regular"/>
              </w:rPr>
            </w:pPr>
            <w:r w:rsidRPr="008036AC">
              <w:rPr>
                <w:rFonts w:eastAsia="HelenPro-Regular"/>
              </w:rPr>
              <w:t>Alpha-fetoprotein (AFP) was first described as a human tumor-associated</w:t>
            </w:r>
            <w:r>
              <w:rPr>
                <w:rFonts w:eastAsia="HelenPro-Regular"/>
              </w:rPr>
              <w:t xml:space="preserve"> </w:t>
            </w:r>
            <w:r w:rsidRPr="008036AC">
              <w:rPr>
                <w:rFonts w:eastAsia="HelenPro-Regular"/>
              </w:rPr>
              <w:t xml:space="preserve">protein in 1964 by Tatarinov. </w:t>
            </w:r>
            <w:r w:rsidR="007148CA">
              <w:rPr>
                <w:rFonts w:eastAsia="HelenPro-Regular"/>
              </w:rPr>
              <w:t xml:space="preserve"> </w:t>
            </w:r>
            <w:r w:rsidRPr="008036AC">
              <w:rPr>
                <w:rFonts w:eastAsia="HelenPro-Regular"/>
              </w:rPr>
              <w:t>Since then, it has been shown that</w:t>
            </w:r>
            <w:r>
              <w:rPr>
                <w:rFonts w:eastAsia="HelenPro-Regular"/>
              </w:rPr>
              <w:t xml:space="preserve"> </w:t>
            </w:r>
            <w:r w:rsidRPr="008036AC">
              <w:rPr>
                <w:rFonts w:eastAsia="HelenPro-Regular"/>
              </w:rPr>
              <w:t>elevation of serum AFP above values typically found in healthy individuals</w:t>
            </w:r>
            <w:r>
              <w:rPr>
                <w:rFonts w:eastAsia="HelenPro-Regular"/>
              </w:rPr>
              <w:t xml:space="preserve"> </w:t>
            </w:r>
            <w:r w:rsidRPr="008036AC">
              <w:rPr>
                <w:rFonts w:eastAsia="HelenPro-Regular"/>
              </w:rPr>
              <w:t>occurs in several malignant diseases, most notably nonseminomatous</w:t>
            </w:r>
            <w:r>
              <w:rPr>
                <w:rFonts w:eastAsia="HelenPro-Regular"/>
              </w:rPr>
              <w:t xml:space="preserve"> </w:t>
            </w:r>
            <w:r w:rsidRPr="008036AC">
              <w:rPr>
                <w:rFonts w:eastAsia="HelenPro-Regular"/>
              </w:rPr>
              <w:t xml:space="preserve">testicular cancer and primary hepatocellular carcinoma. </w:t>
            </w:r>
            <w:r w:rsidR="007148CA">
              <w:rPr>
                <w:rFonts w:eastAsia="HelenPro-Regular"/>
              </w:rPr>
              <w:t xml:space="preserve"> </w:t>
            </w:r>
            <w:r w:rsidRPr="008036AC">
              <w:rPr>
                <w:rFonts w:eastAsia="HelenPro-Regular"/>
              </w:rPr>
              <w:t>In the case</w:t>
            </w:r>
            <w:r>
              <w:rPr>
                <w:rFonts w:eastAsia="HelenPro-Regular"/>
              </w:rPr>
              <w:t xml:space="preserve"> </w:t>
            </w:r>
            <w:r w:rsidRPr="008036AC">
              <w:rPr>
                <w:rFonts w:eastAsia="HelenPro-Regular"/>
              </w:rPr>
              <w:t>of nonseminomatous testicular cancer, a direct relationship has been</w:t>
            </w:r>
            <w:r>
              <w:rPr>
                <w:rFonts w:eastAsia="HelenPro-Regular"/>
              </w:rPr>
              <w:t xml:space="preserve"> </w:t>
            </w:r>
            <w:r w:rsidRPr="008036AC">
              <w:rPr>
                <w:rFonts w:eastAsia="HelenPro-Regular"/>
              </w:rPr>
              <w:t>observed between the incidence of elevated AFP levels and the stage</w:t>
            </w:r>
            <w:r>
              <w:rPr>
                <w:rFonts w:eastAsia="HelenPro-Regular"/>
              </w:rPr>
              <w:t xml:space="preserve"> </w:t>
            </w:r>
            <w:r w:rsidRPr="008036AC">
              <w:rPr>
                <w:rFonts w:eastAsia="HelenPro-Regular"/>
              </w:rPr>
              <w:t xml:space="preserve">of disease. </w:t>
            </w:r>
            <w:r w:rsidR="007148CA">
              <w:rPr>
                <w:rFonts w:eastAsia="HelenPro-Regular"/>
              </w:rPr>
              <w:t xml:space="preserve"> </w:t>
            </w:r>
            <w:r w:rsidRPr="008036AC">
              <w:rPr>
                <w:rFonts w:eastAsia="HelenPro-Regular"/>
              </w:rPr>
              <w:t>Elevated AFP levels have also been observed in patients</w:t>
            </w:r>
            <w:r>
              <w:rPr>
                <w:rFonts w:eastAsia="HelenPro-Regular"/>
              </w:rPr>
              <w:t xml:space="preserve"> </w:t>
            </w:r>
            <w:r w:rsidRPr="008036AC">
              <w:rPr>
                <w:rFonts w:eastAsia="HelenPro-Regular"/>
              </w:rPr>
              <w:t>diagnosed as having seminoma with nonseminomatous elements but have</w:t>
            </w:r>
            <w:r>
              <w:rPr>
                <w:rFonts w:eastAsia="HelenPro-Regular"/>
              </w:rPr>
              <w:t xml:space="preserve"> </w:t>
            </w:r>
            <w:r w:rsidRPr="008036AC">
              <w:rPr>
                <w:rFonts w:eastAsia="HelenPro-Regular"/>
              </w:rPr>
              <w:t xml:space="preserve">not been observed in patients with pure seminoma. </w:t>
            </w:r>
            <w:r w:rsidR="007148CA">
              <w:rPr>
                <w:rFonts w:eastAsia="HelenPro-Regular"/>
              </w:rPr>
              <w:t xml:space="preserve"> </w:t>
            </w:r>
            <w:r w:rsidRPr="008036AC">
              <w:rPr>
                <w:rFonts w:eastAsia="HelenPro-Regular"/>
              </w:rPr>
              <w:t>Human chorionic</w:t>
            </w:r>
            <w:r>
              <w:rPr>
                <w:rFonts w:eastAsia="HelenPro-Regular"/>
              </w:rPr>
              <w:t xml:space="preserve"> </w:t>
            </w:r>
            <w:r w:rsidRPr="008036AC">
              <w:rPr>
                <w:rFonts w:eastAsia="HelenPro-Regular"/>
              </w:rPr>
              <w:t>gonadotropin (hCG) and AFP are also important prognostic indicators of</w:t>
            </w:r>
            <w:r>
              <w:rPr>
                <w:rFonts w:eastAsia="HelenPro-Regular"/>
              </w:rPr>
              <w:t xml:space="preserve"> </w:t>
            </w:r>
            <w:r w:rsidRPr="008036AC">
              <w:rPr>
                <w:rFonts w:eastAsia="HelenPro-Regular"/>
              </w:rPr>
              <w:t>survival rate among patients with advanced nonseminomatous germ cell</w:t>
            </w:r>
            <w:r>
              <w:rPr>
                <w:rFonts w:eastAsia="HelenPro-Regular"/>
              </w:rPr>
              <w:t xml:space="preserve"> </w:t>
            </w:r>
            <w:r w:rsidRPr="008036AC">
              <w:rPr>
                <w:rFonts w:eastAsia="HelenPro-Regular"/>
              </w:rPr>
              <w:t xml:space="preserve">testicular tumors. </w:t>
            </w:r>
            <w:r>
              <w:rPr>
                <w:rFonts w:eastAsia="HelenPro-Regular"/>
              </w:rPr>
              <w:t xml:space="preserve"> </w:t>
            </w:r>
            <w:r w:rsidRPr="008036AC">
              <w:rPr>
                <w:rFonts w:eastAsia="HelenPro-Regular"/>
              </w:rPr>
              <w:t>The usefulness of AFP measurements in the management of patients with</w:t>
            </w:r>
            <w:r>
              <w:rPr>
                <w:rFonts w:eastAsia="HelenPro-Regular"/>
              </w:rPr>
              <w:t xml:space="preserve"> </w:t>
            </w:r>
            <w:r w:rsidRPr="008036AC">
              <w:rPr>
                <w:rFonts w:eastAsia="HelenPro-Regular"/>
              </w:rPr>
              <w:t xml:space="preserve">nonseminomatous testicular cancers has been well documented. </w:t>
            </w:r>
            <w:r>
              <w:rPr>
                <w:rFonts w:eastAsia="HelenPro-Regular"/>
              </w:rPr>
              <w:t xml:space="preserve"> </w:t>
            </w:r>
            <w:r w:rsidRPr="008036AC">
              <w:rPr>
                <w:rFonts w:eastAsia="HelenPro-Regular"/>
              </w:rPr>
              <w:t>For patients in clinical remission following treatment, AFP levels generally</w:t>
            </w:r>
            <w:r>
              <w:rPr>
                <w:rFonts w:eastAsia="HelenPro-Regular"/>
              </w:rPr>
              <w:t xml:space="preserve"> decrease.</w:t>
            </w:r>
            <w:r w:rsidRPr="008036AC">
              <w:rPr>
                <w:rFonts w:eastAsia="HelenPro-Regular"/>
              </w:rPr>
              <w:t xml:space="preserve"> Post-operative AFP values which fail to return to normal</w:t>
            </w:r>
            <w:r>
              <w:rPr>
                <w:rFonts w:eastAsia="HelenPro-Regular"/>
              </w:rPr>
              <w:t xml:space="preserve"> </w:t>
            </w:r>
            <w:r w:rsidRPr="008036AC">
              <w:rPr>
                <w:rFonts w:eastAsia="HelenPro-Regular"/>
              </w:rPr>
              <w:t>strongly suggest the presence of residual tumor.  Tumor recurrence is</w:t>
            </w:r>
            <w:r>
              <w:rPr>
                <w:rFonts w:eastAsia="HelenPro-Regular"/>
              </w:rPr>
              <w:t xml:space="preserve"> often </w:t>
            </w:r>
            <w:r w:rsidRPr="008036AC">
              <w:rPr>
                <w:rFonts w:eastAsia="HelenPro-Regular"/>
              </w:rPr>
              <w:t>accompanied by a rise in AFP before progressive disease is clinically</w:t>
            </w:r>
            <w:r>
              <w:rPr>
                <w:rFonts w:eastAsia="HelenPro-Regular"/>
              </w:rPr>
              <w:t xml:space="preserve"> e</w:t>
            </w:r>
            <w:r w:rsidRPr="008036AC">
              <w:rPr>
                <w:rFonts w:eastAsia="HelenPro-Regular"/>
              </w:rPr>
              <w:t xml:space="preserve">vident. </w:t>
            </w:r>
            <w:r w:rsidR="007148CA">
              <w:rPr>
                <w:rFonts w:eastAsia="HelenPro-Regular"/>
              </w:rPr>
              <w:t xml:space="preserve"> </w:t>
            </w:r>
            <w:r w:rsidRPr="008036AC">
              <w:rPr>
                <w:rFonts w:eastAsia="HelenPro-Regular"/>
              </w:rPr>
              <w:t>Greater than 70% of patients with primary hepatocellular carcinoma have</w:t>
            </w:r>
            <w:r>
              <w:rPr>
                <w:rFonts w:eastAsia="HelenPro-Regular"/>
              </w:rPr>
              <w:t xml:space="preserve"> </w:t>
            </w:r>
            <w:r w:rsidRPr="008036AC">
              <w:rPr>
                <w:rFonts w:eastAsia="HelenPro-Regular"/>
              </w:rPr>
              <w:t xml:space="preserve">been reported to have elevated levels of serum AFP.  </w:t>
            </w:r>
          </w:p>
          <w:p w:rsidR="001B1C87" w:rsidRPr="00F74728" w:rsidRDefault="001B1C87" w:rsidP="00D0201D">
            <w:pPr>
              <w:autoSpaceDE w:val="0"/>
              <w:autoSpaceDN w:val="0"/>
              <w:adjustRightInd w:val="0"/>
              <w:rPr>
                <w:rFonts w:eastAsia="HelenPro-Regular"/>
              </w:rPr>
            </w:pPr>
            <w:r w:rsidRPr="008036AC">
              <w:rPr>
                <w:rFonts w:eastAsia="HelenPro-Regular"/>
              </w:rPr>
              <w:t>Elevated AFP</w:t>
            </w:r>
            <w:r>
              <w:rPr>
                <w:rFonts w:eastAsia="HelenPro-Regular"/>
              </w:rPr>
              <w:t xml:space="preserve"> </w:t>
            </w:r>
            <w:r w:rsidRPr="008036AC">
              <w:rPr>
                <w:rFonts w:eastAsia="HelenPro-Regular"/>
              </w:rPr>
              <w:t>levels have occasionally been found in association with gastrointestinal</w:t>
            </w:r>
            <w:r>
              <w:rPr>
                <w:rFonts w:eastAsia="HelenPro-Regular"/>
              </w:rPr>
              <w:t xml:space="preserve"> </w:t>
            </w:r>
            <w:r w:rsidRPr="008036AC">
              <w:rPr>
                <w:rFonts w:eastAsia="HelenPro-Regular"/>
              </w:rPr>
              <w:t>tract cancers with and without liver me</w:t>
            </w:r>
            <w:r>
              <w:rPr>
                <w:rFonts w:eastAsia="HelenPro-Regular"/>
              </w:rPr>
              <w:t>tastases</w:t>
            </w:r>
            <w:r w:rsidRPr="008036AC">
              <w:rPr>
                <w:rFonts w:eastAsia="HelenPro-Regular"/>
              </w:rPr>
              <w:t xml:space="preserve"> and only rarely in</w:t>
            </w:r>
            <w:r>
              <w:rPr>
                <w:rFonts w:eastAsia="HelenPro-Regular"/>
              </w:rPr>
              <w:t xml:space="preserve"> other </w:t>
            </w:r>
            <w:r w:rsidRPr="008036AC">
              <w:rPr>
                <w:rFonts w:eastAsia="HelenPro-Regular"/>
              </w:rPr>
              <w:t>malignancies.  Serum AFP has been found to be elevated</w:t>
            </w:r>
            <w:r>
              <w:rPr>
                <w:rFonts w:eastAsia="HelenPro-Regular"/>
              </w:rPr>
              <w:t xml:space="preserve"> </w:t>
            </w:r>
            <w:r w:rsidRPr="008036AC">
              <w:rPr>
                <w:rFonts w:eastAsia="HelenPro-Regular"/>
              </w:rPr>
              <w:t>during pregnancy, in diseases such as ataxia telangiectasia, hereditary</w:t>
            </w:r>
            <w:r>
              <w:rPr>
                <w:rFonts w:eastAsia="HelenPro-Regular"/>
              </w:rPr>
              <w:t xml:space="preserve"> </w:t>
            </w:r>
            <w:r w:rsidRPr="008036AC">
              <w:rPr>
                <w:rFonts w:eastAsia="HelenPro-Regular"/>
              </w:rPr>
              <w:t>tyrosinemia, teratocarcinoma and in benign hepatic conditions such as</w:t>
            </w:r>
            <w:r>
              <w:rPr>
                <w:rFonts w:eastAsia="HelenPro-Regular"/>
              </w:rPr>
              <w:t xml:space="preserve"> </w:t>
            </w:r>
            <w:r w:rsidRPr="008036AC">
              <w:rPr>
                <w:rFonts w:eastAsia="HelenPro-Regular"/>
              </w:rPr>
              <w:t>acute viral hepatit</w:t>
            </w:r>
            <w:r>
              <w:rPr>
                <w:rFonts w:eastAsia="HelenPro-Regular"/>
              </w:rPr>
              <w:t xml:space="preserve">is, </w:t>
            </w:r>
            <w:r w:rsidRPr="008036AC">
              <w:rPr>
                <w:rFonts w:eastAsia="HelenPro-Regular"/>
              </w:rPr>
              <w:t>chronic active hepatitis and cirrhosis.  Elevation</w:t>
            </w:r>
            <w:r>
              <w:rPr>
                <w:rFonts w:eastAsia="HelenPro-Regular"/>
              </w:rPr>
              <w:t xml:space="preserve"> </w:t>
            </w:r>
            <w:r w:rsidRPr="008036AC">
              <w:rPr>
                <w:rFonts w:eastAsia="HelenPro-Regular"/>
              </w:rPr>
              <w:t xml:space="preserve">of serum AFP in benign hepatic diseases is usually transient. </w:t>
            </w:r>
            <w:r>
              <w:rPr>
                <w:rFonts w:eastAsia="HelenPro-Regular"/>
              </w:rPr>
              <w:t xml:space="preserve"> </w:t>
            </w:r>
            <w:r w:rsidRPr="008036AC">
              <w:rPr>
                <w:rFonts w:eastAsia="HelenPro-Regular"/>
              </w:rPr>
              <w:t>AFP testing is not recommended as a screening procedure to detect</w:t>
            </w:r>
            <w:r>
              <w:rPr>
                <w:rFonts w:eastAsia="HelenPro-Regular"/>
              </w:rPr>
              <w:t xml:space="preserve"> </w:t>
            </w:r>
            <w:r w:rsidRPr="008036AC">
              <w:rPr>
                <w:rFonts w:eastAsia="HelenPro-Regular"/>
              </w:rPr>
              <w:t>cancer in the general population.</w:t>
            </w:r>
          </w:p>
          <w:p w:rsidR="001B1C87" w:rsidRDefault="001B1C87" w:rsidP="00D0201D">
            <w:pPr>
              <w:autoSpaceDE w:val="0"/>
              <w:autoSpaceDN w:val="0"/>
              <w:adjustRightInd w:val="0"/>
              <w:rPr>
                <w:rFonts w:cs="Arial"/>
                <w:szCs w:val="15"/>
              </w:rPr>
            </w:pPr>
          </w:p>
          <w:p w:rsidR="001B1C87" w:rsidRDefault="001B1C87" w:rsidP="00D0201D">
            <w:pPr>
              <w:autoSpaceDE w:val="0"/>
              <w:autoSpaceDN w:val="0"/>
              <w:adjustRightInd w:val="0"/>
              <w:rPr>
                <w:rFonts w:cs="Arial"/>
                <w:szCs w:val="15"/>
              </w:rPr>
            </w:pP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Instrument</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pStyle w:val="Header"/>
              <w:tabs>
                <w:tab w:val="clear" w:pos="4320"/>
                <w:tab w:val="clear" w:pos="8640"/>
              </w:tabs>
              <w:jc w:val="both"/>
              <w:rPr>
                <w:rFonts w:cs="Arial"/>
              </w:rPr>
            </w:pPr>
          </w:p>
          <w:p w:rsidR="00D0201D" w:rsidRDefault="008C6EDC" w:rsidP="008C6EDC">
            <w:pPr>
              <w:pStyle w:val="Header"/>
              <w:tabs>
                <w:tab w:val="clear" w:pos="4320"/>
                <w:tab w:val="clear" w:pos="8640"/>
              </w:tabs>
              <w:spacing w:line="360" w:lineRule="auto"/>
              <w:jc w:val="both"/>
            </w:pPr>
            <w:r w:rsidRPr="00D05869">
              <w:rPr>
                <w:b/>
                <w:bCs/>
                <w:color w:val="5F497A"/>
              </w:rPr>
              <w:t>PRIMARY METHOD:</w:t>
            </w:r>
            <w:r w:rsidRPr="00B1018B">
              <w:rPr>
                <w:b/>
                <w:bCs/>
              </w:rPr>
              <w:t xml:space="preserve"> </w:t>
            </w:r>
            <w:r w:rsidR="001B1C87">
              <w:rPr>
                <w:b/>
                <w:bCs/>
              </w:rPr>
              <w:t>Abbott Architect</w:t>
            </w:r>
            <w:r w:rsidR="00CA6E85">
              <w:rPr>
                <w:b/>
                <w:bCs/>
              </w:rPr>
              <w:t xml:space="preserve"> i1000SR</w:t>
            </w:r>
          </w:p>
          <w:p w:rsidR="008C6EDC" w:rsidRDefault="00CA6E85" w:rsidP="008C6EDC">
            <w:pPr>
              <w:pStyle w:val="Header"/>
              <w:tabs>
                <w:tab w:val="clear" w:pos="4320"/>
                <w:tab w:val="clear" w:pos="8640"/>
              </w:tabs>
              <w:spacing w:line="360" w:lineRule="auto"/>
              <w:jc w:val="both"/>
              <w:rPr>
                <w:rFonts w:cs="Arial"/>
              </w:rPr>
            </w:pPr>
            <w:r>
              <w:rPr>
                <w:bCs/>
              </w:rPr>
              <w:t>Backup Method</w:t>
            </w:r>
            <w:r w:rsidR="008C6EDC" w:rsidRPr="00B1018B">
              <w:rPr>
                <w:b/>
                <w:bCs/>
              </w:rPr>
              <w:t xml:space="preserve">: </w:t>
            </w:r>
            <w:r w:rsidR="001B1C87">
              <w:rPr>
                <w:b/>
                <w:bCs/>
              </w:rPr>
              <w:t xml:space="preserve">Mayo Medical </w:t>
            </w:r>
            <w:r w:rsidR="0073389F">
              <w:rPr>
                <w:b/>
                <w:bCs/>
              </w:rPr>
              <w:t>Laboratories</w:t>
            </w:r>
          </w:p>
          <w:p w:rsidR="008C6EDC" w:rsidRDefault="008C6EDC" w:rsidP="008C6EDC">
            <w:pPr>
              <w:pStyle w:val="Header"/>
              <w:tabs>
                <w:tab w:val="clear" w:pos="4320"/>
                <w:tab w:val="clear" w:pos="8640"/>
              </w:tabs>
              <w:jc w:val="both"/>
              <w:rPr>
                <w:rFonts w:cs="Arial"/>
                <w:szCs w:val="15"/>
              </w:rPr>
            </w:pPr>
          </w:p>
        </w:tc>
      </w:tr>
      <w:tr w:rsidR="00B816B4" w:rsidTr="00D120DB">
        <w:trPr>
          <w:trHeight w:val="697"/>
          <w:tblHeader/>
        </w:trPr>
        <w:tc>
          <w:tcPr>
            <w:tcW w:w="2160" w:type="dxa"/>
            <w:tcBorders>
              <w:top w:val="single" w:sz="18" w:space="0" w:color="A6A6A6" w:themeColor="background1" w:themeShade="A6"/>
              <w:bottom w:val="single" w:sz="18" w:space="0" w:color="A6A6A6" w:themeColor="background1" w:themeShade="A6"/>
            </w:tcBorders>
            <w:vAlign w:val="center"/>
          </w:tcPr>
          <w:p w:rsidR="00B816B4" w:rsidRDefault="00B816B4">
            <w:pPr>
              <w:rPr>
                <w:rFonts w:cs="Arial"/>
                <w:b/>
                <w:bCs/>
                <w:color w:val="0000FF"/>
              </w:rPr>
            </w:pPr>
            <w:r>
              <w:rPr>
                <w:rFonts w:cs="Arial"/>
                <w:b/>
                <w:bCs/>
                <w:color w:val="0000FF"/>
              </w:rPr>
              <w:t>Sunquest Test Code</w:t>
            </w:r>
          </w:p>
        </w:tc>
        <w:tc>
          <w:tcPr>
            <w:tcW w:w="8910" w:type="dxa"/>
            <w:tcBorders>
              <w:top w:val="single" w:sz="18" w:space="0" w:color="A6A6A6" w:themeColor="background1" w:themeShade="A6"/>
              <w:bottom w:val="single" w:sz="18" w:space="0" w:color="A6A6A6" w:themeColor="background1" w:themeShade="A6"/>
            </w:tcBorders>
            <w:vAlign w:val="center"/>
          </w:tcPr>
          <w:p w:rsidR="00B816B4" w:rsidRDefault="001B1C87" w:rsidP="003571BD">
            <w:pPr>
              <w:rPr>
                <w:rFonts w:cs="Arial"/>
                <w:szCs w:val="15"/>
              </w:rPr>
            </w:pPr>
            <w:r>
              <w:rPr>
                <w:rFonts w:cs="Arial"/>
                <w:szCs w:val="15"/>
              </w:rPr>
              <w:t>AFP</w:t>
            </w:r>
            <w:r w:rsidR="00A23551">
              <w:rPr>
                <w:rFonts w:cs="Arial"/>
                <w:szCs w:val="15"/>
              </w:rPr>
              <w:t>R</w:t>
            </w:r>
          </w:p>
        </w:tc>
      </w:tr>
      <w:tr w:rsidR="008C6EDC" w:rsidTr="00D120DB">
        <w:trPr>
          <w:cantSplit/>
          <w:trHeight w:val="2095"/>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FC6715">
            <w:pPr>
              <w:rPr>
                <w:rFonts w:cs="Arial"/>
                <w:b/>
                <w:bCs/>
                <w:color w:val="0000FF"/>
              </w:rPr>
            </w:pPr>
          </w:p>
          <w:p w:rsidR="008C6EDC" w:rsidRDefault="008C6EDC" w:rsidP="00FC6715">
            <w:pPr>
              <w:rPr>
                <w:rFonts w:cs="Arial"/>
                <w:b/>
                <w:bCs/>
                <w:color w:val="0000FF"/>
              </w:rPr>
            </w:pPr>
            <w:r>
              <w:rPr>
                <w:rFonts w:cs="Arial"/>
                <w:b/>
                <w:bCs/>
                <w:color w:val="0000FF"/>
              </w:rPr>
              <w:t>Specimen</w:t>
            </w:r>
          </w:p>
          <w:p w:rsidR="008C6EDC" w:rsidRDefault="008C6EDC" w:rsidP="00FC6715">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8C6EDC" w:rsidRDefault="008C6EDC" w:rsidP="00FC6715">
            <w:pPr>
              <w:pStyle w:val="Header"/>
              <w:tabs>
                <w:tab w:val="clear" w:pos="4320"/>
                <w:tab w:val="clear" w:pos="8640"/>
              </w:tabs>
              <w:rPr>
                <w:rFonts w:cs="Arial"/>
              </w:rPr>
            </w:pPr>
          </w:p>
          <w:p w:rsidR="009B5F0B" w:rsidRDefault="00D0201D" w:rsidP="00FC6715">
            <w:pPr>
              <w:pStyle w:val="Header"/>
              <w:tabs>
                <w:tab w:val="clear" w:pos="4320"/>
                <w:tab w:val="clear" w:pos="8640"/>
              </w:tabs>
              <w:rPr>
                <w:rFonts w:cs="Arial"/>
              </w:rPr>
            </w:pPr>
            <w:r>
              <w:rPr>
                <w:rFonts w:cs="Arial"/>
                <w:b/>
              </w:rPr>
              <w:t>Sample type:</w:t>
            </w:r>
            <w:r w:rsidR="00DA7E2D">
              <w:rPr>
                <w:rFonts w:cs="Arial"/>
                <w:b/>
              </w:rPr>
              <w:t xml:space="preserve"> </w:t>
            </w:r>
            <w:r w:rsidR="00DA7E2D">
              <w:rPr>
                <w:rFonts w:cs="Arial"/>
              </w:rPr>
              <w:t>Serum</w:t>
            </w:r>
            <w:r w:rsidR="00CA6E85">
              <w:rPr>
                <w:rFonts w:cs="Arial"/>
              </w:rPr>
              <w:t xml:space="preserve"> SST preferred.  </w:t>
            </w:r>
          </w:p>
          <w:p w:rsidR="008C6EDC" w:rsidRPr="00DA7E2D" w:rsidRDefault="00CA6E85" w:rsidP="00FC6715">
            <w:pPr>
              <w:pStyle w:val="Header"/>
              <w:tabs>
                <w:tab w:val="clear" w:pos="4320"/>
                <w:tab w:val="clear" w:pos="8640"/>
              </w:tabs>
              <w:rPr>
                <w:rFonts w:cs="Arial"/>
              </w:rPr>
            </w:pPr>
            <w:r>
              <w:rPr>
                <w:rFonts w:cs="Arial"/>
              </w:rPr>
              <w:t>Also acceptable:</w:t>
            </w:r>
            <w:r w:rsidR="00DA7E2D">
              <w:rPr>
                <w:rFonts w:cs="Arial"/>
              </w:rPr>
              <w:t xml:space="preserve"> Lithium Heparin plasma, Sodium Heparin plasma, </w:t>
            </w:r>
            <w:r>
              <w:rPr>
                <w:rFonts w:cs="Arial"/>
              </w:rPr>
              <w:t>EDTA plasma</w:t>
            </w:r>
          </w:p>
          <w:p w:rsidR="008C6EDC" w:rsidRDefault="008C6EDC" w:rsidP="00FC6715">
            <w:pPr>
              <w:rPr>
                <w:rFonts w:cs="Arial"/>
              </w:rPr>
            </w:pPr>
          </w:p>
          <w:p w:rsidR="00CA6E85" w:rsidRDefault="00CA6E85" w:rsidP="00FC6715">
            <w:pPr>
              <w:pStyle w:val="Header"/>
              <w:tabs>
                <w:tab w:val="clear" w:pos="4320"/>
                <w:tab w:val="clear" w:pos="8640"/>
              </w:tabs>
              <w:rPr>
                <w:rFonts w:cs="Arial"/>
                <w:b/>
                <w:bCs/>
              </w:rPr>
            </w:pPr>
            <w:r>
              <w:rPr>
                <w:rFonts w:cs="Arial"/>
                <w:b/>
                <w:bCs/>
              </w:rPr>
              <w:t>Preferred Draw Volume: 600 uL</w:t>
            </w:r>
          </w:p>
          <w:p w:rsidR="008C6EDC" w:rsidRDefault="008C6EDC" w:rsidP="00FC6715">
            <w:pPr>
              <w:pStyle w:val="Header"/>
              <w:tabs>
                <w:tab w:val="clear" w:pos="4320"/>
                <w:tab w:val="clear" w:pos="8640"/>
              </w:tabs>
              <w:rPr>
                <w:rFonts w:cs="Arial"/>
              </w:rPr>
            </w:pPr>
            <w:r>
              <w:rPr>
                <w:rFonts w:cs="Arial"/>
                <w:b/>
                <w:bCs/>
              </w:rPr>
              <w:t xml:space="preserve">Minimum </w:t>
            </w:r>
            <w:r w:rsidR="00CA6E85">
              <w:rPr>
                <w:rFonts w:cs="Arial"/>
                <w:b/>
                <w:bCs/>
              </w:rPr>
              <w:t xml:space="preserve">Processed </w:t>
            </w:r>
            <w:r>
              <w:rPr>
                <w:rFonts w:cs="Arial"/>
                <w:b/>
                <w:bCs/>
              </w:rPr>
              <w:t>volume:</w:t>
            </w:r>
            <w:r>
              <w:rPr>
                <w:rFonts w:cs="Arial"/>
              </w:rPr>
              <w:t xml:space="preserve"> </w:t>
            </w:r>
            <w:r w:rsidR="00DA7E2D">
              <w:rPr>
                <w:rFonts w:cs="Arial"/>
              </w:rPr>
              <w:t xml:space="preserve">75 </w:t>
            </w:r>
            <w:r w:rsidR="00DA7E2D" w:rsidRPr="009F5F31">
              <w:rPr>
                <w:rFonts w:cs="Arial"/>
                <w:szCs w:val="20"/>
              </w:rPr>
              <w:t>µL</w:t>
            </w:r>
            <w:r w:rsidR="00DA7E2D">
              <w:rPr>
                <w:rFonts w:cs="Arial"/>
                <w:szCs w:val="20"/>
              </w:rPr>
              <w:t xml:space="preserve"> of serum or plasma</w:t>
            </w:r>
            <w:r w:rsidR="00CA6E85">
              <w:rPr>
                <w:rFonts w:cs="Arial"/>
                <w:szCs w:val="20"/>
              </w:rPr>
              <w:t xml:space="preserve"> (does not allow for dilutions or repeat)</w:t>
            </w:r>
          </w:p>
          <w:p w:rsidR="008C6EDC" w:rsidRDefault="008C6EDC" w:rsidP="00FC6715">
            <w:pPr>
              <w:rPr>
                <w:rFonts w:cs="Arial"/>
              </w:rPr>
            </w:pPr>
          </w:p>
          <w:p w:rsidR="008C6EDC" w:rsidRPr="00DA7E2D" w:rsidRDefault="008C6EDC" w:rsidP="00DA7E2D">
            <w:pPr>
              <w:autoSpaceDE w:val="0"/>
              <w:autoSpaceDN w:val="0"/>
              <w:adjustRightInd w:val="0"/>
              <w:rPr>
                <w:rFonts w:eastAsia="HelenPro-Bold"/>
                <w:b/>
                <w:bCs/>
              </w:rPr>
            </w:pPr>
            <w:r>
              <w:rPr>
                <w:rFonts w:cs="Arial"/>
                <w:b/>
                <w:bCs/>
              </w:rPr>
              <w:t>Stability:</w:t>
            </w:r>
            <w:r>
              <w:rPr>
                <w:rFonts w:cs="Arial"/>
              </w:rPr>
              <w:t xml:space="preserve"> </w:t>
            </w:r>
            <w:r w:rsidR="00DA7E2D">
              <w:rPr>
                <w:rFonts w:cs="Arial"/>
              </w:rPr>
              <w:t xml:space="preserve">3 days at room temperature, 7 days </w:t>
            </w:r>
            <w:r w:rsidR="00DA7E2D">
              <w:rPr>
                <w:rFonts w:eastAsia="HelenPro-Regular"/>
              </w:rPr>
              <w:t>at 2-8°C</w:t>
            </w:r>
            <w:r w:rsidR="00A23551">
              <w:rPr>
                <w:rFonts w:eastAsia="HelenPro-Regular"/>
              </w:rPr>
              <w:t>, 2 years at -20°C</w:t>
            </w:r>
          </w:p>
          <w:p w:rsidR="008C6EDC" w:rsidRDefault="008C6EDC" w:rsidP="00FC6715">
            <w:pPr>
              <w:pStyle w:val="Header"/>
              <w:tabs>
                <w:tab w:val="clear" w:pos="4320"/>
                <w:tab w:val="clear" w:pos="8640"/>
              </w:tabs>
              <w:rPr>
                <w:rFonts w:cs="Arial"/>
                <w:szCs w:val="14"/>
              </w:rPr>
            </w:pPr>
          </w:p>
          <w:p w:rsidR="008C6EDC" w:rsidRDefault="008C6EDC" w:rsidP="00FC6715">
            <w:pPr>
              <w:rPr>
                <w:rFonts w:cs="Arial"/>
              </w:rPr>
            </w:pPr>
            <w:r>
              <w:rPr>
                <w:rFonts w:cs="Arial"/>
                <w:b/>
                <w:bCs/>
              </w:rPr>
              <w:t>Rejection criteria:</w:t>
            </w:r>
            <w:r>
              <w:rPr>
                <w:rFonts w:cs="Arial"/>
              </w:rPr>
              <w:t xml:space="preserve"> </w:t>
            </w:r>
            <w:r w:rsidR="00CF7522">
              <w:rPr>
                <w:rFonts w:cs="Arial"/>
              </w:rPr>
              <w:t>Unlabeled specimens, incorrect sample type</w:t>
            </w:r>
            <w:r w:rsidR="00F74728">
              <w:rPr>
                <w:rFonts w:cs="Arial"/>
              </w:rPr>
              <w:t>, amniocentesis fluid (has not been verified for use at Children’s)</w:t>
            </w:r>
          </w:p>
          <w:p w:rsidR="008C6EDC" w:rsidRDefault="008C6EDC" w:rsidP="00FC6715">
            <w:pPr>
              <w:rPr>
                <w:rFonts w:cs="Arial"/>
                <w:b/>
                <w:bCs/>
                <w:szCs w:val="20"/>
              </w:rPr>
            </w:pPr>
          </w:p>
          <w:p w:rsidR="008C6EDC" w:rsidRPr="009F5F31" w:rsidRDefault="008C6EDC" w:rsidP="00FC6715">
            <w:pPr>
              <w:rPr>
                <w:rFonts w:cs="Arial"/>
                <w:szCs w:val="20"/>
              </w:rPr>
            </w:pPr>
            <w:r w:rsidRPr="009F5F31">
              <w:rPr>
                <w:rFonts w:cs="Arial"/>
                <w:b/>
                <w:bCs/>
                <w:szCs w:val="20"/>
              </w:rPr>
              <w:t>Preparation:</w:t>
            </w:r>
            <w:r w:rsidRPr="009F5F31">
              <w:rPr>
                <w:rFonts w:cs="Arial"/>
                <w:szCs w:val="20"/>
              </w:rPr>
              <w:t xml:space="preserve"> </w:t>
            </w:r>
          </w:p>
          <w:p w:rsidR="008C6EDC" w:rsidRPr="009F5F31" w:rsidRDefault="00CF7522" w:rsidP="00FC6715">
            <w:pPr>
              <w:numPr>
                <w:ilvl w:val="0"/>
                <w:numId w:val="14"/>
              </w:numPr>
              <w:rPr>
                <w:rFonts w:cs="Arial"/>
                <w:szCs w:val="20"/>
              </w:rPr>
            </w:pPr>
            <w:r>
              <w:rPr>
                <w:rFonts w:cs="Arial"/>
                <w:szCs w:val="20"/>
              </w:rPr>
              <w:t>Serum</w:t>
            </w:r>
            <w:r w:rsidR="008C6EDC" w:rsidRPr="009F5F31">
              <w:rPr>
                <w:rFonts w:cs="Arial"/>
                <w:szCs w:val="20"/>
              </w:rPr>
              <w:t xml:space="preserve"> specimens should be centrifuged following complete clot formation, according to Specimen Processing procedures prior to analysis.</w:t>
            </w:r>
            <w:r>
              <w:rPr>
                <w:rFonts w:cs="Arial"/>
                <w:szCs w:val="20"/>
              </w:rPr>
              <w:t xml:space="preserve">  Plasma specimens can be centrifuged immediately </w:t>
            </w:r>
          </w:p>
          <w:p w:rsidR="008C6EDC" w:rsidRDefault="008C6EDC" w:rsidP="00FC6715">
            <w:pPr>
              <w:numPr>
                <w:ilvl w:val="0"/>
                <w:numId w:val="14"/>
              </w:numPr>
              <w:autoSpaceDE w:val="0"/>
              <w:autoSpaceDN w:val="0"/>
              <w:adjustRightInd w:val="0"/>
              <w:rPr>
                <w:rFonts w:cs="Arial"/>
                <w:szCs w:val="20"/>
              </w:rPr>
            </w:pPr>
            <w:r w:rsidRPr="009F5F31">
              <w:rPr>
                <w:rFonts w:cs="Arial"/>
                <w:szCs w:val="20"/>
              </w:rPr>
              <w:t>Serum or plasma should be physically separated from cells as soon as possible with a maximum limit of two hours from the time of collection.</w:t>
            </w:r>
          </w:p>
          <w:p w:rsidR="00C0536C" w:rsidRPr="0006367E" w:rsidRDefault="00C0536C" w:rsidP="00FC6715">
            <w:pPr>
              <w:numPr>
                <w:ilvl w:val="0"/>
                <w:numId w:val="14"/>
              </w:numPr>
              <w:autoSpaceDE w:val="0"/>
              <w:autoSpaceDN w:val="0"/>
              <w:adjustRightInd w:val="0"/>
              <w:rPr>
                <w:rFonts w:cs="Arial"/>
                <w:szCs w:val="20"/>
              </w:rPr>
            </w:pPr>
            <w:r>
              <w:rPr>
                <w:rFonts w:cs="Arial"/>
                <w:szCs w:val="20"/>
              </w:rPr>
              <w:t>Lipemic samples should be ultrafuged.</w:t>
            </w:r>
          </w:p>
          <w:p w:rsidR="008C6EDC" w:rsidRPr="009F5F31" w:rsidRDefault="008C6EDC" w:rsidP="00FC6715">
            <w:pPr>
              <w:numPr>
                <w:ilvl w:val="0"/>
                <w:numId w:val="14"/>
              </w:numPr>
              <w:autoSpaceDE w:val="0"/>
              <w:autoSpaceDN w:val="0"/>
              <w:adjustRightInd w:val="0"/>
              <w:rPr>
                <w:rFonts w:cs="Arial"/>
                <w:szCs w:val="20"/>
              </w:rPr>
            </w:pPr>
            <w:r w:rsidRPr="009F5F31">
              <w:rPr>
                <w:rFonts w:cs="Arial"/>
                <w:szCs w:val="20"/>
              </w:rPr>
              <w:t xml:space="preserve">Specimens should be free of particulate matter. </w:t>
            </w:r>
            <w:r w:rsidR="007148CA">
              <w:rPr>
                <w:rFonts w:cs="Arial"/>
                <w:szCs w:val="20"/>
              </w:rPr>
              <w:t xml:space="preserve"> Recentrifuge an aliquot if necessary.</w:t>
            </w:r>
          </w:p>
          <w:p w:rsidR="007148CA" w:rsidRDefault="008C6EDC" w:rsidP="00FC6715">
            <w:pPr>
              <w:numPr>
                <w:ilvl w:val="0"/>
                <w:numId w:val="14"/>
              </w:numPr>
              <w:autoSpaceDE w:val="0"/>
              <w:autoSpaceDN w:val="0"/>
              <w:adjustRightInd w:val="0"/>
              <w:rPr>
                <w:rFonts w:cs="Arial"/>
                <w:szCs w:val="20"/>
              </w:rPr>
            </w:pPr>
            <w:r w:rsidRPr="009F5F31">
              <w:rPr>
                <w:rFonts w:cs="Arial"/>
                <w:szCs w:val="20"/>
              </w:rPr>
              <w:t>Minimum labeling includes sample accession ID, and/ or patient name, medical record n</w:t>
            </w:r>
            <w:r w:rsidR="007148CA">
              <w:rPr>
                <w:rFonts w:cs="Arial"/>
                <w:szCs w:val="20"/>
              </w:rPr>
              <w:t>umber, collection date and time.</w:t>
            </w:r>
          </w:p>
          <w:p w:rsidR="008C6EDC" w:rsidRPr="009F5F31" w:rsidRDefault="007148CA" w:rsidP="00FC6715">
            <w:pPr>
              <w:numPr>
                <w:ilvl w:val="0"/>
                <w:numId w:val="14"/>
              </w:numPr>
              <w:autoSpaceDE w:val="0"/>
              <w:autoSpaceDN w:val="0"/>
              <w:adjustRightInd w:val="0"/>
              <w:rPr>
                <w:rFonts w:cs="Arial"/>
                <w:szCs w:val="20"/>
              </w:rPr>
            </w:pPr>
            <w:r>
              <w:rPr>
                <w:rFonts w:cs="Arial"/>
                <w:szCs w:val="20"/>
              </w:rPr>
              <w:t xml:space="preserve">Transfer sample </w:t>
            </w:r>
            <w:r w:rsidR="006670BF">
              <w:rPr>
                <w:rFonts w:cs="Arial"/>
                <w:szCs w:val="20"/>
              </w:rPr>
              <w:t>into an Architect sample cup, labeled with a foot label, and placed on top of a</w:t>
            </w:r>
            <w:r>
              <w:rPr>
                <w:rFonts w:cs="Arial"/>
                <w:szCs w:val="20"/>
              </w:rPr>
              <w:t>n appropriately</w:t>
            </w:r>
            <w:r w:rsidR="006670BF">
              <w:rPr>
                <w:rFonts w:cs="Arial"/>
                <w:szCs w:val="20"/>
              </w:rPr>
              <w:t xml:space="preserve"> labeled sendout tube.</w:t>
            </w:r>
            <w:r w:rsidR="00C50EB4">
              <w:rPr>
                <w:rFonts w:cs="Arial"/>
                <w:szCs w:val="20"/>
              </w:rPr>
              <w:t xml:space="preserve">  You must use Architect sample cups for this test due to low volume sample.</w:t>
            </w:r>
          </w:p>
          <w:p w:rsidR="008C6EDC" w:rsidRDefault="008C6EDC" w:rsidP="00FC6715">
            <w:pPr>
              <w:autoSpaceDE w:val="0"/>
              <w:autoSpaceDN w:val="0"/>
              <w:adjustRightInd w:val="0"/>
              <w:rPr>
                <w:rFonts w:cs="Arial"/>
              </w:rPr>
            </w:pPr>
          </w:p>
        </w:tc>
      </w:tr>
      <w:tr w:rsidR="00B816B4" w:rsidTr="00D120DB">
        <w:trPr>
          <w:trHeight w:val="5417"/>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pPr>
              <w:rPr>
                <w:rFonts w:cs="Arial"/>
                <w:b/>
                <w:bCs/>
                <w:color w:val="0000FF"/>
              </w:rPr>
            </w:pPr>
          </w:p>
          <w:p w:rsidR="00B816B4" w:rsidRDefault="00B816B4">
            <w:pPr>
              <w:rPr>
                <w:rFonts w:cs="Arial"/>
                <w:b/>
                <w:bCs/>
                <w:color w:val="0000FF"/>
              </w:rPr>
            </w:pPr>
            <w:r>
              <w:rPr>
                <w:rFonts w:cs="Arial"/>
                <w:b/>
                <w:bCs/>
                <w:color w:val="0000FF"/>
              </w:rPr>
              <w:t>Reagents</w:t>
            </w:r>
          </w:p>
        </w:tc>
        <w:tc>
          <w:tcPr>
            <w:tcW w:w="8910" w:type="dxa"/>
            <w:tcBorders>
              <w:top w:val="single" w:sz="18" w:space="0" w:color="A6A6A6" w:themeColor="background1" w:themeShade="A6"/>
              <w:bottom w:val="single" w:sz="18" w:space="0" w:color="A6A6A6" w:themeColor="background1" w:themeShade="A6"/>
            </w:tcBorders>
          </w:tcPr>
          <w:p w:rsidR="00B816B4" w:rsidRPr="00EF1741" w:rsidRDefault="00B816B4" w:rsidP="008C6EDC">
            <w:pPr>
              <w:pStyle w:val="Reagents"/>
              <w:rPr>
                <w:rFonts w:ascii="Arial" w:hAnsi="Arial" w:cs="Arial"/>
                <w:b/>
                <w:bCs/>
                <w:color w:val="365F91"/>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gridCol w:w="1710"/>
              <w:gridCol w:w="4140"/>
              <w:gridCol w:w="393"/>
            </w:tblGrid>
            <w:tr w:rsidR="00B816B4">
              <w:tc>
                <w:tcPr>
                  <w:tcW w:w="2857" w:type="dxa"/>
                </w:tcPr>
                <w:p w:rsidR="00B816B4" w:rsidRDefault="00B816B4" w:rsidP="008C6EDC">
                  <w:pPr>
                    <w:pStyle w:val="Reagents"/>
                    <w:rPr>
                      <w:rFonts w:ascii="Arial" w:hAnsi="Arial" w:cs="Arial"/>
                      <w:b/>
                      <w:bCs/>
                    </w:rPr>
                  </w:pPr>
                  <w:r w:rsidRPr="006D1E54">
                    <w:rPr>
                      <w:rFonts w:ascii="Arial" w:hAnsi="Arial" w:cs="Arial"/>
                      <w:b/>
                      <w:bCs/>
                      <w:i/>
                      <w:iCs/>
                    </w:rPr>
                    <w:t>Product Description</w:t>
                  </w:r>
                </w:p>
              </w:tc>
              <w:tc>
                <w:tcPr>
                  <w:tcW w:w="1710" w:type="dxa"/>
                </w:tcPr>
                <w:p w:rsidR="00B816B4" w:rsidRDefault="00B816B4" w:rsidP="008C6EDC">
                  <w:pPr>
                    <w:pStyle w:val="Reagents"/>
                    <w:rPr>
                      <w:rFonts w:ascii="Arial" w:hAnsi="Arial" w:cs="Arial"/>
                      <w:b/>
                      <w:bCs/>
                    </w:rPr>
                  </w:pPr>
                  <w:r w:rsidRPr="006D1E54">
                    <w:rPr>
                      <w:rFonts w:ascii="Arial" w:hAnsi="Arial" w:cs="Arial"/>
                      <w:b/>
                      <w:bCs/>
                      <w:i/>
                      <w:iCs/>
                    </w:rPr>
                    <w:t xml:space="preserve">Product </w:t>
                  </w:r>
                  <w:r>
                    <w:rPr>
                      <w:rFonts w:ascii="Arial" w:hAnsi="Arial" w:cs="Arial"/>
                      <w:b/>
                      <w:bCs/>
                      <w:i/>
                      <w:iCs/>
                    </w:rPr>
                    <w:t>Code</w:t>
                  </w:r>
                </w:p>
              </w:tc>
              <w:tc>
                <w:tcPr>
                  <w:tcW w:w="4533" w:type="dxa"/>
                  <w:gridSpan w:val="2"/>
                </w:tcPr>
                <w:p w:rsidR="00B816B4" w:rsidRDefault="00B816B4" w:rsidP="008C6EDC">
                  <w:pPr>
                    <w:pStyle w:val="Reagents"/>
                    <w:rPr>
                      <w:rFonts w:ascii="Arial" w:hAnsi="Arial" w:cs="Arial"/>
                      <w:b/>
                      <w:bCs/>
                    </w:rPr>
                  </w:pPr>
                  <w:r w:rsidRPr="006D1E54">
                    <w:rPr>
                      <w:rFonts w:ascii="Arial" w:hAnsi="Arial" w:cs="Arial"/>
                      <w:b/>
                      <w:bCs/>
                      <w:i/>
                      <w:iCs/>
                    </w:rPr>
                    <w:t>Stability</w:t>
                  </w:r>
                </w:p>
              </w:tc>
            </w:tr>
            <w:tr w:rsidR="00B816B4" w:rsidRPr="00C709DD">
              <w:trPr>
                <w:gridAfter w:val="1"/>
                <w:wAfter w:w="393" w:type="dxa"/>
              </w:trPr>
              <w:tc>
                <w:tcPr>
                  <w:tcW w:w="2857" w:type="dxa"/>
                </w:tcPr>
                <w:p w:rsidR="00B816B4" w:rsidRPr="006A36C8" w:rsidRDefault="00CF7522" w:rsidP="008C6EDC">
                  <w:pPr>
                    <w:autoSpaceDE w:val="0"/>
                    <w:autoSpaceDN w:val="0"/>
                    <w:adjustRightInd w:val="0"/>
                    <w:rPr>
                      <w:rFonts w:cs="Arial"/>
                      <w:szCs w:val="20"/>
                    </w:rPr>
                  </w:pPr>
                  <w:r>
                    <w:rPr>
                      <w:rFonts w:cs="Arial"/>
                      <w:szCs w:val="20"/>
                    </w:rPr>
                    <w:t>AFP Reagent</w:t>
                  </w:r>
                </w:p>
                <w:p w:rsidR="00B816B4" w:rsidRPr="006A36C8" w:rsidRDefault="00B816B4" w:rsidP="008C6EDC">
                  <w:pPr>
                    <w:autoSpaceDE w:val="0"/>
                    <w:autoSpaceDN w:val="0"/>
                    <w:adjustRightInd w:val="0"/>
                    <w:rPr>
                      <w:rFonts w:cs="Arial"/>
                      <w:szCs w:val="20"/>
                    </w:rPr>
                  </w:pPr>
                </w:p>
              </w:tc>
              <w:tc>
                <w:tcPr>
                  <w:tcW w:w="1710" w:type="dxa"/>
                </w:tcPr>
                <w:p w:rsidR="00B816B4" w:rsidRPr="006A36C8" w:rsidRDefault="009B5F0B" w:rsidP="008C6EDC">
                  <w:pPr>
                    <w:pStyle w:val="BodyText"/>
                    <w:tabs>
                      <w:tab w:val="left" w:pos="3240"/>
                    </w:tabs>
                    <w:rPr>
                      <w:rFonts w:cs="Arial"/>
                      <w:szCs w:val="20"/>
                    </w:rPr>
                  </w:pPr>
                  <w:r>
                    <w:rPr>
                      <w:rFonts w:cs="Arial"/>
                      <w:szCs w:val="20"/>
                    </w:rPr>
                    <w:t>0</w:t>
                  </w:r>
                  <w:r w:rsidR="00CF7522">
                    <w:rPr>
                      <w:rFonts w:cs="Arial"/>
                      <w:szCs w:val="20"/>
                    </w:rPr>
                    <w:t>3P36</w:t>
                  </w:r>
                  <w:r>
                    <w:rPr>
                      <w:rFonts w:cs="Arial"/>
                      <w:szCs w:val="20"/>
                    </w:rPr>
                    <w:t>-</w:t>
                  </w:r>
                  <w:r w:rsidR="006670BF">
                    <w:rPr>
                      <w:rFonts w:cs="Arial"/>
                      <w:szCs w:val="20"/>
                    </w:rPr>
                    <w:t>25</w:t>
                  </w:r>
                </w:p>
              </w:tc>
              <w:tc>
                <w:tcPr>
                  <w:tcW w:w="4140" w:type="dxa"/>
                  <w:vAlign w:val="center"/>
                </w:tcPr>
                <w:p w:rsidR="00B816B4" w:rsidRPr="00214007" w:rsidRDefault="00B816B4" w:rsidP="002265E2">
                  <w:pPr>
                    <w:pStyle w:val="Reagents"/>
                    <w:spacing w:after="80"/>
                    <w:rPr>
                      <w:rFonts w:ascii="Arial" w:hAnsi="Arial" w:cs="Arial"/>
                      <w:bCs/>
                    </w:rPr>
                  </w:pPr>
                  <w:r w:rsidRPr="00214007">
                    <w:rPr>
                      <w:rFonts w:ascii="Arial" w:hAnsi="Arial" w:cs="Arial"/>
                      <w:b/>
                      <w:bCs/>
                    </w:rPr>
                    <w:t>Store at:</w:t>
                  </w:r>
                  <w:r w:rsidRPr="00214007">
                    <w:rPr>
                      <w:rFonts w:ascii="Arial" w:hAnsi="Arial" w:cs="Arial"/>
                      <w:bCs/>
                    </w:rPr>
                    <w:t xml:space="preserve"> 2 – 8 °C</w:t>
                  </w:r>
                </w:p>
                <w:p w:rsidR="00B816B4" w:rsidRPr="00214007" w:rsidRDefault="00B816B4" w:rsidP="002265E2">
                  <w:pPr>
                    <w:pStyle w:val="Reagents"/>
                    <w:spacing w:after="80"/>
                    <w:rPr>
                      <w:rFonts w:ascii="Arial" w:hAnsi="Arial" w:cs="Arial"/>
                      <w:bCs/>
                    </w:rPr>
                  </w:pPr>
                  <w:r w:rsidRPr="00214007">
                    <w:rPr>
                      <w:rFonts w:ascii="Arial" w:hAnsi="Arial" w:cs="Arial"/>
                      <w:b/>
                      <w:bCs/>
                    </w:rPr>
                    <w:t>Unopened</w:t>
                  </w:r>
                  <w:r w:rsidR="002265E2">
                    <w:rPr>
                      <w:rFonts w:ascii="Arial" w:hAnsi="Arial" w:cs="Arial"/>
                      <w:b/>
                      <w:bCs/>
                    </w:rPr>
                    <w:t>/Opened</w:t>
                  </w:r>
                  <w:r w:rsidRPr="00214007">
                    <w:rPr>
                      <w:rFonts w:ascii="Arial" w:hAnsi="Arial" w:cs="Arial"/>
                      <w:b/>
                      <w:bCs/>
                    </w:rPr>
                    <w:t>:</w:t>
                  </w:r>
                  <w:r w:rsidR="002265E2">
                    <w:rPr>
                      <w:rFonts w:ascii="Arial" w:hAnsi="Arial" w:cs="Arial"/>
                      <w:b/>
                      <w:bCs/>
                    </w:rPr>
                    <w:t xml:space="preserve"> </w:t>
                  </w:r>
                  <w:r w:rsidR="002265E2">
                    <w:rPr>
                      <w:rFonts w:ascii="Arial" w:hAnsi="Arial" w:cs="Arial"/>
                      <w:bCs/>
                    </w:rPr>
                    <w:t>Manufacture</w:t>
                  </w:r>
                  <w:r w:rsidR="007148CA">
                    <w:rPr>
                      <w:rFonts w:ascii="Arial" w:hAnsi="Arial" w:cs="Arial"/>
                      <w:bCs/>
                    </w:rPr>
                    <w:t>r</w:t>
                  </w:r>
                  <w:r w:rsidR="002265E2">
                    <w:rPr>
                      <w:rFonts w:ascii="Arial" w:hAnsi="Arial" w:cs="Arial"/>
                      <w:bCs/>
                    </w:rPr>
                    <w:t xml:space="preserve"> expiration date</w:t>
                  </w:r>
                  <w:r w:rsidRPr="00214007">
                    <w:rPr>
                      <w:rFonts w:ascii="Arial" w:hAnsi="Arial" w:cs="Arial"/>
                      <w:bCs/>
                    </w:rPr>
                    <w:t>.</w:t>
                  </w:r>
                </w:p>
                <w:p w:rsidR="00B816B4" w:rsidRPr="00214007" w:rsidRDefault="00B816B4" w:rsidP="002265E2">
                  <w:pPr>
                    <w:autoSpaceDE w:val="0"/>
                    <w:autoSpaceDN w:val="0"/>
                    <w:adjustRightInd w:val="0"/>
                    <w:spacing w:after="80"/>
                    <w:rPr>
                      <w:rFonts w:cs="Arial"/>
                      <w:szCs w:val="20"/>
                    </w:rPr>
                  </w:pPr>
                  <w:r w:rsidRPr="00214007">
                    <w:rPr>
                      <w:rFonts w:cs="Arial"/>
                      <w:b/>
                      <w:bCs/>
                      <w:szCs w:val="20"/>
                    </w:rPr>
                    <w:t xml:space="preserve">On-board: </w:t>
                  </w:r>
                  <w:r w:rsidR="002265E2">
                    <w:rPr>
                      <w:rFonts w:cs="Arial"/>
                      <w:szCs w:val="20"/>
                    </w:rPr>
                    <w:t>30 Days</w:t>
                  </w:r>
                </w:p>
              </w:tc>
            </w:tr>
            <w:tr w:rsidR="00B816B4" w:rsidRPr="007B2A3E">
              <w:trPr>
                <w:gridAfter w:val="1"/>
                <w:wAfter w:w="393" w:type="dxa"/>
              </w:trPr>
              <w:tc>
                <w:tcPr>
                  <w:tcW w:w="2857" w:type="dxa"/>
                </w:tcPr>
                <w:p w:rsidR="00B816B4" w:rsidRPr="006A36C8" w:rsidRDefault="00CF7522" w:rsidP="008C6EDC">
                  <w:pPr>
                    <w:pStyle w:val="BodyText"/>
                    <w:rPr>
                      <w:rFonts w:cs="Arial"/>
                      <w:szCs w:val="20"/>
                    </w:rPr>
                  </w:pPr>
                  <w:r>
                    <w:rPr>
                      <w:rFonts w:cs="Arial"/>
                      <w:szCs w:val="20"/>
                    </w:rPr>
                    <w:t>AFP Calibrator</w:t>
                  </w:r>
                </w:p>
              </w:tc>
              <w:tc>
                <w:tcPr>
                  <w:tcW w:w="1710" w:type="dxa"/>
                </w:tcPr>
                <w:p w:rsidR="00B816B4" w:rsidRPr="006A36C8" w:rsidRDefault="009B5F0B" w:rsidP="008C6EDC">
                  <w:pPr>
                    <w:pStyle w:val="BodyText"/>
                    <w:rPr>
                      <w:rFonts w:cs="Arial"/>
                      <w:szCs w:val="20"/>
                    </w:rPr>
                  </w:pPr>
                  <w:r>
                    <w:rPr>
                      <w:rFonts w:cs="Arial"/>
                      <w:szCs w:val="20"/>
                    </w:rPr>
                    <w:t>0</w:t>
                  </w:r>
                  <w:r w:rsidR="00CF7522">
                    <w:rPr>
                      <w:rFonts w:cs="Arial"/>
                      <w:szCs w:val="20"/>
                    </w:rPr>
                    <w:t>3P36-01</w:t>
                  </w:r>
                </w:p>
              </w:tc>
              <w:tc>
                <w:tcPr>
                  <w:tcW w:w="4140" w:type="dxa"/>
                  <w:vAlign w:val="center"/>
                </w:tcPr>
                <w:p w:rsidR="00B816B4" w:rsidRDefault="00260A50" w:rsidP="008C6EDC">
                  <w:pPr>
                    <w:pStyle w:val="BodyText"/>
                    <w:spacing w:after="80"/>
                    <w:jc w:val="both"/>
                    <w:rPr>
                      <w:rFonts w:cs="Arial"/>
                      <w:bCs/>
                    </w:rPr>
                  </w:pPr>
                  <w:r>
                    <w:rPr>
                      <w:rFonts w:cs="Arial"/>
                      <w:b/>
                      <w:szCs w:val="20"/>
                    </w:rPr>
                    <w:t xml:space="preserve">Store at: </w:t>
                  </w:r>
                  <w:r w:rsidR="00CF7522">
                    <w:rPr>
                      <w:rFonts w:cs="Arial"/>
                      <w:szCs w:val="20"/>
                    </w:rPr>
                    <w:t xml:space="preserve"> 2-8</w:t>
                  </w:r>
                  <w:r w:rsidRPr="00214007">
                    <w:rPr>
                      <w:rFonts w:cs="Arial"/>
                      <w:bCs/>
                    </w:rPr>
                    <w:t>°C</w:t>
                  </w:r>
                </w:p>
                <w:p w:rsidR="00260A50" w:rsidRDefault="00260A50" w:rsidP="008C6EDC">
                  <w:pPr>
                    <w:pStyle w:val="BodyText"/>
                    <w:spacing w:after="80"/>
                    <w:jc w:val="both"/>
                    <w:rPr>
                      <w:rFonts w:cs="Arial"/>
                      <w:bCs/>
                    </w:rPr>
                  </w:pPr>
                  <w:r w:rsidRPr="00260A50">
                    <w:rPr>
                      <w:rFonts w:cs="Arial"/>
                      <w:b/>
                      <w:bCs/>
                    </w:rPr>
                    <w:t>Unopened</w:t>
                  </w:r>
                  <w:r w:rsidR="00CF7522">
                    <w:rPr>
                      <w:rFonts w:cs="Arial"/>
                      <w:bCs/>
                    </w:rPr>
                    <w:t>: Manufacture</w:t>
                  </w:r>
                  <w:r w:rsidR="007148CA">
                    <w:rPr>
                      <w:rFonts w:cs="Arial"/>
                      <w:bCs/>
                    </w:rPr>
                    <w:t>r</w:t>
                  </w:r>
                  <w:r w:rsidR="00CF7522">
                    <w:rPr>
                      <w:rFonts w:cs="Arial"/>
                      <w:bCs/>
                    </w:rPr>
                    <w:t xml:space="preserve"> ex</w:t>
                  </w:r>
                  <w:r>
                    <w:rPr>
                      <w:rFonts w:cs="Arial"/>
                      <w:bCs/>
                    </w:rPr>
                    <w:t>piration date.</w:t>
                  </w:r>
                </w:p>
                <w:p w:rsidR="00260A50" w:rsidRPr="00260A50" w:rsidRDefault="00260A50" w:rsidP="00CF7522">
                  <w:pPr>
                    <w:pStyle w:val="BodyText"/>
                    <w:spacing w:after="80"/>
                    <w:jc w:val="both"/>
                    <w:rPr>
                      <w:rFonts w:cs="Arial"/>
                      <w:szCs w:val="20"/>
                    </w:rPr>
                  </w:pPr>
                  <w:r w:rsidRPr="00260A50">
                    <w:rPr>
                      <w:rFonts w:cs="Arial"/>
                      <w:b/>
                      <w:bCs/>
                    </w:rPr>
                    <w:t>Opened</w:t>
                  </w:r>
                  <w:r>
                    <w:rPr>
                      <w:rFonts w:cs="Arial"/>
                      <w:bCs/>
                    </w:rPr>
                    <w:t xml:space="preserve">: Store at </w:t>
                  </w:r>
                  <w:r w:rsidRPr="00214007">
                    <w:rPr>
                      <w:rFonts w:cs="Arial"/>
                      <w:bCs/>
                    </w:rPr>
                    <w:t>2 – 8 °C</w:t>
                  </w:r>
                  <w:r w:rsidR="00CF7522">
                    <w:rPr>
                      <w:rFonts w:cs="Arial"/>
                      <w:bCs/>
                    </w:rPr>
                    <w:t xml:space="preserve">, stable until expiration date when stored and handled as directed. </w:t>
                  </w:r>
                </w:p>
              </w:tc>
            </w:tr>
            <w:tr w:rsidR="002265E2" w:rsidRPr="007B2A3E">
              <w:trPr>
                <w:gridAfter w:val="1"/>
                <w:wAfter w:w="393" w:type="dxa"/>
              </w:trPr>
              <w:tc>
                <w:tcPr>
                  <w:tcW w:w="2857" w:type="dxa"/>
                </w:tcPr>
                <w:p w:rsidR="002265E2" w:rsidRDefault="0073389F" w:rsidP="008C6EDC">
                  <w:pPr>
                    <w:pStyle w:val="BodyText"/>
                    <w:rPr>
                      <w:rFonts w:cs="Arial"/>
                      <w:szCs w:val="20"/>
                    </w:rPr>
                  </w:pPr>
                  <w:r>
                    <w:rPr>
                      <w:rFonts w:cs="Arial"/>
                      <w:szCs w:val="20"/>
                    </w:rPr>
                    <w:t>Multiassay</w:t>
                  </w:r>
                  <w:r w:rsidR="002265E2">
                    <w:rPr>
                      <w:rFonts w:cs="Arial"/>
                      <w:szCs w:val="20"/>
                    </w:rPr>
                    <w:t xml:space="preserve"> Diluent</w:t>
                  </w:r>
                </w:p>
              </w:tc>
              <w:tc>
                <w:tcPr>
                  <w:tcW w:w="1710" w:type="dxa"/>
                </w:tcPr>
                <w:p w:rsidR="002265E2" w:rsidRDefault="009B5F0B" w:rsidP="008C6EDC">
                  <w:pPr>
                    <w:pStyle w:val="BodyText"/>
                    <w:rPr>
                      <w:rFonts w:cs="Arial"/>
                      <w:szCs w:val="20"/>
                    </w:rPr>
                  </w:pPr>
                  <w:r>
                    <w:rPr>
                      <w:rFonts w:eastAsia="HelenPro-Regular"/>
                    </w:rPr>
                    <w:t>0</w:t>
                  </w:r>
                  <w:r w:rsidR="002265E2" w:rsidRPr="00DB0E90">
                    <w:rPr>
                      <w:rFonts w:eastAsia="HelenPro-Regular"/>
                    </w:rPr>
                    <w:t>7D82-50</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2265E2" w:rsidP="008C6EDC">
                  <w:pPr>
                    <w:pStyle w:val="BodyText"/>
                    <w:rPr>
                      <w:rFonts w:cs="Arial"/>
                      <w:szCs w:val="20"/>
                    </w:rPr>
                  </w:pPr>
                  <w:r>
                    <w:rPr>
                      <w:rFonts w:cs="Arial"/>
                      <w:szCs w:val="20"/>
                    </w:rPr>
                    <w:t>Pre-Trigger Solution</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06E23-65</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2265E2" w:rsidP="008C6EDC">
                  <w:pPr>
                    <w:pStyle w:val="BodyText"/>
                    <w:rPr>
                      <w:rFonts w:cs="Arial"/>
                      <w:szCs w:val="20"/>
                    </w:rPr>
                  </w:pPr>
                  <w:r>
                    <w:rPr>
                      <w:rFonts w:cs="Arial"/>
                      <w:szCs w:val="20"/>
                    </w:rPr>
                    <w:t>Trigger Solution</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06C55-60</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2265E2" w:rsidP="008C6EDC">
                  <w:pPr>
                    <w:pStyle w:val="BodyText"/>
                    <w:rPr>
                      <w:rFonts w:cs="Arial"/>
                      <w:szCs w:val="20"/>
                    </w:rPr>
                  </w:pPr>
                  <w:r>
                    <w:rPr>
                      <w:rFonts w:cs="Arial"/>
                      <w:szCs w:val="20"/>
                    </w:rPr>
                    <w:t>Wash Buffer</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06C54-58</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F814F1" w:rsidP="008C6EDC">
                  <w:pPr>
                    <w:pStyle w:val="BodyText"/>
                    <w:rPr>
                      <w:rFonts w:cs="Arial"/>
                      <w:szCs w:val="20"/>
                    </w:rPr>
                  </w:pPr>
                  <w:r>
                    <w:rPr>
                      <w:rFonts w:cs="Arial"/>
                      <w:szCs w:val="20"/>
                    </w:rPr>
                    <w:t>Reaction Vessels</w:t>
                  </w:r>
                  <w:r w:rsidR="002265E2">
                    <w:rPr>
                      <w:rFonts w:cs="Arial"/>
                      <w:szCs w:val="20"/>
                    </w:rPr>
                    <w:t xml:space="preserve"> </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07C15 (-02 or -03)</w:t>
                  </w:r>
                </w:p>
              </w:tc>
              <w:tc>
                <w:tcPr>
                  <w:tcW w:w="4140" w:type="dxa"/>
                  <w:vAlign w:val="center"/>
                </w:tcPr>
                <w:p w:rsidR="002265E2" w:rsidRPr="007B2A3E" w:rsidRDefault="002265E2" w:rsidP="008C6EDC">
                  <w:pPr>
                    <w:pStyle w:val="BodyText"/>
                    <w:spacing w:after="80"/>
                    <w:jc w:val="both"/>
                    <w:rPr>
                      <w:rFonts w:cs="Arial"/>
                      <w:szCs w:val="20"/>
                    </w:rPr>
                  </w:pPr>
                  <w:r>
                    <w:rPr>
                      <w:rFonts w:cs="Arial"/>
                      <w:szCs w:val="20"/>
                    </w:rPr>
                    <w:t>N/A</w:t>
                  </w:r>
                </w:p>
              </w:tc>
            </w:tr>
          </w:tbl>
          <w:p w:rsidR="00B816B4" w:rsidRDefault="00B816B4" w:rsidP="008C6EDC">
            <w:pPr>
              <w:pStyle w:val="Header"/>
              <w:tabs>
                <w:tab w:val="clear" w:pos="4320"/>
                <w:tab w:val="clear" w:pos="8640"/>
              </w:tabs>
              <w:rPr>
                <w:rFonts w:cs="Arial"/>
              </w:rPr>
            </w:pP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Risk and Safety:</w:t>
            </w:r>
          </w:p>
        </w:tc>
        <w:tc>
          <w:tcPr>
            <w:tcW w:w="8910" w:type="dxa"/>
            <w:tcBorders>
              <w:top w:val="single" w:sz="18" w:space="0" w:color="A6A6A6" w:themeColor="background1" w:themeShade="A6"/>
              <w:bottom w:val="single" w:sz="18" w:space="0" w:color="A6A6A6" w:themeColor="background1" w:themeShade="A6"/>
            </w:tcBorders>
          </w:tcPr>
          <w:p w:rsidR="008C6EDC" w:rsidRPr="005516E7" w:rsidRDefault="008C6EDC">
            <w:pPr>
              <w:pStyle w:val="Pa13"/>
              <w:rPr>
                <w:rFonts w:ascii="Arial" w:hAnsi="Arial" w:cs="Arial"/>
                <w:color w:val="000000"/>
                <w:sz w:val="20"/>
                <w:szCs w:val="15"/>
              </w:rPr>
            </w:pPr>
          </w:p>
          <w:p w:rsidR="008C6EDC" w:rsidRDefault="00A072CE" w:rsidP="00CF7522">
            <w:pPr>
              <w:autoSpaceDE w:val="0"/>
              <w:autoSpaceDN w:val="0"/>
              <w:adjustRightInd w:val="0"/>
              <w:rPr>
                <w:rFonts w:eastAsia="HelenPro-Regular" w:cs="Arial"/>
                <w:szCs w:val="20"/>
              </w:rPr>
            </w:pPr>
            <w:r w:rsidRPr="00A072CE">
              <w:rPr>
                <w:rFonts w:eastAsia="HelenPro-Regular" w:cs="Arial"/>
                <w:szCs w:val="20"/>
              </w:rPr>
              <w:t xml:space="preserve">Contains sodium </w:t>
            </w:r>
            <w:r w:rsidR="0073389F" w:rsidRPr="00A072CE">
              <w:rPr>
                <w:rFonts w:eastAsia="HelenPro-Regular" w:cs="Arial"/>
                <w:szCs w:val="20"/>
              </w:rPr>
              <w:t>azide</w:t>
            </w:r>
            <w:r w:rsidR="0073389F">
              <w:rPr>
                <w:rFonts w:ascii="HelenPro-Regular" w:eastAsia="HelenPro-Regular" w:hAnsi="Times New Roman" w:cs="HelenPro-Regular"/>
                <w:sz w:val="17"/>
                <w:szCs w:val="17"/>
              </w:rPr>
              <w:t xml:space="preserve">.  </w:t>
            </w:r>
            <w:r w:rsidR="0073389F" w:rsidRPr="005516E7">
              <w:rPr>
                <w:rFonts w:cs="Arial"/>
                <w:szCs w:val="20"/>
              </w:rPr>
              <w:t>Avoid</w:t>
            </w:r>
            <w:r w:rsidR="008C6EDC" w:rsidRPr="005516E7">
              <w:rPr>
                <w:rFonts w:cs="Arial"/>
                <w:szCs w:val="20"/>
              </w:rPr>
              <w:t xml:space="preserve"> contact with skin</w:t>
            </w:r>
            <w:r>
              <w:rPr>
                <w:rFonts w:cs="Arial"/>
                <w:szCs w:val="20"/>
              </w:rPr>
              <w:t xml:space="preserve"> and eye.  Causes serious eye irritation. </w:t>
            </w:r>
            <w:r w:rsidR="008C6EDC" w:rsidRPr="005516E7">
              <w:rPr>
                <w:rFonts w:cs="Arial"/>
                <w:szCs w:val="20"/>
              </w:rPr>
              <w:t>Wear gloves.</w:t>
            </w:r>
            <w:r>
              <w:rPr>
                <w:rFonts w:cs="Arial"/>
                <w:szCs w:val="20"/>
              </w:rPr>
              <w:t xml:space="preserve"> </w:t>
            </w:r>
            <w:r w:rsidRPr="00A072CE">
              <w:rPr>
                <w:rFonts w:eastAsia="HelenPro-Regular" w:cs="Arial"/>
                <w:szCs w:val="20"/>
              </w:rPr>
              <w:t>Contact with acids liberates very toxic gas.</w:t>
            </w:r>
            <w:r w:rsidR="00CF7522">
              <w:rPr>
                <w:rFonts w:eastAsia="HelenPro-Regular" w:cs="Arial"/>
                <w:szCs w:val="20"/>
              </w:rPr>
              <w:t xml:space="preserve">  Recap and d</w:t>
            </w:r>
            <w:r>
              <w:rPr>
                <w:rFonts w:eastAsia="HelenPro-Regular" w:cs="Arial"/>
                <w:szCs w:val="20"/>
              </w:rPr>
              <w:t>ispose of in appropriate Hazardous Waste Container.</w:t>
            </w:r>
          </w:p>
          <w:p w:rsidR="00CF7522" w:rsidRPr="00A072CE" w:rsidRDefault="00CF7522" w:rsidP="00CF7522">
            <w:pPr>
              <w:autoSpaceDE w:val="0"/>
              <w:autoSpaceDN w:val="0"/>
              <w:adjustRightInd w:val="0"/>
              <w:rPr>
                <w:rFonts w:eastAsia="HelenPro-Regular" w:cs="Arial"/>
                <w:szCs w:val="20"/>
              </w:rPr>
            </w:pPr>
          </w:p>
        </w:tc>
      </w:tr>
      <w:tr w:rsidR="00B816B4" w:rsidTr="00D120DB">
        <w:trPr>
          <w:trHeight w:val="5520"/>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pStyle w:val="BodyTextIndent"/>
            </w:pPr>
          </w:p>
          <w:p w:rsidR="00B816B4" w:rsidRDefault="00B816B4" w:rsidP="008C6EDC">
            <w:pPr>
              <w:pStyle w:val="BodyTextIndent"/>
            </w:pPr>
            <w:r>
              <w:t>Calibration/ Verification/AMR</w:t>
            </w:r>
          </w:p>
          <w:p w:rsidR="00B816B4" w:rsidRDefault="00B816B4" w:rsidP="008C6EDC">
            <w:pPr>
              <w:pStyle w:val="BodyTextIndent"/>
            </w:pPr>
          </w:p>
        </w:tc>
        <w:tc>
          <w:tcPr>
            <w:tcW w:w="8910" w:type="dxa"/>
            <w:tcBorders>
              <w:top w:val="single" w:sz="18" w:space="0" w:color="A6A6A6" w:themeColor="background1" w:themeShade="A6"/>
              <w:bottom w:val="single" w:sz="18" w:space="0" w:color="A6A6A6" w:themeColor="background1" w:themeShade="A6"/>
            </w:tcBorders>
          </w:tcPr>
          <w:p w:rsidR="00B816B4" w:rsidRPr="00B13C1A" w:rsidRDefault="00B816B4" w:rsidP="008C6EDC">
            <w:pPr>
              <w:rPr>
                <w:rFonts w:cs="Arial"/>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7"/>
              <w:gridCol w:w="5760"/>
              <w:gridCol w:w="509"/>
            </w:tblGrid>
            <w:tr w:rsidR="00B816B4" w:rsidTr="00814EAD">
              <w:trPr>
                <w:gridAfter w:val="1"/>
                <w:wAfter w:w="509" w:type="dxa"/>
                <w:trHeight w:val="377"/>
              </w:trPr>
              <w:tc>
                <w:tcPr>
                  <w:tcW w:w="2947" w:type="dxa"/>
                  <w:tcBorders>
                    <w:top w:val="single" w:sz="4" w:space="0" w:color="auto"/>
                    <w:left w:val="single" w:sz="4" w:space="0" w:color="auto"/>
                    <w:bottom w:val="single" w:sz="4" w:space="0" w:color="auto"/>
                    <w:right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Analytical Measuring Range:</w:t>
                  </w:r>
                </w:p>
              </w:tc>
              <w:tc>
                <w:tcPr>
                  <w:tcW w:w="5760" w:type="dxa"/>
                  <w:tcBorders>
                    <w:top w:val="single" w:sz="4" w:space="0" w:color="auto"/>
                    <w:left w:val="single" w:sz="4" w:space="0" w:color="auto"/>
                    <w:bottom w:val="single" w:sz="4" w:space="0" w:color="auto"/>
                    <w:right w:val="single" w:sz="4" w:space="0" w:color="auto"/>
                  </w:tcBorders>
                  <w:vAlign w:val="center"/>
                </w:tcPr>
                <w:p w:rsidR="00B816B4" w:rsidRPr="00BE75FD" w:rsidRDefault="001A458E" w:rsidP="00BE75FD">
                  <w:pPr>
                    <w:autoSpaceDE w:val="0"/>
                    <w:autoSpaceDN w:val="0"/>
                    <w:adjustRightInd w:val="0"/>
                    <w:rPr>
                      <w:rFonts w:eastAsia="HelenPro-Regular"/>
                    </w:rPr>
                  </w:pPr>
                  <w:r>
                    <w:rPr>
                      <w:rFonts w:eastAsia="HelenPro-Regular"/>
                    </w:rPr>
                    <w:t>2.0</w:t>
                  </w:r>
                  <w:r w:rsidR="00BE75FD">
                    <w:rPr>
                      <w:rFonts w:eastAsia="HelenPro-Regular"/>
                    </w:rPr>
                    <w:t xml:space="preserve"> </w:t>
                  </w:r>
                  <w:r>
                    <w:rPr>
                      <w:rFonts w:eastAsia="HelenPro-Regular"/>
                    </w:rPr>
                    <w:t>–</w:t>
                  </w:r>
                  <w:r w:rsidR="00BE75FD">
                    <w:rPr>
                      <w:rFonts w:eastAsia="HelenPro-Regular"/>
                    </w:rPr>
                    <w:t xml:space="preserve"> </w:t>
                  </w:r>
                  <w:r>
                    <w:rPr>
                      <w:rFonts w:eastAsia="HelenPro-Regular"/>
                    </w:rPr>
                    <w:t>2000.0</w:t>
                  </w:r>
                  <w:r w:rsidR="00BE75FD" w:rsidRPr="00AC2793">
                    <w:rPr>
                      <w:rFonts w:eastAsia="HelenPro-Regular"/>
                    </w:rPr>
                    <w:t xml:space="preserve"> ng/mL</w:t>
                  </w:r>
                </w:p>
              </w:tc>
            </w:tr>
            <w:tr w:rsidR="00B816B4" w:rsidTr="00814EAD">
              <w:trPr>
                <w:gridAfter w:val="1"/>
                <w:wAfter w:w="509" w:type="dxa"/>
                <w:trHeight w:val="494"/>
              </w:trPr>
              <w:tc>
                <w:tcPr>
                  <w:tcW w:w="2947" w:type="dxa"/>
                  <w:tcBorders>
                    <w:top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Reference Material:</w:t>
                  </w:r>
                </w:p>
              </w:tc>
              <w:tc>
                <w:tcPr>
                  <w:tcW w:w="5760" w:type="dxa"/>
                  <w:tcBorders>
                    <w:top w:val="single" w:sz="4" w:space="0" w:color="auto"/>
                  </w:tcBorders>
                  <w:vAlign w:val="center"/>
                </w:tcPr>
                <w:p w:rsidR="00B816B4" w:rsidRPr="00E14C48" w:rsidRDefault="00BE75FD" w:rsidP="008C6EDC">
                  <w:pPr>
                    <w:pStyle w:val="CalVerTable"/>
                    <w:ind w:left="0" w:firstLine="0"/>
                    <w:jc w:val="both"/>
                    <w:rPr>
                      <w:rFonts w:ascii="Arial" w:hAnsi="Arial" w:cs="Arial"/>
                    </w:rPr>
                  </w:pPr>
                  <w:r>
                    <w:rPr>
                      <w:rFonts w:ascii="Arial" w:hAnsi="Arial" w:cs="Arial"/>
                    </w:rPr>
                    <w:t>AFP Calibrator</w:t>
                  </w:r>
                </w:p>
              </w:tc>
            </w:tr>
            <w:tr w:rsidR="00B816B4" w:rsidTr="00814EAD">
              <w:trPr>
                <w:gridAfter w:val="1"/>
                <w:wAfter w:w="509" w:type="dxa"/>
                <w:trHeight w:val="521"/>
              </w:trPr>
              <w:tc>
                <w:tcPr>
                  <w:tcW w:w="2947" w:type="dxa"/>
                </w:tcPr>
                <w:p w:rsidR="00B816B4" w:rsidRPr="00E14C48" w:rsidRDefault="00B816B4" w:rsidP="00814EAD">
                  <w:pPr>
                    <w:pStyle w:val="CalVerTable"/>
                    <w:ind w:left="0" w:firstLine="0"/>
                    <w:rPr>
                      <w:rFonts w:ascii="Arial" w:hAnsi="Arial" w:cs="Arial"/>
                    </w:rPr>
                  </w:pPr>
                  <w:r w:rsidRPr="00E14C48">
                    <w:rPr>
                      <w:rFonts w:ascii="Arial" w:hAnsi="Arial" w:cs="Arial"/>
                    </w:rPr>
                    <w:t>Suggested Calibration Levels</w:t>
                  </w:r>
                </w:p>
              </w:tc>
              <w:tc>
                <w:tcPr>
                  <w:tcW w:w="5760" w:type="dxa"/>
                  <w:vAlign w:val="center"/>
                </w:tcPr>
                <w:p w:rsidR="00B816B4" w:rsidRDefault="00FC6715" w:rsidP="008C6EDC">
                  <w:pPr>
                    <w:pStyle w:val="CalVerTable"/>
                    <w:ind w:left="0" w:firstLine="0"/>
                    <w:jc w:val="both"/>
                    <w:rPr>
                      <w:rFonts w:ascii="Arial" w:hAnsi="Arial" w:cs="Arial"/>
                    </w:rPr>
                  </w:pPr>
                  <w:r>
                    <w:rPr>
                      <w:rFonts w:ascii="Arial" w:hAnsi="Arial" w:cs="Arial"/>
                    </w:rPr>
                    <w:t>A</w:t>
                  </w:r>
                  <w:r w:rsidR="00BE75FD">
                    <w:rPr>
                      <w:rFonts w:ascii="Arial" w:hAnsi="Arial" w:cs="Arial"/>
                    </w:rPr>
                    <w:t xml:space="preserve"> – 0.0 n</w:t>
                  </w:r>
                  <w:r w:rsidR="00260A50">
                    <w:rPr>
                      <w:rFonts w:ascii="Arial" w:hAnsi="Arial" w:cs="Arial"/>
                    </w:rPr>
                    <w:t>g/mL</w:t>
                  </w:r>
                </w:p>
                <w:p w:rsidR="00260A50" w:rsidRDefault="00FC6715" w:rsidP="008C6EDC">
                  <w:pPr>
                    <w:pStyle w:val="CalVerTable"/>
                    <w:ind w:left="0" w:firstLine="0"/>
                    <w:jc w:val="both"/>
                    <w:rPr>
                      <w:rFonts w:ascii="Arial" w:hAnsi="Arial" w:cs="Arial"/>
                    </w:rPr>
                  </w:pPr>
                  <w:r>
                    <w:rPr>
                      <w:rFonts w:ascii="Arial" w:hAnsi="Arial" w:cs="Arial"/>
                    </w:rPr>
                    <w:t>B</w:t>
                  </w:r>
                  <w:r w:rsidR="00BE75FD">
                    <w:rPr>
                      <w:rFonts w:ascii="Arial" w:hAnsi="Arial" w:cs="Arial"/>
                    </w:rPr>
                    <w:t xml:space="preserve"> – 15 n</w:t>
                  </w:r>
                  <w:r w:rsidR="00260A50">
                    <w:rPr>
                      <w:rFonts w:ascii="Arial" w:hAnsi="Arial" w:cs="Arial"/>
                    </w:rPr>
                    <w:t>g/mL</w:t>
                  </w:r>
                </w:p>
                <w:p w:rsidR="00FC6715" w:rsidRDefault="00FC6715" w:rsidP="008C6EDC">
                  <w:pPr>
                    <w:pStyle w:val="CalVerTable"/>
                    <w:ind w:left="0" w:firstLine="0"/>
                    <w:jc w:val="both"/>
                    <w:rPr>
                      <w:rFonts w:ascii="Arial" w:hAnsi="Arial" w:cs="Arial"/>
                    </w:rPr>
                  </w:pPr>
                  <w:r>
                    <w:rPr>
                      <w:rFonts w:ascii="Arial" w:hAnsi="Arial" w:cs="Arial"/>
                    </w:rPr>
                    <w:t>C</w:t>
                  </w:r>
                  <w:r w:rsidR="00BE75FD">
                    <w:rPr>
                      <w:rFonts w:ascii="Arial" w:hAnsi="Arial" w:cs="Arial"/>
                    </w:rPr>
                    <w:t xml:space="preserve"> – 45 n</w:t>
                  </w:r>
                  <w:r w:rsidR="00260A50">
                    <w:rPr>
                      <w:rFonts w:ascii="Arial" w:hAnsi="Arial" w:cs="Arial"/>
                    </w:rPr>
                    <w:t>g/mL</w:t>
                  </w:r>
                </w:p>
                <w:p w:rsidR="00FC6715" w:rsidRDefault="00FC6715" w:rsidP="008C6EDC">
                  <w:pPr>
                    <w:pStyle w:val="CalVerTable"/>
                    <w:ind w:left="0" w:firstLine="0"/>
                    <w:jc w:val="both"/>
                    <w:rPr>
                      <w:rFonts w:ascii="Arial" w:hAnsi="Arial" w:cs="Arial"/>
                    </w:rPr>
                  </w:pPr>
                  <w:r>
                    <w:rPr>
                      <w:rFonts w:ascii="Arial" w:hAnsi="Arial" w:cs="Arial"/>
                    </w:rPr>
                    <w:t>D</w:t>
                  </w:r>
                  <w:r w:rsidR="00BE75FD">
                    <w:rPr>
                      <w:rFonts w:ascii="Arial" w:hAnsi="Arial" w:cs="Arial"/>
                    </w:rPr>
                    <w:t xml:space="preserve"> – 300 n</w:t>
                  </w:r>
                  <w:r w:rsidR="00260A50">
                    <w:rPr>
                      <w:rFonts w:ascii="Arial" w:hAnsi="Arial" w:cs="Arial"/>
                    </w:rPr>
                    <w:t>g/mL</w:t>
                  </w:r>
                </w:p>
                <w:p w:rsidR="00FC6715" w:rsidRDefault="00FC6715" w:rsidP="008C6EDC">
                  <w:pPr>
                    <w:pStyle w:val="CalVerTable"/>
                    <w:ind w:left="0" w:firstLine="0"/>
                    <w:jc w:val="both"/>
                    <w:rPr>
                      <w:rFonts w:ascii="Arial" w:hAnsi="Arial" w:cs="Arial"/>
                    </w:rPr>
                  </w:pPr>
                  <w:r>
                    <w:rPr>
                      <w:rFonts w:ascii="Arial" w:hAnsi="Arial" w:cs="Arial"/>
                    </w:rPr>
                    <w:t>E</w:t>
                  </w:r>
                  <w:r w:rsidR="00BE75FD">
                    <w:rPr>
                      <w:rFonts w:ascii="Arial" w:hAnsi="Arial" w:cs="Arial"/>
                    </w:rPr>
                    <w:t xml:space="preserve"> – 1500</w:t>
                  </w:r>
                  <w:r w:rsidR="00B97067">
                    <w:rPr>
                      <w:rFonts w:ascii="Arial" w:hAnsi="Arial" w:cs="Arial"/>
                    </w:rPr>
                    <w:t xml:space="preserve"> n</w:t>
                  </w:r>
                  <w:r w:rsidR="00260A50">
                    <w:rPr>
                      <w:rFonts w:ascii="Arial" w:hAnsi="Arial" w:cs="Arial"/>
                    </w:rPr>
                    <w:t>g/mL</w:t>
                  </w:r>
                </w:p>
                <w:p w:rsidR="00260A50" w:rsidRPr="00E14C48" w:rsidRDefault="00FC6715" w:rsidP="008C6EDC">
                  <w:pPr>
                    <w:pStyle w:val="CalVerTable"/>
                    <w:ind w:left="0" w:firstLine="0"/>
                    <w:jc w:val="both"/>
                    <w:rPr>
                      <w:rFonts w:ascii="Arial" w:hAnsi="Arial" w:cs="Arial"/>
                    </w:rPr>
                  </w:pPr>
                  <w:r>
                    <w:rPr>
                      <w:rFonts w:ascii="Arial" w:hAnsi="Arial" w:cs="Arial"/>
                    </w:rPr>
                    <w:t>F</w:t>
                  </w:r>
                  <w:r w:rsidR="00B97067">
                    <w:rPr>
                      <w:rFonts w:ascii="Arial" w:hAnsi="Arial" w:cs="Arial"/>
                    </w:rPr>
                    <w:t xml:space="preserve"> – 2000 n</w:t>
                  </w:r>
                  <w:r w:rsidR="00260A50">
                    <w:rPr>
                      <w:rFonts w:ascii="Arial" w:hAnsi="Arial" w:cs="Arial"/>
                    </w:rPr>
                    <w:t>g/mL</w:t>
                  </w:r>
                </w:p>
              </w:tc>
            </w:tr>
            <w:tr w:rsidR="00B816B4" w:rsidTr="00814EAD">
              <w:trPr>
                <w:gridAfter w:val="1"/>
                <w:wAfter w:w="509" w:type="dxa"/>
                <w:trHeight w:val="440"/>
              </w:trPr>
              <w:tc>
                <w:tcPr>
                  <w:tcW w:w="2947" w:type="dxa"/>
                </w:tcPr>
                <w:p w:rsidR="00B816B4" w:rsidRPr="00E14C48" w:rsidRDefault="00B816B4" w:rsidP="008C6EDC">
                  <w:pPr>
                    <w:jc w:val="both"/>
                    <w:rPr>
                      <w:rFonts w:cs="Arial"/>
                      <w:szCs w:val="20"/>
                    </w:rPr>
                  </w:pPr>
                  <w:r w:rsidRPr="00E14C48">
                    <w:rPr>
                      <w:rFonts w:cs="Arial"/>
                      <w:szCs w:val="20"/>
                    </w:rPr>
                    <w:t>Verification Scheme:</w:t>
                  </w:r>
                </w:p>
              </w:tc>
              <w:tc>
                <w:tcPr>
                  <w:tcW w:w="5760" w:type="dxa"/>
                  <w:vAlign w:val="center"/>
                </w:tcPr>
                <w:p w:rsidR="00B816B4" w:rsidRPr="00E14C48" w:rsidRDefault="00FC6715" w:rsidP="008C6EDC">
                  <w:pPr>
                    <w:pStyle w:val="CalVerTable"/>
                    <w:ind w:left="0" w:firstLine="0"/>
                    <w:jc w:val="both"/>
                    <w:rPr>
                      <w:rFonts w:ascii="Arial" w:hAnsi="Arial" w:cs="Arial"/>
                    </w:rPr>
                  </w:pPr>
                  <w:r>
                    <w:rPr>
                      <w:rFonts w:ascii="Arial" w:hAnsi="Arial" w:cs="Arial"/>
                    </w:rPr>
                    <w:t>n=6</w:t>
                  </w:r>
                </w:p>
              </w:tc>
            </w:tr>
            <w:tr w:rsidR="00B816B4" w:rsidTr="003571BD">
              <w:trPr>
                <w:gridAfter w:val="1"/>
                <w:wAfter w:w="509" w:type="dxa"/>
                <w:trHeight w:val="1169"/>
              </w:trPr>
              <w:tc>
                <w:tcPr>
                  <w:tcW w:w="2947" w:type="dxa"/>
                </w:tcPr>
                <w:p w:rsidR="00B816B4" w:rsidRPr="00E14C48" w:rsidRDefault="00B816B4" w:rsidP="008C6EDC">
                  <w:pPr>
                    <w:jc w:val="both"/>
                    <w:rPr>
                      <w:rFonts w:cs="Arial"/>
                      <w:szCs w:val="20"/>
                    </w:rPr>
                  </w:pPr>
                  <w:r w:rsidRPr="00E14C48">
                    <w:rPr>
                      <w:rFonts w:cs="Arial"/>
                      <w:szCs w:val="20"/>
                    </w:rPr>
                    <w:t>Verification Frequency:</w:t>
                  </w:r>
                </w:p>
              </w:tc>
              <w:tc>
                <w:tcPr>
                  <w:tcW w:w="5760" w:type="dxa"/>
                  <w:vAlign w:val="center"/>
                </w:tcPr>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 xml:space="preserve">For each new lot of reagent </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After major maintenance or service, if indicated by quality control results</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As indicated in laboratory quality control procedures</w:t>
                  </w:r>
                </w:p>
              </w:tc>
            </w:tr>
            <w:tr w:rsidR="00B816B4" w:rsidTr="003571BD">
              <w:trPr>
                <w:gridAfter w:val="1"/>
                <w:wAfter w:w="509" w:type="dxa"/>
                <w:trHeight w:val="989"/>
              </w:trPr>
              <w:tc>
                <w:tcPr>
                  <w:tcW w:w="2947" w:type="dxa"/>
                  <w:tcBorders>
                    <w:bottom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AMR</w:t>
                  </w:r>
                </w:p>
              </w:tc>
              <w:tc>
                <w:tcPr>
                  <w:tcW w:w="5760" w:type="dxa"/>
                  <w:tcBorders>
                    <w:bottom w:val="single" w:sz="4" w:space="0" w:color="auto"/>
                  </w:tcBorders>
                  <w:vAlign w:val="center"/>
                </w:tcPr>
                <w:p w:rsidR="00B816B4" w:rsidRPr="00E14C48" w:rsidRDefault="00B816B4" w:rsidP="008C6EDC">
                  <w:pPr>
                    <w:jc w:val="both"/>
                    <w:rPr>
                      <w:rFonts w:cs="Arial"/>
                      <w:szCs w:val="20"/>
                    </w:rPr>
                  </w:pPr>
                  <w:r w:rsidRPr="00E14C48">
                    <w:rPr>
                      <w:rFonts w:cs="Arial"/>
                      <w:szCs w:val="20"/>
                    </w:rPr>
                    <w:t>Verification of AMR is accomplished with each calibration.</w:t>
                  </w:r>
                </w:p>
                <w:p w:rsidR="00B816B4" w:rsidRPr="003571BD" w:rsidRDefault="00B816B4" w:rsidP="003571BD">
                  <w:pPr>
                    <w:numPr>
                      <w:ilvl w:val="0"/>
                      <w:numId w:val="15"/>
                    </w:numPr>
                    <w:jc w:val="both"/>
                    <w:rPr>
                      <w:rFonts w:cs="Arial"/>
                      <w:szCs w:val="20"/>
                    </w:rPr>
                  </w:pPr>
                  <w:r w:rsidRPr="00E14C48">
                    <w:rPr>
                      <w:rFonts w:cs="Arial"/>
                      <w:szCs w:val="20"/>
                    </w:rPr>
                    <w:t>Cal Verification and AMR verification are performed at least once every six (6) months.</w:t>
                  </w:r>
                </w:p>
              </w:tc>
            </w:tr>
            <w:tr w:rsidR="00B816B4" w:rsidTr="00B816B4">
              <w:tc>
                <w:tcPr>
                  <w:tcW w:w="9216" w:type="dxa"/>
                  <w:gridSpan w:val="3"/>
                  <w:tcBorders>
                    <w:left w:val="nil"/>
                    <w:bottom w:val="nil"/>
                    <w:right w:val="nil"/>
                  </w:tcBorders>
                </w:tcPr>
                <w:p w:rsidR="00B816B4" w:rsidRPr="00B13C1A" w:rsidRDefault="00B816B4" w:rsidP="008C6EDC">
                  <w:pPr>
                    <w:rPr>
                      <w:rFonts w:cs="Arial"/>
                      <w:szCs w:val="20"/>
                    </w:rPr>
                  </w:pPr>
                </w:p>
              </w:tc>
            </w:tr>
          </w:tbl>
          <w:p w:rsidR="00B816B4" w:rsidRPr="00FB1EFD" w:rsidRDefault="00B816B4" w:rsidP="008C6EDC">
            <w:pPr>
              <w:pStyle w:val="Default"/>
            </w:pPr>
          </w:p>
        </w:tc>
      </w:tr>
      <w:tr w:rsidR="00B816B4" w:rsidTr="00D120DB">
        <w:trPr>
          <w:cantSplit/>
          <w:trHeight w:val="5904"/>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ind w:right="-108"/>
              <w:rPr>
                <w:rFonts w:cs="Arial"/>
                <w:b/>
                <w:bCs/>
                <w:color w:val="0000FF"/>
              </w:rPr>
            </w:pPr>
          </w:p>
          <w:p w:rsidR="00B816B4" w:rsidRDefault="00B816B4" w:rsidP="008C6EDC">
            <w:pPr>
              <w:ind w:right="-108"/>
              <w:rPr>
                <w:rFonts w:cs="Arial"/>
                <w:b/>
                <w:bCs/>
                <w:color w:val="0000FF"/>
              </w:rPr>
            </w:pPr>
            <w:r>
              <w:rPr>
                <w:rFonts w:cs="Arial"/>
                <w:b/>
                <w:bCs/>
                <w:color w:val="0000FF"/>
              </w:rPr>
              <w:t>Quality Control</w:t>
            </w:r>
          </w:p>
        </w:tc>
        <w:tc>
          <w:tcPr>
            <w:tcW w:w="8910" w:type="dxa"/>
            <w:tcBorders>
              <w:top w:val="single" w:sz="18" w:space="0" w:color="A6A6A6" w:themeColor="background1" w:themeShade="A6"/>
              <w:bottom w:val="single" w:sz="18" w:space="0" w:color="A6A6A6" w:themeColor="background1" w:themeShade="A6"/>
            </w:tcBorders>
            <w:vAlign w:val="center"/>
          </w:tcPr>
          <w:p w:rsidR="00B816B4" w:rsidRDefault="0073389F" w:rsidP="008C6EDC">
            <w:pPr>
              <w:jc w:val="both"/>
              <w:rPr>
                <w:rFonts w:cs="Arial"/>
                <w:b/>
                <w:bCs/>
                <w:color w:val="5F497A"/>
                <w:szCs w:val="20"/>
              </w:rPr>
            </w:pPr>
            <w:r>
              <w:rPr>
                <w:rFonts w:cs="Arial"/>
                <w:color w:val="000000"/>
                <w:szCs w:val="20"/>
              </w:rPr>
              <w:t>Bio-Rad</w:t>
            </w:r>
            <w:r w:rsidR="00B97067">
              <w:rPr>
                <w:rFonts w:cs="Arial"/>
                <w:color w:val="000000"/>
                <w:szCs w:val="20"/>
              </w:rPr>
              <w:t xml:space="preserve"> Lyphochek</w:t>
            </w:r>
            <w:r w:rsidR="003571BD">
              <w:rPr>
                <w:rFonts w:cs="Arial"/>
                <w:color w:val="000000"/>
                <w:szCs w:val="20"/>
              </w:rPr>
              <w:t xml:space="preserve"> Immunoassay</w:t>
            </w:r>
            <w:r w:rsidR="00B97067">
              <w:rPr>
                <w:rFonts w:cs="Arial"/>
                <w:color w:val="000000"/>
                <w:szCs w:val="20"/>
              </w:rPr>
              <w:t xml:space="preserve"> Plus Controls</w:t>
            </w:r>
            <w:r w:rsidR="003571BD">
              <w:rPr>
                <w:rFonts w:cs="Arial"/>
                <w:color w:val="000000"/>
                <w:szCs w:val="20"/>
              </w:rPr>
              <w:t xml:space="preserve"> Levels 1,2 and 3</w:t>
            </w:r>
          </w:p>
          <w:p w:rsidR="00B816B4" w:rsidRDefault="00B816B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 xml:space="preserve">Frequency: </w:t>
            </w:r>
            <w:r w:rsidR="003571BD">
              <w:rPr>
                <w:rFonts w:cs="Arial"/>
                <w:szCs w:val="20"/>
              </w:rPr>
              <w:t>Three levels each day of use.</w:t>
            </w:r>
          </w:p>
          <w:p w:rsidR="00B816B4" w:rsidRDefault="00B816B4" w:rsidP="008C6EDC">
            <w:pPr>
              <w:autoSpaceDE w:val="0"/>
              <w:autoSpaceDN w:val="0"/>
              <w:adjustRightInd w:val="0"/>
              <w:jc w:val="both"/>
              <w:rPr>
                <w:rFonts w:cs="Arial"/>
                <w:szCs w:val="20"/>
              </w:rPr>
            </w:pPr>
          </w:p>
          <w:p w:rsidR="00B816B4" w:rsidRPr="00A82A92" w:rsidRDefault="00B816B4" w:rsidP="008C6EDC">
            <w:pPr>
              <w:autoSpaceDE w:val="0"/>
              <w:autoSpaceDN w:val="0"/>
              <w:adjustRightInd w:val="0"/>
              <w:jc w:val="both"/>
              <w:rPr>
                <w:rFonts w:cs="Arial"/>
                <w:szCs w:val="20"/>
              </w:rPr>
            </w:pPr>
            <w:r>
              <w:rPr>
                <w:rFonts w:cs="Arial"/>
                <w:b/>
                <w:bCs/>
                <w:szCs w:val="20"/>
              </w:rPr>
              <w:t>Stability</w:t>
            </w:r>
            <w:r w:rsidR="00A82A92">
              <w:rPr>
                <w:rFonts w:cs="Arial"/>
                <w:b/>
                <w:bCs/>
                <w:szCs w:val="20"/>
              </w:rPr>
              <w:t xml:space="preserve">: </w:t>
            </w:r>
            <w:r w:rsidR="00A82A92">
              <w:rPr>
                <w:rFonts w:cs="Arial"/>
                <w:bCs/>
                <w:szCs w:val="20"/>
              </w:rPr>
              <w:t>3</w:t>
            </w:r>
            <w:r w:rsidR="00B97067">
              <w:rPr>
                <w:rFonts w:cs="Arial"/>
                <w:bCs/>
                <w:szCs w:val="20"/>
              </w:rPr>
              <w:t xml:space="preserve"> Days at 2-8</w:t>
            </w:r>
            <w:r w:rsidR="00A82A92" w:rsidRPr="00A11958">
              <w:rPr>
                <w:rStyle w:val="tgc"/>
                <w:rFonts w:cs="Arial"/>
                <w:color w:val="222222"/>
                <w:szCs w:val="20"/>
              </w:rPr>
              <w:t>°C</w:t>
            </w:r>
            <w:r w:rsidR="00A82A92">
              <w:rPr>
                <w:rStyle w:val="tgc"/>
                <w:rFonts w:cs="Arial"/>
                <w:color w:val="222222"/>
                <w:szCs w:val="20"/>
              </w:rPr>
              <w:t>.</w:t>
            </w:r>
          </w:p>
          <w:p w:rsidR="00B816B4" w:rsidRDefault="00B816B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Preparation</w:t>
            </w:r>
            <w:r>
              <w:rPr>
                <w:rFonts w:cs="Arial"/>
                <w:szCs w:val="20"/>
              </w:rPr>
              <w:t xml:space="preserve">: </w:t>
            </w:r>
            <w:r w:rsidR="006670BF">
              <w:rPr>
                <w:rFonts w:cs="Arial"/>
                <w:szCs w:val="20"/>
              </w:rPr>
              <w:t xml:space="preserve">Reconstitute with exactly 5.0 mL of DI water.  Let vials sit for 15 minutes and gently swirl to ensure homogeneity.  Do not allow to stand at room temperature longer than 20 minutes. </w:t>
            </w:r>
          </w:p>
          <w:p w:rsidR="006670BF" w:rsidRDefault="006670BF"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Sunquest Control names:</w:t>
            </w:r>
            <w:r w:rsidR="00B97067">
              <w:rPr>
                <w:rFonts w:cs="Arial"/>
                <w:szCs w:val="20"/>
              </w:rPr>
              <w:t xml:space="preserve"> Level 1 = C-LY</w:t>
            </w:r>
            <w:r w:rsidR="00A82A92">
              <w:rPr>
                <w:rFonts w:cs="Arial"/>
                <w:szCs w:val="20"/>
              </w:rPr>
              <w:t>I</w:t>
            </w:r>
            <w:r w:rsidR="00B97067">
              <w:rPr>
                <w:rFonts w:cs="Arial"/>
                <w:szCs w:val="20"/>
              </w:rPr>
              <w:t>P</w:t>
            </w:r>
            <w:r w:rsidR="00A82A92">
              <w:rPr>
                <w:rFonts w:cs="Arial"/>
                <w:szCs w:val="20"/>
              </w:rPr>
              <w:t>1</w:t>
            </w:r>
            <w:r>
              <w:rPr>
                <w:rFonts w:cs="Arial"/>
                <w:szCs w:val="20"/>
              </w:rPr>
              <w:t>, Level 2 = C-</w:t>
            </w:r>
            <w:r w:rsidR="00B97067">
              <w:rPr>
                <w:rFonts w:cs="Arial"/>
                <w:szCs w:val="20"/>
              </w:rPr>
              <w:t>LYIP2, Level 3= C-LYIP</w:t>
            </w:r>
            <w:r w:rsidR="00A82A92">
              <w:rPr>
                <w:rFonts w:cs="Arial"/>
                <w:szCs w:val="20"/>
              </w:rPr>
              <w:t>3</w:t>
            </w:r>
          </w:p>
          <w:p w:rsidR="00B816B4" w:rsidRDefault="00B816B4" w:rsidP="008C6EDC">
            <w:pPr>
              <w:jc w:val="both"/>
              <w:rPr>
                <w:rFonts w:cs="Arial"/>
                <w:b/>
                <w:bCs/>
              </w:rPr>
            </w:pPr>
          </w:p>
          <w:p w:rsidR="00B816B4" w:rsidRDefault="00B816B4" w:rsidP="008C6EDC">
            <w:pPr>
              <w:jc w:val="both"/>
              <w:rPr>
                <w:rFonts w:cs="Arial"/>
              </w:rPr>
            </w:pPr>
            <w:r>
              <w:rPr>
                <w:rFonts w:cs="Arial"/>
                <w:b/>
                <w:bCs/>
              </w:rPr>
              <w:t>Acceptable ranges:</w:t>
            </w:r>
            <w:r>
              <w:rPr>
                <w:rFonts w:cs="Arial"/>
              </w:rPr>
              <w:t xml:space="preserve"> </w:t>
            </w:r>
          </w:p>
          <w:p w:rsidR="00B816B4" w:rsidRPr="00DB6DF1" w:rsidRDefault="00B816B4" w:rsidP="008C6EDC">
            <w:pPr>
              <w:numPr>
                <w:ilvl w:val="0"/>
                <w:numId w:val="16"/>
              </w:numPr>
              <w:autoSpaceDE w:val="0"/>
              <w:autoSpaceDN w:val="0"/>
              <w:adjustRightInd w:val="0"/>
              <w:jc w:val="both"/>
              <w:rPr>
                <w:rFonts w:cs="Arial"/>
                <w:szCs w:val="20"/>
              </w:rPr>
            </w:pPr>
            <w:r>
              <w:rPr>
                <w:rFonts w:cs="Arial"/>
                <w:szCs w:val="20"/>
              </w:rPr>
              <w:t>Ranges are current in Sunquest and the instrument. Refer to the Quality Control in Chemistry p</w:t>
            </w:r>
            <w:r w:rsidRPr="00DB6DF1">
              <w:rPr>
                <w:rFonts w:cs="Arial"/>
                <w:szCs w:val="20"/>
              </w:rPr>
              <w:t>rocedure for QC exception codes.</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If a control value is outside the confidence interval, the determination must be repeated. If the repeat determination confirms the deviation, a new reference curve should be established.</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Do not release patient results until the cause of deviation has been identified and corrected</w:t>
            </w:r>
          </w:p>
          <w:p w:rsidR="00B816B4" w:rsidRPr="00DB6DF1" w:rsidRDefault="00B816B4" w:rsidP="008C6EDC">
            <w:pPr>
              <w:numPr>
                <w:ilvl w:val="0"/>
                <w:numId w:val="16"/>
              </w:numPr>
              <w:autoSpaceDE w:val="0"/>
              <w:autoSpaceDN w:val="0"/>
              <w:adjustRightInd w:val="0"/>
              <w:jc w:val="both"/>
              <w:rPr>
                <w:rFonts w:cs="Arial"/>
                <w:color w:val="000000"/>
                <w:szCs w:val="20"/>
              </w:rPr>
            </w:pPr>
            <w:r>
              <w:rPr>
                <w:rFonts w:cs="Arial"/>
                <w:szCs w:val="20"/>
              </w:rPr>
              <w:t>When a new lot of assayed control is received, validate the manufacturer’s insert range by running the new lot in parallel with the current lot, and confirming that the results obtained are within the stated range</w:t>
            </w:r>
          </w:p>
          <w:p w:rsidR="00B816B4" w:rsidRPr="00CE16FB" w:rsidRDefault="00B816B4" w:rsidP="008C6EDC">
            <w:pPr>
              <w:numPr>
                <w:ilvl w:val="0"/>
                <w:numId w:val="16"/>
              </w:numPr>
              <w:jc w:val="both"/>
              <w:rPr>
                <w:rFonts w:cs="Arial"/>
              </w:rPr>
            </w:pPr>
            <w:r>
              <w:rPr>
                <w:rFonts w:cs="Arial"/>
                <w:szCs w:val="20"/>
              </w:rPr>
              <w:t xml:space="preserve">When a new lot of unassayed control is received, verify new ranges by running the new lot in parallel with the current lot 30 times, and calculate a new range using the method mean </w:t>
            </w:r>
            <w:r>
              <w:rPr>
                <w:rFonts w:cs="Arial"/>
                <w:szCs w:val="20"/>
              </w:rPr>
              <w:sym w:font="Symbol" w:char="F0B1"/>
            </w:r>
            <w:r>
              <w:rPr>
                <w:rFonts w:cs="Arial"/>
                <w:szCs w:val="20"/>
              </w:rPr>
              <w:t xml:space="preserve"> 3 SD. </w:t>
            </w:r>
            <w:r>
              <w:rPr>
                <w:rFonts w:cs="Arial"/>
              </w:rPr>
              <w:t>Ranges are current in Sunquest and the instrument. Refer to the Quality Control Procedure for QC exception codes.</w:t>
            </w:r>
          </w:p>
        </w:tc>
      </w:tr>
      <w:tr w:rsidR="008C6EDC" w:rsidTr="00113A1E">
        <w:trPr>
          <w:cantSplit/>
          <w:trHeight w:val="4824"/>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Interferences</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4F6FD6" w:rsidRPr="004F6FD6" w:rsidRDefault="004F6FD6" w:rsidP="00F74728">
            <w:pPr>
              <w:pStyle w:val="ListParagraph"/>
              <w:numPr>
                <w:ilvl w:val="0"/>
                <w:numId w:val="33"/>
              </w:numPr>
              <w:autoSpaceDE w:val="0"/>
              <w:autoSpaceDN w:val="0"/>
              <w:adjustRightInd w:val="0"/>
              <w:rPr>
                <w:rFonts w:ascii="Arial" w:eastAsia="HelenPro-Regular" w:hAnsi="Arial" w:cs="Arial"/>
                <w:sz w:val="20"/>
                <w:szCs w:val="20"/>
              </w:rPr>
            </w:pPr>
            <w:r w:rsidRPr="004F6FD6">
              <w:rPr>
                <w:rFonts w:ascii="Arial" w:eastAsia="HelenPro-Regular" w:hAnsi="Arial" w:cs="Arial"/>
                <w:sz w:val="20"/>
                <w:szCs w:val="20"/>
              </w:rPr>
              <w:t>Specimens from patients who have received preparations of mouse monoclonal antibodies for diagnosis or therapy may contain human anti-mouse antibodies (HAMA). Specimens containing HAMA may produce anomalous values when tested with assay kits such as ARCHITECT AFP that employ mouse monoclonal antibodies.</w:t>
            </w:r>
          </w:p>
          <w:p w:rsidR="004F6FD6" w:rsidRPr="004F6FD6" w:rsidRDefault="004F6FD6" w:rsidP="004F6FD6">
            <w:pPr>
              <w:pStyle w:val="ListParagraph"/>
              <w:numPr>
                <w:ilvl w:val="0"/>
                <w:numId w:val="28"/>
              </w:numPr>
              <w:autoSpaceDE w:val="0"/>
              <w:autoSpaceDN w:val="0"/>
              <w:adjustRightInd w:val="0"/>
              <w:rPr>
                <w:rFonts w:ascii="Arial" w:eastAsia="HelenPro-Regular" w:hAnsi="Arial" w:cs="Arial"/>
                <w:sz w:val="20"/>
                <w:szCs w:val="20"/>
              </w:rPr>
            </w:pPr>
            <w:r w:rsidRPr="004F6FD6">
              <w:rPr>
                <w:rFonts w:ascii="Arial" w:eastAsia="HelenPro-Regular" w:hAnsi="Arial" w:cs="Arial"/>
                <w:sz w:val="20"/>
                <w:szCs w:val="20"/>
              </w:rPr>
              <w:t xml:space="preserve">Heterophilic antibodies in human serum can react with reagent immunoglobulins, interfering with </w:t>
            </w:r>
            <w:r w:rsidRPr="004F6FD6">
              <w:rPr>
                <w:rFonts w:ascii="Arial" w:eastAsia="HelenPro-Bold" w:hAnsi="Arial" w:cs="Arial"/>
                <w:i/>
                <w:iCs/>
                <w:sz w:val="20"/>
                <w:szCs w:val="20"/>
              </w:rPr>
              <w:t xml:space="preserve">in vitro </w:t>
            </w:r>
            <w:r w:rsidRPr="004F6FD6">
              <w:rPr>
                <w:rFonts w:ascii="Arial" w:eastAsia="HelenPro-Regular" w:hAnsi="Arial" w:cs="Arial"/>
                <w:sz w:val="20"/>
                <w:szCs w:val="20"/>
              </w:rPr>
              <w:t>immunoassays. Patients routinely exposed to animals or to animal serum products can be prone to this interference and anomalous results may be observed. Additional information may be required for diagnosis.</w:t>
            </w:r>
          </w:p>
          <w:p w:rsidR="004F6FD6" w:rsidRPr="004F6FD6" w:rsidRDefault="004F6FD6" w:rsidP="004F6FD6">
            <w:pPr>
              <w:pStyle w:val="ListParagraph"/>
              <w:numPr>
                <w:ilvl w:val="0"/>
                <w:numId w:val="28"/>
              </w:numPr>
              <w:autoSpaceDE w:val="0"/>
              <w:autoSpaceDN w:val="0"/>
              <w:adjustRightInd w:val="0"/>
              <w:rPr>
                <w:rFonts w:ascii="Arial" w:eastAsia="HelenPro-Regular" w:hAnsi="Arial" w:cs="Arial"/>
                <w:sz w:val="20"/>
                <w:szCs w:val="20"/>
              </w:rPr>
            </w:pPr>
            <w:r w:rsidRPr="004F6FD6">
              <w:rPr>
                <w:rFonts w:ascii="Arial" w:eastAsia="HelenPro-Regular" w:hAnsi="Arial" w:cs="Arial"/>
                <w:sz w:val="20"/>
                <w:szCs w:val="20"/>
              </w:rPr>
              <w:t>Although the ARCHITECT AFP assay is specifically designed to minimize the effects of HAMA and heterophilic antibodies, assay results that are not consistent with other clinical observations may require additional information for diagnosis.</w:t>
            </w:r>
          </w:p>
          <w:p w:rsidR="004F6FD6" w:rsidRPr="004F6FD6" w:rsidRDefault="004F6FD6" w:rsidP="004F6FD6">
            <w:pPr>
              <w:pStyle w:val="ListParagraph"/>
              <w:numPr>
                <w:ilvl w:val="0"/>
                <w:numId w:val="28"/>
              </w:numPr>
              <w:autoSpaceDE w:val="0"/>
              <w:autoSpaceDN w:val="0"/>
              <w:adjustRightInd w:val="0"/>
              <w:rPr>
                <w:rFonts w:ascii="Arial" w:eastAsia="HelenPro-Regular" w:hAnsi="Arial" w:cs="Arial"/>
                <w:sz w:val="20"/>
                <w:szCs w:val="20"/>
              </w:rPr>
            </w:pPr>
            <w:r w:rsidRPr="004F6FD6">
              <w:rPr>
                <w:rFonts w:ascii="Arial" w:eastAsia="HelenPro-Regular" w:hAnsi="Arial" w:cs="Arial"/>
                <w:sz w:val="20"/>
                <w:szCs w:val="20"/>
              </w:rPr>
              <w:t>The ARCHITECT AFP assay is a valuable aid in the management of nonseminomatous testicular cancer patients when used in conjunction with information available from the clinical evaluation and other diagnostic procedures. Increased serum AFP concentrations have also been observed in ataxia telangiectasia, hereditary tyrosinemia, primary hepatocellular carcinoma, teratocarcinoma, gastrointestinal tract cancers with and without liver metastases and in benign hepatic conditions such as acute viral hepatitis, chronic active hepatitis and cirrhosis.</w:t>
            </w:r>
          </w:p>
          <w:p w:rsidR="00A82A92" w:rsidRPr="00F74728" w:rsidRDefault="00A82A92" w:rsidP="00113A1E">
            <w:pPr>
              <w:pStyle w:val="ListParagraph"/>
              <w:autoSpaceDE w:val="0"/>
              <w:autoSpaceDN w:val="0"/>
              <w:adjustRightInd w:val="0"/>
              <w:ind w:left="360"/>
              <w:rPr>
                <w:rFonts w:ascii="Arial" w:eastAsia="HelenPro-Regular" w:hAnsi="Arial" w:cs="Arial"/>
                <w:sz w:val="20"/>
                <w:szCs w:val="20"/>
              </w:rPr>
            </w:pPr>
          </w:p>
        </w:tc>
      </w:tr>
      <w:tr w:rsidR="008C6EDC" w:rsidTr="006A6FA5">
        <w:trPr>
          <w:trHeight w:val="2682"/>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Pr="004D6965" w:rsidRDefault="008C6EDC" w:rsidP="008C6EDC">
            <w:pPr>
              <w:jc w:val="both"/>
              <w:rPr>
                <w:rFonts w:cs="Arial"/>
                <w:b/>
                <w:bCs/>
                <w:color w:val="0000FF"/>
              </w:rPr>
            </w:pPr>
            <w:r>
              <w:rPr>
                <w:rFonts w:cs="Arial"/>
                <w:b/>
                <w:bCs/>
                <w:color w:val="0000FF"/>
              </w:rPr>
              <w:t>Reference Range</w:t>
            </w:r>
          </w:p>
        </w:tc>
        <w:tc>
          <w:tcPr>
            <w:tcW w:w="8910" w:type="dxa"/>
            <w:tcBorders>
              <w:top w:val="single" w:sz="18" w:space="0" w:color="A6A6A6" w:themeColor="background1" w:themeShade="A6"/>
              <w:bottom w:val="single" w:sz="18" w:space="0" w:color="A6A6A6" w:themeColor="background1" w:themeShade="A6"/>
            </w:tcBorders>
            <w:vAlign w:val="center"/>
          </w:tcPr>
          <w:tbl>
            <w:tblPr>
              <w:tblStyle w:val="TableGrid"/>
              <w:tblW w:w="0" w:type="auto"/>
              <w:tblLayout w:type="fixed"/>
              <w:tblLook w:val="04A0"/>
            </w:tblPr>
            <w:tblGrid>
              <w:gridCol w:w="2639"/>
              <w:gridCol w:w="4103"/>
            </w:tblGrid>
            <w:tr w:rsidR="006A6FA5" w:rsidTr="006A6FA5">
              <w:trPr>
                <w:trHeight w:val="251"/>
              </w:trPr>
              <w:tc>
                <w:tcPr>
                  <w:tcW w:w="2639" w:type="dxa"/>
                </w:tcPr>
                <w:p w:rsidR="006A6FA5" w:rsidRPr="006A6FA5" w:rsidRDefault="006A6FA5" w:rsidP="006A6FA5">
                  <w:pPr>
                    <w:jc w:val="center"/>
                    <w:rPr>
                      <w:rFonts w:cs="Arial"/>
                      <w:b/>
                    </w:rPr>
                  </w:pPr>
                  <w:r w:rsidRPr="006A6FA5">
                    <w:rPr>
                      <w:rFonts w:cs="Arial"/>
                      <w:b/>
                    </w:rPr>
                    <w:t>Age</w:t>
                  </w:r>
                </w:p>
              </w:tc>
              <w:tc>
                <w:tcPr>
                  <w:tcW w:w="4103" w:type="dxa"/>
                </w:tcPr>
                <w:p w:rsidR="006A6FA5" w:rsidRPr="006A6FA5" w:rsidRDefault="006A6FA5" w:rsidP="006A6FA5">
                  <w:pPr>
                    <w:jc w:val="center"/>
                    <w:rPr>
                      <w:rFonts w:cs="Arial"/>
                      <w:b/>
                    </w:rPr>
                  </w:pPr>
                  <w:r w:rsidRPr="006A6FA5">
                    <w:rPr>
                      <w:rFonts w:cs="Arial"/>
                      <w:b/>
                    </w:rPr>
                    <w:t>Reference Range</w:t>
                  </w:r>
                </w:p>
              </w:tc>
            </w:tr>
            <w:tr w:rsidR="006A6FA5" w:rsidTr="006A6FA5">
              <w:trPr>
                <w:trHeight w:val="251"/>
              </w:trPr>
              <w:tc>
                <w:tcPr>
                  <w:tcW w:w="2639" w:type="dxa"/>
                </w:tcPr>
                <w:p w:rsidR="006A6FA5" w:rsidRDefault="006A6FA5" w:rsidP="006A6FA5">
                  <w:pPr>
                    <w:rPr>
                      <w:rFonts w:cs="Arial"/>
                    </w:rPr>
                  </w:pPr>
                  <w:r>
                    <w:rPr>
                      <w:rFonts w:cs="Arial"/>
                    </w:rPr>
                    <w:t>0-1 month</w:t>
                  </w:r>
                </w:p>
              </w:tc>
              <w:tc>
                <w:tcPr>
                  <w:tcW w:w="4103" w:type="dxa"/>
                </w:tcPr>
                <w:p w:rsidR="006A6FA5" w:rsidRDefault="006A6FA5" w:rsidP="008C6EDC">
                  <w:pPr>
                    <w:jc w:val="both"/>
                    <w:rPr>
                      <w:rFonts w:cs="Arial"/>
                    </w:rPr>
                  </w:pPr>
                  <w:r>
                    <w:rPr>
                      <w:rFonts w:cs="Arial"/>
                    </w:rPr>
                    <w:t>&gt;2000 ng/mL</w:t>
                  </w:r>
                </w:p>
              </w:tc>
            </w:tr>
            <w:tr w:rsidR="006A6FA5" w:rsidTr="006A6FA5">
              <w:trPr>
                <w:trHeight w:val="251"/>
              </w:trPr>
              <w:tc>
                <w:tcPr>
                  <w:tcW w:w="2639" w:type="dxa"/>
                </w:tcPr>
                <w:p w:rsidR="006A6FA5" w:rsidRDefault="006A6FA5" w:rsidP="008C6EDC">
                  <w:pPr>
                    <w:jc w:val="both"/>
                    <w:rPr>
                      <w:rFonts w:cs="Arial"/>
                    </w:rPr>
                  </w:pPr>
                  <w:r>
                    <w:rPr>
                      <w:rFonts w:cs="Arial"/>
                    </w:rPr>
                    <w:t>1-3 months</w:t>
                  </w:r>
                </w:p>
              </w:tc>
              <w:tc>
                <w:tcPr>
                  <w:tcW w:w="4103" w:type="dxa"/>
                </w:tcPr>
                <w:p w:rsidR="006A6FA5" w:rsidRDefault="006A6FA5" w:rsidP="008C6EDC">
                  <w:pPr>
                    <w:jc w:val="both"/>
                    <w:rPr>
                      <w:rFonts w:cs="Arial"/>
                    </w:rPr>
                  </w:pPr>
                  <w:r>
                    <w:rPr>
                      <w:rFonts w:cs="Arial"/>
                    </w:rPr>
                    <w:t>10-1359 ng/mL</w:t>
                  </w:r>
                </w:p>
              </w:tc>
            </w:tr>
            <w:tr w:rsidR="006A6FA5" w:rsidTr="006A6FA5">
              <w:trPr>
                <w:trHeight w:val="251"/>
              </w:trPr>
              <w:tc>
                <w:tcPr>
                  <w:tcW w:w="2639" w:type="dxa"/>
                </w:tcPr>
                <w:p w:rsidR="006A6FA5" w:rsidRDefault="006A6FA5" w:rsidP="008C6EDC">
                  <w:pPr>
                    <w:jc w:val="both"/>
                    <w:rPr>
                      <w:rFonts w:cs="Arial"/>
                    </w:rPr>
                  </w:pPr>
                  <w:r>
                    <w:rPr>
                      <w:rFonts w:cs="Arial"/>
                    </w:rPr>
                    <w:t>3-6 months</w:t>
                  </w:r>
                </w:p>
              </w:tc>
              <w:tc>
                <w:tcPr>
                  <w:tcW w:w="4103" w:type="dxa"/>
                </w:tcPr>
                <w:p w:rsidR="006A6FA5" w:rsidRDefault="006A6FA5" w:rsidP="008C6EDC">
                  <w:pPr>
                    <w:jc w:val="both"/>
                    <w:rPr>
                      <w:rFonts w:cs="Arial"/>
                    </w:rPr>
                  </w:pPr>
                  <w:r>
                    <w:rPr>
                      <w:rFonts w:cs="Arial"/>
                    </w:rPr>
                    <w:t>4-275 ng/mL</w:t>
                  </w:r>
                </w:p>
              </w:tc>
            </w:tr>
            <w:tr w:rsidR="006A6FA5" w:rsidTr="006A6FA5">
              <w:trPr>
                <w:trHeight w:val="251"/>
              </w:trPr>
              <w:tc>
                <w:tcPr>
                  <w:tcW w:w="2639" w:type="dxa"/>
                </w:tcPr>
                <w:p w:rsidR="006A6FA5" w:rsidRDefault="006A6FA5" w:rsidP="008C6EDC">
                  <w:pPr>
                    <w:jc w:val="both"/>
                    <w:rPr>
                      <w:rFonts w:cs="Arial"/>
                    </w:rPr>
                  </w:pPr>
                  <w:r>
                    <w:rPr>
                      <w:rFonts w:cs="Arial"/>
                    </w:rPr>
                    <w:t>6-12 months</w:t>
                  </w:r>
                </w:p>
              </w:tc>
              <w:tc>
                <w:tcPr>
                  <w:tcW w:w="4103" w:type="dxa"/>
                </w:tcPr>
                <w:p w:rsidR="006A6FA5" w:rsidRDefault="006A6FA5" w:rsidP="008C6EDC">
                  <w:pPr>
                    <w:jc w:val="both"/>
                    <w:rPr>
                      <w:rFonts w:cs="Arial"/>
                    </w:rPr>
                  </w:pPr>
                  <w:r>
                    <w:rPr>
                      <w:rFonts w:cs="Arial"/>
                    </w:rPr>
                    <w:t>3-148 ng/mL</w:t>
                  </w:r>
                </w:p>
              </w:tc>
            </w:tr>
            <w:tr w:rsidR="006A6FA5" w:rsidTr="006A6FA5">
              <w:trPr>
                <w:trHeight w:val="251"/>
              </w:trPr>
              <w:tc>
                <w:tcPr>
                  <w:tcW w:w="2639" w:type="dxa"/>
                </w:tcPr>
                <w:p w:rsidR="006A6FA5" w:rsidRDefault="006A6FA5" w:rsidP="008C6EDC">
                  <w:pPr>
                    <w:jc w:val="both"/>
                    <w:rPr>
                      <w:rFonts w:cs="Arial"/>
                    </w:rPr>
                  </w:pPr>
                  <w:r>
                    <w:rPr>
                      <w:rFonts w:cs="Arial"/>
                    </w:rPr>
                    <w:t>1-3 years</w:t>
                  </w:r>
                </w:p>
              </w:tc>
              <w:tc>
                <w:tcPr>
                  <w:tcW w:w="4103" w:type="dxa"/>
                </w:tcPr>
                <w:p w:rsidR="006A6FA5" w:rsidRDefault="006A6FA5" w:rsidP="008C6EDC">
                  <w:pPr>
                    <w:jc w:val="both"/>
                    <w:rPr>
                      <w:rFonts w:cs="Arial"/>
                    </w:rPr>
                  </w:pPr>
                  <w:r>
                    <w:rPr>
                      <w:rFonts w:cs="Arial"/>
                    </w:rPr>
                    <w:t>3-21 ng/mL</w:t>
                  </w:r>
                </w:p>
              </w:tc>
            </w:tr>
            <w:tr w:rsidR="006A6FA5" w:rsidTr="006A6FA5">
              <w:trPr>
                <w:trHeight w:val="251"/>
              </w:trPr>
              <w:tc>
                <w:tcPr>
                  <w:tcW w:w="2639" w:type="dxa"/>
                </w:tcPr>
                <w:p w:rsidR="006A6FA5" w:rsidRDefault="006A6FA5" w:rsidP="008C6EDC">
                  <w:pPr>
                    <w:jc w:val="both"/>
                    <w:rPr>
                      <w:rFonts w:cs="Arial"/>
                    </w:rPr>
                  </w:pPr>
                  <w:r>
                    <w:rPr>
                      <w:rFonts w:cs="Arial"/>
                    </w:rPr>
                    <w:t>&gt;3 years</w:t>
                  </w:r>
                </w:p>
              </w:tc>
              <w:tc>
                <w:tcPr>
                  <w:tcW w:w="4103" w:type="dxa"/>
                </w:tcPr>
                <w:p w:rsidR="006A6FA5" w:rsidRDefault="006A6FA5" w:rsidP="008C6EDC">
                  <w:pPr>
                    <w:jc w:val="both"/>
                    <w:rPr>
                      <w:rFonts w:cs="Arial"/>
                    </w:rPr>
                  </w:pPr>
                  <w:r>
                    <w:rPr>
                      <w:rFonts w:cs="Arial"/>
                    </w:rPr>
                    <w:t>&lt;5 ng/mL</w:t>
                  </w:r>
                </w:p>
              </w:tc>
            </w:tr>
          </w:tbl>
          <w:p w:rsidR="008C6EDC" w:rsidRDefault="008C6EDC" w:rsidP="008C6EDC">
            <w:pPr>
              <w:jc w:val="both"/>
              <w:rPr>
                <w:rFonts w:cs="Arial"/>
              </w:rPr>
            </w:pPr>
          </w:p>
          <w:p w:rsidR="001F2FF6" w:rsidRDefault="001F2FF6" w:rsidP="008C6EDC">
            <w:pPr>
              <w:jc w:val="both"/>
              <w:rPr>
                <w:rFonts w:cs="Arial"/>
              </w:rPr>
            </w:pPr>
          </w:p>
        </w:tc>
      </w:tr>
      <w:tr w:rsidR="008C6EDC" w:rsidTr="00D120DB">
        <w:trPr>
          <w:trHeight w:val="701"/>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Critical Values</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rPr>
            </w:pPr>
            <w:r>
              <w:rPr>
                <w:rFonts w:cs="Arial"/>
              </w:rPr>
              <w:t>None specified</w:t>
            </w:r>
          </w:p>
        </w:tc>
      </w:tr>
      <w:tr w:rsidR="008C6EDC" w:rsidTr="00D120DB">
        <w:trPr>
          <w:trHeight w:val="593"/>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Limitations</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8C6EDC" w:rsidRDefault="008C6EDC">
            <w:pPr>
              <w:rPr>
                <w:rFonts w:cs="Arial"/>
              </w:rPr>
            </w:pPr>
          </w:p>
          <w:p w:rsidR="008C6EDC" w:rsidRDefault="008C6EDC" w:rsidP="00F74728">
            <w:pPr>
              <w:numPr>
                <w:ilvl w:val="0"/>
                <w:numId w:val="34"/>
              </w:numPr>
              <w:rPr>
                <w:rFonts w:cs="Arial"/>
                <w:color w:val="000000"/>
                <w:szCs w:val="15"/>
              </w:rPr>
            </w:pPr>
            <w:r>
              <w:rPr>
                <w:rFonts w:cs="Arial"/>
                <w:color w:val="000000"/>
                <w:szCs w:val="15"/>
              </w:rPr>
              <w:t>The instrument reporting system contains error messages to warn the op</w:t>
            </w:r>
            <w:r w:rsidR="001F2FF6">
              <w:rPr>
                <w:rFonts w:cs="Arial"/>
                <w:color w:val="000000"/>
                <w:szCs w:val="15"/>
              </w:rPr>
              <w:t>erator of specific malfunctions</w:t>
            </w:r>
            <w:r>
              <w:rPr>
                <w:rFonts w:cs="Arial"/>
                <w:color w:val="000000"/>
                <w:szCs w:val="15"/>
              </w:rPr>
              <w:t xml:space="preserve">. Refer to </w:t>
            </w:r>
            <w:r w:rsidR="001F2FF6">
              <w:rPr>
                <w:rFonts w:cs="Arial"/>
                <w:color w:val="000000"/>
                <w:szCs w:val="15"/>
              </w:rPr>
              <w:t>Operator’s Manual</w:t>
            </w:r>
            <w:r>
              <w:rPr>
                <w:rFonts w:cs="Arial"/>
                <w:color w:val="000000"/>
                <w:szCs w:val="15"/>
              </w:rPr>
              <w:t xml:space="preserve"> for troubleshooting</w:t>
            </w:r>
            <w:r w:rsidR="008E43B5">
              <w:rPr>
                <w:rFonts w:cs="Arial"/>
                <w:color w:val="000000"/>
                <w:szCs w:val="15"/>
              </w:rPr>
              <w:t xml:space="preserve"> specific error messages</w:t>
            </w:r>
            <w:r>
              <w:rPr>
                <w:rFonts w:cs="Arial"/>
                <w:color w:val="000000"/>
                <w:szCs w:val="15"/>
              </w:rPr>
              <w:t>.</w:t>
            </w:r>
          </w:p>
          <w:p w:rsidR="00F74728" w:rsidRPr="004F6FD6" w:rsidRDefault="00F74728" w:rsidP="00F74728">
            <w:pPr>
              <w:pStyle w:val="ListParagraph"/>
              <w:numPr>
                <w:ilvl w:val="0"/>
                <w:numId w:val="28"/>
              </w:numPr>
              <w:autoSpaceDE w:val="0"/>
              <w:autoSpaceDN w:val="0"/>
              <w:adjustRightInd w:val="0"/>
              <w:rPr>
                <w:rFonts w:ascii="Arial" w:eastAsia="HelenPro-Regular" w:hAnsi="Arial" w:cs="Arial"/>
                <w:sz w:val="20"/>
                <w:szCs w:val="20"/>
              </w:rPr>
            </w:pPr>
            <w:r w:rsidRPr="004F6FD6">
              <w:rPr>
                <w:rFonts w:ascii="Arial" w:eastAsia="HelenPro-Regular" w:hAnsi="Arial" w:cs="Arial"/>
                <w:sz w:val="20"/>
                <w:szCs w:val="20"/>
              </w:rPr>
              <w:t>The ARCHITECT AFP assay should not be used as a cancer screening test.</w:t>
            </w:r>
          </w:p>
          <w:p w:rsidR="00F74728" w:rsidRPr="009D4D3A" w:rsidRDefault="00F74728" w:rsidP="00F74728">
            <w:pPr>
              <w:numPr>
                <w:ilvl w:val="0"/>
                <w:numId w:val="28"/>
              </w:numPr>
              <w:rPr>
                <w:rFonts w:cs="Arial"/>
                <w:color w:val="000000"/>
                <w:szCs w:val="15"/>
              </w:rPr>
            </w:pPr>
            <w:r w:rsidRPr="004F6FD6">
              <w:rPr>
                <w:rFonts w:eastAsia="HelenPro-Regular" w:cs="Arial"/>
                <w:szCs w:val="20"/>
              </w:rPr>
              <w:t>Valid measurements of AFP in maternal serum or plasma CANNOT be made after amniocentesis; therefore, maternal serum or plasma specimens MUST be drawn PRIOR to amniocentesis.</w:t>
            </w:r>
          </w:p>
          <w:p w:rsidR="009D4D3A" w:rsidRPr="009D4D3A" w:rsidRDefault="009D4D3A" w:rsidP="007148CA">
            <w:pPr>
              <w:numPr>
                <w:ilvl w:val="0"/>
                <w:numId w:val="28"/>
              </w:numPr>
              <w:rPr>
                <w:rFonts w:cs="Arial"/>
                <w:color w:val="000000"/>
                <w:szCs w:val="15"/>
              </w:rPr>
            </w:pPr>
            <w:r w:rsidRPr="009D4D3A">
              <w:rPr>
                <w:rFonts w:cs="Arial"/>
                <w:color w:val="000000"/>
                <w:szCs w:val="15"/>
              </w:rPr>
              <w:t xml:space="preserve">This assay is intended only as an adjunct in the diagnosis and monitoring of AFP-producing tumors. </w:t>
            </w:r>
            <w:r w:rsidR="007148CA">
              <w:rPr>
                <w:rFonts w:cs="Arial"/>
                <w:color w:val="000000"/>
                <w:szCs w:val="15"/>
              </w:rPr>
              <w:t xml:space="preserve"> </w:t>
            </w:r>
            <w:r w:rsidRPr="009D4D3A">
              <w:rPr>
                <w:rFonts w:cs="Arial"/>
                <w:color w:val="000000"/>
                <w:szCs w:val="15"/>
              </w:rPr>
              <w:t>The diagnosis should be confirmed by other tests or procedures. AFP is not recommended as a screening procedure for cancer detection in the general population.</w:t>
            </w:r>
          </w:p>
          <w:p w:rsidR="009D4D3A" w:rsidRPr="009D4D3A" w:rsidRDefault="009D4D3A" w:rsidP="009D4D3A">
            <w:pPr>
              <w:numPr>
                <w:ilvl w:val="0"/>
                <w:numId w:val="28"/>
              </w:numPr>
              <w:rPr>
                <w:rFonts w:cs="Arial"/>
                <w:color w:val="000000"/>
                <w:szCs w:val="15"/>
              </w:rPr>
            </w:pPr>
            <w:r w:rsidRPr="009D4D3A">
              <w:rPr>
                <w:rFonts w:cs="Arial"/>
                <w:color w:val="000000"/>
                <w:szCs w:val="15"/>
              </w:rPr>
              <w:t>Amniotic fluid should not be sent, because this test is only used as a tumor marker. This test is not the correct AFP test for pregnant patients</w:t>
            </w:r>
            <w:r w:rsidR="007148CA">
              <w:rPr>
                <w:rFonts w:cs="Arial"/>
                <w:color w:val="000000"/>
                <w:szCs w:val="15"/>
              </w:rPr>
              <w:t>.</w:t>
            </w:r>
          </w:p>
          <w:p w:rsidR="009D4D3A" w:rsidRPr="009D4D3A" w:rsidRDefault="009D4D3A" w:rsidP="009D4D3A">
            <w:pPr>
              <w:numPr>
                <w:ilvl w:val="0"/>
                <w:numId w:val="28"/>
              </w:numPr>
              <w:rPr>
                <w:rFonts w:cs="Arial"/>
                <w:color w:val="000000"/>
                <w:szCs w:val="15"/>
              </w:rPr>
            </w:pPr>
            <w:r w:rsidRPr="009D4D3A">
              <w:rPr>
                <w:rFonts w:cs="Arial"/>
                <w:color w:val="000000"/>
                <w:szCs w:val="15"/>
              </w:rPr>
              <w:t>This test is not intended for detection of neural tube defects. Higher values are found in newborns and pregnant women. Not useful in</w:t>
            </w:r>
            <w:r>
              <w:rPr>
                <w:rFonts w:cs="Arial"/>
                <w:color w:val="000000"/>
                <w:szCs w:val="15"/>
              </w:rPr>
              <w:t xml:space="preserve"> </w:t>
            </w:r>
            <w:r w:rsidRPr="009D4D3A">
              <w:rPr>
                <w:rFonts w:cs="Arial"/>
                <w:color w:val="000000"/>
                <w:szCs w:val="15"/>
              </w:rPr>
              <w:t>patients with pure seminoma or dysgerminoma.</w:t>
            </w:r>
          </w:p>
          <w:p w:rsidR="008C6EDC" w:rsidRDefault="008C6EDC" w:rsidP="009D4D3A">
            <w:pPr>
              <w:ind w:left="720"/>
              <w:rPr>
                <w:rFonts w:cs="Arial"/>
              </w:rPr>
            </w:pPr>
          </w:p>
        </w:tc>
      </w:tr>
      <w:tr w:rsidR="00B816B4" w:rsidTr="00D120DB">
        <w:trPr>
          <w:trHeight w:val="864"/>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rPr>
                <w:rFonts w:cs="Arial"/>
                <w:b/>
                <w:bCs/>
                <w:color w:val="0000FF"/>
              </w:rPr>
            </w:pPr>
          </w:p>
          <w:p w:rsidR="00B816B4" w:rsidRDefault="00B816B4" w:rsidP="008C6EDC">
            <w:pPr>
              <w:rPr>
                <w:rFonts w:cs="Arial"/>
                <w:b/>
                <w:bCs/>
                <w:color w:val="0000FF"/>
              </w:rPr>
            </w:pPr>
            <w:r>
              <w:rPr>
                <w:rFonts w:cs="Arial"/>
                <w:b/>
                <w:bCs/>
                <w:color w:val="0000FF"/>
              </w:rPr>
              <w:t>Dilutions</w:t>
            </w:r>
          </w:p>
          <w:p w:rsidR="00B816B4" w:rsidRDefault="00B816B4" w:rsidP="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6A6FA5" w:rsidRDefault="006A6FA5" w:rsidP="006A6FA5">
            <w:pPr>
              <w:pStyle w:val="ListParagraph"/>
              <w:autoSpaceDE w:val="0"/>
              <w:autoSpaceDN w:val="0"/>
              <w:adjustRightInd w:val="0"/>
              <w:ind w:left="0"/>
              <w:rPr>
                <w:rFonts w:ascii="Arial" w:eastAsia="HelenPro-Regular" w:hAnsi="Arial" w:cs="Arial"/>
                <w:sz w:val="20"/>
                <w:szCs w:val="20"/>
              </w:rPr>
            </w:pPr>
            <w:r w:rsidRPr="006A6FA5">
              <w:rPr>
                <w:rFonts w:ascii="Arial" w:eastAsia="HelenPro-Regular" w:hAnsi="Arial" w:cs="Arial"/>
                <w:sz w:val="20"/>
                <w:szCs w:val="20"/>
              </w:rPr>
              <w:t>Specimens with an AFP concentration greater than 2000 ng/mL will be flagged as “&gt; 2000.00 ng/mL” and may be diluted using either th</w:t>
            </w:r>
            <w:r w:rsidR="007148CA">
              <w:rPr>
                <w:rFonts w:ascii="Arial" w:eastAsia="HelenPro-Regular" w:hAnsi="Arial" w:cs="Arial"/>
                <w:sz w:val="20"/>
                <w:szCs w:val="20"/>
              </w:rPr>
              <w:t>e Automated Dilution Protocol and/or</w:t>
            </w:r>
            <w:r w:rsidRPr="006A6FA5">
              <w:rPr>
                <w:rFonts w:ascii="Arial" w:eastAsia="HelenPro-Regular" w:hAnsi="Arial" w:cs="Arial"/>
                <w:sz w:val="20"/>
                <w:szCs w:val="20"/>
              </w:rPr>
              <w:t xml:space="preserve"> the Manual Dilution Procedure. </w:t>
            </w:r>
          </w:p>
          <w:p w:rsidR="006A6FA5" w:rsidRDefault="006A6FA5" w:rsidP="006A6FA5">
            <w:pPr>
              <w:pStyle w:val="ListParagraph"/>
              <w:autoSpaceDE w:val="0"/>
              <w:autoSpaceDN w:val="0"/>
              <w:adjustRightInd w:val="0"/>
              <w:ind w:left="0"/>
              <w:rPr>
                <w:rFonts w:ascii="Arial" w:eastAsia="HelenPro-Regular" w:hAnsi="Arial" w:cs="Arial"/>
                <w:sz w:val="20"/>
                <w:szCs w:val="20"/>
              </w:rPr>
            </w:pPr>
          </w:p>
          <w:p w:rsidR="006A6FA5" w:rsidRDefault="006A6FA5" w:rsidP="006A6FA5">
            <w:pPr>
              <w:pStyle w:val="ListParagraph"/>
              <w:autoSpaceDE w:val="0"/>
              <w:autoSpaceDN w:val="0"/>
              <w:adjustRightInd w:val="0"/>
              <w:ind w:left="0"/>
              <w:rPr>
                <w:rFonts w:ascii="Arial" w:eastAsia="HelenPro-Regular" w:hAnsi="Arial" w:cs="Arial"/>
                <w:b/>
                <w:sz w:val="20"/>
                <w:szCs w:val="20"/>
              </w:rPr>
            </w:pPr>
            <w:r>
              <w:rPr>
                <w:rFonts w:ascii="Arial" w:eastAsia="HelenPro-Regular" w:hAnsi="Arial" w:cs="Arial"/>
                <w:b/>
                <w:sz w:val="20"/>
                <w:szCs w:val="20"/>
              </w:rPr>
              <w:t>Automated Dilution:</w:t>
            </w:r>
          </w:p>
          <w:p w:rsidR="006A6FA5" w:rsidRDefault="006A6FA5" w:rsidP="006A6FA5">
            <w:pPr>
              <w:pStyle w:val="ListParagraph"/>
              <w:numPr>
                <w:ilvl w:val="0"/>
                <w:numId w:val="31"/>
              </w:numPr>
              <w:autoSpaceDE w:val="0"/>
              <w:autoSpaceDN w:val="0"/>
              <w:adjustRightInd w:val="0"/>
              <w:rPr>
                <w:rFonts w:ascii="Arial" w:eastAsia="HelenPro-Regular" w:hAnsi="Arial" w:cs="Arial"/>
                <w:b/>
                <w:sz w:val="20"/>
                <w:szCs w:val="20"/>
              </w:rPr>
            </w:pPr>
            <w:r>
              <w:rPr>
                <w:rFonts w:ascii="Arial" w:eastAsia="HelenPro-Regular" w:hAnsi="Arial" w:cs="Arial"/>
                <w:sz w:val="20"/>
                <w:szCs w:val="20"/>
              </w:rPr>
              <w:t xml:space="preserve">Maximum </w:t>
            </w:r>
            <w:r w:rsidR="0073389F">
              <w:rPr>
                <w:rFonts w:ascii="Arial" w:eastAsia="HelenPro-Regular" w:hAnsi="Arial" w:cs="Arial"/>
                <w:sz w:val="20"/>
                <w:szCs w:val="20"/>
              </w:rPr>
              <w:t>autodilution</w:t>
            </w:r>
            <w:r>
              <w:rPr>
                <w:rFonts w:ascii="Arial" w:eastAsia="HelenPro-Regular" w:hAnsi="Arial" w:cs="Arial"/>
                <w:sz w:val="20"/>
                <w:szCs w:val="20"/>
              </w:rPr>
              <w:t xml:space="preserve"> factor is 1:10 for serum and plasma.</w:t>
            </w:r>
          </w:p>
          <w:p w:rsidR="006A6FA5" w:rsidRPr="006A6FA5" w:rsidRDefault="006A6FA5" w:rsidP="006A6FA5">
            <w:pPr>
              <w:pStyle w:val="ListParagraph"/>
              <w:numPr>
                <w:ilvl w:val="0"/>
                <w:numId w:val="31"/>
              </w:numPr>
              <w:autoSpaceDE w:val="0"/>
              <w:autoSpaceDN w:val="0"/>
              <w:adjustRightInd w:val="0"/>
              <w:rPr>
                <w:rFonts w:ascii="Arial" w:eastAsia="HelenPro-Regular" w:hAnsi="Arial" w:cs="Arial"/>
                <w:b/>
                <w:sz w:val="20"/>
                <w:szCs w:val="20"/>
              </w:rPr>
            </w:pPr>
            <w:r w:rsidRPr="006A6FA5">
              <w:rPr>
                <w:rFonts w:ascii="Arial" w:eastAsia="HelenPro-Regular" w:hAnsi="Arial" w:cs="Arial"/>
                <w:sz w:val="20"/>
                <w:szCs w:val="20"/>
              </w:rPr>
              <w:t xml:space="preserve">The system automatically calculates the concentration of the sample before dilution and reports the result.  </w:t>
            </w:r>
          </w:p>
          <w:p w:rsidR="006A6FA5" w:rsidRPr="006A6FA5" w:rsidRDefault="006A6FA5" w:rsidP="006A6FA5">
            <w:pPr>
              <w:pStyle w:val="ListParagraph"/>
              <w:autoSpaceDE w:val="0"/>
              <w:autoSpaceDN w:val="0"/>
              <w:adjustRightInd w:val="0"/>
              <w:ind w:left="360"/>
              <w:rPr>
                <w:rFonts w:ascii="Arial" w:eastAsia="HelenPro-Regular" w:hAnsi="Arial" w:cs="Arial"/>
                <w:b/>
                <w:sz w:val="20"/>
                <w:szCs w:val="20"/>
              </w:rPr>
            </w:pPr>
          </w:p>
          <w:p w:rsidR="006A6FA5" w:rsidRPr="006A6FA5" w:rsidRDefault="006A6FA5" w:rsidP="006A6FA5">
            <w:pPr>
              <w:pStyle w:val="ListParagraph"/>
              <w:autoSpaceDE w:val="0"/>
              <w:autoSpaceDN w:val="0"/>
              <w:adjustRightInd w:val="0"/>
              <w:ind w:left="0"/>
              <w:rPr>
                <w:rFonts w:ascii="Arial" w:eastAsia="HelenPro-Regular" w:hAnsi="Arial" w:cs="Arial"/>
                <w:b/>
                <w:sz w:val="20"/>
                <w:szCs w:val="20"/>
              </w:rPr>
            </w:pPr>
            <w:r w:rsidRPr="006A6FA5">
              <w:rPr>
                <w:rFonts w:ascii="Arial" w:eastAsia="HelenPro-Regular" w:hAnsi="Arial" w:cs="Arial"/>
                <w:sz w:val="20"/>
                <w:szCs w:val="20"/>
              </w:rPr>
              <w:t>Dilutions other than the automated 1:10 serum or plasma dilution should be done manually.</w:t>
            </w:r>
            <w:r w:rsidR="00F74728">
              <w:rPr>
                <w:rFonts w:ascii="Arial" w:eastAsia="HelenPro-Regular" w:hAnsi="Arial" w:cs="Arial"/>
                <w:sz w:val="20"/>
                <w:szCs w:val="20"/>
              </w:rPr>
              <w:t xml:space="preserve">  Do not use 1:40 instrument dilution; this is for amniocentesis fluid only, which is not an acceptable sample type at Children’s Minnesota.</w:t>
            </w:r>
          </w:p>
          <w:p w:rsidR="006A6FA5" w:rsidRDefault="006A6FA5" w:rsidP="006A6FA5">
            <w:pPr>
              <w:pStyle w:val="ListParagraph"/>
              <w:autoSpaceDE w:val="0"/>
              <w:autoSpaceDN w:val="0"/>
              <w:adjustRightInd w:val="0"/>
              <w:ind w:left="0"/>
              <w:rPr>
                <w:rFonts w:ascii="Arial" w:eastAsia="HelenPro-Regular" w:hAnsi="Arial" w:cs="Arial"/>
                <w:sz w:val="20"/>
                <w:szCs w:val="20"/>
              </w:rPr>
            </w:pPr>
          </w:p>
          <w:p w:rsidR="006A6FA5" w:rsidRPr="006A6FA5" w:rsidRDefault="006A6FA5" w:rsidP="006A6FA5">
            <w:pPr>
              <w:pStyle w:val="ListParagraph"/>
              <w:autoSpaceDE w:val="0"/>
              <w:autoSpaceDN w:val="0"/>
              <w:adjustRightInd w:val="0"/>
              <w:ind w:left="0"/>
              <w:rPr>
                <w:rFonts w:ascii="Arial" w:eastAsia="HelenPro-Regular" w:hAnsi="Arial" w:cs="Arial"/>
                <w:b/>
                <w:sz w:val="20"/>
                <w:szCs w:val="20"/>
              </w:rPr>
            </w:pPr>
            <w:r>
              <w:rPr>
                <w:rFonts w:ascii="Arial" w:eastAsia="HelenPro-Regular" w:hAnsi="Arial" w:cs="Arial"/>
                <w:b/>
                <w:sz w:val="20"/>
                <w:szCs w:val="20"/>
              </w:rPr>
              <w:t>Manual Dilution:</w:t>
            </w:r>
          </w:p>
          <w:p w:rsidR="006A6FA5" w:rsidRPr="006A6FA5" w:rsidRDefault="006A6FA5" w:rsidP="006A6FA5">
            <w:pPr>
              <w:pStyle w:val="ListParagraph"/>
              <w:numPr>
                <w:ilvl w:val="0"/>
                <w:numId w:val="30"/>
              </w:numPr>
              <w:autoSpaceDE w:val="0"/>
              <w:autoSpaceDN w:val="0"/>
              <w:adjustRightInd w:val="0"/>
              <w:rPr>
                <w:rFonts w:ascii="Arial" w:eastAsia="HelenPro-Regular" w:hAnsi="Arial" w:cs="Arial"/>
                <w:sz w:val="20"/>
                <w:szCs w:val="20"/>
              </w:rPr>
            </w:pPr>
            <w:r w:rsidRPr="006A6FA5">
              <w:rPr>
                <w:rFonts w:ascii="Arial" w:eastAsia="HelenPro-Regular" w:hAnsi="Arial" w:cs="Arial"/>
                <w:sz w:val="20"/>
                <w:szCs w:val="20"/>
              </w:rPr>
              <w:t xml:space="preserve">For a 1:20 dilution, add 50 μL of the patient specimen to 950 μL of the ARCHITECT </w:t>
            </w:r>
            <w:r w:rsidRPr="006A6FA5">
              <w:rPr>
                <w:rFonts w:ascii="Arial" w:eastAsia="HelenPro-Bold" w:hAnsi="Arial" w:cs="Arial"/>
                <w:i/>
                <w:iCs/>
                <w:sz w:val="20"/>
                <w:szCs w:val="20"/>
              </w:rPr>
              <w:t xml:space="preserve">i </w:t>
            </w:r>
            <w:r w:rsidRPr="006A6FA5">
              <w:rPr>
                <w:rFonts w:ascii="Arial" w:eastAsia="HelenPro-Regular" w:hAnsi="Arial" w:cs="Arial"/>
                <w:sz w:val="20"/>
                <w:szCs w:val="20"/>
              </w:rPr>
              <w:t>Multi-Assay Manual Diluent</w:t>
            </w:r>
            <w:r>
              <w:rPr>
                <w:rFonts w:ascii="Arial" w:eastAsia="HelenPro-Regular" w:hAnsi="Arial" w:cs="Arial"/>
                <w:sz w:val="20"/>
                <w:szCs w:val="20"/>
              </w:rPr>
              <w:t>.</w:t>
            </w:r>
            <w:r w:rsidR="00F74728">
              <w:rPr>
                <w:rFonts w:ascii="Arial" w:eastAsia="HelenPro-Regular" w:hAnsi="Arial" w:cs="Arial"/>
                <w:sz w:val="20"/>
                <w:szCs w:val="20"/>
              </w:rPr>
              <w:t xml:space="preserve">  Mix well.</w:t>
            </w:r>
          </w:p>
          <w:p w:rsidR="006A6FA5" w:rsidRPr="006A6FA5" w:rsidRDefault="006A6FA5" w:rsidP="006A6FA5">
            <w:pPr>
              <w:numPr>
                <w:ilvl w:val="0"/>
                <w:numId w:val="30"/>
              </w:numPr>
              <w:autoSpaceDE w:val="0"/>
              <w:autoSpaceDN w:val="0"/>
              <w:adjustRightInd w:val="0"/>
              <w:rPr>
                <w:rFonts w:eastAsia="HelenPro-Regular"/>
              </w:rPr>
            </w:pPr>
            <w:r w:rsidRPr="005B1BF7">
              <w:rPr>
                <w:rFonts w:eastAsia="HelenPro-Regular"/>
              </w:rPr>
              <w:t>The operator must enter the dilution f</w:t>
            </w:r>
            <w:r>
              <w:rPr>
                <w:rFonts w:eastAsia="HelenPro-Regular"/>
              </w:rPr>
              <w:t xml:space="preserve">actor in the Patient or Control </w:t>
            </w:r>
            <w:r w:rsidRPr="005B1BF7">
              <w:rPr>
                <w:rFonts w:eastAsia="HelenPro-Regular"/>
              </w:rPr>
              <w:t>order screen. The system will use this dilution factor to automatically</w:t>
            </w:r>
            <w:r>
              <w:rPr>
                <w:rFonts w:eastAsia="HelenPro-Regular"/>
              </w:rPr>
              <w:t xml:space="preserve"> </w:t>
            </w:r>
            <w:r w:rsidRPr="005B1BF7">
              <w:rPr>
                <w:rFonts w:eastAsia="HelenPro-Regular"/>
              </w:rPr>
              <w:t>calculate the concentration of the sample before dilution.</w:t>
            </w:r>
            <w:r>
              <w:rPr>
                <w:rFonts w:eastAsia="HelenPro-Regular"/>
              </w:rPr>
              <w:t xml:space="preserve">  </w:t>
            </w:r>
          </w:p>
          <w:p w:rsidR="006A6FA5" w:rsidRPr="006A6FA5" w:rsidRDefault="006A6FA5" w:rsidP="006A6FA5">
            <w:pPr>
              <w:pStyle w:val="ListParagraph"/>
              <w:autoSpaceDE w:val="0"/>
              <w:autoSpaceDN w:val="0"/>
              <w:adjustRightInd w:val="0"/>
              <w:ind w:left="0"/>
              <w:rPr>
                <w:rFonts w:ascii="Arial" w:eastAsia="HelenPro-Regular" w:hAnsi="Arial" w:cs="Arial"/>
                <w:sz w:val="20"/>
                <w:szCs w:val="20"/>
              </w:rPr>
            </w:pPr>
          </w:p>
          <w:p w:rsidR="00B816B4" w:rsidRPr="00C77940" w:rsidRDefault="00B816B4" w:rsidP="003571BD">
            <w:pPr>
              <w:pStyle w:val="CalVerTable"/>
              <w:ind w:left="0" w:firstLine="0"/>
              <w:rPr>
                <w:rFonts w:ascii="Arial" w:hAnsi="Arial" w:cs="Arial"/>
              </w:rPr>
            </w:pPr>
          </w:p>
        </w:tc>
      </w:tr>
      <w:tr w:rsidR="008C6EDC" w:rsidTr="00D120DB">
        <w:trPr>
          <w:trHeight w:val="1566"/>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Result Reporting</w:t>
            </w:r>
          </w:p>
          <w:p w:rsidR="008C6EDC" w:rsidRDefault="008C6EDC" w:rsidP="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6A6FA5" w:rsidP="006A6FA5">
            <w:pPr>
              <w:numPr>
                <w:ilvl w:val="0"/>
                <w:numId w:val="32"/>
              </w:numPr>
              <w:jc w:val="both"/>
              <w:rPr>
                <w:rFonts w:cs="Arial"/>
              </w:rPr>
            </w:pPr>
            <w:r>
              <w:rPr>
                <w:rFonts w:cs="Arial"/>
              </w:rPr>
              <w:t>Results between 2 ng/mL and 2000 ng/mL will autofi</w:t>
            </w:r>
            <w:r w:rsidR="00AA72A3">
              <w:rPr>
                <w:rFonts w:cs="Arial"/>
              </w:rPr>
              <w:t>l</w:t>
            </w:r>
            <w:r>
              <w:rPr>
                <w:rFonts w:cs="Arial"/>
              </w:rPr>
              <w:t>e</w:t>
            </w:r>
          </w:p>
          <w:p w:rsidR="0077253A" w:rsidRDefault="0077253A" w:rsidP="006A6FA5">
            <w:pPr>
              <w:numPr>
                <w:ilvl w:val="0"/>
                <w:numId w:val="32"/>
              </w:numPr>
              <w:jc w:val="both"/>
              <w:rPr>
                <w:rFonts w:cs="Arial"/>
              </w:rPr>
            </w:pPr>
            <w:r>
              <w:rPr>
                <w:rFonts w:cs="Arial"/>
              </w:rPr>
              <w:t>Results &lt;2 ng/mL should be reported as &lt;2 ng/mL rather than the numerical value</w:t>
            </w:r>
          </w:p>
          <w:p w:rsidR="0077253A" w:rsidRDefault="006A6FA5" w:rsidP="0077253A">
            <w:pPr>
              <w:numPr>
                <w:ilvl w:val="0"/>
                <w:numId w:val="32"/>
              </w:numPr>
              <w:jc w:val="both"/>
              <w:rPr>
                <w:rFonts w:cs="Arial"/>
              </w:rPr>
            </w:pPr>
            <w:r w:rsidRPr="006A6FA5">
              <w:rPr>
                <w:rFonts w:cs="Arial"/>
              </w:rPr>
              <w:t>Results &gt;2000</w:t>
            </w:r>
            <w:r w:rsidR="0077253A">
              <w:rPr>
                <w:rFonts w:cs="Arial"/>
              </w:rPr>
              <w:t xml:space="preserve"> ng/mL</w:t>
            </w:r>
            <w:r w:rsidRPr="006A6FA5">
              <w:rPr>
                <w:rFonts w:cs="Arial"/>
              </w:rPr>
              <w:t xml:space="preserve"> should trigger an auto dilution </w:t>
            </w:r>
            <w:r w:rsidR="0077253A">
              <w:rPr>
                <w:rFonts w:cs="Arial"/>
              </w:rPr>
              <w:t xml:space="preserve">of 1:10 on the analyzer. </w:t>
            </w:r>
          </w:p>
          <w:p w:rsidR="006A6FA5" w:rsidRDefault="0077253A" w:rsidP="0077253A">
            <w:pPr>
              <w:numPr>
                <w:ilvl w:val="0"/>
                <w:numId w:val="32"/>
              </w:numPr>
              <w:jc w:val="both"/>
              <w:rPr>
                <w:rFonts w:cs="Arial"/>
              </w:rPr>
            </w:pPr>
            <w:r>
              <w:rPr>
                <w:rFonts w:cs="Arial"/>
              </w:rPr>
              <w:t xml:space="preserve">Results </w:t>
            </w:r>
            <w:r w:rsidR="006A6FA5" w:rsidRPr="006A6FA5">
              <w:rPr>
                <w:rFonts w:cs="Arial"/>
              </w:rPr>
              <w:t>&gt;20000</w:t>
            </w:r>
            <w:r>
              <w:rPr>
                <w:rFonts w:cs="Arial"/>
              </w:rPr>
              <w:t xml:space="preserve"> ng/mL</w:t>
            </w:r>
            <w:r w:rsidR="006A6FA5" w:rsidRPr="006A6FA5">
              <w:rPr>
                <w:rFonts w:cs="Arial"/>
              </w:rPr>
              <w:t xml:space="preserve"> will require </w:t>
            </w:r>
            <w:r>
              <w:rPr>
                <w:rFonts w:cs="Arial"/>
              </w:rPr>
              <w:t xml:space="preserve">a 1:20 </w:t>
            </w:r>
            <w:r w:rsidR="006A6FA5" w:rsidRPr="006A6FA5">
              <w:rPr>
                <w:rFonts w:cs="Arial"/>
              </w:rPr>
              <w:t xml:space="preserve">manual dilution by tech. </w:t>
            </w:r>
          </w:p>
          <w:p w:rsidR="0077253A" w:rsidRPr="00B00AD4" w:rsidRDefault="0077253A" w:rsidP="0077253A">
            <w:pPr>
              <w:numPr>
                <w:ilvl w:val="0"/>
                <w:numId w:val="32"/>
              </w:numPr>
              <w:jc w:val="both"/>
              <w:rPr>
                <w:rFonts w:cs="Arial"/>
              </w:rPr>
            </w:pPr>
            <w:r>
              <w:rPr>
                <w:rFonts w:cs="Arial"/>
              </w:rPr>
              <w:t>Results &gt;40000 ng/mL will be reported as &gt;40000 ng/mL rather than the numerical value after performing a 1:20 manual dilution</w:t>
            </w:r>
          </w:p>
        </w:tc>
      </w:tr>
      <w:tr w:rsidR="008C6EDC" w:rsidTr="00D120DB">
        <w:trPr>
          <w:trHeight w:val="1160"/>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8C6EDC">
            <w:pPr>
              <w:rPr>
                <w:rFonts w:cs="Arial"/>
                <w:b/>
                <w:bCs/>
                <w:color w:val="0000FF"/>
              </w:rPr>
            </w:pPr>
          </w:p>
          <w:p w:rsidR="008C6EDC" w:rsidRDefault="008C6EDC" w:rsidP="008C6EDC">
            <w:pPr>
              <w:rPr>
                <w:rFonts w:cs="Arial"/>
                <w:b/>
                <w:bCs/>
                <w:color w:val="0000FF"/>
              </w:rPr>
            </w:pPr>
            <w:r>
              <w:rPr>
                <w:rFonts w:cs="Arial"/>
                <w:b/>
                <w:bCs/>
                <w:color w:val="0000FF"/>
              </w:rPr>
              <w:t>Specimen Storage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8C6EDC" w:rsidP="008E43B5">
            <w:pPr>
              <w:jc w:val="both"/>
              <w:rPr>
                <w:rFonts w:cs="Arial"/>
              </w:rPr>
            </w:pPr>
            <w:r>
              <w:rPr>
                <w:rFonts w:cs="Arial"/>
              </w:rPr>
              <w:t>Promptly stopper tested specimen and store upright in specimen rack. Every 8 hours remove specimens to refrigerator/freezer</w:t>
            </w:r>
            <w:r w:rsidR="00AA72A3">
              <w:rPr>
                <w:rFonts w:cs="Arial"/>
              </w:rPr>
              <w:t xml:space="preserve"> storage. Samples are retained 14</w:t>
            </w:r>
            <w:r>
              <w:rPr>
                <w:rFonts w:cs="Arial"/>
              </w:rPr>
              <w:t xml:space="preserve"> days in specimen storage freezer.</w:t>
            </w:r>
          </w:p>
        </w:tc>
      </w:tr>
      <w:tr w:rsidR="008C6EDC" w:rsidTr="00D120DB">
        <w:trPr>
          <w:trHeight w:val="2898"/>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References</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09335B" w:rsidP="008E43B5">
            <w:pPr>
              <w:numPr>
                <w:ilvl w:val="0"/>
                <w:numId w:val="6"/>
              </w:numPr>
              <w:jc w:val="both"/>
              <w:rPr>
                <w:rFonts w:cs="Arial"/>
              </w:rPr>
            </w:pPr>
            <w:r>
              <w:rPr>
                <w:rFonts w:cs="Arial"/>
              </w:rPr>
              <w:t>A</w:t>
            </w:r>
            <w:r w:rsidR="00E22684">
              <w:rPr>
                <w:rFonts w:cs="Arial"/>
              </w:rPr>
              <w:t>bbott Architect AFP reagent package insert,</w:t>
            </w:r>
            <w:r w:rsidR="00A52AF8">
              <w:rPr>
                <w:rFonts w:cs="Arial"/>
              </w:rPr>
              <w:t xml:space="preserve"> Abbott Laboratories, Abbott Park, IL, 60064.</w:t>
            </w:r>
            <w:r>
              <w:rPr>
                <w:rFonts w:cs="Arial"/>
              </w:rPr>
              <w:t xml:space="preserve"> Revised Date </w:t>
            </w:r>
            <w:r w:rsidR="00807637">
              <w:rPr>
                <w:rFonts w:cs="Arial"/>
              </w:rPr>
              <w:t xml:space="preserve">May </w:t>
            </w:r>
            <w:r>
              <w:rPr>
                <w:rFonts w:cs="Arial"/>
              </w:rPr>
              <w:t>2016</w:t>
            </w:r>
          </w:p>
          <w:p w:rsidR="00A403A4" w:rsidRDefault="00A403A4" w:rsidP="008E43B5">
            <w:pPr>
              <w:numPr>
                <w:ilvl w:val="0"/>
                <w:numId w:val="6"/>
              </w:numPr>
              <w:jc w:val="both"/>
              <w:rPr>
                <w:rFonts w:cs="Arial"/>
              </w:rPr>
            </w:pPr>
            <w:r>
              <w:rPr>
                <w:rFonts w:cs="Arial"/>
              </w:rPr>
              <w:t xml:space="preserve">Abbott Architect </w:t>
            </w:r>
            <w:r w:rsidR="00E22684">
              <w:rPr>
                <w:rFonts w:cs="Arial"/>
              </w:rPr>
              <w:t>AFP calibrator package insert</w:t>
            </w:r>
            <w:r>
              <w:rPr>
                <w:rFonts w:cs="Arial"/>
              </w:rPr>
              <w:t xml:space="preserve"> Abbott </w:t>
            </w:r>
            <w:r w:rsidR="0073389F">
              <w:rPr>
                <w:rFonts w:cs="Arial"/>
              </w:rPr>
              <w:t>Laboratories</w:t>
            </w:r>
            <w:r>
              <w:rPr>
                <w:rFonts w:cs="Arial"/>
              </w:rPr>
              <w:t>, Abbott Park, IL 60064</w:t>
            </w:r>
            <w:r w:rsidR="00DF4638">
              <w:rPr>
                <w:rFonts w:cs="Arial"/>
              </w:rPr>
              <w:t>. Revised November 2015.</w:t>
            </w:r>
          </w:p>
          <w:p w:rsidR="00A403A4" w:rsidRPr="009E6926" w:rsidRDefault="00A403A4" w:rsidP="008E43B5">
            <w:pPr>
              <w:numPr>
                <w:ilvl w:val="0"/>
                <w:numId w:val="6"/>
              </w:numPr>
              <w:jc w:val="both"/>
              <w:rPr>
                <w:rFonts w:cs="Arial"/>
              </w:rPr>
            </w:pPr>
            <w:r>
              <w:rPr>
                <w:rFonts w:cs="Arial"/>
              </w:rPr>
              <w:t xml:space="preserve">Abbott Architect Safety Data Sheet, Abbott </w:t>
            </w:r>
            <w:r w:rsidR="0073389F">
              <w:rPr>
                <w:rFonts w:cs="Arial"/>
              </w:rPr>
              <w:t>Diagnostics</w:t>
            </w:r>
            <w:r w:rsidR="00A52AF8">
              <w:rPr>
                <w:rFonts w:cs="Arial"/>
              </w:rPr>
              <w:t xml:space="preserve">, Abbott Park, IL 60064. Revised </w:t>
            </w:r>
            <w:r w:rsidR="00807637">
              <w:rPr>
                <w:rFonts w:cs="Arial"/>
              </w:rPr>
              <w:t>July 2015</w:t>
            </w:r>
            <w:r w:rsidR="00A52AF8">
              <w:rPr>
                <w:rFonts w:cs="Arial"/>
              </w:rPr>
              <w:t>.</w:t>
            </w:r>
          </w:p>
          <w:p w:rsidR="008C6EDC" w:rsidRPr="008F4957" w:rsidRDefault="0073389F" w:rsidP="008E43B5">
            <w:pPr>
              <w:numPr>
                <w:ilvl w:val="0"/>
                <w:numId w:val="6"/>
              </w:numPr>
              <w:jc w:val="both"/>
              <w:rPr>
                <w:rFonts w:cs="Arial"/>
              </w:rPr>
            </w:pPr>
            <w:r w:rsidRPr="009E6926">
              <w:rPr>
                <w:rFonts w:cs="Arial"/>
                <w:bCs/>
                <w:szCs w:val="12"/>
              </w:rPr>
              <w:t>Bio-Rad</w:t>
            </w:r>
            <w:r w:rsidR="00A403A4">
              <w:rPr>
                <w:rFonts w:cs="Arial"/>
                <w:bCs/>
                <w:szCs w:val="12"/>
              </w:rPr>
              <w:t xml:space="preserve"> Lyphochek Specialty Immunoassay Control Product Insert, Bio-Rad Laboratories, Irvine, CA 92618 </w:t>
            </w:r>
            <w:r>
              <w:rPr>
                <w:rFonts w:cs="Arial"/>
                <w:bCs/>
                <w:szCs w:val="12"/>
              </w:rPr>
              <w:t>January</w:t>
            </w:r>
            <w:r w:rsidR="00A403A4">
              <w:rPr>
                <w:rFonts w:cs="Arial"/>
                <w:bCs/>
                <w:szCs w:val="12"/>
              </w:rPr>
              <w:t xml:space="preserve"> 2018</w:t>
            </w:r>
          </w:p>
          <w:p w:rsidR="00513F9B" w:rsidRPr="00513F9B" w:rsidRDefault="005702BF" w:rsidP="00807637">
            <w:pPr>
              <w:numPr>
                <w:ilvl w:val="0"/>
                <w:numId w:val="6"/>
              </w:numPr>
              <w:jc w:val="both"/>
              <w:rPr>
                <w:rFonts w:cs="Arial"/>
              </w:rPr>
            </w:pPr>
            <w:hyperlink r:id="rId11" w:history="1">
              <w:r w:rsidR="00807637" w:rsidRPr="00807637">
                <w:rPr>
                  <w:rStyle w:val="Hyperlink"/>
                  <w:rFonts w:cs="Arial"/>
                </w:rPr>
                <w:t>CALIPER Reference Studies</w:t>
              </w:r>
            </w:hyperlink>
            <w:r w:rsidR="00807637">
              <w:rPr>
                <w:rFonts w:cs="Arial"/>
              </w:rPr>
              <w:t>,</w:t>
            </w:r>
            <w:r w:rsidR="00807637">
              <w:t xml:space="preserve"> accessed 4/20/2018.</w:t>
            </w:r>
          </w:p>
        </w:tc>
      </w:tr>
      <w:tr w:rsidR="003571BD" w:rsidTr="00D120DB">
        <w:tblPrEx>
          <w:tblBorders>
            <w:bottom w:val="single" w:sz="4" w:space="0" w:color="auto"/>
          </w:tblBorders>
        </w:tblPrEx>
        <w:trPr>
          <w:cantSplit/>
          <w:trHeight w:val="255"/>
        </w:trPr>
        <w:tc>
          <w:tcPr>
            <w:tcW w:w="2160" w:type="dxa"/>
            <w:tcBorders>
              <w:top w:val="single" w:sz="18" w:space="0" w:color="A6A6A6" w:themeColor="background1" w:themeShade="A6"/>
              <w:left w:val="nil"/>
              <w:bottom w:val="nil"/>
              <w:right w:val="nil"/>
            </w:tcBorders>
          </w:tcPr>
          <w:p w:rsidR="003571BD" w:rsidRDefault="003571BD">
            <w:pPr>
              <w:rPr>
                <w:rFonts w:cs="Arial"/>
                <w:b/>
                <w:bCs/>
                <w:color w:val="3366FF"/>
              </w:rPr>
            </w:pPr>
            <w:r>
              <w:rPr>
                <w:rFonts w:cs="Arial"/>
                <w:b/>
                <w:bCs/>
                <w:color w:val="0000FF"/>
              </w:rPr>
              <w:t>Historical Record</w:t>
            </w:r>
          </w:p>
        </w:tc>
        <w:tc>
          <w:tcPr>
            <w:tcW w:w="8910" w:type="dxa"/>
            <w:tcBorders>
              <w:top w:val="single" w:sz="18" w:space="0" w:color="A6A6A6" w:themeColor="background1" w:themeShade="A6"/>
              <w:left w:val="nil"/>
              <w:bottom w:val="nil"/>
              <w:right w:val="nil"/>
            </w:tcBorders>
          </w:tcPr>
          <w:p w:rsidR="003571BD" w:rsidRDefault="003571BD">
            <w:pPr>
              <w:rPr>
                <w:rFonts w:cs="Arial"/>
                <w:iCs/>
              </w:rPr>
            </w:pPr>
          </w:p>
          <w:tbl>
            <w:tblPr>
              <w:tblStyle w:val="TableGrid"/>
              <w:tblW w:w="0" w:type="auto"/>
              <w:tblLayout w:type="fixed"/>
              <w:tblLook w:val="04A0"/>
            </w:tblPr>
            <w:tblGrid>
              <w:gridCol w:w="967"/>
              <w:gridCol w:w="2070"/>
              <w:gridCol w:w="1980"/>
              <w:gridCol w:w="3510"/>
            </w:tblGrid>
            <w:tr w:rsidR="003571BD" w:rsidTr="003571BD">
              <w:tc>
                <w:tcPr>
                  <w:tcW w:w="967" w:type="dxa"/>
                </w:tcPr>
                <w:p w:rsidR="003571BD" w:rsidRPr="003571BD" w:rsidRDefault="003571BD">
                  <w:pPr>
                    <w:rPr>
                      <w:rFonts w:cs="Arial"/>
                      <w:b/>
                      <w:iCs/>
                    </w:rPr>
                  </w:pPr>
                  <w:r w:rsidRPr="003571BD">
                    <w:rPr>
                      <w:rFonts w:cs="Arial"/>
                      <w:b/>
                      <w:iCs/>
                    </w:rPr>
                    <w:t>Version</w:t>
                  </w:r>
                </w:p>
              </w:tc>
              <w:tc>
                <w:tcPr>
                  <w:tcW w:w="2070" w:type="dxa"/>
                </w:tcPr>
                <w:p w:rsidR="003571BD" w:rsidRPr="003571BD" w:rsidRDefault="003571BD">
                  <w:pPr>
                    <w:rPr>
                      <w:rFonts w:cs="Arial"/>
                      <w:b/>
                      <w:iCs/>
                    </w:rPr>
                  </w:pPr>
                  <w:r w:rsidRPr="003571BD">
                    <w:rPr>
                      <w:rFonts w:cs="Arial"/>
                      <w:b/>
                      <w:iCs/>
                    </w:rPr>
                    <w:t>Written/Revised By</w:t>
                  </w:r>
                </w:p>
              </w:tc>
              <w:tc>
                <w:tcPr>
                  <w:tcW w:w="1980" w:type="dxa"/>
                </w:tcPr>
                <w:p w:rsidR="003571BD" w:rsidRPr="003571BD" w:rsidRDefault="003571BD">
                  <w:pPr>
                    <w:rPr>
                      <w:rFonts w:cs="Arial"/>
                      <w:b/>
                      <w:iCs/>
                    </w:rPr>
                  </w:pPr>
                  <w:r w:rsidRPr="003571BD">
                    <w:rPr>
                      <w:rFonts w:cs="Arial"/>
                      <w:b/>
                      <w:iCs/>
                    </w:rPr>
                    <w:t>Effective Date</w:t>
                  </w:r>
                </w:p>
              </w:tc>
              <w:tc>
                <w:tcPr>
                  <w:tcW w:w="3510" w:type="dxa"/>
                </w:tcPr>
                <w:p w:rsidR="003571BD" w:rsidRPr="003571BD" w:rsidRDefault="003571BD">
                  <w:pPr>
                    <w:rPr>
                      <w:rFonts w:cs="Arial"/>
                      <w:b/>
                      <w:iCs/>
                    </w:rPr>
                  </w:pPr>
                  <w:r w:rsidRPr="003571BD">
                    <w:rPr>
                      <w:rFonts w:cs="Arial"/>
                      <w:b/>
                      <w:iCs/>
                    </w:rPr>
                    <w:t xml:space="preserve">Summary of </w:t>
                  </w:r>
                  <w:r w:rsidR="00F814F1">
                    <w:rPr>
                      <w:rFonts w:cs="Arial"/>
                      <w:b/>
                      <w:iCs/>
                    </w:rPr>
                    <w:t>Revisions</w:t>
                  </w:r>
                </w:p>
              </w:tc>
            </w:tr>
            <w:tr w:rsidR="003571BD" w:rsidTr="003571BD">
              <w:tc>
                <w:tcPr>
                  <w:tcW w:w="967" w:type="dxa"/>
                </w:tcPr>
                <w:p w:rsidR="003571BD" w:rsidRDefault="003571BD">
                  <w:pPr>
                    <w:rPr>
                      <w:rFonts w:cs="Arial"/>
                      <w:iCs/>
                    </w:rPr>
                  </w:pPr>
                  <w:r>
                    <w:rPr>
                      <w:rFonts w:cs="Arial"/>
                      <w:iCs/>
                    </w:rPr>
                    <w:t>1</w:t>
                  </w:r>
                </w:p>
              </w:tc>
              <w:tc>
                <w:tcPr>
                  <w:tcW w:w="2070" w:type="dxa"/>
                </w:tcPr>
                <w:p w:rsidR="003571BD" w:rsidRDefault="003571BD">
                  <w:pPr>
                    <w:rPr>
                      <w:rFonts w:cs="Arial"/>
                      <w:iCs/>
                    </w:rPr>
                  </w:pPr>
                  <w:r>
                    <w:rPr>
                      <w:rFonts w:cs="Arial"/>
                      <w:iCs/>
                    </w:rPr>
                    <w:t>Kelsi Brown</w:t>
                  </w:r>
                  <w:r w:rsidR="001A458E">
                    <w:rPr>
                      <w:rFonts w:cs="Arial"/>
                      <w:iCs/>
                    </w:rPr>
                    <w:t>/Erin Bartos</w:t>
                  </w:r>
                </w:p>
              </w:tc>
              <w:tc>
                <w:tcPr>
                  <w:tcW w:w="1980" w:type="dxa"/>
                </w:tcPr>
                <w:p w:rsidR="003571BD" w:rsidRDefault="009B5F0B">
                  <w:pPr>
                    <w:rPr>
                      <w:rFonts w:cs="Arial"/>
                      <w:iCs/>
                    </w:rPr>
                  </w:pPr>
                  <w:r>
                    <w:rPr>
                      <w:rFonts w:cs="Arial"/>
                      <w:iCs/>
                    </w:rPr>
                    <w:t>May 15</w:t>
                  </w:r>
                  <w:r w:rsidR="001A458E">
                    <w:rPr>
                      <w:rFonts w:cs="Arial"/>
                      <w:iCs/>
                    </w:rPr>
                    <w:t>, 2018</w:t>
                  </w:r>
                </w:p>
              </w:tc>
              <w:tc>
                <w:tcPr>
                  <w:tcW w:w="3510" w:type="dxa"/>
                </w:tcPr>
                <w:p w:rsidR="003571BD" w:rsidRDefault="003571BD">
                  <w:pPr>
                    <w:rPr>
                      <w:rFonts w:cs="Arial"/>
                      <w:iCs/>
                    </w:rPr>
                  </w:pPr>
                  <w:r>
                    <w:rPr>
                      <w:rFonts w:cs="Arial"/>
                      <w:iCs/>
                    </w:rPr>
                    <w:t>New Procedure</w:t>
                  </w:r>
                </w:p>
              </w:tc>
            </w:tr>
            <w:tr w:rsidR="003571BD" w:rsidTr="003571BD">
              <w:tc>
                <w:tcPr>
                  <w:tcW w:w="967" w:type="dxa"/>
                </w:tcPr>
                <w:p w:rsidR="003571BD" w:rsidRDefault="003571BD">
                  <w:pPr>
                    <w:rPr>
                      <w:rFonts w:cs="Arial"/>
                      <w:iCs/>
                    </w:rPr>
                  </w:pPr>
                </w:p>
              </w:tc>
              <w:tc>
                <w:tcPr>
                  <w:tcW w:w="2070" w:type="dxa"/>
                </w:tcPr>
                <w:p w:rsidR="003571BD" w:rsidRDefault="003571BD">
                  <w:pPr>
                    <w:rPr>
                      <w:rFonts w:cs="Arial"/>
                      <w:iCs/>
                    </w:rPr>
                  </w:pPr>
                </w:p>
              </w:tc>
              <w:tc>
                <w:tcPr>
                  <w:tcW w:w="1980" w:type="dxa"/>
                </w:tcPr>
                <w:p w:rsidR="003571BD" w:rsidRDefault="003571BD">
                  <w:pPr>
                    <w:rPr>
                      <w:rFonts w:cs="Arial"/>
                      <w:iCs/>
                    </w:rPr>
                  </w:pPr>
                </w:p>
              </w:tc>
              <w:tc>
                <w:tcPr>
                  <w:tcW w:w="3510" w:type="dxa"/>
                </w:tcPr>
                <w:p w:rsidR="003571BD" w:rsidRDefault="003571BD">
                  <w:pPr>
                    <w:rPr>
                      <w:rFonts w:cs="Arial"/>
                      <w:iCs/>
                    </w:rPr>
                  </w:pPr>
                </w:p>
              </w:tc>
            </w:tr>
            <w:tr w:rsidR="003571BD" w:rsidTr="003571BD">
              <w:tc>
                <w:tcPr>
                  <w:tcW w:w="967" w:type="dxa"/>
                </w:tcPr>
                <w:p w:rsidR="003571BD" w:rsidRDefault="003571BD">
                  <w:pPr>
                    <w:rPr>
                      <w:rFonts w:cs="Arial"/>
                      <w:iCs/>
                    </w:rPr>
                  </w:pPr>
                </w:p>
              </w:tc>
              <w:tc>
                <w:tcPr>
                  <w:tcW w:w="2070" w:type="dxa"/>
                </w:tcPr>
                <w:p w:rsidR="003571BD" w:rsidRDefault="003571BD">
                  <w:pPr>
                    <w:rPr>
                      <w:rFonts w:cs="Arial"/>
                      <w:iCs/>
                    </w:rPr>
                  </w:pPr>
                </w:p>
              </w:tc>
              <w:tc>
                <w:tcPr>
                  <w:tcW w:w="1980" w:type="dxa"/>
                </w:tcPr>
                <w:p w:rsidR="003571BD" w:rsidRDefault="003571BD">
                  <w:pPr>
                    <w:rPr>
                      <w:rFonts w:cs="Arial"/>
                      <w:iCs/>
                    </w:rPr>
                  </w:pPr>
                </w:p>
              </w:tc>
              <w:tc>
                <w:tcPr>
                  <w:tcW w:w="3510" w:type="dxa"/>
                </w:tcPr>
                <w:p w:rsidR="003571BD" w:rsidRDefault="003571BD">
                  <w:pPr>
                    <w:rPr>
                      <w:rFonts w:cs="Arial"/>
                      <w:iCs/>
                    </w:rPr>
                  </w:pPr>
                </w:p>
              </w:tc>
            </w:tr>
          </w:tbl>
          <w:p w:rsidR="003571BD" w:rsidRDefault="003571BD">
            <w:pPr>
              <w:rPr>
                <w:rFonts w:cs="Arial"/>
                <w:iCs/>
              </w:rPr>
            </w:pPr>
          </w:p>
        </w:tc>
      </w:tr>
    </w:tbl>
    <w:p w:rsidR="008C6EDC" w:rsidRDefault="008C6EDC"/>
    <w:sectPr w:rsidR="008C6EDC" w:rsidSect="00287C41">
      <w:headerReference w:type="default" r:id="rId12"/>
      <w:footerReference w:type="default" r:id="rId13"/>
      <w:pgSz w:w="12240" w:h="15840" w:code="1"/>
      <w:pgMar w:top="720" w:right="1800" w:bottom="720" w:left="180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89F" w:rsidRDefault="0073389F">
      <w:r>
        <w:separator/>
      </w:r>
    </w:p>
  </w:endnote>
  <w:endnote w:type="continuationSeparator" w:id="0">
    <w:p w:rsidR="0073389F" w:rsidRDefault="007338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Cambria"/>
    <w:panose1 w:val="00000000000000000000"/>
    <w:charset w:val="00"/>
    <w:family w:val="swiss"/>
    <w:notTrueType/>
    <w:pitch w:val="default"/>
    <w:sig w:usb0="00000003" w:usb1="00000000" w:usb2="00000000" w:usb3="00000000" w:csb0="00000001" w:csb1="00000000"/>
  </w:font>
  <w:font w:name="Helen Pro">
    <w:altName w:val="Cambria"/>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89F" w:rsidRPr="001A774F" w:rsidRDefault="0073389F" w:rsidP="008C6EDC">
    <w:pPr>
      <w:ind w:left="-1260" w:right="-1260"/>
      <w:rPr>
        <w:rFonts w:cs="Arial"/>
        <w:sz w:val="18"/>
      </w:rPr>
    </w:pPr>
    <w:r>
      <w:rPr>
        <w:rFonts w:cs="Arial"/>
        <w:sz w:val="18"/>
      </w:rPr>
      <w:t>Laboratory, Children’s Hospitals and Clinics of Minnesota, Minneapolis/St. Paul, MN</w:t>
    </w:r>
    <w:r>
      <w:rPr>
        <w:rFonts w:cs="Arial"/>
        <w:sz w:val="18"/>
      </w:rPr>
      <w:tab/>
    </w:r>
    <w:r>
      <w:rPr>
        <w:rFonts w:cs="Arial"/>
        <w:sz w:val="18"/>
      </w:rPr>
      <w:tab/>
    </w:r>
    <w:r>
      <w:rPr>
        <w:rFonts w:cs="Arial"/>
        <w:sz w:val="18"/>
      </w:rPr>
      <w:tab/>
    </w:r>
    <w:r>
      <w:rPr>
        <w:rFonts w:cs="Arial"/>
        <w:sz w:val="18"/>
      </w:rPr>
      <w:tab/>
    </w:r>
    <w:r>
      <w:rPr>
        <w:rFonts w:cs="Arial"/>
        <w:sz w:val="18"/>
      </w:rPr>
      <w:tab/>
    </w:r>
    <w:r>
      <w:rPr>
        <w:sz w:val="18"/>
      </w:rPr>
      <w:t xml:space="preserve">Page </w:t>
    </w:r>
    <w:r>
      <w:rPr>
        <w:sz w:val="18"/>
      </w:rPr>
      <w:fldChar w:fldCharType="begin"/>
    </w:r>
    <w:r>
      <w:rPr>
        <w:sz w:val="18"/>
      </w:rPr>
      <w:instrText xml:space="preserve"> PAGE </w:instrText>
    </w:r>
    <w:r>
      <w:rPr>
        <w:sz w:val="18"/>
      </w:rPr>
      <w:fldChar w:fldCharType="separate"/>
    </w:r>
    <w:r w:rsidR="00C50EB4">
      <w:rPr>
        <w:noProof/>
        <w:sz w:val="18"/>
      </w:rPr>
      <w:t>2</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C50EB4">
      <w:rPr>
        <w:noProof/>
        <w:sz w:val="18"/>
      </w:rPr>
      <w:t>5</w:t>
    </w:r>
    <w:r>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89F" w:rsidRDefault="0073389F">
      <w:r>
        <w:separator/>
      </w:r>
    </w:p>
  </w:footnote>
  <w:footnote w:type="continuationSeparator" w:id="0">
    <w:p w:rsidR="0073389F" w:rsidRDefault="00733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89F" w:rsidRDefault="0073389F">
    <w:pPr>
      <w:ind w:left="-1260" w:right="-1260"/>
      <w:rPr>
        <w:rFonts w:cs="Arial"/>
        <w:sz w:val="18"/>
      </w:rPr>
    </w:pPr>
    <w:r w:rsidRPr="005702B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67.95pt;margin-top:-15.3pt;width:133.7pt;height:42.85pt;z-index:-251658752;mso-position-horizontal-relative:text;mso-position-vertical-relative:text" wrapcoords="-121 0 -121 21221 21600 21221 21600 0 -121 0">
          <v:imagedata r:id="rId1" o:title="Childrens_MN_2015_logo_2c_RGB_800x257"/>
          <w10:wrap type="tight"/>
        </v:shape>
      </w:pict>
    </w:r>
    <w:r>
      <w:rPr>
        <w:rFonts w:cs="Arial"/>
        <w:sz w:val="18"/>
      </w:rPr>
      <w:t>CH 6.025 Alpha-Fetoprotein (AFP)</w:t>
    </w:r>
  </w:p>
  <w:p w:rsidR="0073389F" w:rsidRDefault="0073389F">
    <w:pPr>
      <w:ind w:left="-1260" w:right="-1260"/>
      <w:rPr>
        <w:rFonts w:cs="Arial"/>
        <w:sz w:val="18"/>
      </w:rPr>
    </w:pPr>
    <w:r>
      <w:rPr>
        <w:rFonts w:cs="Arial"/>
        <w:sz w:val="18"/>
      </w:rPr>
      <w:t>Version 1</w:t>
    </w:r>
  </w:p>
  <w:p w:rsidR="0073389F" w:rsidRDefault="0073389F">
    <w:pPr>
      <w:ind w:left="-1260" w:right="-1260"/>
      <w:rPr>
        <w:rFonts w:cs="Arial"/>
        <w:sz w:val="18"/>
      </w:rPr>
    </w:pPr>
    <w:r>
      <w:rPr>
        <w:rFonts w:cs="Arial"/>
        <w:sz w:val="18"/>
      </w:rPr>
      <w:t>Effective Date: May 15, 2018</w:t>
    </w:r>
  </w:p>
  <w:p w:rsidR="0073389F" w:rsidRDefault="0073389F">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BD5"/>
    <w:multiLevelType w:val="hybridMultilevel"/>
    <w:tmpl w:val="1638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3194C53"/>
    <w:multiLevelType w:val="hybridMultilevel"/>
    <w:tmpl w:val="A3F43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66EDC"/>
    <w:multiLevelType w:val="hybridMultilevel"/>
    <w:tmpl w:val="EE002A8C"/>
    <w:lvl w:ilvl="0" w:tplc="3620C6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570F81"/>
    <w:multiLevelType w:val="hybridMultilevel"/>
    <w:tmpl w:val="FDCE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D075893"/>
    <w:multiLevelType w:val="hybridMultilevel"/>
    <w:tmpl w:val="C768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4A63E3B"/>
    <w:multiLevelType w:val="hybridMultilevel"/>
    <w:tmpl w:val="4992B338"/>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231311"/>
    <w:multiLevelType w:val="hybridMultilevel"/>
    <w:tmpl w:val="71B6B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144438"/>
    <w:multiLevelType w:val="hybridMultilevel"/>
    <w:tmpl w:val="C5BA0A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C475C2C"/>
    <w:multiLevelType w:val="hybridMultilevel"/>
    <w:tmpl w:val="91C6C1E0"/>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A97B8D"/>
    <w:multiLevelType w:val="hybridMultilevel"/>
    <w:tmpl w:val="E170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63425F8"/>
    <w:multiLevelType w:val="hybridMultilevel"/>
    <w:tmpl w:val="64E2A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E03B16"/>
    <w:multiLevelType w:val="hybridMultilevel"/>
    <w:tmpl w:val="99E46710"/>
    <w:lvl w:ilvl="0" w:tplc="3620C63E">
      <w:start w:val="1"/>
      <w:numFmt w:val="bullet"/>
      <w:lvlText w:val=""/>
      <w:lvlJc w:val="left"/>
      <w:pPr>
        <w:tabs>
          <w:tab w:val="num" w:pos="360"/>
        </w:tabs>
        <w:ind w:left="360" w:hanging="360"/>
      </w:pPr>
      <w:rPr>
        <w:rFonts w:ascii="Symbol" w:hAnsi="Symbol" w:hint="default"/>
      </w:rPr>
    </w:lvl>
    <w:lvl w:ilvl="1" w:tplc="64380FE0">
      <w:start w:val="1"/>
      <w:numFmt w:val="bullet"/>
      <w:lvlText w:val="o"/>
      <w:lvlJc w:val="left"/>
      <w:pPr>
        <w:tabs>
          <w:tab w:val="num" w:pos="1080"/>
        </w:tabs>
        <w:ind w:left="1080" w:hanging="360"/>
      </w:pPr>
      <w:rPr>
        <w:rFonts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900A08"/>
    <w:multiLevelType w:val="hybridMultilevel"/>
    <w:tmpl w:val="F27C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D877F2"/>
    <w:multiLevelType w:val="hybridMultilevel"/>
    <w:tmpl w:val="9D6A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CFB5466"/>
    <w:multiLevelType w:val="hybridMultilevel"/>
    <w:tmpl w:val="4C722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E743396"/>
    <w:multiLevelType w:val="hybridMultilevel"/>
    <w:tmpl w:val="96002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FB6EC5"/>
    <w:multiLevelType w:val="hybridMultilevel"/>
    <w:tmpl w:val="A86E2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54A68C4"/>
    <w:multiLevelType w:val="hybridMultilevel"/>
    <w:tmpl w:val="E66A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154D05"/>
    <w:multiLevelType w:val="hybridMultilevel"/>
    <w:tmpl w:val="C56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4A3B0D"/>
    <w:multiLevelType w:val="hybridMultilevel"/>
    <w:tmpl w:val="30E2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6F31F08"/>
    <w:multiLevelType w:val="hybridMultilevel"/>
    <w:tmpl w:val="6586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FE6103"/>
    <w:multiLevelType w:val="hybridMultilevel"/>
    <w:tmpl w:val="02746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914723"/>
    <w:multiLevelType w:val="hybridMultilevel"/>
    <w:tmpl w:val="D4E4BD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0"/>
  </w:num>
  <w:num w:numId="3">
    <w:abstractNumId w:val="22"/>
  </w:num>
  <w:num w:numId="4">
    <w:abstractNumId w:val="4"/>
  </w:num>
  <w:num w:numId="5">
    <w:abstractNumId w:val="15"/>
  </w:num>
  <w:num w:numId="6">
    <w:abstractNumId w:val="12"/>
  </w:num>
  <w:num w:numId="7">
    <w:abstractNumId w:val="19"/>
  </w:num>
  <w:num w:numId="8">
    <w:abstractNumId w:val="30"/>
  </w:num>
  <w:num w:numId="9">
    <w:abstractNumId w:val="11"/>
  </w:num>
  <w:num w:numId="10">
    <w:abstractNumId w:val="1"/>
  </w:num>
  <w:num w:numId="11">
    <w:abstractNumId w:val="33"/>
  </w:num>
  <w:num w:numId="12">
    <w:abstractNumId w:val="28"/>
  </w:num>
  <w:num w:numId="13">
    <w:abstractNumId w:val="3"/>
  </w:num>
  <w:num w:numId="14">
    <w:abstractNumId w:val="9"/>
  </w:num>
  <w:num w:numId="15">
    <w:abstractNumId w:val="8"/>
  </w:num>
  <w:num w:numId="16">
    <w:abstractNumId w:val="17"/>
  </w:num>
  <w:num w:numId="17">
    <w:abstractNumId w:val="7"/>
  </w:num>
  <w:num w:numId="18">
    <w:abstractNumId w:val="6"/>
  </w:num>
  <w:num w:numId="19">
    <w:abstractNumId w:val="24"/>
  </w:num>
  <w:num w:numId="20">
    <w:abstractNumId w:val="29"/>
  </w:num>
  <w:num w:numId="21">
    <w:abstractNumId w:val="31"/>
  </w:num>
  <w:num w:numId="22">
    <w:abstractNumId w:val="25"/>
  </w:num>
  <w:num w:numId="23">
    <w:abstractNumId w:val="0"/>
  </w:num>
  <w:num w:numId="24">
    <w:abstractNumId w:val="21"/>
  </w:num>
  <w:num w:numId="25">
    <w:abstractNumId w:val="26"/>
  </w:num>
  <w:num w:numId="26">
    <w:abstractNumId w:val="23"/>
  </w:num>
  <w:num w:numId="27">
    <w:abstractNumId w:val="14"/>
  </w:num>
  <w:num w:numId="28">
    <w:abstractNumId w:val="16"/>
  </w:num>
  <w:num w:numId="29">
    <w:abstractNumId w:val="13"/>
  </w:num>
  <w:num w:numId="30">
    <w:abstractNumId w:val="18"/>
  </w:num>
  <w:num w:numId="31">
    <w:abstractNumId w:val="32"/>
  </w:num>
  <w:num w:numId="32">
    <w:abstractNumId w:val="5"/>
  </w:num>
  <w:num w:numId="33">
    <w:abstractNumId w:val="20"/>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gutterAtTop/>
  <w:hideSpellingErrors/>
  <w:hideGrammaticalErrors/>
  <w:proofState w:spelling="clean" w:grammar="clean"/>
  <w:doNotTrackMove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847"/>
    <w:rsid w:val="00000536"/>
    <w:rsid w:val="00003218"/>
    <w:rsid w:val="0004669D"/>
    <w:rsid w:val="000625DB"/>
    <w:rsid w:val="0009335B"/>
    <w:rsid w:val="00113A1E"/>
    <w:rsid w:val="00143FF4"/>
    <w:rsid w:val="001A458E"/>
    <w:rsid w:val="001A61D7"/>
    <w:rsid w:val="001B1C87"/>
    <w:rsid w:val="001B38FB"/>
    <w:rsid w:val="001E2DF4"/>
    <w:rsid w:val="001F2FF6"/>
    <w:rsid w:val="002265E2"/>
    <w:rsid w:val="00253C63"/>
    <w:rsid w:val="00260A50"/>
    <w:rsid w:val="00287C41"/>
    <w:rsid w:val="0029711F"/>
    <w:rsid w:val="002A65EF"/>
    <w:rsid w:val="002D50CB"/>
    <w:rsid w:val="002F385E"/>
    <w:rsid w:val="003571BD"/>
    <w:rsid w:val="00415C51"/>
    <w:rsid w:val="004C2DAB"/>
    <w:rsid w:val="004F6FD6"/>
    <w:rsid w:val="00513F9B"/>
    <w:rsid w:val="00542D1B"/>
    <w:rsid w:val="005516E7"/>
    <w:rsid w:val="005702BF"/>
    <w:rsid w:val="00593A97"/>
    <w:rsid w:val="005A610F"/>
    <w:rsid w:val="006670BF"/>
    <w:rsid w:val="006A6FA5"/>
    <w:rsid w:val="00707507"/>
    <w:rsid w:val="00712847"/>
    <w:rsid w:val="007148CA"/>
    <w:rsid w:val="0073389F"/>
    <w:rsid w:val="0077253A"/>
    <w:rsid w:val="00807637"/>
    <w:rsid w:val="00814EAD"/>
    <w:rsid w:val="008168BB"/>
    <w:rsid w:val="0083747A"/>
    <w:rsid w:val="008C6EDC"/>
    <w:rsid w:val="008E43B5"/>
    <w:rsid w:val="009945A2"/>
    <w:rsid w:val="009B5F0B"/>
    <w:rsid w:val="009D4D3A"/>
    <w:rsid w:val="009F5B34"/>
    <w:rsid w:val="00A072CE"/>
    <w:rsid w:val="00A23551"/>
    <w:rsid w:val="00A403A4"/>
    <w:rsid w:val="00A52AF8"/>
    <w:rsid w:val="00A82A92"/>
    <w:rsid w:val="00AA72A3"/>
    <w:rsid w:val="00B00AD4"/>
    <w:rsid w:val="00B816B4"/>
    <w:rsid w:val="00B97067"/>
    <w:rsid w:val="00BB5545"/>
    <w:rsid w:val="00BE75FD"/>
    <w:rsid w:val="00BF659A"/>
    <w:rsid w:val="00C0536C"/>
    <w:rsid w:val="00C50EB4"/>
    <w:rsid w:val="00CA6E85"/>
    <w:rsid w:val="00CF7522"/>
    <w:rsid w:val="00D0201D"/>
    <w:rsid w:val="00D120DB"/>
    <w:rsid w:val="00D53D35"/>
    <w:rsid w:val="00D6200B"/>
    <w:rsid w:val="00D64A11"/>
    <w:rsid w:val="00DA7E2D"/>
    <w:rsid w:val="00DE32D9"/>
    <w:rsid w:val="00DF4638"/>
    <w:rsid w:val="00E2166F"/>
    <w:rsid w:val="00E22684"/>
    <w:rsid w:val="00E478A6"/>
    <w:rsid w:val="00E63CB7"/>
    <w:rsid w:val="00E84822"/>
    <w:rsid w:val="00F0078B"/>
    <w:rsid w:val="00F74728"/>
    <w:rsid w:val="00F814F1"/>
    <w:rsid w:val="00FC67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41"/>
    <w:rPr>
      <w:rFonts w:ascii="Arial" w:hAnsi="Arial"/>
      <w:szCs w:val="24"/>
    </w:rPr>
  </w:style>
  <w:style w:type="paragraph" w:styleId="Heading1">
    <w:name w:val="heading 1"/>
    <w:basedOn w:val="Normal"/>
    <w:next w:val="Normal"/>
    <w:qFormat/>
    <w:rsid w:val="00287C41"/>
    <w:pPr>
      <w:keepNext/>
      <w:numPr>
        <w:numId w:val="10"/>
      </w:numPr>
      <w:jc w:val="both"/>
      <w:outlineLvl w:val="0"/>
    </w:pPr>
    <w:rPr>
      <w:rFonts w:ascii="Times New Roman" w:hAnsi="Times New Roman" w:cs="Arial"/>
      <w:b/>
      <w:bCs/>
      <w:kern w:val="32"/>
      <w:sz w:val="26"/>
      <w:szCs w:val="32"/>
    </w:rPr>
  </w:style>
  <w:style w:type="paragraph" w:styleId="Heading2">
    <w:name w:val="heading 2"/>
    <w:basedOn w:val="Normal"/>
    <w:next w:val="Normal"/>
    <w:qFormat/>
    <w:rsid w:val="00287C41"/>
    <w:pPr>
      <w:keepNext/>
      <w:numPr>
        <w:ilvl w:val="1"/>
        <w:numId w:val="10"/>
      </w:numPr>
      <w:jc w:val="both"/>
      <w:outlineLvl w:val="1"/>
    </w:pPr>
    <w:rPr>
      <w:rFonts w:ascii="Times New Roman" w:hAnsi="Times New Roman" w:cs="Arial"/>
      <w:b/>
      <w:bCs/>
      <w:iCs/>
      <w:sz w:val="24"/>
      <w:szCs w:val="28"/>
    </w:rPr>
  </w:style>
  <w:style w:type="paragraph" w:styleId="Heading3">
    <w:name w:val="heading 3"/>
    <w:basedOn w:val="Normal"/>
    <w:next w:val="Normal"/>
    <w:qFormat/>
    <w:rsid w:val="00287C41"/>
    <w:pPr>
      <w:keepNext/>
      <w:numPr>
        <w:ilvl w:val="2"/>
        <w:numId w:val="10"/>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287C41"/>
    <w:pPr>
      <w:keepNext/>
      <w:numPr>
        <w:ilvl w:val="3"/>
        <w:numId w:val="10"/>
      </w:numPr>
      <w:jc w:val="both"/>
      <w:outlineLvl w:val="3"/>
    </w:pPr>
    <w:rPr>
      <w:rFonts w:ascii="Times New Roman" w:hAnsi="Times New Roman"/>
      <w:bCs/>
      <w:sz w:val="22"/>
      <w:szCs w:val="28"/>
    </w:rPr>
  </w:style>
  <w:style w:type="paragraph" w:styleId="Heading5">
    <w:name w:val="heading 5"/>
    <w:aliases w:val="Block Label"/>
    <w:basedOn w:val="Normal"/>
    <w:next w:val="Normal"/>
    <w:qFormat/>
    <w:rsid w:val="00287C41"/>
    <w:pPr>
      <w:keepNext/>
      <w:numPr>
        <w:ilvl w:val="4"/>
        <w:numId w:val="10"/>
      </w:numPr>
      <w:spacing w:before="20"/>
      <w:jc w:val="both"/>
      <w:outlineLvl w:val="4"/>
    </w:pPr>
    <w:rPr>
      <w:rFonts w:ascii="Times New Roman" w:hAnsi="Times New Roman"/>
      <w:sz w:val="22"/>
    </w:rPr>
  </w:style>
  <w:style w:type="paragraph" w:styleId="Heading6">
    <w:name w:val="heading 6"/>
    <w:basedOn w:val="Normal"/>
    <w:next w:val="Normal"/>
    <w:qFormat/>
    <w:rsid w:val="00287C41"/>
    <w:pPr>
      <w:keepNext/>
      <w:numPr>
        <w:ilvl w:val="5"/>
        <w:numId w:val="10"/>
      </w:numPr>
      <w:jc w:val="both"/>
      <w:outlineLvl w:val="5"/>
    </w:pPr>
    <w:rPr>
      <w:rFonts w:ascii="Times New Roman" w:hAnsi="Times New Roman"/>
      <w:b/>
      <w:bCs/>
      <w:sz w:val="18"/>
    </w:rPr>
  </w:style>
  <w:style w:type="paragraph" w:styleId="Heading7">
    <w:name w:val="heading 7"/>
    <w:basedOn w:val="Normal"/>
    <w:next w:val="Normal"/>
    <w:qFormat/>
    <w:rsid w:val="00287C41"/>
    <w:pPr>
      <w:keepNext/>
      <w:numPr>
        <w:ilvl w:val="6"/>
        <w:numId w:val="10"/>
      </w:numPr>
      <w:jc w:val="both"/>
      <w:outlineLvl w:val="6"/>
    </w:pPr>
    <w:rPr>
      <w:rFonts w:ascii="Times New Roman" w:hAnsi="Times New Roman"/>
      <w:sz w:val="28"/>
    </w:rPr>
  </w:style>
  <w:style w:type="paragraph" w:styleId="Heading8">
    <w:name w:val="heading 8"/>
    <w:basedOn w:val="Normal"/>
    <w:next w:val="Normal"/>
    <w:qFormat/>
    <w:rsid w:val="00287C41"/>
    <w:pPr>
      <w:keepNext/>
      <w:numPr>
        <w:ilvl w:val="7"/>
        <w:numId w:val="10"/>
      </w:numPr>
      <w:jc w:val="center"/>
      <w:outlineLvl w:val="7"/>
    </w:pPr>
    <w:rPr>
      <w:rFonts w:ascii="Times New Roman" w:hAnsi="Times New Roman"/>
      <w:b/>
      <w:bCs/>
      <w:sz w:val="22"/>
    </w:rPr>
  </w:style>
  <w:style w:type="paragraph" w:styleId="Heading9">
    <w:name w:val="heading 9"/>
    <w:basedOn w:val="Normal"/>
    <w:next w:val="Normal"/>
    <w:qFormat/>
    <w:rsid w:val="00287C41"/>
    <w:pPr>
      <w:keepNext/>
      <w:numPr>
        <w:ilvl w:val="8"/>
        <w:numId w:val="10"/>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7C41"/>
    <w:pPr>
      <w:tabs>
        <w:tab w:val="center" w:pos="4320"/>
        <w:tab w:val="right" w:pos="8640"/>
      </w:tabs>
    </w:pPr>
  </w:style>
  <w:style w:type="paragraph" w:styleId="Footer">
    <w:name w:val="footer"/>
    <w:basedOn w:val="Normal"/>
    <w:semiHidden/>
    <w:rsid w:val="00287C41"/>
    <w:pPr>
      <w:tabs>
        <w:tab w:val="center" w:pos="4320"/>
        <w:tab w:val="right" w:pos="8640"/>
      </w:tabs>
    </w:pPr>
  </w:style>
  <w:style w:type="paragraph" w:customStyle="1" w:styleId="CalVerTable">
    <w:name w:val="CalVerTable"/>
    <w:basedOn w:val="BodyText"/>
    <w:rsid w:val="00287C41"/>
    <w:pPr>
      <w:spacing w:after="40" w:line="160" w:lineRule="atLeast"/>
      <w:ind w:left="3240" w:hanging="3240"/>
    </w:pPr>
    <w:rPr>
      <w:rFonts w:ascii="Times New Roman" w:hAnsi="Times New Roman"/>
      <w:szCs w:val="20"/>
    </w:rPr>
  </w:style>
  <w:style w:type="paragraph" w:styleId="BodyText">
    <w:name w:val="Body Text"/>
    <w:basedOn w:val="Normal"/>
    <w:semiHidden/>
    <w:rsid w:val="00287C41"/>
    <w:pPr>
      <w:spacing w:after="120"/>
    </w:pPr>
  </w:style>
  <w:style w:type="paragraph" w:customStyle="1" w:styleId="Reagents">
    <w:name w:val="Reagents"/>
    <w:basedOn w:val="Normal"/>
    <w:rsid w:val="00287C41"/>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Default">
    <w:name w:val="Default"/>
    <w:rsid w:val="00287C41"/>
    <w:pPr>
      <w:autoSpaceDE w:val="0"/>
      <w:autoSpaceDN w:val="0"/>
      <w:adjustRightInd w:val="0"/>
    </w:pPr>
    <w:rPr>
      <w:rFonts w:ascii="Helen Pro Cond" w:hAnsi="Helen Pro Cond"/>
      <w:color w:val="000000"/>
      <w:sz w:val="24"/>
      <w:szCs w:val="24"/>
    </w:rPr>
  </w:style>
  <w:style w:type="paragraph" w:customStyle="1" w:styleId="Pa13">
    <w:name w:val="Pa13"/>
    <w:basedOn w:val="Default"/>
    <w:next w:val="Default"/>
    <w:rsid w:val="00287C41"/>
    <w:pPr>
      <w:spacing w:line="151" w:lineRule="atLeast"/>
    </w:pPr>
    <w:rPr>
      <w:color w:val="auto"/>
    </w:rPr>
  </w:style>
  <w:style w:type="paragraph" w:customStyle="1" w:styleId="Pa12">
    <w:name w:val="Pa12"/>
    <w:basedOn w:val="Default"/>
    <w:next w:val="Default"/>
    <w:rsid w:val="00287C41"/>
    <w:pPr>
      <w:spacing w:line="151" w:lineRule="atLeast"/>
    </w:pPr>
    <w:rPr>
      <w:color w:val="auto"/>
    </w:rPr>
  </w:style>
  <w:style w:type="paragraph" w:customStyle="1" w:styleId="Pa4">
    <w:name w:val="Pa4"/>
    <w:basedOn w:val="Default"/>
    <w:next w:val="Default"/>
    <w:rsid w:val="00287C41"/>
    <w:pPr>
      <w:spacing w:line="151" w:lineRule="atLeast"/>
    </w:pPr>
    <w:rPr>
      <w:color w:val="auto"/>
    </w:rPr>
  </w:style>
  <w:style w:type="paragraph" w:customStyle="1" w:styleId="Pa14">
    <w:name w:val="Pa14"/>
    <w:basedOn w:val="Default"/>
    <w:next w:val="Default"/>
    <w:rsid w:val="00287C41"/>
    <w:pPr>
      <w:spacing w:line="151" w:lineRule="atLeast"/>
    </w:pPr>
    <w:rPr>
      <w:color w:val="auto"/>
    </w:rPr>
  </w:style>
  <w:style w:type="paragraph" w:customStyle="1" w:styleId="Pa10">
    <w:name w:val="Pa10"/>
    <w:basedOn w:val="Normal"/>
    <w:next w:val="Normal"/>
    <w:rsid w:val="00287C41"/>
    <w:pPr>
      <w:autoSpaceDE w:val="0"/>
      <w:autoSpaceDN w:val="0"/>
      <w:adjustRightInd w:val="0"/>
      <w:spacing w:line="141" w:lineRule="atLeast"/>
    </w:pPr>
    <w:rPr>
      <w:rFonts w:ascii="Helen Pro Cond" w:hAnsi="Helen Pro Cond"/>
      <w:sz w:val="24"/>
    </w:rPr>
  </w:style>
  <w:style w:type="paragraph" w:customStyle="1" w:styleId="Pa15">
    <w:name w:val="Pa15"/>
    <w:basedOn w:val="Default"/>
    <w:next w:val="Default"/>
    <w:rsid w:val="00287C41"/>
    <w:pPr>
      <w:spacing w:line="151" w:lineRule="atLeast"/>
    </w:pPr>
    <w:rPr>
      <w:color w:val="auto"/>
    </w:rPr>
  </w:style>
  <w:style w:type="character" w:customStyle="1" w:styleId="A8">
    <w:name w:val="A8"/>
    <w:rsid w:val="00287C41"/>
    <w:rPr>
      <w:rFonts w:ascii="Helen Pro" w:hAnsi="Helen Pro"/>
      <w:color w:val="000000"/>
      <w:sz w:val="8"/>
      <w:szCs w:val="8"/>
    </w:rPr>
  </w:style>
  <w:style w:type="character" w:customStyle="1" w:styleId="A7">
    <w:name w:val="A7"/>
    <w:rsid w:val="00287C41"/>
    <w:rPr>
      <w:color w:val="000000"/>
      <w:sz w:val="15"/>
      <w:szCs w:val="15"/>
    </w:rPr>
  </w:style>
  <w:style w:type="character" w:styleId="Hyperlink">
    <w:name w:val="Hyperlink"/>
    <w:basedOn w:val="DefaultParagraphFont"/>
    <w:uiPriority w:val="99"/>
    <w:rsid w:val="00287C41"/>
    <w:rPr>
      <w:color w:val="0000FF"/>
      <w:u w:val="single"/>
    </w:rPr>
  </w:style>
  <w:style w:type="paragraph" w:styleId="BodyTextIndent">
    <w:name w:val="Body Text Indent"/>
    <w:basedOn w:val="Normal"/>
    <w:semiHidden/>
    <w:rsid w:val="00287C41"/>
    <w:pPr>
      <w:ind w:left="-108"/>
    </w:pPr>
    <w:rPr>
      <w:rFonts w:cs="Arial"/>
      <w:b/>
      <w:bCs/>
      <w:color w:val="0000FF"/>
    </w:rPr>
  </w:style>
  <w:style w:type="paragraph" w:customStyle="1" w:styleId="TableText">
    <w:name w:val="Table Text"/>
    <w:basedOn w:val="Normal"/>
    <w:rsid w:val="00287C41"/>
    <w:pPr>
      <w:autoSpaceDE w:val="0"/>
      <w:autoSpaceDN w:val="0"/>
    </w:pPr>
    <w:rPr>
      <w:rFonts w:ascii="Times New Roman" w:hAnsi="Times New Roman"/>
    </w:rPr>
  </w:style>
  <w:style w:type="paragraph" w:customStyle="1" w:styleId="Pa27">
    <w:name w:val="Pa27"/>
    <w:basedOn w:val="Default"/>
    <w:next w:val="Default"/>
    <w:rsid w:val="00287C41"/>
    <w:pPr>
      <w:spacing w:line="141" w:lineRule="atLeast"/>
    </w:pPr>
    <w:rPr>
      <w:color w:val="auto"/>
    </w:rPr>
  </w:style>
  <w:style w:type="paragraph" w:styleId="BodyText2">
    <w:name w:val="Body Text 2"/>
    <w:basedOn w:val="Normal"/>
    <w:link w:val="BodyText2Char"/>
    <w:uiPriority w:val="99"/>
    <w:unhideWhenUsed/>
    <w:rsid w:val="009C0037"/>
    <w:pPr>
      <w:spacing w:after="120" w:line="480" w:lineRule="auto"/>
    </w:pPr>
  </w:style>
  <w:style w:type="character" w:customStyle="1" w:styleId="BodyText2Char">
    <w:name w:val="Body Text 2 Char"/>
    <w:basedOn w:val="DefaultParagraphFont"/>
    <w:link w:val="BodyText2"/>
    <w:uiPriority w:val="99"/>
    <w:rsid w:val="009C0037"/>
    <w:rPr>
      <w:rFonts w:ascii="Arial" w:hAnsi="Arial"/>
      <w:szCs w:val="24"/>
    </w:rPr>
  </w:style>
  <w:style w:type="character" w:customStyle="1" w:styleId="A9">
    <w:name w:val="A9"/>
    <w:uiPriority w:val="99"/>
    <w:rsid w:val="00CA766B"/>
    <w:rPr>
      <w:color w:val="000000"/>
      <w:sz w:val="8"/>
      <w:szCs w:val="8"/>
    </w:rPr>
  </w:style>
  <w:style w:type="paragraph" w:styleId="CommentText">
    <w:name w:val="annotation text"/>
    <w:basedOn w:val="Normal"/>
    <w:link w:val="CommentTextChar"/>
    <w:semiHidden/>
    <w:rsid w:val="00EF74E9"/>
    <w:rPr>
      <w:szCs w:val="20"/>
    </w:rPr>
  </w:style>
  <w:style w:type="character" w:customStyle="1" w:styleId="CommentTextChar">
    <w:name w:val="Comment Text Char"/>
    <w:basedOn w:val="DefaultParagraphFont"/>
    <w:link w:val="CommentText"/>
    <w:semiHidden/>
    <w:rsid w:val="00EF74E9"/>
    <w:rPr>
      <w:rFonts w:ascii="Arial" w:hAnsi="Arial"/>
    </w:rPr>
  </w:style>
  <w:style w:type="character" w:styleId="FollowedHyperlink">
    <w:name w:val="FollowedHyperlink"/>
    <w:basedOn w:val="DefaultParagraphFont"/>
    <w:uiPriority w:val="99"/>
    <w:semiHidden/>
    <w:unhideWhenUsed/>
    <w:rsid w:val="00513F9B"/>
    <w:rPr>
      <w:color w:val="800080" w:themeColor="followedHyperlink"/>
      <w:u w:val="single"/>
    </w:rPr>
  </w:style>
  <w:style w:type="paragraph" w:styleId="Title">
    <w:name w:val="Title"/>
    <w:basedOn w:val="Normal"/>
    <w:link w:val="TitleChar"/>
    <w:qFormat/>
    <w:rsid w:val="002265E2"/>
    <w:pPr>
      <w:spacing w:before="240" w:after="60"/>
      <w:jc w:val="center"/>
    </w:pPr>
    <w:rPr>
      <w:rFonts w:ascii="Times New Roman" w:hAnsi="Times New Roman" w:cs="Arial"/>
      <w:b/>
      <w:bCs/>
      <w:kern w:val="28"/>
      <w:sz w:val="28"/>
      <w:szCs w:val="32"/>
    </w:rPr>
  </w:style>
  <w:style w:type="character" w:customStyle="1" w:styleId="TitleChar">
    <w:name w:val="Title Char"/>
    <w:basedOn w:val="DefaultParagraphFont"/>
    <w:link w:val="Title"/>
    <w:rsid w:val="002265E2"/>
    <w:rPr>
      <w:rFonts w:cs="Arial"/>
      <w:b/>
      <w:bCs/>
      <w:kern w:val="28"/>
      <w:sz w:val="28"/>
      <w:szCs w:val="32"/>
    </w:rPr>
  </w:style>
  <w:style w:type="character" w:customStyle="1" w:styleId="tgc">
    <w:name w:val="_tgc"/>
    <w:basedOn w:val="DefaultParagraphFont"/>
    <w:rsid w:val="002265E2"/>
  </w:style>
  <w:style w:type="table" w:styleId="TableGrid">
    <w:name w:val="Table Grid"/>
    <w:basedOn w:val="TableNormal"/>
    <w:uiPriority w:val="59"/>
    <w:rsid w:val="003571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F6FD6"/>
    <w:pPr>
      <w:ind w:left="720"/>
      <w:contextualSpacing/>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ckkids.ca/Caliperproject/index.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In Process</WFStatus>
    <Renewal_x0020_Date xmlns="199f0838-75a6-4f0c-9be1-f2c07140bccc">2019-08-01T05:00:00+00:00</Renewal_x0020_Dat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F6TN54CWY5RS-50183619-32219</_dlc_DocId>
    <_Version xmlns="http://schemas.microsoft.com/sharepoint/v3/fields" xsi:nil="true"/>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CH 6.07 ALT (Alanine Aminotransferase)</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CHEM</Owner>
    <Content_x0020_Release_x0020_Date xmlns="199f0838-75a6-4f0c-9be1-f2c07140bccc">2017-08-01T05:00:00+00:00</Content_x0020_Release_x0020_Date>
    <Summary xmlns="199f0838-75a6-4f0c-9be1-f2c07140bccc" xsi:nil="true"/>
    <SubTitle xmlns="199f0838-75a6-4f0c-9be1-f2c07140bccc" xsi:nil="true"/>
    <_dlc_DocIdUrl xmlns="199f0838-75a6-4f0c-9be1-f2c07140bccc">
      <Url>http://vcpsharepoint2/references/_layouts/15/DocIdRedir.aspx?ID=F6TN54CWY5RS-50183619-32219</Url>
      <Description>F6TN54CWY5RS-50183619-32219</Description>
    </_dlc_DocIdUrl>
    <Study_x0020_Status xmlns="c1848e11-9cf6-4ce4-877e-6837d2c2fa23" xsi:nil="true"/>
    <Meta_x0020_Page_x0020_Description xmlns="199f0838-75a6-4f0c-9be1-f2c07140bc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CB3B2-B889-495C-9217-71907AA5B9FA}">
  <ds:schemaRefs>
    <ds:schemaRef ds:uri="http://schemas.microsoft.com/sharepoint/events"/>
  </ds:schemaRefs>
</ds:datastoreItem>
</file>

<file path=customXml/itemProps2.xml><?xml version="1.0" encoding="utf-8"?>
<ds:datastoreItem xmlns:ds="http://schemas.openxmlformats.org/officeDocument/2006/customXml" ds:itemID="{C96F4924-055F-437A-BF96-931834C44D40}">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41946BDD-F3AF-4F61-B41E-2F5C92196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129F5-5224-49F7-8AE2-7D0F2A48FD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CH 6.07 ALT (Alanine Aminotransferase)</vt:lpstr>
    </vt:vector>
  </TitlesOfParts>
  <Company>Authorized User</Company>
  <LinksUpToDate>false</LinksUpToDate>
  <CharactersWithSpaces>12892</CharactersWithSpaces>
  <SharedDoc>false</SharedDoc>
  <HLinks>
    <vt:vector size="6" baseType="variant">
      <vt:variant>
        <vt:i4>4390980</vt:i4>
      </vt:variant>
      <vt:variant>
        <vt:i4>0</vt:i4>
      </vt:variant>
      <vt:variant>
        <vt:i4>0</vt:i4>
      </vt:variant>
      <vt:variant>
        <vt:i4>5</vt:i4>
      </vt:variant>
      <vt:variant>
        <vt:lpwstr>http://khan.childrensmn.org/Manuals/Lab/SOP/Chem/Procedure/206820.pdf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6.07 ALT (Alanine Aminotransferase)</dc:title>
  <dc:creator>Authorized User</dc:creator>
  <dc:description>7/17/17 Updated interfering substances  after notification from Siemens. KB_x000d_
7/20/17 Updated for new reference ranges and added 2 new references ERB 7/20/17</dc:description>
  <cp:lastModifiedBy>CE155076</cp:lastModifiedBy>
  <cp:revision>12</cp:revision>
  <cp:lastPrinted>2011-06-16T20:36:00Z</cp:lastPrinted>
  <dcterms:created xsi:type="dcterms:W3CDTF">2018-04-30T13:12:00Z</dcterms:created>
  <dcterms:modified xsi:type="dcterms:W3CDTF">2018-05-10T12:28:00Z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7425ab00-c274-4220-8dd3-587f4a2fda7d</vt:lpwstr>
  </property>
</Properties>
</file>