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160"/>
        <w:gridCol w:w="8910"/>
      </w:tblGrid>
      <w:tr w:rsidR="008C6EDC" w:rsidRPr="004D3EAF" w:rsidTr="00D120DB">
        <w:trPr>
          <w:cantSplit/>
          <w:tblHeader/>
        </w:trPr>
        <w:tc>
          <w:tcPr>
            <w:tcW w:w="11070" w:type="dxa"/>
            <w:gridSpan w:val="2"/>
            <w:tcBorders>
              <w:bottom w:val="single" w:sz="18" w:space="0" w:color="A6A6A6" w:themeColor="background1" w:themeShade="A6"/>
            </w:tcBorders>
          </w:tcPr>
          <w:p w:rsidR="008C6EDC" w:rsidRPr="004D3EAF" w:rsidRDefault="00B0339F" w:rsidP="00431153">
            <w:pPr>
              <w:pStyle w:val="Header"/>
              <w:tabs>
                <w:tab w:val="clear" w:pos="4320"/>
                <w:tab w:val="clear" w:pos="8640"/>
                <w:tab w:val="left" w:pos="11520"/>
              </w:tabs>
              <w:jc w:val="both"/>
              <w:rPr>
                <w:rFonts w:cs="Arial"/>
                <w:b/>
                <w:bCs/>
                <w:color w:val="0000FF"/>
                <w:szCs w:val="20"/>
              </w:rPr>
            </w:pPr>
            <w:r w:rsidRPr="0078439E">
              <w:rPr>
                <w:rFonts w:cs="Arial"/>
                <w:b/>
                <w:bCs/>
                <w:color w:val="0000FF"/>
                <w:sz w:val="32"/>
                <w:szCs w:val="32"/>
              </w:rPr>
              <w:t xml:space="preserve">Hepatitis </w:t>
            </w:r>
            <w:r w:rsidR="00431153" w:rsidRPr="0078439E">
              <w:rPr>
                <w:rFonts w:cs="Arial"/>
                <w:b/>
                <w:bCs/>
                <w:color w:val="0000FF"/>
                <w:sz w:val="32"/>
                <w:szCs w:val="32"/>
              </w:rPr>
              <w:t>C</w:t>
            </w:r>
            <w:r w:rsidR="004D3EAF" w:rsidRPr="0078439E">
              <w:rPr>
                <w:rFonts w:cs="Arial"/>
                <w:b/>
                <w:bCs/>
                <w:color w:val="0000FF"/>
                <w:sz w:val="32"/>
                <w:szCs w:val="32"/>
              </w:rPr>
              <w:t xml:space="preserve"> Antibody</w:t>
            </w:r>
            <w:r w:rsidR="0078439E">
              <w:rPr>
                <w:rFonts w:cs="Arial"/>
                <w:b/>
                <w:bCs/>
                <w:color w:val="0000FF"/>
                <w:sz w:val="32"/>
                <w:szCs w:val="32"/>
              </w:rPr>
              <w:t xml:space="preserve"> Screen (</w:t>
            </w:r>
            <w:r w:rsidR="006148C5" w:rsidRPr="0078439E">
              <w:rPr>
                <w:rFonts w:cs="Arial"/>
                <w:b/>
                <w:bCs/>
                <w:color w:val="0000FF"/>
                <w:sz w:val="32"/>
                <w:szCs w:val="32"/>
              </w:rPr>
              <w:t>Anti-HCV)</w:t>
            </w:r>
          </w:p>
          <w:p w:rsidR="00431153" w:rsidRPr="004D3EAF" w:rsidRDefault="00431153" w:rsidP="00431153">
            <w:pPr>
              <w:pStyle w:val="Header"/>
              <w:tabs>
                <w:tab w:val="clear" w:pos="4320"/>
                <w:tab w:val="clear" w:pos="8640"/>
                <w:tab w:val="left" w:pos="11520"/>
              </w:tabs>
              <w:jc w:val="both"/>
              <w:rPr>
                <w:rFonts w:cs="Arial"/>
                <w:color w:val="0000FF"/>
                <w:szCs w:val="20"/>
              </w:rPr>
            </w:pPr>
          </w:p>
        </w:tc>
      </w:tr>
      <w:tr w:rsidR="008C6EDC" w:rsidRPr="004D3EAF"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Pr="004D3EAF" w:rsidRDefault="008C6EDC">
            <w:pPr>
              <w:rPr>
                <w:rFonts w:cs="Arial"/>
                <w:b/>
                <w:bCs/>
                <w:color w:val="0000FF"/>
                <w:szCs w:val="20"/>
              </w:rPr>
            </w:pPr>
          </w:p>
          <w:p w:rsidR="008C6EDC" w:rsidRPr="004D3EAF" w:rsidRDefault="008C6EDC">
            <w:pPr>
              <w:rPr>
                <w:rFonts w:cs="Arial"/>
                <w:b/>
                <w:bCs/>
                <w:color w:val="0000FF"/>
                <w:szCs w:val="20"/>
              </w:rPr>
            </w:pPr>
            <w:r w:rsidRPr="004D3EAF">
              <w:rPr>
                <w:rFonts w:cs="Arial"/>
                <w:b/>
                <w:bCs/>
                <w:color w:val="0000FF"/>
                <w:szCs w:val="20"/>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2F385E" w:rsidRPr="004D3EAF" w:rsidRDefault="002F385E" w:rsidP="008C6EDC">
            <w:pPr>
              <w:jc w:val="both"/>
              <w:rPr>
                <w:rFonts w:cs="Arial"/>
                <w:szCs w:val="20"/>
              </w:rPr>
            </w:pPr>
          </w:p>
          <w:p w:rsidR="008C6EDC" w:rsidRPr="004D3EAF" w:rsidRDefault="002F385E" w:rsidP="008C6EDC">
            <w:pPr>
              <w:jc w:val="both"/>
              <w:rPr>
                <w:rFonts w:cs="Arial"/>
                <w:szCs w:val="20"/>
              </w:rPr>
            </w:pPr>
            <w:r w:rsidRPr="004D3EAF">
              <w:rPr>
                <w:rFonts w:cs="Arial"/>
                <w:szCs w:val="20"/>
              </w:rPr>
              <w:t xml:space="preserve">This procedure provides instructions for performing </w:t>
            </w:r>
            <w:r w:rsidR="0047363B" w:rsidRPr="004D3EAF">
              <w:rPr>
                <w:rFonts w:cs="Arial"/>
                <w:szCs w:val="20"/>
              </w:rPr>
              <w:t xml:space="preserve">ARCHITECT Anti-HCV </w:t>
            </w:r>
            <w:r w:rsidRPr="004D3EAF">
              <w:rPr>
                <w:rFonts w:cs="Arial"/>
                <w:szCs w:val="20"/>
              </w:rPr>
              <w:t>on the</w:t>
            </w:r>
            <w:r w:rsidR="0047363B" w:rsidRPr="004D3EAF">
              <w:rPr>
                <w:rFonts w:cs="Arial"/>
                <w:szCs w:val="20"/>
              </w:rPr>
              <w:t xml:space="preserve"> Abbott Architect i1000SR.</w:t>
            </w:r>
          </w:p>
          <w:p w:rsidR="008C6EDC" w:rsidRPr="004D3EAF" w:rsidRDefault="008C6EDC" w:rsidP="00D0201D">
            <w:pPr>
              <w:autoSpaceDE w:val="0"/>
              <w:autoSpaceDN w:val="0"/>
              <w:adjustRightInd w:val="0"/>
              <w:jc w:val="both"/>
              <w:rPr>
                <w:rFonts w:cs="Arial"/>
                <w:szCs w:val="20"/>
              </w:rPr>
            </w:pPr>
          </w:p>
        </w:tc>
      </w:tr>
      <w:tr w:rsidR="008C6EDC" w:rsidRPr="004D3EAF" w:rsidTr="00D120DB">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Pr="004D3EAF" w:rsidRDefault="008C6EDC" w:rsidP="008C6EDC">
            <w:pPr>
              <w:rPr>
                <w:rFonts w:cs="Arial"/>
                <w:b/>
                <w:bCs/>
                <w:color w:val="0000FF"/>
                <w:szCs w:val="20"/>
              </w:rPr>
            </w:pPr>
          </w:p>
          <w:p w:rsidR="008C6EDC" w:rsidRPr="004D3EAF" w:rsidRDefault="008C6EDC" w:rsidP="008C6EDC">
            <w:pPr>
              <w:rPr>
                <w:rFonts w:cs="Arial"/>
                <w:b/>
                <w:bCs/>
                <w:color w:val="0000FF"/>
                <w:szCs w:val="20"/>
              </w:rPr>
            </w:pPr>
            <w:r w:rsidRPr="004D3EAF">
              <w:rPr>
                <w:rFonts w:cs="Arial"/>
                <w:b/>
                <w:bCs/>
                <w:color w:val="0000FF"/>
                <w:szCs w:val="20"/>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4D3EAF" w:rsidRDefault="001B1C87" w:rsidP="00253C63">
            <w:pPr>
              <w:autoSpaceDE w:val="0"/>
              <w:autoSpaceDN w:val="0"/>
              <w:adjustRightInd w:val="0"/>
              <w:jc w:val="both"/>
              <w:rPr>
                <w:rFonts w:cs="Arial"/>
                <w:szCs w:val="20"/>
              </w:rPr>
            </w:pPr>
            <w:r w:rsidRPr="004D3EAF">
              <w:rPr>
                <w:rFonts w:cs="Arial"/>
                <w:szCs w:val="20"/>
              </w:rPr>
              <w:t>This procedure applies to all personnel responsible for performing testing on the Abbott Architect</w:t>
            </w:r>
            <w:r w:rsidR="0047363B" w:rsidRPr="004D3EAF">
              <w:rPr>
                <w:rFonts w:cs="Arial"/>
                <w:szCs w:val="20"/>
              </w:rPr>
              <w:t xml:space="preserve"> i1000SR</w:t>
            </w:r>
            <w:r w:rsidRPr="004D3EAF">
              <w:rPr>
                <w:rFonts w:cs="Arial"/>
                <w:szCs w:val="20"/>
              </w:rPr>
              <w:t>.</w:t>
            </w:r>
          </w:p>
        </w:tc>
      </w:tr>
      <w:tr w:rsidR="008C6EDC" w:rsidRPr="004D3EAF"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Pr="004D3EAF" w:rsidRDefault="008C6EDC">
            <w:pPr>
              <w:rPr>
                <w:rFonts w:cs="Arial"/>
                <w:b/>
                <w:bCs/>
                <w:color w:val="0000FF"/>
                <w:szCs w:val="20"/>
              </w:rPr>
            </w:pPr>
          </w:p>
          <w:p w:rsidR="008C6EDC" w:rsidRPr="004D3EAF" w:rsidRDefault="008C6EDC">
            <w:pPr>
              <w:rPr>
                <w:rFonts w:cs="Arial"/>
                <w:b/>
                <w:bCs/>
                <w:color w:val="0000FF"/>
                <w:szCs w:val="20"/>
              </w:rPr>
            </w:pPr>
            <w:r w:rsidRPr="004D3EAF">
              <w:rPr>
                <w:rFonts w:cs="Arial"/>
                <w:b/>
                <w:bCs/>
                <w:color w:val="0000FF"/>
                <w:szCs w:val="20"/>
              </w:rPr>
              <w:t>Principle</w:t>
            </w:r>
          </w:p>
          <w:p w:rsidR="008C6EDC" w:rsidRPr="004D3EAF" w:rsidRDefault="008C6EDC">
            <w:pPr>
              <w:rPr>
                <w:rFonts w:cs="Arial"/>
                <w:b/>
                <w:bCs/>
                <w:color w:val="0000FF"/>
                <w:szCs w:val="20"/>
              </w:rPr>
            </w:pPr>
          </w:p>
        </w:tc>
        <w:tc>
          <w:tcPr>
            <w:tcW w:w="8910" w:type="dxa"/>
            <w:tcBorders>
              <w:top w:val="single" w:sz="18" w:space="0" w:color="A6A6A6" w:themeColor="background1" w:themeShade="A6"/>
              <w:bottom w:val="single" w:sz="18" w:space="0" w:color="A6A6A6" w:themeColor="background1" w:themeShade="A6"/>
            </w:tcBorders>
            <w:vAlign w:val="center"/>
          </w:tcPr>
          <w:p w:rsidR="0047363B" w:rsidRPr="004D3EAF" w:rsidRDefault="0047363B" w:rsidP="0078439E">
            <w:pPr>
              <w:autoSpaceDE w:val="0"/>
              <w:autoSpaceDN w:val="0"/>
              <w:adjustRightInd w:val="0"/>
              <w:rPr>
                <w:rFonts w:eastAsia="HelenPro-Regular" w:cs="Arial"/>
                <w:szCs w:val="20"/>
              </w:rPr>
            </w:pPr>
            <w:r w:rsidRPr="004D3EAF">
              <w:rPr>
                <w:rFonts w:eastAsia="HelenPro-Regular" w:cs="Arial"/>
                <w:szCs w:val="20"/>
              </w:rPr>
              <w:t>The ARCHITECT Anti-HCV assay is a two-step immunoassay, using chemiluminescent</w:t>
            </w:r>
            <w:r w:rsidR="000350DB" w:rsidRPr="004D3EAF">
              <w:rPr>
                <w:rFonts w:eastAsia="HelenPro-Regular" w:cs="Arial"/>
                <w:szCs w:val="20"/>
              </w:rPr>
              <w:t xml:space="preserve"> </w:t>
            </w:r>
            <w:r w:rsidRPr="004D3EAF">
              <w:rPr>
                <w:rFonts w:eastAsia="HelenPro-Regular" w:cs="Arial"/>
                <w:szCs w:val="20"/>
              </w:rPr>
              <w:t>microparticle immunoassay (CMIA) technology, for the qualitative detection of anti-HCV in human serum and plasma.</w:t>
            </w:r>
          </w:p>
          <w:p w:rsidR="0047363B" w:rsidRPr="004D3EAF" w:rsidRDefault="0047363B" w:rsidP="0078439E">
            <w:pPr>
              <w:autoSpaceDE w:val="0"/>
              <w:autoSpaceDN w:val="0"/>
              <w:adjustRightInd w:val="0"/>
              <w:rPr>
                <w:rFonts w:eastAsia="HelenPro-Regular" w:cs="Arial"/>
                <w:szCs w:val="20"/>
              </w:rPr>
            </w:pPr>
            <w:r w:rsidRPr="004D3EAF">
              <w:rPr>
                <w:rFonts w:eastAsia="HelenPro-Regular" w:cs="Arial"/>
                <w:szCs w:val="20"/>
              </w:rPr>
              <w:t>In the first step, sample, recombinant HCV antigen coated paramagnetic microparticles and Assay Diluent are combined.</w:t>
            </w:r>
            <w:r w:rsidR="0078439E">
              <w:rPr>
                <w:rFonts w:eastAsia="HelenPro-Regular" w:cs="Arial"/>
                <w:szCs w:val="20"/>
              </w:rPr>
              <w:t xml:space="preserve">  </w:t>
            </w:r>
            <w:r w:rsidRPr="004D3EAF">
              <w:rPr>
                <w:rFonts w:eastAsia="HelenPro-Regular" w:cs="Arial"/>
                <w:szCs w:val="20"/>
              </w:rPr>
              <w:t>Anti-HCV present in the sample binds to the HCV coated microparticles. After washing, anti-human acridinium-labeled conjugate is added in the second step.</w:t>
            </w:r>
            <w:r w:rsidR="0078439E">
              <w:rPr>
                <w:rFonts w:eastAsia="HelenPro-Regular" w:cs="Arial"/>
                <w:szCs w:val="20"/>
              </w:rPr>
              <w:t xml:space="preserve"> </w:t>
            </w:r>
            <w:r w:rsidRPr="004D3EAF">
              <w:rPr>
                <w:rFonts w:eastAsia="HelenPro-Regular" w:cs="Arial"/>
                <w:szCs w:val="20"/>
              </w:rPr>
              <w:t xml:space="preserve"> Following another wash cycle, Pre-Trigger and Trigger Solutions are added to the reaction mixture. The resulting chemiluminescent reaction is measured as relative light units (RL</w:t>
            </w:r>
            <w:r w:rsidR="0078439E">
              <w:rPr>
                <w:rFonts w:eastAsia="HelenPro-Regular" w:cs="Arial"/>
                <w:szCs w:val="20"/>
              </w:rPr>
              <w:t xml:space="preserve">Us). A direct </w:t>
            </w:r>
            <w:r w:rsidRPr="004D3EAF">
              <w:rPr>
                <w:rFonts w:eastAsia="HelenPro-Regular" w:cs="Arial"/>
                <w:szCs w:val="20"/>
              </w:rPr>
              <w:t>relationship exists between the amount of anti-HCV in the sample and the RLUs detected by the ARCHITECT i* System optics.</w:t>
            </w:r>
          </w:p>
          <w:p w:rsidR="0047363B" w:rsidRPr="004D3EAF" w:rsidRDefault="0047363B" w:rsidP="0078439E">
            <w:pPr>
              <w:autoSpaceDE w:val="0"/>
              <w:autoSpaceDN w:val="0"/>
              <w:adjustRightInd w:val="0"/>
              <w:rPr>
                <w:rFonts w:eastAsia="HelenPro-Regular" w:cs="Arial"/>
                <w:szCs w:val="20"/>
              </w:rPr>
            </w:pPr>
            <w:r w:rsidRPr="004D3EAF">
              <w:rPr>
                <w:rFonts w:eastAsia="HelenPro-Regular" w:cs="Arial"/>
                <w:szCs w:val="20"/>
              </w:rPr>
              <w:t>The presence or absence of anti-HCV in the specimen is determined by comparing the chemiluminescent signal in the reaction to the cutoff signal determined from a previous ARCHITECT Anti-HCV calibration. If the chemiluminescent signal in the specimen is greater than or equal to the cutoff signal, the specimen is considered reactive for anti-HCV.</w:t>
            </w:r>
          </w:p>
          <w:p w:rsidR="0047363B" w:rsidRPr="004D3EAF" w:rsidRDefault="0047363B" w:rsidP="0078439E">
            <w:pPr>
              <w:autoSpaceDE w:val="0"/>
              <w:autoSpaceDN w:val="0"/>
              <w:adjustRightInd w:val="0"/>
              <w:rPr>
                <w:rFonts w:eastAsia="HelenPro-Regular" w:cs="Arial"/>
                <w:szCs w:val="20"/>
              </w:rPr>
            </w:pPr>
            <w:r w:rsidRPr="004D3EAF">
              <w:rPr>
                <w:rFonts w:eastAsia="HelenPro-Regular" w:cs="Arial"/>
                <w:szCs w:val="20"/>
              </w:rPr>
              <w:t>For additional information on system and assay technology, refer to the ARCHITECT System Operations Manual, Section 3.</w:t>
            </w:r>
          </w:p>
          <w:p w:rsidR="001B1C87" w:rsidRPr="004D3EAF" w:rsidRDefault="0047363B" w:rsidP="0078439E">
            <w:pPr>
              <w:autoSpaceDE w:val="0"/>
              <w:autoSpaceDN w:val="0"/>
              <w:adjustRightInd w:val="0"/>
              <w:rPr>
                <w:rFonts w:eastAsia="HelenPro-Regular" w:cs="Arial"/>
                <w:szCs w:val="20"/>
              </w:rPr>
            </w:pPr>
            <w:r w:rsidRPr="004D3EAF">
              <w:rPr>
                <w:rFonts w:eastAsia="HelenPro-Regular" w:cs="Arial"/>
                <w:szCs w:val="20"/>
              </w:rPr>
              <w:t>* i = immunoassay</w:t>
            </w:r>
          </w:p>
          <w:p w:rsidR="00B0339F" w:rsidRPr="004D3EAF" w:rsidRDefault="00B0339F" w:rsidP="0078439E">
            <w:pPr>
              <w:autoSpaceDE w:val="0"/>
              <w:autoSpaceDN w:val="0"/>
              <w:adjustRightInd w:val="0"/>
              <w:rPr>
                <w:rFonts w:eastAsia="HelenPro-Regular" w:cs="Arial"/>
                <w:szCs w:val="20"/>
              </w:rPr>
            </w:pPr>
          </w:p>
        </w:tc>
      </w:tr>
      <w:tr w:rsidR="008C6EDC" w:rsidRPr="004D3EAF"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Pr="004D3EAF" w:rsidRDefault="008C6EDC">
            <w:pPr>
              <w:rPr>
                <w:rFonts w:cs="Arial"/>
                <w:b/>
                <w:bCs/>
                <w:color w:val="0000FF"/>
                <w:szCs w:val="20"/>
              </w:rPr>
            </w:pPr>
          </w:p>
          <w:p w:rsidR="008C6EDC" w:rsidRPr="004D3EAF" w:rsidRDefault="008C6EDC">
            <w:pPr>
              <w:rPr>
                <w:rFonts w:cs="Arial"/>
                <w:b/>
                <w:bCs/>
                <w:color w:val="0000FF"/>
                <w:szCs w:val="20"/>
              </w:rPr>
            </w:pPr>
            <w:r w:rsidRPr="004D3EAF">
              <w:rPr>
                <w:rFonts w:cs="Arial"/>
                <w:b/>
                <w:bCs/>
                <w:color w:val="0000FF"/>
                <w:szCs w:val="20"/>
              </w:rPr>
              <w:t>Clinical Significance</w:t>
            </w:r>
          </w:p>
          <w:p w:rsidR="008C6EDC" w:rsidRPr="004D3EAF" w:rsidRDefault="008C6EDC">
            <w:pPr>
              <w:rPr>
                <w:rFonts w:cs="Arial"/>
                <w:b/>
                <w:bCs/>
                <w:color w:val="0000FF"/>
                <w:szCs w:val="20"/>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Pr="004D3EAF" w:rsidRDefault="001B1C87" w:rsidP="001B1C87">
            <w:pPr>
              <w:autoSpaceDE w:val="0"/>
              <w:autoSpaceDN w:val="0"/>
              <w:adjustRightInd w:val="0"/>
              <w:rPr>
                <w:rFonts w:eastAsia="HelenPro-Regular" w:cs="Arial"/>
                <w:szCs w:val="20"/>
              </w:rPr>
            </w:pPr>
          </w:p>
          <w:p w:rsidR="001B1C87" w:rsidRDefault="009E0011" w:rsidP="009E0011">
            <w:pPr>
              <w:autoSpaceDE w:val="0"/>
              <w:autoSpaceDN w:val="0"/>
              <w:adjustRightInd w:val="0"/>
              <w:rPr>
                <w:rFonts w:cs="Arial"/>
                <w:szCs w:val="20"/>
              </w:rPr>
            </w:pPr>
            <w:r w:rsidRPr="004D3EAF">
              <w:rPr>
                <w:rFonts w:cs="Arial"/>
                <w:szCs w:val="20"/>
              </w:rPr>
              <w:t>The ARCHITECT Anti-HCV assay is a chemiluminescent microparticle immunoassay (CMIA) for the qualitative detection of antibody to hepatitis C virus (anti-HCV) in human serum and plasma including specimens collected post-mortem (non-heart-beating). The HCV assay is intended to be used as an aid in the diagnosis of Hepatitis C infection</w:t>
            </w:r>
            <w:r w:rsidR="0078439E">
              <w:rPr>
                <w:rFonts w:cs="Arial"/>
                <w:szCs w:val="20"/>
              </w:rPr>
              <w:t>.</w:t>
            </w:r>
          </w:p>
          <w:p w:rsidR="0078439E" w:rsidRPr="004D3EAF" w:rsidRDefault="0078439E" w:rsidP="009E0011">
            <w:pPr>
              <w:autoSpaceDE w:val="0"/>
              <w:autoSpaceDN w:val="0"/>
              <w:adjustRightInd w:val="0"/>
              <w:rPr>
                <w:rFonts w:cs="Arial"/>
                <w:szCs w:val="20"/>
              </w:rPr>
            </w:pPr>
          </w:p>
          <w:p w:rsidR="009E0011" w:rsidRPr="004D3EAF" w:rsidRDefault="009E0011" w:rsidP="009E0011">
            <w:pPr>
              <w:autoSpaceDE w:val="0"/>
              <w:autoSpaceDN w:val="0"/>
              <w:adjustRightInd w:val="0"/>
              <w:rPr>
                <w:rFonts w:cs="Arial"/>
                <w:szCs w:val="20"/>
              </w:rPr>
            </w:pPr>
            <w:r w:rsidRPr="004D3EAF">
              <w:rPr>
                <w:rFonts w:cs="Arial"/>
                <w:szCs w:val="20"/>
              </w:rPr>
              <w:t>HCV is a bloodborne virus. Serological studies employing EIAs for detection of antibodies to recombinant antigens of HCV have established HCV as the cause of most bloodborne as well as community-acquired10 non-A, non-B hepatitis. The presence of anti-HCV indicates that an individual may have been infected with HCV, may harbor infectious HCV, and/or may be capable of transmitting HCV infection.</w:t>
            </w:r>
            <w:r w:rsidR="0078439E">
              <w:rPr>
                <w:rFonts w:cs="Arial"/>
                <w:szCs w:val="20"/>
              </w:rPr>
              <w:t xml:space="preserve"> </w:t>
            </w:r>
            <w:r w:rsidRPr="004D3EAF">
              <w:rPr>
                <w:rFonts w:cs="Arial"/>
                <w:szCs w:val="20"/>
              </w:rPr>
              <w:t xml:space="preserve"> Although the majority of infected individuals may be asymptomatic, HCV infection may develop into chronic hepatitis, cirrhosis, and/or increased risk of hepatocellular carcinoma. </w:t>
            </w:r>
            <w:r w:rsidR="0078439E">
              <w:rPr>
                <w:rFonts w:cs="Arial"/>
                <w:szCs w:val="20"/>
              </w:rPr>
              <w:t xml:space="preserve"> </w:t>
            </w:r>
            <w:r w:rsidRPr="004D3EAF">
              <w:rPr>
                <w:rFonts w:cs="Arial"/>
                <w:szCs w:val="20"/>
              </w:rPr>
              <w:t>The implementation of blood donation screening for anti-HCV by EIAs has led to a marked decline in the risk of transfusion-transmitted hepatitis</w:t>
            </w:r>
            <w:r w:rsidR="0078439E">
              <w:rPr>
                <w:rFonts w:cs="Arial"/>
                <w:szCs w:val="20"/>
              </w:rPr>
              <w:t>.</w:t>
            </w:r>
          </w:p>
          <w:p w:rsidR="001B1C87" w:rsidRPr="004D3EAF" w:rsidRDefault="001B1C87" w:rsidP="00D0201D">
            <w:pPr>
              <w:autoSpaceDE w:val="0"/>
              <w:autoSpaceDN w:val="0"/>
              <w:adjustRightInd w:val="0"/>
              <w:rPr>
                <w:rFonts w:cs="Arial"/>
                <w:szCs w:val="20"/>
              </w:rPr>
            </w:pPr>
          </w:p>
        </w:tc>
      </w:tr>
      <w:tr w:rsidR="008C6EDC" w:rsidRPr="004D3EAF"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Pr="004D3EAF" w:rsidRDefault="008C6EDC">
            <w:pPr>
              <w:rPr>
                <w:rFonts w:cs="Arial"/>
                <w:b/>
                <w:bCs/>
                <w:color w:val="0000FF"/>
                <w:szCs w:val="20"/>
              </w:rPr>
            </w:pPr>
          </w:p>
          <w:p w:rsidR="008C6EDC" w:rsidRPr="004D3EAF" w:rsidRDefault="008C6EDC">
            <w:pPr>
              <w:rPr>
                <w:rFonts w:cs="Arial"/>
                <w:b/>
                <w:bCs/>
                <w:color w:val="0000FF"/>
                <w:szCs w:val="20"/>
              </w:rPr>
            </w:pPr>
            <w:r w:rsidRPr="004D3EAF">
              <w:rPr>
                <w:rFonts w:cs="Arial"/>
                <w:b/>
                <w:bCs/>
                <w:color w:val="0000FF"/>
                <w:szCs w:val="20"/>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4D3EAF" w:rsidRDefault="008C6EDC" w:rsidP="008C6EDC">
            <w:pPr>
              <w:pStyle w:val="Header"/>
              <w:tabs>
                <w:tab w:val="clear" w:pos="4320"/>
                <w:tab w:val="clear" w:pos="8640"/>
              </w:tabs>
              <w:jc w:val="both"/>
              <w:rPr>
                <w:rFonts w:cs="Arial"/>
                <w:szCs w:val="20"/>
              </w:rPr>
            </w:pPr>
          </w:p>
          <w:p w:rsidR="00D0201D" w:rsidRPr="004D3EAF" w:rsidRDefault="008C6EDC" w:rsidP="008C6EDC">
            <w:pPr>
              <w:pStyle w:val="Header"/>
              <w:tabs>
                <w:tab w:val="clear" w:pos="4320"/>
                <w:tab w:val="clear" w:pos="8640"/>
              </w:tabs>
              <w:spacing w:line="360" w:lineRule="auto"/>
              <w:jc w:val="both"/>
              <w:rPr>
                <w:rFonts w:cs="Arial"/>
                <w:szCs w:val="20"/>
              </w:rPr>
            </w:pPr>
            <w:r w:rsidRPr="004D3EAF">
              <w:rPr>
                <w:rFonts w:cs="Arial"/>
                <w:b/>
                <w:bCs/>
                <w:color w:val="5F497A"/>
                <w:szCs w:val="20"/>
              </w:rPr>
              <w:t>PRIMARY METHOD:</w:t>
            </w:r>
            <w:r w:rsidRPr="004D3EAF">
              <w:rPr>
                <w:rFonts w:cs="Arial"/>
                <w:b/>
                <w:bCs/>
                <w:szCs w:val="20"/>
              </w:rPr>
              <w:t xml:space="preserve"> </w:t>
            </w:r>
            <w:r w:rsidR="001B1C87" w:rsidRPr="0078439E">
              <w:rPr>
                <w:rFonts w:cs="Arial"/>
                <w:bCs/>
                <w:szCs w:val="20"/>
              </w:rPr>
              <w:t>Abbott Architect</w:t>
            </w:r>
            <w:r w:rsidR="0078439E" w:rsidRPr="0078439E">
              <w:rPr>
                <w:rFonts w:cs="Arial"/>
                <w:bCs/>
                <w:szCs w:val="20"/>
              </w:rPr>
              <w:t xml:space="preserve"> i1000SR</w:t>
            </w:r>
          </w:p>
          <w:p w:rsidR="008C6EDC" w:rsidRPr="004D3EAF" w:rsidRDefault="004D3EAF" w:rsidP="008C6EDC">
            <w:pPr>
              <w:pStyle w:val="Header"/>
              <w:tabs>
                <w:tab w:val="clear" w:pos="4320"/>
                <w:tab w:val="clear" w:pos="8640"/>
              </w:tabs>
              <w:spacing w:line="360" w:lineRule="auto"/>
              <w:jc w:val="both"/>
              <w:rPr>
                <w:rFonts w:cs="Arial"/>
                <w:szCs w:val="20"/>
              </w:rPr>
            </w:pPr>
            <w:r w:rsidRPr="004D3EAF">
              <w:rPr>
                <w:rFonts w:cs="Arial"/>
                <w:bCs/>
                <w:szCs w:val="20"/>
              </w:rPr>
              <w:t>Backup Method</w:t>
            </w:r>
            <w:r w:rsidR="008C6EDC" w:rsidRPr="004D3EAF">
              <w:rPr>
                <w:rFonts w:cs="Arial"/>
                <w:b/>
                <w:bCs/>
                <w:szCs w:val="20"/>
              </w:rPr>
              <w:t xml:space="preserve">: </w:t>
            </w:r>
            <w:r w:rsidR="001B1C87" w:rsidRPr="0078439E">
              <w:rPr>
                <w:rFonts w:cs="Arial"/>
                <w:bCs/>
                <w:szCs w:val="20"/>
              </w:rPr>
              <w:t>Mayo Medical La</w:t>
            </w:r>
            <w:r w:rsidR="0078439E">
              <w:rPr>
                <w:rFonts w:cs="Arial"/>
                <w:bCs/>
                <w:szCs w:val="20"/>
              </w:rPr>
              <w:t>b</w:t>
            </w:r>
            <w:r w:rsidR="001B1C87" w:rsidRPr="0078439E">
              <w:rPr>
                <w:rFonts w:cs="Arial"/>
                <w:bCs/>
                <w:szCs w:val="20"/>
              </w:rPr>
              <w:t>oratories</w:t>
            </w:r>
          </w:p>
          <w:p w:rsidR="008C6EDC" w:rsidRPr="004D3EAF" w:rsidRDefault="008C6EDC" w:rsidP="008C6EDC">
            <w:pPr>
              <w:pStyle w:val="Header"/>
              <w:tabs>
                <w:tab w:val="clear" w:pos="4320"/>
                <w:tab w:val="clear" w:pos="8640"/>
              </w:tabs>
              <w:jc w:val="both"/>
              <w:rPr>
                <w:rFonts w:cs="Arial"/>
                <w:szCs w:val="20"/>
              </w:rPr>
            </w:pPr>
          </w:p>
        </w:tc>
      </w:tr>
      <w:tr w:rsidR="00B816B4" w:rsidRPr="004D3EAF" w:rsidTr="00D120DB">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Pr="0078439E" w:rsidRDefault="00B816B4">
            <w:pPr>
              <w:rPr>
                <w:rFonts w:cs="Arial"/>
                <w:b/>
                <w:bCs/>
                <w:color w:val="0000FF"/>
                <w:szCs w:val="20"/>
              </w:rPr>
            </w:pPr>
            <w:r w:rsidRPr="0078439E">
              <w:rPr>
                <w:rFonts w:cs="Arial"/>
                <w:b/>
                <w:bCs/>
                <w:color w:val="0000FF"/>
                <w:szCs w:val="20"/>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B816B4" w:rsidRPr="0078439E" w:rsidRDefault="005D58AB" w:rsidP="0078439E">
            <w:pPr>
              <w:pStyle w:val="Header"/>
              <w:tabs>
                <w:tab w:val="clear" w:pos="4320"/>
                <w:tab w:val="clear" w:pos="8640"/>
              </w:tabs>
              <w:spacing w:line="360" w:lineRule="auto"/>
              <w:jc w:val="both"/>
              <w:rPr>
                <w:rFonts w:cs="Arial"/>
                <w:szCs w:val="20"/>
              </w:rPr>
            </w:pPr>
            <w:r w:rsidRPr="0078439E">
              <w:rPr>
                <w:rFonts w:cs="Arial"/>
                <w:bCs/>
                <w:szCs w:val="20"/>
              </w:rPr>
              <w:t>AHCV</w:t>
            </w:r>
            <w:r w:rsidR="009E0011" w:rsidRPr="0078439E">
              <w:rPr>
                <w:rFonts w:cs="Arial"/>
                <w:bCs/>
                <w:szCs w:val="20"/>
              </w:rPr>
              <w:t xml:space="preserve"> </w:t>
            </w:r>
          </w:p>
        </w:tc>
      </w:tr>
      <w:tr w:rsidR="008C6EDC" w:rsidRPr="004D3EAF" w:rsidTr="00D120DB">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Pr="004D3EAF" w:rsidRDefault="008C6EDC" w:rsidP="00FC6715">
            <w:pPr>
              <w:rPr>
                <w:rFonts w:cs="Arial"/>
                <w:b/>
                <w:bCs/>
                <w:color w:val="0000FF"/>
                <w:szCs w:val="20"/>
              </w:rPr>
            </w:pPr>
          </w:p>
          <w:p w:rsidR="008C6EDC" w:rsidRPr="004D3EAF" w:rsidRDefault="008C6EDC" w:rsidP="00FC6715">
            <w:pPr>
              <w:rPr>
                <w:rFonts w:cs="Arial"/>
                <w:b/>
                <w:bCs/>
                <w:color w:val="0000FF"/>
                <w:szCs w:val="20"/>
              </w:rPr>
            </w:pPr>
            <w:r w:rsidRPr="004D3EAF">
              <w:rPr>
                <w:rFonts w:cs="Arial"/>
                <w:b/>
                <w:bCs/>
                <w:color w:val="0000FF"/>
                <w:szCs w:val="20"/>
              </w:rPr>
              <w:t>Specimen</w:t>
            </w:r>
          </w:p>
          <w:p w:rsidR="008C6EDC" w:rsidRPr="004D3EAF" w:rsidRDefault="008C6EDC" w:rsidP="00FC6715">
            <w:pPr>
              <w:rPr>
                <w:rFonts w:cs="Arial"/>
                <w:b/>
                <w:bCs/>
                <w:color w:val="0000FF"/>
                <w:szCs w:val="20"/>
              </w:rPr>
            </w:pPr>
          </w:p>
        </w:tc>
        <w:tc>
          <w:tcPr>
            <w:tcW w:w="8910" w:type="dxa"/>
            <w:tcBorders>
              <w:top w:val="single" w:sz="18" w:space="0" w:color="A6A6A6" w:themeColor="background1" w:themeShade="A6"/>
              <w:bottom w:val="single" w:sz="18" w:space="0" w:color="A6A6A6" w:themeColor="background1" w:themeShade="A6"/>
            </w:tcBorders>
          </w:tcPr>
          <w:p w:rsidR="008C6EDC" w:rsidRPr="004D3EAF" w:rsidRDefault="008C6EDC" w:rsidP="00FC6715">
            <w:pPr>
              <w:pStyle w:val="Header"/>
              <w:tabs>
                <w:tab w:val="clear" w:pos="4320"/>
                <w:tab w:val="clear" w:pos="8640"/>
              </w:tabs>
              <w:rPr>
                <w:rFonts w:cs="Arial"/>
                <w:szCs w:val="20"/>
              </w:rPr>
            </w:pPr>
          </w:p>
          <w:p w:rsidR="0078439E" w:rsidRDefault="005D58AB" w:rsidP="0078439E">
            <w:pPr>
              <w:pStyle w:val="BodyText"/>
              <w:rPr>
                <w:rFonts w:cs="Arial"/>
                <w:b/>
                <w:szCs w:val="20"/>
              </w:rPr>
            </w:pPr>
            <w:r w:rsidRPr="004D3EAF">
              <w:rPr>
                <w:rFonts w:cs="Arial"/>
                <w:b/>
                <w:szCs w:val="20"/>
              </w:rPr>
              <w:t xml:space="preserve">Preferred Container: </w:t>
            </w:r>
            <w:r w:rsidRPr="004D3EAF">
              <w:rPr>
                <w:rFonts w:cs="Arial"/>
                <w:szCs w:val="20"/>
              </w:rPr>
              <w:t>SST (gold, marble)</w:t>
            </w:r>
            <w:r w:rsidR="0078439E">
              <w:rPr>
                <w:rFonts w:cs="Arial"/>
                <w:szCs w:val="20"/>
              </w:rPr>
              <w:t xml:space="preserve"> or Red no gel</w:t>
            </w:r>
          </w:p>
          <w:p w:rsidR="005D58AB" w:rsidRPr="0078439E" w:rsidRDefault="0078439E" w:rsidP="0078439E">
            <w:pPr>
              <w:pStyle w:val="BodyText"/>
              <w:rPr>
                <w:rFonts w:cs="Arial"/>
                <w:b/>
                <w:szCs w:val="20"/>
              </w:rPr>
            </w:pPr>
            <w:r>
              <w:rPr>
                <w:rFonts w:cs="Arial"/>
                <w:b/>
                <w:szCs w:val="20"/>
              </w:rPr>
              <w:t xml:space="preserve">Preferred </w:t>
            </w:r>
            <w:r w:rsidR="005D58AB" w:rsidRPr="004D3EAF">
              <w:rPr>
                <w:rFonts w:cs="Arial"/>
                <w:b/>
                <w:szCs w:val="20"/>
              </w:rPr>
              <w:t>Draw Volume:</w:t>
            </w:r>
            <w:r>
              <w:rPr>
                <w:rFonts w:cs="Arial"/>
                <w:b/>
                <w:szCs w:val="20"/>
              </w:rPr>
              <w:t xml:space="preserve"> </w:t>
            </w:r>
            <w:r w:rsidR="005D58AB" w:rsidRPr="004D3EAF">
              <w:rPr>
                <w:rFonts w:cs="Arial"/>
                <w:szCs w:val="20"/>
              </w:rPr>
              <w:t xml:space="preserve">4.5 mL blood </w:t>
            </w:r>
          </w:p>
          <w:p w:rsidR="0078439E" w:rsidRDefault="0078439E" w:rsidP="0078439E">
            <w:pPr>
              <w:pStyle w:val="BodyText"/>
              <w:rPr>
                <w:rFonts w:cs="Arial"/>
                <w:b/>
                <w:szCs w:val="20"/>
              </w:rPr>
            </w:pPr>
            <w:r>
              <w:rPr>
                <w:rFonts w:cs="Arial"/>
                <w:b/>
                <w:szCs w:val="20"/>
              </w:rPr>
              <w:t xml:space="preserve">Minimum </w:t>
            </w:r>
            <w:r w:rsidR="005D58AB" w:rsidRPr="004D3EAF">
              <w:rPr>
                <w:rFonts w:cs="Arial"/>
                <w:b/>
                <w:szCs w:val="20"/>
              </w:rPr>
              <w:t xml:space="preserve">Processed Volume: </w:t>
            </w:r>
            <w:r w:rsidRPr="0078439E">
              <w:rPr>
                <w:rFonts w:cs="Arial"/>
                <w:szCs w:val="20"/>
              </w:rPr>
              <w:t>1.1 mL serum</w:t>
            </w:r>
            <w:r w:rsidR="005D58AB" w:rsidRPr="004D3EAF">
              <w:rPr>
                <w:rFonts w:cs="Arial"/>
                <w:szCs w:val="20"/>
              </w:rPr>
              <w:t xml:space="preserve"> </w:t>
            </w:r>
          </w:p>
          <w:p w:rsidR="005D58AB" w:rsidRPr="0078439E" w:rsidRDefault="005D58AB" w:rsidP="0078439E">
            <w:pPr>
              <w:pStyle w:val="BodyText"/>
              <w:rPr>
                <w:rFonts w:cs="Arial"/>
                <w:b/>
                <w:szCs w:val="20"/>
              </w:rPr>
            </w:pPr>
            <w:r w:rsidRPr="004D3EAF">
              <w:rPr>
                <w:rFonts w:cs="Arial"/>
                <w:szCs w:val="20"/>
              </w:rPr>
              <w:t>Note: Minimum volume does not permit repeat analysis</w:t>
            </w:r>
          </w:p>
          <w:p w:rsidR="005D58AB" w:rsidRPr="0078439E" w:rsidRDefault="005D58AB" w:rsidP="0078439E">
            <w:pPr>
              <w:pStyle w:val="BodyText"/>
              <w:rPr>
                <w:rFonts w:cs="Arial"/>
                <w:b/>
                <w:szCs w:val="20"/>
              </w:rPr>
            </w:pPr>
            <w:r w:rsidRPr="004D3EAF">
              <w:rPr>
                <w:rFonts w:cs="Arial"/>
                <w:b/>
                <w:szCs w:val="20"/>
              </w:rPr>
              <w:t>Stability:</w:t>
            </w:r>
            <w:r w:rsidR="0078439E">
              <w:rPr>
                <w:rFonts w:cs="Arial"/>
                <w:b/>
                <w:szCs w:val="20"/>
              </w:rPr>
              <w:t xml:space="preserve"> </w:t>
            </w:r>
            <w:r w:rsidR="0078439E">
              <w:rPr>
                <w:rFonts w:cs="Arial"/>
                <w:szCs w:val="20"/>
              </w:rPr>
              <w:t>7 days</w:t>
            </w:r>
            <w:r w:rsidRPr="004D3EAF">
              <w:rPr>
                <w:rFonts w:cs="Arial"/>
                <w:szCs w:val="20"/>
              </w:rPr>
              <w:t xml:space="preserve"> </w:t>
            </w:r>
            <w:r w:rsidR="0078439E">
              <w:rPr>
                <w:rFonts w:cs="Arial"/>
                <w:szCs w:val="20"/>
              </w:rPr>
              <w:t xml:space="preserve">refrigerated at </w:t>
            </w:r>
            <w:r w:rsidRPr="004D3EAF">
              <w:rPr>
                <w:rFonts w:cs="Arial"/>
                <w:szCs w:val="20"/>
              </w:rPr>
              <w:t>2-8°</w:t>
            </w:r>
            <w:r w:rsidR="0078439E">
              <w:rPr>
                <w:rFonts w:cs="Arial"/>
                <w:szCs w:val="20"/>
              </w:rPr>
              <w:t>C</w:t>
            </w:r>
          </w:p>
          <w:p w:rsidR="005D58AB" w:rsidRDefault="0078439E" w:rsidP="0078439E">
            <w:pPr>
              <w:pStyle w:val="BodyText"/>
              <w:rPr>
                <w:rFonts w:cs="Arial"/>
                <w:szCs w:val="20"/>
              </w:rPr>
            </w:pPr>
            <w:r>
              <w:rPr>
                <w:rFonts w:cs="Arial"/>
                <w:szCs w:val="20"/>
              </w:rPr>
              <w:tab/>
              <w:t xml:space="preserve">   2 years frozen at  -20°C </w:t>
            </w:r>
          </w:p>
          <w:p w:rsidR="0078439E" w:rsidRPr="0078439E" w:rsidRDefault="0078439E" w:rsidP="0078439E">
            <w:pPr>
              <w:pStyle w:val="BodyText"/>
              <w:rPr>
                <w:rFonts w:cs="Arial"/>
                <w:szCs w:val="20"/>
              </w:rPr>
            </w:pPr>
            <w:r>
              <w:rPr>
                <w:rFonts w:cs="Arial"/>
                <w:b/>
                <w:szCs w:val="20"/>
              </w:rPr>
              <w:t xml:space="preserve">Transport: </w:t>
            </w:r>
            <w:r>
              <w:rPr>
                <w:rFonts w:cs="Arial"/>
                <w:szCs w:val="20"/>
              </w:rPr>
              <w:t>Ship refrigerated to Minneapolis laboratory.</w:t>
            </w:r>
          </w:p>
          <w:p w:rsidR="0021409B" w:rsidRPr="003E12F7" w:rsidRDefault="005D58AB" w:rsidP="003E12F7">
            <w:pPr>
              <w:pStyle w:val="BodyText"/>
              <w:rPr>
                <w:rFonts w:cs="Arial"/>
                <w:b/>
                <w:szCs w:val="20"/>
              </w:rPr>
            </w:pPr>
            <w:proofErr w:type="spellStart"/>
            <w:r w:rsidRPr="004D3EAF">
              <w:rPr>
                <w:rFonts w:cs="Arial"/>
                <w:b/>
                <w:szCs w:val="20"/>
              </w:rPr>
              <w:t>Rejection:</w:t>
            </w:r>
            <w:r w:rsidRPr="004D3EAF">
              <w:rPr>
                <w:rFonts w:cs="Arial"/>
                <w:szCs w:val="20"/>
              </w:rPr>
              <w:t>Specimens</w:t>
            </w:r>
            <w:proofErr w:type="spellEnd"/>
            <w:r w:rsidRPr="004D3EAF">
              <w:rPr>
                <w:rFonts w:cs="Arial"/>
                <w:szCs w:val="20"/>
              </w:rPr>
              <w:t xml:space="preserve"> not removed from red cells</w:t>
            </w:r>
            <w:r w:rsidR="0021409B" w:rsidRPr="004D3EAF">
              <w:rPr>
                <w:rFonts w:cs="Arial"/>
                <w:szCs w:val="20"/>
              </w:rPr>
              <w:t xml:space="preserve"> within two</w:t>
            </w:r>
            <w:r w:rsidR="003E12F7">
              <w:rPr>
                <w:rFonts w:cs="Arial"/>
                <w:szCs w:val="20"/>
              </w:rPr>
              <w:t xml:space="preserve"> hours of collection, m</w:t>
            </w:r>
            <w:r w:rsidRPr="004D3EAF">
              <w:rPr>
                <w:rFonts w:cs="Arial"/>
                <w:szCs w:val="20"/>
              </w:rPr>
              <w:t>islabeled or unlabeled specimen</w:t>
            </w:r>
            <w:r w:rsidR="003E12F7">
              <w:rPr>
                <w:rFonts w:cs="Arial"/>
                <w:szCs w:val="20"/>
              </w:rPr>
              <w:t>s</w:t>
            </w:r>
            <w:r w:rsidR="003E12F7">
              <w:rPr>
                <w:rFonts w:cs="Arial"/>
                <w:b/>
                <w:szCs w:val="20"/>
              </w:rPr>
              <w:t xml:space="preserve">, </w:t>
            </w:r>
            <w:r w:rsidR="003E12F7">
              <w:rPr>
                <w:rFonts w:cs="Arial"/>
                <w:szCs w:val="20"/>
              </w:rPr>
              <w:t>or grossly hemolyzed specimens.</w:t>
            </w:r>
          </w:p>
          <w:p w:rsidR="005D58AB" w:rsidRPr="004D3EAF" w:rsidRDefault="005D58AB" w:rsidP="0078439E">
            <w:pPr>
              <w:rPr>
                <w:rFonts w:cs="Arial"/>
                <w:b/>
                <w:bCs/>
                <w:szCs w:val="20"/>
              </w:rPr>
            </w:pPr>
          </w:p>
          <w:p w:rsidR="008C6EDC" w:rsidRPr="004D3EAF" w:rsidRDefault="008C6EDC" w:rsidP="0078439E">
            <w:pPr>
              <w:rPr>
                <w:rFonts w:cs="Arial"/>
                <w:szCs w:val="20"/>
              </w:rPr>
            </w:pPr>
            <w:r w:rsidRPr="004D3EAF">
              <w:rPr>
                <w:rFonts w:cs="Arial"/>
                <w:b/>
                <w:bCs/>
                <w:szCs w:val="20"/>
              </w:rPr>
              <w:t>Preparation:</w:t>
            </w:r>
            <w:r w:rsidRPr="004D3EAF">
              <w:rPr>
                <w:rFonts w:cs="Arial"/>
                <w:szCs w:val="20"/>
              </w:rPr>
              <w:t xml:space="preserve"> </w:t>
            </w:r>
          </w:p>
          <w:p w:rsidR="003E12F7" w:rsidRPr="003E12F7" w:rsidRDefault="00CF7522" w:rsidP="003E12F7">
            <w:pPr>
              <w:numPr>
                <w:ilvl w:val="0"/>
                <w:numId w:val="41"/>
              </w:numPr>
              <w:autoSpaceDE w:val="0"/>
              <w:autoSpaceDN w:val="0"/>
              <w:adjustRightInd w:val="0"/>
              <w:rPr>
                <w:rFonts w:cs="Arial"/>
                <w:szCs w:val="20"/>
              </w:rPr>
            </w:pPr>
            <w:r w:rsidRPr="004D3EAF">
              <w:rPr>
                <w:rFonts w:cs="Arial"/>
                <w:szCs w:val="20"/>
              </w:rPr>
              <w:t>Serum</w:t>
            </w:r>
            <w:r w:rsidR="008C6EDC" w:rsidRPr="004D3EAF">
              <w:rPr>
                <w:rFonts w:cs="Arial"/>
                <w:szCs w:val="20"/>
              </w:rPr>
              <w:t xml:space="preserve"> specimens should be centrifuged following complete clot formation, according to Specimen Processing procedures prior to analysis.</w:t>
            </w:r>
            <w:r w:rsidRPr="004D3EAF">
              <w:rPr>
                <w:rFonts w:cs="Arial"/>
                <w:szCs w:val="20"/>
              </w:rPr>
              <w:t xml:space="preserve">  </w:t>
            </w:r>
            <w:r w:rsidR="003E12F7" w:rsidRPr="003E12F7">
              <w:rPr>
                <w:rFonts w:eastAsia="HelenPro-Bold" w:cs="Arial"/>
                <w:b/>
                <w:bCs/>
                <w:szCs w:val="20"/>
              </w:rPr>
              <w:t>For accurate results, serum</w:t>
            </w:r>
            <w:r w:rsidR="003E12F7">
              <w:rPr>
                <w:rFonts w:eastAsia="HelenPro-Bold" w:cs="Arial"/>
                <w:b/>
                <w:bCs/>
                <w:szCs w:val="20"/>
              </w:rPr>
              <w:t xml:space="preserve"> and plasma specimens should be </w:t>
            </w:r>
            <w:r w:rsidR="003E12F7" w:rsidRPr="003E12F7">
              <w:rPr>
                <w:rFonts w:eastAsia="HelenPro-Bold" w:cs="Arial"/>
                <w:b/>
                <w:bCs/>
                <w:szCs w:val="20"/>
              </w:rPr>
              <w:t xml:space="preserve">free of fibrin, red blood cells, and other particulate matter. </w:t>
            </w:r>
            <w:r w:rsidR="003E12F7" w:rsidRPr="003E12F7">
              <w:rPr>
                <w:rFonts w:eastAsia="HelenPro-Bold" w:cs="Arial"/>
                <w:bCs/>
                <w:szCs w:val="20"/>
              </w:rPr>
              <w:t>(</w:t>
            </w:r>
            <w:r w:rsidR="003E12F7" w:rsidRPr="003E12F7">
              <w:rPr>
                <w:rFonts w:eastAsia="HelenPro-Regular" w:cs="Arial"/>
                <w:szCs w:val="20"/>
              </w:rPr>
              <w:t>Serum</w:t>
            </w:r>
            <w:r w:rsidR="003E12F7">
              <w:rPr>
                <w:rFonts w:cs="Arial"/>
                <w:szCs w:val="20"/>
              </w:rPr>
              <w:t xml:space="preserve"> </w:t>
            </w:r>
            <w:r w:rsidR="003E12F7" w:rsidRPr="003E12F7">
              <w:rPr>
                <w:rFonts w:eastAsia="HelenPro-Regular" w:cs="Arial"/>
                <w:szCs w:val="20"/>
              </w:rPr>
              <w:t>specimens from patients receiving anticoagulant or thrombolytic</w:t>
            </w:r>
            <w:r w:rsidR="003E12F7">
              <w:rPr>
                <w:rFonts w:cs="Arial"/>
                <w:szCs w:val="20"/>
              </w:rPr>
              <w:t xml:space="preserve"> </w:t>
            </w:r>
            <w:r w:rsidR="003E12F7" w:rsidRPr="003E12F7">
              <w:rPr>
                <w:rFonts w:eastAsia="HelenPro-Regular" w:cs="Arial"/>
                <w:szCs w:val="20"/>
              </w:rPr>
              <w:t>therapy may contain fibrin due to incomplete clot formation.</w:t>
            </w:r>
            <w:r w:rsidR="003E12F7">
              <w:rPr>
                <w:rFonts w:eastAsia="HelenPro-Regular" w:cs="Arial"/>
                <w:szCs w:val="20"/>
              </w:rPr>
              <w:t>)</w:t>
            </w:r>
          </w:p>
          <w:p w:rsidR="008C6EDC" w:rsidRPr="004D3EAF" w:rsidRDefault="008C6EDC" w:rsidP="00FC6715">
            <w:pPr>
              <w:numPr>
                <w:ilvl w:val="0"/>
                <w:numId w:val="14"/>
              </w:numPr>
              <w:autoSpaceDE w:val="0"/>
              <w:autoSpaceDN w:val="0"/>
              <w:adjustRightInd w:val="0"/>
              <w:rPr>
                <w:rFonts w:cs="Arial"/>
                <w:szCs w:val="20"/>
              </w:rPr>
            </w:pPr>
            <w:r w:rsidRPr="004D3EAF">
              <w:rPr>
                <w:rFonts w:cs="Arial"/>
                <w:szCs w:val="20"/>
              </w:rPr>
              <w:t>Serum or plasma should be physically separated from cells as soon as possible with a maximum limit of two hours from the time of collection.</w:t>
            </w:r>
          </w:p>
          <w:p w:rsidR="00C0536C" w:rsidRPr="004D3EAF" w:rsidRDefault="00C0536C" w:rsidP="00FC6715">
            <w:pPr>
              <w:numPr>
                <w:ilvl w:val="0"/>
                <w:numId w:val="14"/>
              </w:numPr>
              <w:autoSpaceDE w:val="0"/>
              <w:autoSpaceDN w:val="0"/>
              <w:adjustRightInd w:val="0"/>
              <w:rPr>
                <w:rFonts w:cs="Arial"/>
                <w:szCs w:val="20"/>
              </w:rPr>
            </w:pPr>
            <w:r w:rsidRPr="004D3EAF">
              <w:rPr>
                <w:rFonts w:cs="Arial"/>
                <w:szCs w:val="20"/>
              </w:rPr>
              <w:t>Lipemic samples should be ultrafuged.</w:t>
            </w:r>
          </w:p>
          <w:p w:rsidR="008C6EDC" w:rsidRPr="004D3EAF" w:rsidRDefault="008C6EDC" w:rsidP="00FC6715">
            <w:pPr>
              <w:numPr>
                <w:ilvl w:val="0"/>
                <w:numId w:val="14"/>
              </w:numPr>
              <w:autoSpaceDE w:val="0"/>
              <w:autoSpaceDN w:val="0"/>
              <w:adjustRightInd w:val="0"/>
              <w:rPr>
                <w:rFonts w:cs="Arial"/>
                <w:szCs w:val="20"/>
              </w:rPr>
            </w:pPr>
            <w:r w:rsidRPr="004D3EAF">
              <w:rPr>
                <w:rFonts w:cs="Arial"/>
                <w:szCs w:val="20"/>
              </w:rPr>
              <w:t xml:space="preserve">Specimens should be free of particulate matter. </w:t>
            </w:r>
          </w:p>
          <w:p w:rsidR="008C6EDC" w:rsidRPr="004D3EAF" w:rsidRDefault="008C6EDC" w:rsidP="00FC6715">
            <w:pPr>
              <w:numPr>
                <w:ilvl w:val="0"/>
                <w:numId w:val="14"/>
              </w:numPr>
              <w:autoSpaceDE w:val="0"/>
              <w:autoSpaceDN w:val="0"/>
              <w:adjustRightInd w:val="0"/>
              <w:rPr>
                <w:rFonts w:cs="Arial"/>
                <w:szCs w:val="20"/>
              </w:rPr>
            </w:pPr>
            <w:r w:rsidRPr="004D3EAF">
              <w:rPr>
                <w:rFonts w:cs="Arial"/>
                <w:szCs w:val="20"/>
              </w:rPr>
              <w:t xml:space="preserve">Transfer serum or plasma to a properly labeled </w:t>
            </w:r>
            <w:r w:rsidR="002265E2" w:rsidRPr="004D3EAF">
              <w:rPr>
                <w:rFonts w:cs="Arial"/>
                <w:szCs w:val="20"/>
              </w:rPr>
              <w:t xml:space="preserve">sendout </w:t>
            </w:r>
            <w:r w:rsidRPr="004D3EAF">
              <w:rPr>
                <w:rFonts w:cs="Arial"/>
                <w:szCs w:val="20"/>
              </w:rPr>
              <w:t>tube. Minimum labeling includes sample accession ID, and/ or patient name, medical record number, collection date and time.</w:t>
            </w:r>
          </w:p>
          <w:p w:rsidR="008C6EDC" w:rsidRPr="004D3EAF" w:rsidRDefault="008C6EDC" w:rsidP="00FC6715">
            <w:pPr>
              <w:autoSpaceDE w:val="0"/>
              <w:autoSpaceDN w:val="0"/>
              <w:adjustRightInd w:val="0"/>
              <w:rPr>
                <w:rFonts w:cs="Arial"/>
                <w:szCs w:val="20"/>
              </w:rPr>
            </w:pPr>
          </w:p>
        </w:tc>
      </w:tr>
      <w:tr w:rsidR="00B816B4" w:rsidRPr="004D3EAF" w:rsidTr="00D120DB">
        <w:trPr>
          <w:trHeight w:val="5417"/>
          <w:tblHeader/>
        </w:trPr>
        <w:tc>
          <w:tcPr>
            <w:tcW w:w="2160" w:type="dxa"/>
            <w:tcBorders>
              <w:top w:val="single" w:sz="18" w:space="0" w:color="A6A6A6" w:themeColor="background1" w:themeShade="A6"/>
              <w:bottom w:val="single" w:sz="18" w:space="0" w:color="A6A6A6" w:themeColor="background1" w:themeShade="A6"/>
            </w:tcBorders>
          </w:tcPr>
          <w:p w:rsidR="00B816B4" w:rsidRPr="004D3EAF" w:rsidRDefault="00B816B4">
            <w:pPr>
              <w:rPr>
                <w:rFonts w:cs="Arial"/>
                <w:b/>
                <w:bCs/>
                <w:color w:val="0000FF"/>
                <w:szCs w:val="20"/>
              </w:rPr>
            </w:pPr>
          </w:p>
          <w:p w:rsidR="00B816B4" w:rsidRPr="004D3EAF" w:rsidRDefault="00B816B4">
            <w:pPr>
              <w:rPr>
                <w:rFonts w:cs="Arial"/>
                <w:b/>
                <w:bCs/>
                <w:color w:val="0000FF"/>
                <w:szCs w:val="20"/>
              </w:rPr>
            </w:pPr>
            <w:r w:rsidRPr="004D3EAF">
              <w:rPr>
                <w:rFonts w:cs="Arial"/>
                <w:b/>
                <w:bCs/>
                <w:color w:val="0000FF"/>
                <w:szCs w:val="20"/>
              </w:rPr>
              <w:t>Reagents</w:t>
            </w:r>
          </w:p>
          <w:p w:rsidR="00B816B4" w:rsidRPr="004D3EAF" w:rsidRDefault="00B816B4">
            <w:pPr>
              <w:rPr>
                <w:rFonts w:cs="Arial"/>
                <w:b/>
                <w:bCs/>
                <w:color w:val="0000FF"/>
                <w:szCs w:val="20"/>
              </w:rPr>
            </w:pPr>
          </w:p>
        </w:tc>
        <w:tc>
          <w:tcPr>
            <w:tcW w:w="8910" w:type="dxa"/>
            <w:tcBorders>
              <w:top w:val="single" w:sz="18" w:space="0" w:color="A6A6A6" w:themeColor="background1" w:themeShade="A6"/>
              <w:bottom w:val="single" w:sz="18" w:space="0" w:color="A6A6A6" w:themeColor="background1" w:themeShade="A6"/>
            </w:tcBorders>
          </w:tcPr>
          <w:p w:rsidR="00B816B4" w:rsidRPr="004D3EAF" w:rsidRDefault="00B816B4"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1710"/>
              <w:gridCol w:w="4140"/>
              <w:gridCol w:w="393"/>
            </w:tblGrid>
            <w:tr w:rsidR="00B816B4" w:rsidRPr="004D3EAF">
              <w:tc>
                <w:tcPr>
                  <w:tcW w:w="2857" w:type="dxa"/>
                </w:tcPr>
                <w:p w:rsidR="00B816B4" w:rsidRPr="004D3EAF" w:rsidRDefault="00B816B4" w:rsidP="008C6EDC">
                  <w:pPr>
                    <w:pStyle w:val="Reagents"/>
                    <w:rPr>
                      <w:rFonts w:ascii="Arial" w:hAnsi="Arial" w:cs="Arial"/>
                      <w:b/>
                      <w:bCs/>
                    </w:rPr>
                  </w:pPr>
                  <w:r w:rsidRPr="004D3EAF">
                    <w:rPr>
                      <w:rFonts w:ascii="Arial" w:hAnsi="Arial" w:cs="Arial"/>
                      <w:b/>
                      <w:bCs/>
                      <w:i/>
                      <w:iCs/>
                    </w:rPr>
                    <w:t>Product Description</w:t>
                  </w:r>
                </w:p>
              </w:tc>
              <w:tc>
                <w:tcPr>
                  <w:tcW w:w="1710" w:type="dxa"/>
                </w:tcPr>
                <w:p w:rsidR="00B816B4" w:rsidRPr="004D3EAF" w:rsidRDefault="00B816B4" w:rsidP="008C6EDC">
                  <w:pPr>
                    <w:pStyle w:val="Reagents"/>
                    <w:rPr>
                      <w:rFonts w:ascii="Arial" w:hAnsi="Arial" w:cs="Arial"/>
                      <w:b/>
                      <w:bCs/>
                    </w:rPr>
                  </w:pPr>
                  <w:r w:rsidRPr="004D3EAF">
                    <w:rPr>
                      <w:rFonts w:ascii="Arial" w:hAnsi="Arial" w:cs="Arial"/>
                      <w:b/>
                      <w:bCs/>
                      <w:i/>
                      <w:iCs/>
                    </w:rPr>
                    <w:t>Product Code</w:t>
                  </w:r>
                </w:p>
              </w:tc>
              <w:tc>
                <w:tcPr>
                  <w:tcW w:w="4533" w:type="dxa"/>
                  <w:gridSpan w:val="2"/>
                </w:tcPr>
                <w:p w:rsidR="00B816B4" w:rsidRPr="004D3EAF" w:rsidRDefault="00B816B4" w:rsidP="008C6EDC">
                  <w:pPr>
                    <w:pStyle w:val="Reagents"/>
                    <w:rPr>
                      <w:rFonts w:ascii="Arial" w:hAnsi="Arial" w:cs="Arial"/>
                      <w:b/>
                      <w:bCs/>
                    </w:rPr>
                  </w:pPr>
                  <w:r w:rsidRPr="004D3EAF">
                    <w:rPr>
                      <w:rFonts w:ascii="Arial" w:hAnsi="Arial" w:cs="Arial"/>
                      <w:b/>
                      <w:bCs/>
                      <w:i/>
                      <w:iCs/>
                    </w:rPr>
                    <w:t>Stability</w:t>
                  </w:r>
                </w:p>
              </w:tc>
            </w:tr>
            <w:tr w:rsidR="00B816B4" w:rsidRPr="004D3EAF">
              <w:trPr>
                <w:gridAfter w:val="1"/>
                <w:wAfter w:w="393" w:type="dxa"/>
              </w:trPr>
              <w:tc>
                <w:tcPr>
                  <w:tcW w:w="2857" w:type="dxa"/>
                </w:tcPr>
                <w:p w:rsidR="00B816B4" w:rsidRPr="004D3EAF" w:rsidRDefault="00B32730" w:rsidP="008C6EDC">
                  <w:pPr>
                    <w:autoSpaceDE w:val="0"/>
                    <w:autoSpaceDN w:val="0"/>
                    <w:adjustRightInd w:val="0"/>
                    <w:rPr>
                      <w:rFonts w:cs="Arial"/>
                      <w:szCs w:val="20"/>
                    </w:rPr>
                  </w:pPr>
                  <w:r w:rsidRPr="004D3EAF">
                    <w:rPr>
                      <w:rFonts w:cs="Arial"/>
                      <w:szCs w:val="20"/>
                    </w:rPr>
                    <w:t>Anti-HCV reagent</w:t>
                  </w:r>
                </w:p>
              </w:tc>
              <w:tc>
                <w:tcPr>
                  <w:tcW w:w="1710" w:type="dxa"/>
                </w:tcPr>
                <w:p w:rsidR="00B816B4" w:rsidRPr="004D3EAF" w:rsidRDefault="0078439E" w:rsidP="008C6EDC">
                  <w:pPr>
                    <w:pStyle w:val="BodyText"/>
                    <w:tabs>
                      <w:tab w:val="left" w:pos="3240"/>
                    </w:tabs>
                    <w:rPr>
                      <w:rFonts w:cs="Arial"/>
                      <w:szCs w:val="20"/>
                    </w:rPr>
                  </w:pPr>
                  <w:r>
                    <w:rPr>
                      <w:rFonts w:cs="Arial"/>
                      <w:szCs w:val="20"/>
                    </w:rPr>
                    <w:t>01L7925</w:t>
                  </w:r>
                </w:p>
              </w:tc>
              <w:tc>
                <w:tcPr>
                  <w:tcW w:w="4140" w:type="dxa"/>
                  <w:vAlign w:val="center"/>
                </w:tcPr>
                <w:p w:rsidR="00B816B4" w:rsidRPr="004D3EAF" w:rsidRDefault="00B816B4" w:rsidP="002265E2">
                  <w:pPr>
                    <w:pStyle w:val="Reagents"/>
                    <w:spacing w:after="80"/>
                    <w:rPr>
                      <w:rFonts w:ascii="Arial" w:hAnsi="Arial" w:cs="Arial"/>
                      <w:bCs/>
                    </w:rPr>
                  </w:pPr>
                  <w:r w:rsidRPr="004D3EAF">
                    <w:rPr>
                      <w:rFonts w:ascii="Arial" w:hAnsi="Arial" w:cs="Arial"/>
                      <w:b/>
                      <w:bCs/>
                    </w:rPr>
                    <w:t>Store at:</w:t>
                  </w:r>
                  <w:r w:rsidRPr="004D3EAF">
                    <w:rPr>
                      <w:rFonts w:ascii="Arial" w:hAnsi="Arial" w:cs="Arial"/>
                      <w:bCs/>
                    </w:rPr>
                    <w:t xml:space="preserve"> 2 – 8 °C</w:t>
                  </w:r>
                </w:p>
                <w:p w:rsidR="00B816B4" w:rsidRPr="004D3EAF" w:rsidRDefault="00B816B4" w:rsidP="002265E2">
                  <w:pPr>
                    <w:pStyle w:val="Reagents"/>
                    <w:spacing w:after="80"/>
                    <w:rPr>
                      <w:rFonts w:ascii="Arial" w:hAnsi="Arial" w:cs="Arial"/>
                      <w:bCs/>
                    </w:rPr>
                  </w:pPr>
                  <w:r w:rsidRPr="004D3EAF">
                    <w:rPr>
                      <w:rFonts w:ascii="Arial" w:hAnsi="Arial" w:cs="Arial"/>
                      <w:b/>
                      <w:bCs/>
                    </w:rPr>
                    <w:t>Unopened</w:t>
                  </w:r>
                  <w:r w:rsidR="002265E2" w:rsidRPr="004D3EAF">
                    <w:rPr>
                      <w:rFonts w:ascii="Arial" w:hAnsi="Arial" w:cs="Arial"/>
                      <w:b/>
                      <w:bCs/>
                    </w:rPr>
                    <w:t>/Opened</w:t>
                  </w:r>
                  <w:r w:rsidRPr="004D3EAF">
                    <w:rPr>
                      <w:rFonts w:ascii="Arial" w:hAnsi="Arial" w:cs="Arial"/>
                      <w:b/>
                      <w:bCs/>
                    </w:rPr>
                    <w:t>:</w:t>
                  </w:r>
                  <w:r w:rsidR="002265E2" w:rsidRPr="004D3EAF">
                    <w:rPr>
                      <w:rFonts w:ascii="Arial" w:hAnsi="Arial" w:cs="Arial"/>
                      <w:b/>
                      <w:bCs/>
                    </w:rPr>
                    <w:t xml:space="preserve"> </w:t>
                  </w:r>
                  <w:r w:rsidR="002265E2" w:rsidRPr="004D3EAF">
                    <w:rPr>
                      <w:rFonts w:ascii="Arial" w:hAnsi="Arial" w:cs="Arial"/>
                      <w:bCs/>
                    </w:rPr>
                    <w:t>Manufacture</w:t>
                  </w:r>
                  <w:r w:rsidR="00FC2948">
                    <w:rPr>
                      <w:rFonts w:ascii="Arial" w:hAnsi="Arial" w:cs="Arial"/>
                      <w:bCs/>
                    </w:rPr>
                    <w:t>r</w:t>
                  </w:r>
                  <w:r w:rsidR="002265E2" w:rsidRPr="004D3EAF">
                    <w:rPr>
                      <w:rFonts w:ascii="Arial" w:hAnsi="Arial" w:cs="Arial"/>
                      <w:bCs/>
                    </w:rPr>
                    <w:t xml:space="preserve"> expiration date</w:t>
                  </w:r>
                  <w:r w:rsidRPr="004D3EAF">
                    <w:rPr>
                      <w:rFonts w:ascii="Arial" w:hAnsi="Arial" w:cs="Arial"/>
                      <w:bCs/>
                    </w:rPr>
                    <w:t>.</w:t>
                  </w:r>
                </w:p>
                <w:p w:rsidR="00B816B4" w:rsidRPr="004D3EAF" w:rsidRDefault="00B816B4" w:rsidP="002265E2">
                  <w:pPr>
                    <w:autoSpaceDE w:val="0"/>
                    <w:autoSpaceDN w:val="0"/>
                    <w:adjustRightInd w:val="0"/>
                    <w:spacing w:after="80"/>
                    <w:rPr>
                      <w:rFonts w:cs="Arial"/>
                      <w:szCs w:val="20"/>
                    </w:rPr>
                  </w:pPr>
                  <w:r w:rsidRPr="004D3EAF">
                    <w:rPr>
                      <w:rFonts w:cs="Arial"/>
                      <w:b/>
                      <w:bCs/>
                      <w:szCs w:val="20"/>
                    </w:rPr>
                    <w:t xml:space="preserve">On-board: </w:t>
                  </w:r>
                  <w:r w:rsidR="002265E2" w:rsidRPr="004D3EAF">
                    <w:rPr>
                      <w:rFonts w:cs="Arial"/>
                      <w:szCs w:val="20"/>
                    </w:rPr>
                    <w:t>30 Days</w:t>
                  </w:r>
                </w:p>
              </w:tc>
            </w:tr>
            <w:tr w:rsidR="00B816B4" w:rsidRPr="004D3EAF">
              <w:trPr>
                <w:gridAfter w:val="1"/>
                <w:wAfter w:w="393" w:type="dxa"/>
              </w:trPr>
              <w:tc>
                <w:tcPr>
                  <w:tcW w:w="2857" w:type="dxa"/>
                </w:tcPr>
                <w:p w:rsidR="00B816B4" w:rsidRPr="004D3EAF" w:rsidRDefault="00B32730" w:rsidP="00B0339F">
                  <w:pPr>
                    <w:pStyle w:val="BodyText"/>
                    <w:rPr>
                      <w:rFonts w:cs="Arial"/>
                      <w:szCs w:val="20"/>
                    </w:rPr>
                  </w:pPr>
                  <w:r w:rsidRPr="004D3EAF">
                    <w:rPr>
                      <w:rFonts w:cs="Arial"/>
                      <w:szCs w:val="20"/>
                    </w:rPr>
                    <w:t xml:space="preserve">Anti-HCV calibrator </w:t>
                  </w:r>
                </w:p>
              </w:tc>
              <w:tc>
                <w:tcPr>
                  <w:tcW w:w="1710" w:type="dxa"/>
                </w:tcPr>
                <w:p w:rsidR="00B816B4" w:rsidRPr="004D3EAF" w:rsidRDefault="0078439E" w:rsidP="008C6EDC">
                  <w:pPr>
                    <w:pStyle w:val="BodyText"/>
                    <w:rPr>
                      <w:rFonts w:cs="Arial"/>
                      <w:szCs w:val="20"/>
                    </w:rPr>
                  </w:pPr>
                  <w:r>
                    <w:rPr>
                      <w:rFonts w:cs="Arial"/>
                      <w:szCs w:val="20"/>
                    </w:rPr>
                    <w:t>01L7901</w:t>
                  </w:r>
                </w:p>
              </w:tc>
              <w:tc>
                <w:tcPr>
                  <w:tcW w:w="4140" w:type="dxa"/>
                  <w:vAlign w:val="center"/>
                </w:tcPr>
                <w:p w:rsidR="00B816B4" w:rsidRPr="004D3EAF" w:rsidRDefault="00260A50" w:rsidP="008C6EDC">
                  <w:pPr>
                    <w:pStyle w:val="BodyText"/>
                    <w:spacing w:after="80"/>
                    <w:jc w:val="both"/>
                    <w:rPr>
                      <w:rFonts w:cs="Arial"/>
                      <w:bCs/>
                      <w:szCs w:val="20"/>
                    </w:rPr>
                  </w:pPr>
                  <w:r w:rsidRPr="004D3EAF">
                    <w:rPr>
                      <w:rFonts w:cs="Arial"/>
                      <w:b/>
                      <w:szCs w:val="20"/>
                    </w:rPr>
                    <w:t xml:space="preserve">Store at: </w:t>
                  </w:r>
                  <w:r w:rsidR="00CF7522" w:rsidRPr="004D3EAF">
                    <w:rPr>
                      <w:rFonts w:cs="Arial"/>
                      <w:szCs w:val="20"/>
                    </w:rPr>
                    <w:t xml:space="preserve"> 2-8</w:t>
                  </w:r>
                  <w:r w:rsidRPr="004D3EAF">
                    <w:rPr>
                      <w:rFonts w:cs="Arial"/>
                      <w:bCs/>
                      <w:szCs w:val="20"/>
                    </w:rPr>
                    <w:t>°C</w:t>
                  </w:r>
                </w:p>
                <w:p w:rsidR="00260A50" w:rsidRPr="004D3EAF" w:rsidRDefault="00260A50" w:rsidP="008C6EDC">
                  <w:pPr>
                    <w:pStyle w:val="BodyText"/>
                    <w:spacing w:after="80"/>
                    <w:jc w:val="both"/>
                    <w:rPr>
                      <w:rFonts w:cs="Arial"/>
                      <w:bCs/>
                      <w:szCs w:val="20"/>
                    </w:rPr>
                  </w:pPr>
                  <w:r w:rsidRPr="004D3EAF">
                    <w:rPr>
                      <w:rFonts w:cs="Arial"/>
                      <w:b/>
                      <w:bCs/>
                      <w:szCs w:val="20"/>
                    </w:rPr>
                    <w:t>Unopened</w:t>
                  </w:r>
                  <w:r w:rsidR="00CF7522" w:rsidRPr="004D3EAF">
                    <w:rPr>
                      <w:rFonts w:cs="Arial"/>
                      <w:bCs/>
                      <w:szCs w:val="20"/>
                    </w:rPr>
                    <w:t>: Manufacture</w:t>
                  </w:r>
                  <w:r w:rsidR="00FC2948">
                    <w:rPr>
                      <w:rFonts w:cs="Arial"/>
                      <w:bCs/>
                      <w:szCs w:val="20"/>
                    </w:rPr>
                    <w:t>r</w:t>
                  </w:r>
                  <w:r w:rsidR="00CF7522" w:rsidRPr="004D3EAF">
                    <w:rPr>
                      <w:rFonts w:cs="Arial"/>
                      <w:bCs/>
                      <w:szCs w:val="20"/>
                    </w:rPr>
                    <w:t xml:space="preserve"> ex</w:t>
                  </w:r>
                  <w:r w:rsidRPr="004D3EAF">
                    <w:rPr>
                      <w:rFonts w:cs="Arial"/>
                      <w:bCs/>
                      <w:szCs w:val="20"/>
                    </w:rPr>
                    <w:t>piration date.</w:t>
                  </w:r>
                </w:p>
                <w:p w:rsidR="00260A50" w:rsidRPr="004D3EAF" w:rsidRDefault="00260A50" w:rsidP="00CF7522">
                  <w:pPr>
                    <w:pStyle w:val="BodyText"/>
                    <w:spacing w:after="80"/>
                    <w:jc w:val="both"/>
                    <w:rPr>
                      <w:rFonts w:cs="Arial"/>
                      <w:szCs w:val="20"/>
                    </w:rPr>
                  </w:pPr>
                  <w:r w:rsidRPr="004D3EAF">
                    <w:rPr>
                      <w:rFonts w:cs="Arial"/>
                      <w:b/>
                      <w:bCs/>
                      <w:szCs w:val="20"/>
                    </w:rPr>
                    <w:t>Opened</w:t>
                  </w:r>
                  <w:r w:rsidRPr="004D3EAF">
                    <w:rPr>
                      <w:rFonts w:cs="Arial"/>
                      <w:bCs/>
                      <w:szCs w:val="20"/>
                    </w:rPr>
                    <w:t>: Store at 2 – 8 °C</w:t>
                  </w:r>
                  <w:r w:rsidR="00CF7522" w:rsidRPr="004D3EAF">
                    <w:rPr>
                      <w:rFonts w:cs="Arial"/>
                      <w:bCs/>
                      <w:szCs w:val="20"/>
                    </w:rPr>
                    <w:t xml:space="preserve">, stable until expiration date when stored and handled as directed. </w:t>
                  </w:r>
                </w:p>
              </w:tc>
            </w:tr>
            <w:tr w:rsidR="002265E2" w:rsidRPr="004D3EAF">
              <w:trPr>
                <w:gridAfter w:val="1"/>
                <w:wAfter w:w="393" w:type="dxa"/>
              </w:trPr>
              <w:tc>
                <w:tcPr>
                  <w:tcW w:w="2857" w:type="dxa"/>
                </w:tcPr>
                <w:p w:rsidR="002265E2" w:rsidRPr="004D3EAF" w:rsidRDefault="002265E2" w:rsidP="008C6EDC">
                  <w:pPr>
                    <w:pStyle w:val="BodyText"/>
                    <w:rPr>
                      <w:rFonts w:cs="Arial"/>
                      <w:szCs w:val="20"/>
                    </w:rPr>
                  </w:pPr>
                  <w:r w:rsidRPr="004D3EAF">
                    <w:rPr>
                      <w:rFonts w:cs="Arial"/>
                      <w:szCs w:val="20"/>
                    </w:rPr>
                    <w:t>Pre-Trigger Solution</w:t>
                  </w:r>
                </w:p>
              </w:tc>
              <w:tc>
                <w:tcPr>
                  <w:tcW w:w="1710" w:type="dxa"/>
                </w:tcPr>
                <w:p w:rsidR="002265E2" w:rsidRPr="004D3EAF" w:rsidRDefault="00DE32D9" w:rsidP="008C6EDC">
                  <w:pPr>
                    <w:pStyle w:val="BodyText"/>
                    <w:rPr>
                      <w:rFonts w:cs="Arial"/>
                      <w:szCs w:val="20"/>
                    </w:rPr>
                  </w:pPr>
                  <w:r w:rsidRPr="004D3EAF">
                    <w:rPr>
                      <w:rFonts w:eastAsia="HelenPro-Regular" w:cs="Arial"/>
                      <w:szCs w:val="20"/>
                    </w:rPr>
                    <w:t>06E23-65</w:t>
                  </w:r>
                </w:p>
              </w:tc>
              <w:tc>
                <w:tcPr>
                  <w:tcW w:w="4140" w:type="dxa"/>
                  <w:vAlign w:val="center"/>
                </w:tcPr>
                <w:p w:rsidR="002265E2" w:rsidRPr="004D3EAF" w:rsidRDefault="00E2166F" w:rsidP="008C6EDC">
                  <w:pPr>
                    <w:pStyle w:val="BodyText"/>
                    <w:spacing w:after="80"/>
                    <w:jc w:val="both"/>
                    <w:rPr>
                      <w:rFonts w:cs="Arial"/>
                      <w:szCs w:val="20"/>
                    </w:rPr>
                  </w:pPr>
                  <w:r w:rsidRPr="004D3EAF">
                    <w:rPr>
                      <w:rFonts w:cs="Arial"/>
                      <w:szCs w:val="20"/>
                    </w:rPr>
                    <w:t>Refer to Supply Status on Analyzer</w:t>
                  </w:r>
                </w:p>
              </w:tc>
            </w:tr>
            <w:tr w:rsidR="002265E2" w:rsidRPr="004D3EAF">
              <w:trPr>
                <w:gridAfter w:val="1"/>
                <w:wAfter w:w="393" w:type="dxa"/>
              </w:trPr>
              <w:tc>
                <w:tcPr>
                  <w:tcW w:w="2857" w:type="dxa"/>
                </w:tcPr>
                <w:p w:rsidR="002265E2" w:rsidRPr="004D3EAF" w:rsidRDefault="002265E2" w:rsidP="008C6EDC">
                  <w:pPr>
                    <w:pStyle w:val="BodyText"/>
                    <w:rPr>
                      <w:rFonts w:cs="Arial"/>
                      <w:szCs w:val="20"/>
                    </w:rPr>
                  </w:pPr>
                  <w:r w:rsidRPr="004D3EAF">
                    <w:rPr>
                      <w:rFonts w:cs="Arial"/>
                      <w:szCs w:val="20"/>
                    </w:rPr>
                    <w:t>Trigger Solution</w:t>
                  </w:r>
                </w:p>
              </w:tc>
              <w:tc>
                <w:tcPr>
                  <w:tcW w:w="1710" w:type="dxa"/>
                </w:tcPr>
                <w:p w:rsidR="002265E2" w:rsidRPr="004D3EAF" w:rsidRDefault="00DE32D9" w:rsidP="008C6EDC">
                  <w:pPr>
                    <w:pStyle w:val="BodyText"/>
                    <w:rPr>
                      <w:rFonts w:cs="Arial"/>
                      <w:szCs w:val="20"/>
                    </w:rPr>
                  </w:pPr>
                  <w:r w:rsidRPr="004D3EAF">
                    <w:rPr>
                      <w:rFonts w:eastAsia="HelenPro-Regular" w:cs="Arial"/>
                      <w:szCs w:val="20"/>
                    </w:rPr>
                    <w:t>06C55-60</w:t>
                  </w:r>
                </w:p>
              </w:tc>
              <w:tc>
                <w:tcPr>
                  <w:tcW w:w="4140" w:type="dxa"/>
                  <w:vAlign w:val="center"/>
                </w:tcPr>
                <w:p w:rsidR="002265E2" w:rsidRPr="004D3EAF" w:rsidRDefault="00E2166F" w:rsidP="008C6EDC">
                  <w:pPr>
                    <w:pStyle w:val="BodyText"/>
                    <w:spacing w:after="80"/>
                    <w:jc w:val="both"/>
                    <w:rPr>
                      <w:rFonts w:cs="Arial"/>
                      <w:szCs w:val="20"/>
                    </w:rPr>
                  </w:pPr>
                  <w:r w:rsidRPr="004D3EAF">
                    <w:rPr>
                      <w:rFonts w:cs="Arial"/>
                      <w:szCs w:val="20"/>
                    </w:rPr>
                    <w:t>Refer to Supply Status on Analyzer</w:t>
                  </w:r>
                </w:p>
              </w:tc>
            </w:tr>
            <w:tr w:rsidR="002265E2" w:rsidRPr="004D3EAF">
              <w:trPr>
                <w:gridAfter w:val="1"/>
                <w:wAfter w:w="393" w:type="dxa"/>
              </w:trPr>
              <w:tc>
                <w:tcPr>
                  <w:tcW w:w="2857" w:type="dxa"/>
                </w:tcPr>
                <w:p w:rsidR="002265E2" w:rsidRPr="004D3EAF" w:rsidRDefault="002265E2" w:rsidP="008C6EDC">
                  <w:pPr>
                    <w:pStyle w:val="BodyText"/>
                    <w:rPr>
                      <w:rFonts w:cs="Arial"/>
                      <w:szCs w:val="20"/>
                    </w:rPr>
                  </w:pPr>
                  <w:r w:rsidRPr="004D3EAF">
                    <w:rPr>
                      <w:rFonts w:cs="Arial"/>
                      <w:szCs w:val="20"/>
                    </w:rPr>
                    <w:t>Wash Buffer</w:t>
                  </w:r>
                </w:p>
              </w:tc>
              <w:tc>
                <w:tcPr>
                  <w:tcW w:w="1710" w:type="dxa"/>
                </w:tcPr>
                <w:p w:rsidR="002265E2" w:rsidRPr="004D3EAF" w:rsidRDefault="00DE32D9" w:rsidP="008C6EDC">
                  <w:pPr>
                    <w:pStyle w:val="BodyText"/>
                    <w:rPr>
                      <w:rFonts w:cs="Arial"/>
                      <w:szCs w:val="20"/>
                    </w:rPr>
                  </w:pPr>
                  <w:r w:rsidRPr="004D3EAF">
                    <w:rPr>
                      <w:rFonts w:eastAsia="HelenPro-Regular" w:cs="Arial"/>
                      <w:szCs w:val="20"/>
                    </w:rPr>
                    <w:t>06C54-58</w:t>
                  </w:r>
                </w:p>
              </w:tc>
              <w:tc>
                <w:tcPr>
                  <w:tcW w:w="4140" w:type="dxa"/>
                  <w:vAlign w:val="center"/>
                </w:tcPr>
                <w:p w:rsidR="002265E2" w:rsidRPr="004D3EAF" w:rsidRDefault="00E2166F" w:rsidP="008C6EDC">
                  <w:pPr>
                    <w:pStyle w:val="BodyText"/>
                    <w:spacing w:after="80"/>
                    <w:jc w:val="both"/>
                    <w:rPr>
                      <w:rFonts w:cs="Arial"/>
                      <w:szCs w:val="20"/>
                    </w:rPr>
                  </w:pPr>
                  <w:r w:rsidRPr="004D3EAF">
                    <w:rPr>
                      <w:rFonts w:cs="Arial"/>
                      <w:szCs w:val="20"/>
                    </w:rPr>
                    <w:t>Refer to Supply Status on Analyzer</w:t>
                  </w:r>
                </w:p>
              </w:tc>
            </w:tr>
            <w:tr w:rsidR="002265E2" w:rsidRPr="004D3EAF">
              <w:trPr>
                <w:gridAfter w:val="1"/>
                <w:wAfter w:w="393" w:type="dxa"/>
              </w:trPr>
              <w:tc>
                <w:tcPr>
                  <w:tcW w:w="2857" w:type="dxa"/>
                </w:tcPr>
                <w:p w:rsidR="002265E2" w:rsidRPr="004D3EAF" w:rsidRDefault="00F814F1" w:rsidP="008C6EDC">
                  <w:pPr>
                    <w:pStyle w:val="BodyText"/>
                    <w:rPr>
                      <w:rFonts w:cs="Arial"/>
                      <w:szCs w:val="20"/>
                    </w:rPr>
                  </w:pPr>
                  <w:r w:rsidRPr="004D3EAF">
                    <w:rPr>
                      <w:rFonts w:cs="Arial"/>
                      <w:szCs w:val="20"/>
                    </w:rPr>
                    <w:t>Reaction Vessels</w:t>
                  </w:r>
                  <w:r w:rsidR="002265E2" w:rsidRPr="004D3EAF">
                    <w:rPr>
                      <w:rFonts w:cs="Arial"/>
                      <w:szCs w:val="20"/>
                    </w:rPr>
                    <w:t xml:space="preserve"> </w:t>
                  </w:r>
                </w:p>
              </w:tc>
              <w:tc>
                <w:tcPr>
                  <w:tcW w:w="1710" w:type="dxa"/>
                </w:tcPr>
                <w:p w:rsidR="002265E2" w:rsidRPr="004D3EAF" w:rsidRDefault="00DE32D9" w:rsidP="008C6EDC">
                  <w:pPr>
                    <w:pStyle w:val="BodyText"/>
                    <w:rPr>
                      <w:rFonts w:cs="Arial"/>
                      <w:szCs w:val="20"/>
                    </w:rPr>
                  </w:pPr>
                  <w:r w:rsidRPr="004D3EAF">
                    <w:rPr>
                      <w:rFonts w:eastAsia="HelenPro-Regular" w:cs="Arial"/>
                      <w:szCs w:val="20"/>
                    </w:rPr>
                    <w:t>07C15 (-02 or -03)</w:t>
                  </w:r>
                </w:p>
              </w:tc>
              <w:tc>
                <w:tcPr>
                  <w:tcW w:w="4140" w:type="dxa"/>
                  <w:vAlign w:val="center"/>
                </w:tcPr>
                <w:p w:rsidR="002265E2" w:rsidRPr="004D3EAF" w:rsidRDefault="002265E2" w:rsidP="008C6EDC">
                  <w:pPr>
                    <w:pStyle w:val="BodyText"/>
                    <w:spacing w:after="80"/>
                    <w:jc w:val="both"/>
                    <w:rPr>
                      <w:rFonts w:cs="Arial"/>
                      <w:szCs w:val="20"/>
                    </w:rPr>
                  </w:pPr>
                  <w:r w:rsidRPr="004D3EAF">
                    <w:rPr>
                      <w:rFonts w:cs="Arial"/>
                      <w:szCs w:val="20"/>
                    </w:rPr>
                    <w:t>N/A</w:t>
                  </w:r>
                </w:p>
              </w:tc>
            </w:tr>
          </w:tbl>
          <w:p w:rsidR="00B816B4" w:rsidRPr="004D3EAF" w:rsidRDefault="00B816B4" w:rsidP="008C6EDC">
            <w:pPr>
              <w:pStyle w:val="Header"/>
              <w:tabs>
                <w:tab w:val="clear" w:pos="4320"/>
                <w:tab w:val="clear" w:pos="8640"/>
              </w:tabs>
              <w:rPr>
                <w:rFonts w:cs="Arial"/>
                <w:szCs w:val="20"/>
              </w:rPr>
            </w:pPr>
          </w:p>
        </w:tc>
      </w:tr>
      <w:tr w:rsidR="008C6EDC" w:rsidRPr="004D3EAF"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Pr="004D3EAF" w:rsidRDefault="008C6EDC">
            <w:pPr>
              <w:rPr>
                <w:rFonts w:cs="Arial"/>
                <w:b/>
                <w:bCs/>
                <w:color w:val="0000FF"/>
                <w:szCs w:val="20"/>
              </w:rPr>
            </w:pPr>
          </w:p>
          <w:p w:rsidR="008C6EDC" w:rsidRPr="004D3EAF" w:rsidRDefault="008C6EDC">
            <w:pPr>
              <w:rPr>
                <w:rFonts w:cs="Arial"/>
                <w:b/>
                <w:bCs/>
                <w:color w:val="0000FF"/>
                <w:szCs w:val="20"/>
              </w:rPr>
            </w:pPr>
            <w:r w:rsidRPr="004D3EAF">
              <w:rPr>
                <w:rFonts w:cs="Arial"/>
                <w:b/>
                <w:bCs/>
                <w:color w:val="0000FF"/>
                <w:szCs w:val="20"/>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Pr="004D3EAF" w:rsidRDefault="008C6EDC">
            <w:pPr>
              <w:pStyle w:val="Pa13"/>
              <w:rPr>
                <w:rFonts w:ascii="Arial" w:hAnsi="Arial" w:cs="Arial"/>
                <w:color w:val="000000"/>
                <w:sz w:val="20"/>
                <w:szCs w:val="20"/>
              </w:rPr>
            </w:pPr>
          </w:p>
          <w:p w:rsidR="008C6EDC" w:rsidRPr="004D3EAF" w:rsidRDefault="00A072CE" w:rsidP="00CF7522">
            <w:pPr>
              <w:autoSpaceDE w:val="0"/>
              <w:autoSpaceDN w:val="0"/>
              <w:adjustRightInd w:val="0"/>
              <w:rPr>
                <w:rFonts w:eastAsia="HelenPro-Regular" w:cs="Arial"/>
                <w:szCs w:val="20"/>
              </w:rPr>
            </w:pPr>
            <w:r w:rsidRPr="004D3EAF">
              <w:rPr>
                <w:rFonts w:eastAsia="HelenPro-Regular" w:cs="Arial"/>
                <w:szCs w:val="20"/>
              </w:rPr>
              <w:t xml:space="preserve">Contains sodium </w:t>
            </w:r>
            <w:r w:rsidR="00A20D6D" w:rsidRPr="004D3EAF">
              <w:rPr>
                <w:rFonts w:eastAsia="HelenPro-Regular" w:cs="Arial"/>
                <w:szCs w:val="20"/>
              </w:rPr>
              <w:t>azide.</w:t>
            </w:r>
            <w:r w:rsidR="00A20D6D" w:rsidRPr="004D3EAF">
              <w:rPr>
                <w:rFonts w:cs="Arial"/>
                <w:szCs w:val="20"/>
              </w:rPr>
              <w:t xml:space="preserve">  Avoid</w:t>
            </w:r>
            <w:r w:rsidR="008C6EDC" w:rsidRPr="004D3EAF">
              <w:rPr>
                <w:rFonts w:cs="Arial"/>
                <w:szCs w:val="20"/>
              </w:rPr>
              <w:t xml:space="preserve"> contact with skin</w:t>
            </w:r>
            <w:r w:rsidRPr="004D3EAF">
              <w:rPr>
                <w:rFonts w:cs="Arial"/>
                <w:szCs w:val="20"/>
              </w:rPr>
              <w:t xml:space="preserve"> and eye.  Causes serious eye irritation. </w:t>
            </w:r>
            <w:r w:rsidR="008C6EDC" w:rsidRPr="004D3EAF">
              <w:rPr>
                <w:rFonts w:cs="Arial"/>
                <w:szCs w:val="20"/>
              </w:rPr>
              <w:t>Wear gloves.</w:t>
            </w:r>
            <w:r w:rsidRPr="004D3EAF">
              <w:rPr>
                <w:rFonts w:cs="Arial"/>
                <w:szCs w:val="20"/>
              </w:rPr>
              <w:t xml:space="preserve"> </w:t>
            </w:r>
            <w:r w:rsidRPr="004D3EAF">
              <w:rPr>
                <w:rFonts w:eastAsia="HelenPro-Regular" w:cs="Arial"/>
                <w:szCs w:val="20"/>
              </w:rPr>
              <w:t>Contact with acids liberates very toxic gas.</w:t>
            </w:r>
            <w:r w:rsidR="00CF7522" w:rsidRPr="004D3EAF">
              <w:rPr>
                <w:rFonts w:eastAsia="HelenPro-Regular" w:cs="Arial"/>
                <w:szCs w:val="20"/>
              </w:rPr>
              <w:t xml:space="preserve">  Recap and d</w:t>
            </w:r>
            <w:r w:rsidRPr="004D3EAF">
              <w:rPr>
                <w:rFonts w:eastAsia="HelenPro-Regular" w:cs="Arial"/>
                <w:szCs w:val="20"/>
              </w:rPr>
              <w:t>ispose of in approp</w:t>
            </w:r>
            <w:r w:rsidR="00A20D6D">
              <w:rPr>
                <w:rFonts w:eastAsia="HelenPro-Regular" w:cs="Arial"/>
                <w:szCs w:val="20"/>
              </w:rPr>
              <w:t>riate Hazardous Waste Container, unless reagent bottles are empty, in which case they may be disposed of in regular trash.</w:t>
            </w:r>
          </w:p>
          <w:p w:rsidR="00CF7522" w:rsidRPr="004D3EAF" w:rsidRDefault="00CF7522" w:rsidP="00CF7522">
            <w:pPr>
              <w:autoSpaceDE w:val="0"/>
              <w:autoSpaceDN w:val="0"/>
              <w:adjustRightInd w:val="0"/>
              <w:rPr>
                <w:rFonts w:eastAsia="HelenPro-Regular" w:cs="Arial"/>
                <w:szCs w:val="20"/>
              </w:rPr>
            </w:pPr>
          </w:p>
        </w:tc>
      </w:tr>
      <w:tr w:rsidR="00B816B4" w:rsidRPr="004D3EAF" w:rsidTr="00A20D6D">
        <w:trPr>
          <w:trHeight w:val="4644"/>
          <w:tblHeader/>
        </w:trPr>
        <w:tc>
          <w:tcPr>
            <w:tcW w:w="2160" w:type="dxa"/>
            <w:tcBorders>
              <w:top w:val="single" w:sz="18" w:space="0" w:color="A6A6A6" w:themeColor="background1" w:themeShade="A6"/>
              <w:bottom w:val="single" w:sz="18" w:space="0" w:color="A6A6A6" w:themeColor="background1" w:themeShade="A6"/>
            </w:tcBorders>
          </w:tcPr>
          <w:p w:rsidR="00B816B4" w:rsidRPr="004D3EAF" w:rsidRDefault="00B816B4" w:rsidP="008C6EDC">
            <w:pPr>
              <w:pStyle w:val="BodyTextIndent"/>
              <w:rPr>
                <w:szCs w:val="20"/>
              </w:rPr>
            </w:pPr>
          </w:p>
          <w:p w:rsidR="00B816B4" w:rsidRPr="004D3EAF" w:rsidRDefault="00B816B4" w:rsidP="008C6EDC">
            <w:pPr>
              <w:pStyle w:val="BodyTextIndent"/>
              <w:rPr>
                <w:szCs w:val="20"/>
              </w:rPr>
            </w:pPr>
            <w:r w:rsidRPr="004D3EAF">
              <w:rPr>
                <w:szCs w:val="20"/>
              </w:rPr>
              <w:t>Calibration/ Verification/AMR</w:t>
            </w:r>
          </w:p>
          <w:p w:rsidR="00B816B4" w:rsidRPr="004D3EAF" w:rsidRDefault="00B816B4" w:rsidP="008C6EDC">
            <w:pPr>
              <w:pStyle w:val="BodyTextIndent"/>
              <w:rPr>
                <w:szCs w:val="20"/>
              </w:rPr>
            </w:pPr>
          </w:p>
        </w:tc>
        <w:tc>
          <w:tcPr>
            <w:tcW w:w="8910" w:type="dxa"/>
            <w:tcBorders>
              <w:top w:val="single" w:sz="18" w:space="0" w:color="A6A6A6" w:themeColor="background1" w:themeShade="A6"/>
              <w:bottom w:val="single" w:sz="18" w:space="0" w:color="A6A6A6" w:themeColor="background1" w:themeShade="A6"/>
            </w:tcBorders>
          </w:tcPr>
          <w:p w:rsidR="00B816B4" w:rsidRPr="004D3EAF"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RPr="004D3EAF"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4D3EAF" w:rsidRDefault="00B816B4" w:rsidP="008C6EDC">
                  <w:pPr>
                    <w:pStyle w:val="CalVerTable"/>
                    <w:ind w:left="0" w:firstLine="0"/>
                    <w:jc w:val="both"/>
                    <w:rPr>
                      <w:rFonts w:ascii="Arial" w:hAnsi="Arial" w:cs="Arial"/>
                    </w:rPr>
                  </w:pPr>
                  <w:r w:rsidRPr="004D3EAF">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4D3EAF" w:rsidRDefault="00A20D6D" w:rsidP="008C6EDC">
                  <w:pPr>
                    <w:pStyle w:val="CalVerTable"/>
                    <w:ind w:left="0" w:firstLine="0"/>
                    <w:jc w:val="both"/>
                    <w:rPr>
                      <w:rFonts w:ascii="Arial" w:hAnsi="Arial" w:cs="Arial"/>
                    </w:rPr>
                  </w:pPr>
                  <w:r>
                    <w:rPr>
                      <w:rFonts w:ascii="Arial" w:hAnsi="Arial" w:cs="Arial"/>
                    </w:rPr>
                    <w:t>0-999999.0</w:t>
                  </w:r>
                  <w:r w:rsidR="00B32730" w:rsidRPr="004D3EAF">
                    <w:rPr>
                      <w:rFonts w:ascii="Arial" w:hAnsi="Arial" w:cs="Arial"/>
                    </w:rPr>
                    <w:t xml:space="preserve"> S/CO</w:t>
                  </w:r>
                </w:p>
              </w:tc>
            </w:tr>
            <w:tr w:rsidR="00B816B4" w:rsidRPr="004D3EAF" w:rsidTr="00814EAD">
              <w:trPr>
                <w:gridAfter w:val="1"/>
                <w:wAfter w:w="509" w:type="dxa"/>
                <w:trHeight w:val="494"/>
              </w:trPr>
              <w:tc>
                <w:tcPr>
                  <w:tcW w:w="2947" w:type="dxa"/>
                  <w:tcBorders>
                    <w:top w:val="single" w:sz="4" w:space="0" w:color="auto"/>
                  </w:tcBorders>
                </w:tcPr>
                <w:p w:rsidR="00B816B4" w:rsidRPr="004D3EAF" w:rsidRDefault="00B816B4" w:rsidP="008C6EDC">
                  <w:pPr>
                    <w:pStyle w:val="CalVerTable"/>
                    <w:ind w:left="0" w:firstLine="0"/>
                    <w:jc w:val="both"/>
                    <w:rPr>
                      <w:rFonts w:ascii="Arial" w:hAnsi="Arial" w:cs="Arial"/>
                    </w:rPr>
                  </w:pPr>
                  <w:r w:rsidRPr="004D3EAF">
                    <w:rPr>
                      <w:rFonts w:ascii="Arial" w:hAnsi="Arial" w:cs="Arial"/>
                    </w:rPr>
                    <w:t>Reference Material:</w:t>
                  </w:r>
                </w:p>
              </w:tc>
              <w:tc>
                <w:tcPr>
                  <w:tcW w:w="5760" w:type="dxa"/>
                  <w:tcBorders>
                    <w:top w:val="single" w:sz="4" w:space="0" w:color="auto"/>
                  </w:tcBorders>
                  <w:vAlign w:val="center"/>
                </w:tcPr>
                <w:p w:rsidR="00B816B4" w:rsidRPr="00A20D6D" w:rsidRDefault="00A20D6D" w:rsidP="00F62661">
                  <w:pPr>
                    <w:pStyle w:val="CalVerTable"/>
                    <w:ind w:left="0" w:firstLine="0"/>
                    <w:jc w:val="both"/>
                    <w:rPr>
                      <w:rFonts w:ascii="Arial" w:hAnsi="Arial" w:cs="Arial"/>
                    </w:rPr>
                  </w:pPr>
                  <w:r>
                    <w:rPr>
                      <w:rFonts w:ascii="Arial" w:hAnsi="Arial" w:cs="Arial"/>
                    </w:rPr>
                    <w:t xml:space="preserve">Abbott Architect HCV 2.0 Calibrator </w:t>
                  </w:r>
                  <w:r w:rsidRPr="00A20D6D">
                    <w:rPr>
                      <w:rFonts w:ascii="Arial" w:hAnsi="Arial" w:cs="Arial"/>
                    </w:rPr>
                    <w:t>01L7901</w:t>
                  </w:r>
                </w:p>
              </w:tc>
            </w:tr>
            <w:tr w:rsidR="00B816B4" w:rsidRPr="004D3EAF" w:rsidTr="00814EAD">
              <w:trPr>
                <w:gridAfter w:val="1"/>
                <w:wAfter w:w="509" w:type="dxa"/>
                <w:trHeight w:val="521"/>
              </w:trPr>
              <w:tc>
                <w:tcPr>
                  <w:tcW w:w="2947" w:type="dxa"/>
                </w:tcPr>
                <w:p w:rsidR="00B816B4" w:rsidRPr="004D3EAF" w:rsidRDefault="00B816B4" w:rsidP="00814EAD">
                  <w:pPr>
                    <w:pStyle w:val="CalVerTable"/>
                    <w:ind w:left="0" w:firstLine="0"/>
                    <w:rPr>
                      <w:rFonts w:ascii="Arial" w:hAnsi="Arial" w:cs="Arial"/>
                    </w:rPr>
                  </w:pPr>
                  <w:r w:rsidRPr="004D3EAF">
                    <w:rPr>
                      <w:rFonts w:ascii="Arial" w:hAnsi="Arial" w:cs="Arial"/>
                    </w:rPr>
                    <w:t>Suggested Calibration Levels</w:t>
                  </w:r>
                </w:p>
              </w:tc>
              <w:tc>
                <w:tcPr>
                  <w:tcW w:w="5760" w:type="dxa"/>
                  <w:vAlign w:val="center"/>
                </w:tcPr>
                <w:p w:rsidR="00260A50" w:rsidRPr="004D3EAF" w:rsidRDefault="00A20D6D" w:rsidP="0059338F">
                  <w:pPr>
                    <w:pStyle w:val="CalVerTable"/>
                    <w:ind w:left="0" w:firstLine="0"/>
                    <w:jc w:val="both"/>
                    <w:rPr>
                      <w:rFonts w:ascii="Arial" w:hAnsi="Arial" w:cs="Arial"/>
                    </w:rPr>
                  </w:pPr>
                  <w:r>
                    <w:rPr>
                      <w:rFonts w:ascii="Arial" w:hAnsi="Arial" w:cs="Arial"/>
                    </w:rPr>
                    <w:t>See Calibrator Package insert</w:t>
                  </w:r>
                  <w:r w:rsidR="00F62661" w:rsidRPr="004D3EAF">
                    <w:rPr>
                      <w:rFonts w:ascii="Arial" w:hAnsi="Arial" w:cs="Arial"/>
                    </w:rPr>
                    <w:t xml:space="preserve"> </w:t>
                  </w:r>
                </w:p>
              </w:tc>
            </w:tr>
            <w:tr w:rsidR="00B816B4" w:rsidRPr="004D3EAF" w:rsidTr="00814EAD">
              <w:trPr>
                <w:gridAfter w:val="1"/>
                <w:wAfter w:w="509" w:type="dxa"/>
                <w:trHeight w:val="440"/>
              </w:trPr>
              <w:tc>
                <w:tcPr>
                  <w:tcW w:w="2947" w:type="dxa"/>
                </w:tcPr>
                <w:p w:rsidR="00B816B4" w:rsidRPr="004D3EAF" w:rsidRDefault="00B816B4" w:rsidP="008C6EDC">
                  <w:pPr>
                    <w:jc w:val="both"/>
                    <w:rPr>
                      <w:rFonts w:cs="Arial"/>
                      <w:szCs w:val="20"/>
                    </w:rPr>
                  </w:pPr>
                  <w:r w:rsidRPr="004D3EAF">
                    <w:rPr>
                      <w:rFonts w:cs="Arial"/>
                      <w:szCs w:val="20"/>
                    </w:rPr>
                    <w:t>Verification Scheme:</w:t>
                  </w:r>
                </w:p>
              </w:tc>
              <w:tc>
                <w:tcPr>
                  <w:tcW w:w="5760" w:type="dxa"/>
                  <w:vAlign w:val="center"/>
                </w:tcPr>
                <w:p w:rsidR="00B816B4" w:rsidRPr="004D3EAF" w:rsidRDefault="00FC6715" w:rsidP="008C6EDC">
                  <w:pPr>
                    <w:pStyle w:val="CalVerTable"/>
                    <w:ind w:left="0" w:firstLine="0"/>
                    <w:jc w:val="both"/>
                    <w:rPr>
                      <w:rFonts w:ascii="Arial" w:hAnsi="Arial" w:cs="Arial"/>
                    </w:rPr>
                  </w:pPr>
                  <w:r w:rsidRPr="004D3EAF">
                    <w:rPr>
                      <w:rFonts w:ascii="Arial" w:hAnsi="Arial" w:cs="Arial"/>
                    </w:rPr>
                    <w:t>n=6</w:t>
                  </w:r>
                </w:p>
              </w:tc>
            </w:tr>
            <w:tr w:rsidR="00B816B4" w:rsidRPr="004D3EAF" w:rsidTr="003571BD">
              <w:trPr>
                <w:gridAfter w:val="1"/>
                <w:wAfter w:w="509" w:type="dxa"/>
                <w:trHeight w:val="1169"/>
              </w:trPr>
              <w:tc>
                <w:tcPr>
                  <w:tcW w:w="2947" w:type="dxa"/>
                </w:tcPr>
                <w:p w:rsidR="00B816B4" w:rsidRPr="004D3EAF" w:rsidRDefault="00B816B4" w:rsidP="008C6EDC">
                  <w:pPr>
                    <w:jc w:val="both"/>
                    <w:rPr>
                      <w:rFonts w:cs="Arial"/>
                      <w:szCs w:val="20"/>
                    </w:rPr>
                  </w:pPr>
                  <w:r w:rsidRPr="004D3EAF">
                    <w:rPr>
                      <w:rFonts w:cs="Arial"/>
                      <w:szCs w:val="20"/>
                    </w:rPr>
                    <w:t>Verification Frequency:</w:t>
                  </w:r>
                </w:p>
              </w:tc>
              <w:tc>
                <w:tcPr>
                  <w:tcW w:w="5760" w:type="dxa"/>
                  <w:vAlign w:val="center"/>
                </w:tcPr>
                <w:p w:rsidR="00B816B4" w:rsidRPr="004D3EAF" w:rsidRDefault="00B816B4" w:rsidP="008C6EDC">
                  <w:pPr>
                    <w:pStyle w:val="Pa10"/>
                    <w:numPr>
                      <w:ilvl w:val="0"/>
                      <w:numId w:val="8"/>
                    </w:numPr>
                    <w:jc w:val="both"/>
                    <w:rPr>
                      <w:rFonts w:ascii="Arial" w:hAnsi="Arial" w:cs="Arial"/>
                      <w:color w:val="000000"/>
                      <w:sz w:val="20"/>
                      <w:szCs w:val="20"/>
                    </w:rPr>
                  </w:pPr>
                  <w:r w:rsidRPr="004D3EAF">
                    <w:rPr>
                      <w:rFonts w:ascii="Arial" w:hAnsi="Arial" w:cs="Arial"/>
                      <w:color w:val="000000"/>
                      <w:sz w:val="20"/>
                      <w:szCs w:val="20"/>
                    </w:rPr>
                    <w:t xml:space="preserve">For each new lot of reagent </w:t>
                  </w:r>
                </w:p>
                <w:p w:rsidR="00B816B4" w:rsidRPr="004D3EAF" w:rsidRDefault="00B816B4" w:rsidP="008C6EDC">
                  <w:pPr>
                    <w:pStyle w:val="Pa10"/>
                    <w:numPr>
                      <w:ilvl w:val="0"/>
                      <w:numId w:val="8"/>
                    </w:numPr>
                    <w:jc w:val="both"/>
                    <w:rPr>
                      <w:rFonts w:ascii="Arial" w:hAnsi="Arial" w:cs="Arial"/>
                      <w:color w:val="000000"/>
                      <w:sz w:val="20"/>
                      <w:szCs w:val="20"/>
                    </w:rPr>
                  </w:pPr>
                  <w:r w:rsidRPr="004D3EAF">
                    <w:rPr>
                      <w:rFonts w:ascii="Arial" w:hAnsi="Arial" w:cs="Arial"/>
                      <w:color w:val="000000"/>
                      <w:sz w:val="20"/>
                      <w:szCs w:val="20"/>
                    </w:rPr>
                    <w:t>After major maintenance or service, if indicated by quality control results</w:t>
                  </w:r>
                </w:p>
                <w:p w:rsidR="00B816B4" w:rsidRPr="004D3EAF" w:rsidRDefault="00B816B4" w:rsidP="008C6EDC">
                  <w:pPr>
                    <w:pStyle w:val="Pa10"/>
                    <w:numPr>
                      <w:ilvl w:val="0"/>
                      <w:numId w:val="8"/>
                    </w:numPr>
                    <w:jc w:val="both"/>
                    <w:rPr>
                      <w:rFonts w:ascii="Arial" w:hAnsi="Arial" w:cs="Arial"/>
                      <w:color w:val="000000"/>
                      <w:sz w:val="20"/>
                      <w:szCs w:val="20"/>
                    </w:rPr>
                  </w:pPr>
                  <w:r w:rsidRPr="004D3EAF">
                    <w:rPr>
                      <w:rFonts w:ascii="Arial" w:hAnsi="Arial" w:cs="Arial"/>
                      <w:color w:val="000000"/>
                      <w:sz w:val="20"/>
                      <w:szCs w:val="20"/>
                    </w:rPr>
                    <w:t>As indicated in laboratory quality control procedures</w:t>
                  </w:r>
                </w:p>
              </w:tc>
            </w:tr>
            <w:tr w:rsidR="00B816B4" w:rsidRPr="004D3EAF" w:rsidTr="003571BD">
              <w:trPr>
                <w:gridAfter w:val="1"/>
                <w:wAfter w:w="509" w:type="dxa"/>
                <w:trHeight w:val="989"/>
              </w:trPr>
              <w:tc>
                <w:tcPr>
                  <w:tcW w:w="2947" w:type="dxa"/>
                  <w:tcBorders>
                    <w:bottom w:val="single" w:sz="4" w:space="0" w:color="auto"/>
                  </w:tcBorders>
                </w:tcPr>
                <w:p w:rsidR="00B816B4" w:rsidRPr="004D3EAF" w:rsidRDefault="00B816B4" w:rsidP="008C6EDC">
                  <w:pPr>
                    <w:pStyle w:val="CalVerTable"/>
                    <w:ind w:left="0" w:firstLine="0"/>
                    <w:jc w:val="both"/>
                    <w:rPr>
                      <w:rFonts w:ascii="Arial" w:hAnsi="Arial" w:cs="Arial"/>
                    </w:rPr>
                  </w:pPr>
                  <w:r w:rsidRPr="004D3EAF">
                    <w:rPr>
                      <w:rFonts w:ascii="Arial" w:hAnsi="Arial" w:cs="Arial"/>
                    </w:rPr>
                    <w:t>AMR</w:t>
                  </w:r>
                </w:p>
              </w:tc>
              <w:tc>
                <w:tcPr>
                  <w:tcW w:w="5760" w:type="dxa"/>
                  <w:tcBorders>
                    <w:bottom w:val="single" w:sz="4" w:space="0" w:color="auto"/>
                  </w:tcBorders>
                  <w:vAlign w:val="center"/>
                </w:tcPr>
                <w:p w:rsidR="00B32730" w:rsidRPr="004D3EAF" w:rsidRDefault="00B32730" w:rsidP="00B32730">
                  <w:pPr>
                    <w:jc w:val="both"/>
                    <w:rPr>
                      <w:rFonts w:cs="Arial"/>
                      <w:szCs w:val="20"/>
                    </w:rPr>
                  </w:pPr>
                  <w:r w:rsidRPr="004D3EAF">
                    <w:rPr>
                      <w:rFonts w:cs="Arial"/>
                      <w:szCs w:val="20"/>
                    </w:rPr>
                    <w:t>Verification of AMR is accomplished with each calibration.</w:t>
                  </w:r>
                </w:p>
                <w:p w:rsidR="00B32730" w:rsidRPr="004D3EAF" w:rsidRDefault="00B32730" w:rsidP="00B32730">
                  <w:pPr>
                    <w:jc w:val="both"/>
                    <w:rPr>
                      <w:rFonts w:cs="Arial"/>
                      <w:szCs w:val="20"/>
                    </w:rPr>
                  </w:pPr>
                </w:p>
                <w:p w:rsidR="00B816B4" w:rsidRPr="004D3EAF" w:rsidRDefault="00B32730" w:rsidP="00B32730">
                  <w:pPr>
                    <w:numPr>
                      <w:ilvl w:val="0"/>
                      <w:numId w:val="15"/>
                    </w:numPr>
                    <w:jc w:val="both"/>
                    <w:rPr>
                      <w:rFonts w:cs="Arial"/>
                      <w:szCs w:val="20"/>
                    </w:rPr>
                  </w:pPr>
                  <w:r w:rsidRPr="004D3EAF">
                    <w:rPr>
                      <w:rFonts w:cs="Arial"/>
                      <w:szCs w:val="20"/>
                    </w:rPr>
                    <w:t>Cal Verification and AMR verification are performed at least once every six (6) months</w:t>
                  </w:r>
                </w:p>
              </w:tc>
            </w:tr>
            <w:tr w:rsidR="00B816B4" w:rsidRPr="004D3EAF" w:rsidTr="00B816B4">
              <w:tc>
                <w:tcPr>
                  <w:tcW w:w="9216" w:type="dxa"/>
                  <w:gridSpan w:val="3"/>
                  <w:tcBorders>
                    <w:left w:val="nil"/>
                    <w:bottom w:val="nil"/>
                    <w:right w:val="nil"/>
                  </w:tcBorders>
                </w:tcPr>
                <w:p w:rsidR="00B816B4" w:rsidRPr="004D3EAF" w:rsidRDefault="00B816B4" w:rsidP="008C6EDC">
                  <w:pPr>
                    <w:rPr>
                      <w:rFonts w:cs="Arial"/>
                      <w:szCs w:val="20"/>
                    </w:rPr>
                  </w:pPr>
                </w:p>
              </w:tc>
            </w:tr>
          </w:tbl>
          <w:p w:rsidR="00B816B4" w:rsidRPr="004D3EAF" w:rsidRDefault="00B816B4" w:rsidP="008C6EDC">
            <w:pPr>
              <w:pStyle w:val="Default"/>
              <w:rPr>
                <w:rFonts w:ascii="Arial" w:hAnsi="Arial" w:cs="Arial"/>
                <w:sz w:val="20"/>
                <w:szCs w:val="20"/>
              </w:rPr>
            </w:pPr>
          </w:p>
        </w:tc>
      </w:tr>
      <w:tr w:rsidR="00B816B4" w:rsidRPr="004D3EAF" w:rsidTr="000350DB">
        <w:trPr>
          <w:cantSplit/>
          <w:trHeight w:val="5283"/>
          <w:tblHeader/>
        </w:trPr>
        <w:tc>
          <w:tcPr>
            <w:tcW w:w="2160" w:type="dxa"/>
            <w:tcBorders>
              <w:top w:val="single" w:sz="18" w:space="0" w:color="A6A6A6" w:themeColor="background1" w:themeShade="A6"/>
              <w:bottom w:val="single" w:sz="18" w:space="0" w:color="A6A6A6" w:themeColor="background1" w:themeShade="A6"/>
            </w:tcBorders>
          </w:tcPr>
          <w:p w:rsidR="00B816B4" w:rsidRPr="004D3EAF" w:rsidRDefault="00B816B4" w:rsidP="008C6EDC">
            <w:pPr>
              <w:ind w:right="-108"/>
              <w:rPr>
                <w:rFonts w:cs="Arial"/>
                <w:b/>
                <w:bCs/>
                <w:color w:val="0000FF"/>
                <w:szCs w:val="20"/>
              </w:rPr>
            </w:pPr>
          </w:p>
          <w:p w:rsidR="00B816B4" w:rsidRPr="004D3EAF" w:rsidRDefault="00B816B4" w:rsidP="008C6EDC">
            <w:pPr>
              <w:ind w:right="-108"/>
              <w:rPr>
                <w:rFonts w:cs="Arial"/>
                <w:b/>
                <w:bCs/>
                <w:color w:val="0000FF"/>
                <w:szCs w:val="20"/>
              </w:rPr>
            </w:pPr>
            <w:r w:rsidRPr="004D3EAF">
              <w:rPr>
                <w:rFonts w:cs="Arial"/>
                <w:b/>
                <w:bCs/>
                <w:color w:val="0000FF"/>
                <w:szCs w:val="20"/>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1B0FCF" w:rsidRPr="004D3EAF" w:rsidRDefault="00A20D6D" w:rsidP="001B0FCF">
            <w:pPr>
              <w:autoSpaceDE w:val="0"/>
              <w:autoSpaceDN w:val="0"/>
              <w:adjustRightInd w:val="0"/>
              <w:jc w:val="both"/>
              <w:rPr>
                <w:rFonts w:cs="Arial"/>
                <w:bCs/>
                <w:szCs w:val="20"/>
              </w:rPr>
            </w:pPr>
            <w:r w:rsidRPr="004D3EAF">
              <w:rPr>
                <w:rFonts w:cs="Arial"/>
                <w:bCs/>
                <w:szCs w:val="20"/>
              </w:rPr>
              <w:t>Bio-Rad</w:t>
            </w:r>
            <w:r w:rsidR="001B0FCF" w:rsidRPr="004D3EAF">
              <w:rPr>
                <w:rFonts w:cs="Arial"/>
                <w:bCs/>
                <w:szCs w:val="20"/>
              </w:rPr>
              <w:t xml:space="preserve"> Viroclear Control, and </w:t>
            </w:r>
            <w:r w:rsidRPr="004D3EAF">
              <w:rPr>
                <w:rFonts w:cs="Arial"/>
                <w:bCs/>
                <w:szCs w:val="20"/>
              </w:rPr>
              <w:t>Bio-Rad</w:t>
            </w:r>
            <w:r w:rsidR="001B0FCF" w:rsidRPr="004D3EAF">
              <w:rPr>
                <w:rFonts w:cs="Arial"/>
                <w:bCs/>
                <w:szCs w:val="20"/>
              </w:rPr>
              <w:t xml:space="preserve"> Virotrol 2</w:t>
            </w:r>
          </w:p>
          <w:p w:rsidR="001B0FCF" w:rsidRPr="004D3EAF" w:rsidRDefault="001B0FCF" w:rsidP="001B0FCF">
            <w:pPr>
              <w:autoSpaceDE w:val="0"/>
              <w:autoSpaceDN w:val="0"/>
              <w:adjustRightInd w:val="0"/>
              <w:jc w:val="both"/>
              <w:rPr>
                <w:rFonts w:cs="Arial"/>
                <w:b/>
                <w:bCs/>
                <w:szCs w:val="20"/>
              </w:rPr>
            </w:pPr>
          </w:p>
          <w:p w:rsidR="00B816B4" w:rsidRPr="004D3EAF" w:rsidRDefault="00B816B4" w:rsidP="001B0FCF">
            <w:pPr>
              <w:autoSpaceDE w:val="0"/>
              <w:autoSpaceDN w:val="0"/>
              <w:adjustRightInd w:val="0"/>
              <w:jc w:val="both"/>
              <w:rPr>
                <w:rFonts w:cs="Arial"/>
                <w:szCs w:val="20"/>
              </w:rPr>
            </w:pPr>
            <w:r w:rsidRPr="004D3EAF">
              <w:rPr>
                <w:rFonts w:cs="Arial"/>
                <w:b/>
                <w:bCs/>
                <w:szCs w:val="20"/>
              </w:rPr>
              <w:t xml:space="preserve">Frequency: </w:t>
            </w:r>
            <w:r w:rsidR="001B0FCF" w:rsidRPr="004D3EAF">
              <w:rPr>
                <w:rFonts w:cs="Arial"/>
                <w:szCs w:val="20"/>
              </w:rPr>
              <w:t>Run</w:t>
            </w:r>
            <w:r w:rsidR="003571BD" w:rsidRPr="004D3EAF">
              <w:rPr>
                <w:rFonts w:cs="Arial"/>
                <w:szCs w:val="20"/>
              </w:rPr>
              <w:t xml:space="preserve"> </w:t>
            </w:r>
            <w:r w:rsidR="001B0FCF" w:rsidRPr="004D3EAF">
              <w:rPr>
                <w:rFonts w:cs="Arial"/>
                <w:szCs w:val="20"/>
              </w:rPr>
              <w:t xml:space="preserve">both controls </w:t>
            </w:r>
            <w:r w:rsidR="003571BD" w:rsidRPr="004D3EAF">
              <w:rPr>
                <w:rFonts w:cs="Arial"/>
                <w:szCs w:val="20"/>
              </w:rPr>
              <w:t>each day of use.</w:t>
            </w:r>
          </w:p>
          <w:p w:rsidR="001B0FCF" w:rsidRPr="004D3EAF" w:rsidRDefault="001B0FCF" w:rsidP="001B0FCF">
            <w:pPr>
              <w:autoSpaceDE w:val="0"/>
              <w:autoSpaceDN w:val="0"/>
              <w:adjustRightInd w:val="0"/>
              <w:jc w:val="both"/>
              <w:rPr>
                <w:rFonts w:cs="Arial"/>
                <w:b/>
                <w:bCs/>
                <w:szCs w:val="20"/>
              </w:rPr>
            </w:pPr>
          </w:p>
          <w:p w:rsidR="00B816B4" w:rsidRPr="004D3EAF" w:rsidRDefault="00B816B4" w:rsidP="008C6EDC">
            <w:pPr>
              <w:autoSpaceDE w:val="0"/>
              <w:autoSpaceDN w:val="0"/>
              <w:adjustRightInd w:val="0"/>
              <w:jc w:val="both"/>
              <w:rPr>
                <w:rStyle w:val="tgc"/>
                <w:rFonts w:cs="Arial"/>
                <w:color w:val="222222"/>
                <w:szCs w:val="20"/>
              </w:rPr>
            </w:pPr>
            <w:r w:rsidRPr="004D3EAF">
              <w:rPr>
                <w:rFonts w:cs="Arial"/>
                <w:b/>
                <w:bCs/>
                <w:szCs w:val="20"/>
              </w:rPr>
              <w:t>Stability</w:t>
            </w:r>
            <w:r w:rsidR="00A82A92" w:rsidRPr="004D3EAF">
              <w:rPr>
                <w:rFonts w:cs="Arial"/>
                <w:b/>
                <w:bCs/>
                <w:szCs w:val="20"/>
              </w:rPr>
              <w:t xml:space="preserve">: </w:t>
            </w:r>
            <w:r w:rsidR="001B0FCF" w:rsidRPr="004D3EAF">
              <w:rPr>
                <w:rFonts w:cs="Arial"/>
                <w:bCs/>
                <w:szCs w:val="20"/>
              </w:rPr>
              <w:t>6</w:t>
            </w:r>
            <w:r w:rsidR="00A82A92" w:rsidRPr="004D3EAF">
              <w:rPr>
                <w:rFonts w:cs="Arial"/>
                <w:bCs/>
                <w:szCs w:val="20"/>
              </w:rPr>
              <w:t>0 Day</w:t>
            </w:r>
            <w:r w:rsidR="001B0FCF" w:rsidRPr="004D3EAF">
              <w:rPr>
                <w:rFonts w:cs="Arial"/>
                <w:bCs/>
                <w:szCs w:val="20"/>
              </w:rPr>
              <w:t>s</w:t>
            </w:r>
            <w:r w:rsidR="00A82A92" w:rsidRPr="004D3EAF">
              <w:rPr>
                <w:rFonts w:cs="Arial"/>
                <w:bCs/>
                <w:szCs w:val="20"/>
              </w:rPr>
              <w:t xml:space="preserve"> at</w:t>
            </w:r>
            <w:r w:rsidR="001B0FCF" w:rsidRPr="004D3EAF">
              <w:rPr>
                <w:rFonts w:cs="Arial"/>
                <w:bCs/>
                <w:szCs w:val="20"/>
              </w:rPr>
              <w:t xml:space="preserve"> 2-8</w:t>
            </w:r>
            <w:r w:rsidR="00A82A92" w:rsidRPr="004D3EAF">
              <w:rPr>
                <w:rStyle w:val="tgc"/>
                <w:rFonts w:cs="Arial"/>
                <w:color w:val="222222"/>
                <w:szCs w:val="20"/>
              </w:rPr>
              <w:t>°C.</w:t>
            </w:r>
          </w:p>
          <w:p w:rsidR="001B0FCF" w:rsidRPr="004D3EAF" w:rsidRDefault="001B0FCF" w:rsidP="008C6EDC">
            <w:pPr>
              <w:autoSpaceDE w:val="0"/>
              <w:autoSpaceDN w:val="0"/>
              <w:adjustRightInd w:val="0"/>
              <w:jc w:val="both"/>
              <w:rPr>
                <w:rFonts w:cs="Arial"/>
                <w:szCs w:val="20"/>
              </w:rPr>
            </w:pPr>
          </w:p>
          <w:p w:rsidR="00B816B4" w:rsidRPr="004D3EAF" w:rsidRDefault="00B816B4" w:rsidP="008C6EDC">
            <w:pPr>
              <w:autoSpaceDE w:val="0"/>
              <w:autoSpaceDN w:val="0"/>
              <w:adjustRightInd w:val="0"/>
              <w:jc w:val="both"/>
              <w:rPr>
                <w:rFonts w:cs="Arial"/>
                <w:szCs w:val="20"/>
              </w:rPr>
            </w:pPr>
            <w:r w:rsidRPr="004D3EAF">
              <w:rPr>
                <w:rFonts w:cs="Arial"/>
                <w:b/>
                <w:bCs/>
                <w:szCs w:val="20"/>
              </w:rPr>
              <w:t>Sunquest Control name</w:t>
            </w:r>
            <w:r w:rsidR="001B0FCF" w:rsidRPr="004D3EAF">
              <w:rPr>
                <w:rFonts w:cs="Arial"/>
                <w:b/>
                <w:bCs/>
                <w:szCs w:val="20"/>
              </w:rPr>
              <w:t xml:space="preserve">: </w:t>
            </w:r>
            <w:r w:rsidR="001B0FCF" w:rsidRPr="004D3EAF">
              <w:rPr>
                <w:rFonts w:cs="Arial"/>
                <w:bCs/>
                <w:szCs w:val="20"/>
              </w:rPr>
              <w:t>C-VIROC (Viroclear) C-VIRO2 (Virotrol 2)</w:t>
            </w:r>
          </w:p>
          <w:p w:rsidR="00B816B4" w:rsidRPr="004D3EAF" w:rsidRDefault="00B816B4" w:rsidP="008C6EDC">
            <w:pPr>
              <w:jc w:val="both"/>
              <w:rPr>
                <w:rFonts w:cs="Arial"/>
                <w:b/>
                <w:bCs/>
                <w:szCs w:val="20"/>
              </w:rPr>
            </w:pPr>
          </w:p>
          <w:p w:rsidR="00B816B4" w:rsidRPr="004D3EAF" w:rsidRDefault="00B816B4" w:rsidP="008C6EDC">
            <w:pPr>
              <w:jc w:val="both"/>
              <w:rPr>
                <w:rFonts w:cs="Arial"/>
                <w:szCs w:val="20"/>
              </w:rPr>
            </w:pPr>
            <w:r w:rsidRPr="004D3EAF">
              <w:rPr>
                <w:rFonts w:cs="Arial"/>
                <w:b/>
                <w:bCs/>
                <w:szCs w:val="20"/>
              </w:rPr>
              <w:t>Acceptable ranges:</w:t>
            </w:r>
            <w:r w:rsidRPr="004D3EAF">
              <w:rPr>
                <w:rFonts w:cs="Arial"/>
                <w:szCs w:val="20"/>
              </w:rPr>
              <w:t xml:space="preserve"> </w:t>
            </w:r>
          </w:p>
          <w:p w:rsidR="00B816B4" w:rsidRPr="004D3EAF" w:rsidRDefault="00B816B4" w:rsidP="008C6EDC">
            <w:pPr>
              <w:numPr>
                <w:ilvl w:val="0"/>
                <w:numId w:val="16"/>
              </w:numPr>
              <w:autoSpaceDE w:val="0"/>
              <w:autoSpaceDN w:val="0"/>
              <w:adjustRightInd w:val="0"/>
              <w:jc w:val="both"/>
              <w:rPr>
                <w:rFonts w:cs="Arial"/>
                <w:szCs w:val="20"/>
              </w:rPr>
            </w:pPr>
            <w:r w:rsidRPr="004D3EAF">
              <w:rPr>
                <w:rFonts w:cs="Arial"/>
                <w:szCs w:val="20"/>
              </w:rPr>
              <w:t>Ranges are current in Sunquest and the instrument. Refer to the Quality Control in Chemistry procedure for QC exception codes.</w:t>
            </w:r>
          </w:p>
          <w:p w:rsidR="00B816B4" w:rsidRPr="004D3EAF" w:rsidRDefault="00B816B4" w:rsidP="008C6EDC">
            <w:pPr>
              <w:numPr>
                <w:ilvl w:val="0"/>
                <w:numId w:val="16"/>
              </w:numPr>
              <w:autoSpaceDE w:val="0"/>
              <w:autoSpaceDN w:val="0"/>
              <w:adjustRightInd w:val="0"/>
              <w:jc w:val="both"/>
              <w:rPr>
                <w:rFonts w:cs="Arial"/>
                <w:color w:val="000000"/>
                <w:szCs w:val="20"/>
              </w:rPr>
            </w:pPr>
            <w:r w:rsidRPr="004D3EAF">
              <w:rPr>
                <w:rFonts w:cs="Arial"/>
                <w:szCs w:val="20"/>
              </w:rPr>
              <w:t>If a control value is outside the confidence interval, the determination must be repeated. If the repeat determination confirms the deviation, a new reference curve should be established.</w:t>
            </w:r>
          </w:p>
          <w:p w:rsidR="00B816B4" w:rsidRPr="004D3EAF" w:rsidRDefault="00B816B4" w:rsidP="008C6EDC">
            <w:pPr>
              <w:numPr>
                <w:ilvl w:val="0"/>
                <w:numId w:val="16"/>
              </w:numPr>
              <w:autoSpaceDE w:val="0"/>
              <w:autoSpaceDN w:val="0"/>
              <w:adjustRightInd w:val="0"/>
              <w:jc w:val="both"/>
              <w:rPr>
                <w:rFonts w:cs="Arial"/>
                <w:color w:val="000000"/>
                <w:szCs w:val="20"/>
              </w:rPr>
            </w:pPr>
            <w:r w:rsidRPr="004D3EAF">
              <w:rPr>
                <w:rFonts w:cs="Arial"/>
                <w:szCs w:val="20"/>
              </w:rPr>
              <w:t>Do not release patient results until the cause of deviation has been identified and corrected</w:t>
            </w:r>
          </w:p>
          <w:p w:rsidR="00B816B4" w:rsidRPr="004D3EAF" w:rsidRDefault="00B816B4" w:rsidP="008C6EDC">
            <w:pPr>
              <w:numPr>
                <w:ilvl w:val="0"/>
                <w:numId w:val="16"/>
              </w:numPr>
              <w:autoSpaceDE w:val="0"/>
              <w:autoSpaceDN w:val="0"/>
              <w:adjustRightInd w:val="0"/>
              <w:jc w:val="both"/>
              <w:rPr>
                <w:rFonts w:cs="Arial"/>
                <w:color w:val="000000"/>
                <w:szCs w:val="20"/>
              </w:rPr>
            </w:pPr>
            <w:r w:rsidRPr="004D3EAF">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Pr="004D3EAF" w:rsidRDefault="00B816B4" w:rsidP="008C6EDC">
            <w:pPr>
              <w:numPr>
                <w:ilvl w:val="0"/>
                <w:numId w:val="16"/>
              </w:numPr>
              <w:jc w:val="both"/>
              <w:rPr>
                <w:rFonts w:cs="Arial"/>
                <w:szCs w:val="20"/>
              </w:rPr>
            </w:pPr>
            <w:r w:rsidRPr="004D3EAF">
              <w:rPr>
                <w:rFonts w:cs="Arial"/>
                <w:szCs w:val="20"/>
              </w:rPr>
              <w:t xml:space="preserve">When a new lot of unassayed control is received, verify new ranges by running the new lot in parallel with the current lot 30 times, and calculate a new range using the method mean </w:t>
            </w:r>
            <w:r w:rsidRPr="004D3EAF">
              <w:rPr>
                <w:rFonts w:cs="Arial"/>
                <w:szCs w:val="20"/>
              </w:rPr>
              <w:sym w:font="Symbol" w:char="F0B1"/>
            </w:r>
            <w:r w:rsidRPr="004D3EAF">
              <w:rPr>
                <w:rFonts w:cs="Arial"/>
                <w:szCs w:val="20"/>
              </w:rPr>
              <w:t xml:space="preserve"> 3 SD. Ranges are current in Sunquest and the instrument. Refer to the Quality Control Procedure for QC exception codes.</w:t>
            </w:r>
          </w:p>
        </w:tc>
      </w:tr>
      <w:tr w:rsidR="008C6EDC" w:rsidRPr="004D3EAF" w:rsidTr="000219E3">
        <w:trPr>
          <w:trHeight w:val="855"/>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3EAF" w:rsidRDefault="008C6EDC" w:rsidP="008C6EDC">
            <w:pPr>
              <w:jc w:val="both"/>
              <w:rPr>
                <w:rFonts w:cs="Arial"/>
                <w:b/>
                <w:bCs/>
                <w:color w:val="0000FF"/>
                <w:szCs w:val="20"/>
              </w:rPr>
            </w:pPr>
            <w:r w:rsidRPr="004D3EAF">
              <w:rPr>
                <w:rFonts w:cs="Arial"/>
                <w:b/>
                <w:bCs/>
                <w:color w:val="0000FF"/>
                <w:szCs w:val="20"/>
              </w:rPr>
              <w:t>Reference Range</w:t>
            </w:r>
          </w:p>
        </w:tc>
        <w:tc>
          <w:tcPr>
            <w:tcW w:w="8910" w:type="dxa"/>
            <w:tcBorders>
              <w:top w:val="single" w:sz="18" w:space="0" w:color="A6A6A6" w:themeColor="background1" w:themeShade="A6"/>
              <w:bottom w:val="single" w:sz="18" w:space="0" w:color="A6A6A6" w:themeColor="background1" w:themeShade="A6"/>
            </w:tcBorders>
            <w:vAlign w:val="center"/>
          </w:tcPr>
          <w:p w:rsidR="001F2FF6" w:rsidRPr="004D3EAF" w:rsidRDefault="005D737D" w:rsidP="00D77746">
            <w:pPr>
              <w:jc w:val="both"/>
              <w:rPr>
                <w:rFonts w:cs="Arial"/>
                <w:szCs w:val="20"/>
              </w:rPr>
            </w:pPr>
            <w:r w:rsidRPr="004D3EAF">
              <w:rPr>
                <w:rFonts w:cs="Arial"/>
                <w:szCs w:val="20"/>
              </w:rPr>
              <w:t>0.00-0.79 S/CO Nonreactive</w:t>
            </w:r>
          </w:p>
          <w:p w:rsidR="005D737D" w:rsidRPr="004D3EAF" w:rsidRDefault="00FC2948" w:rsidP="00D77746">
            <w:pPr>
              <w:jc w:val="both"/>
              <w:rPr>
                <w:rFonts w:cs="Arial"/>
                <w:szCs w:val="20"/>
              </w:rPr>
            </w:pPr>
            <w:r>
              <w:rPr>
                <w:rFonts w:cs="Arial"/>
                <w:szCs w:val="20"/>
              </w:rPr>
              <w:t>0.80-0.99 S/CO Equivo</w:t>
            </w:r>
            <w:r w:rsidR="005D737D" w:rsidRPr="004D3EAF">
              <w:rPr>
                <w:rFonts w:cs="Arial"/>
                <w:szCs w:val="20"/>
              </w:rPr>
              <w:t>cal</w:t>
            </w:r>
          </w:p>
          <w:p w:rsidR="005D737D" w:rsidRPr="004D3EAF" w:rsidRDefault="005D737D" w:rsidP="00D77746">
            <w:pPr>
              <w:jc w:val="both"/>
              <w:rPr>
                <w:rFonts w:cs="Arial"/>
                <w:szCs w:val="20"/>
              </w:rPr>
            </w:pPr>
            <w:r w:rsidRPr="004D3EAF">
              <w:rPr>
                <w:rFonts w:cs="Arial"/>
                <w:szCs w:val="20"/>
              </w:rPr>
              <w:t xml:space="preserve">&gt;1.00 S/CO </w:t>
            </w:r>
            <w:r w:rsidRPr="004D3EAF">
              <w:rPr>
                <w:rFonts w:cs="Arial"/>
                <w:szCs w:val="20"/>
              </w:rPr>
              <w:tab/>
              <w:t xml:space="preserve">Reactive </w:t>
            </w:r>
          </w:p>
        </w:tc>
      </w:tr>
      <w:tr w:rsidR="008C6EDC" w:rsidRPr="004D3EAF" w:rsidTr="00D120DB">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3EAF" w:rsidRDefault="008C6EDC" w:rsidP="008C6EDC">
            <w:pPr>
              <w:rPr>
                <w:rFonts w:cs="Arial"/>
                <w:b/>
                <w:bCs/>
                <w:color w:val="0000FF"/>
                <w:szCs w:val="20"/>
              </w:rPr>
            </w:pPr>
            <w:r w:rsidRPr="004D3EAF">
              <w:rPr>
                <w:rFonts w:cs="Arial"/>
                <w:b/>
                <w:bCs/>
                <w:color w:val="0000FF"/>
                <w:szCs w:val="20"/>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4D3EAF" w:rsidRDefault="008C6EDC" w:rsidP="008C6EDC">
            <w:pPr>
              <w:rPr>
                <w:rFonts w:cs="Arial"/>
                <w:szCs w:val="20"/>
              </w:rPr>
            </w:pPr>
            <w:r w:rsidRPr="004D3EAF">
              <w:rPr>
                <w:rFonts w:cs="Arial"/>
                <w:szCs w:val="20"/>
              </w:rPr>
              <w:t>None specified</w:t>
            </w:r>
          </w:p>
        </w:tc>
      </w:tr>
      <w:tr w:rsidR="008C6EDC" w:rsidRPr="004D3EAF" w:rsidTr="00D120DB">
        <w:trPr>
          <w:trHeight w:val="593"/>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3EAF" w:rsidRDefault="008C6EDC" w:rsidP="008C6EDC">
            <w:pPr>
              <w:rPr>
                <w:rFonts w:cs="Arial"/>
                <w:b/>
                <w:bCs/>
                <w:color w:val="0000FF"/>
                <w:szCs w:val="20"/>
              </w:rPr>
            </w:pPr>
            <w:r w:rsidRPr="004D3EAF">
              <w:rPr>
                <w:rFonts w:cs="Arial"/>
                <w:b/>
                <w:bCs/>
                <w:color w:val="0000FF"/>
                <w:szCs w:val="20"/>
              </w:rPr>
              <w:lastRenderedPageBreak/>
              <w:t>Limitations</w:t>
            </w:r>
          </w:p>
          <w:p w:rsidR="008C6EDC" w:rsidRPr="004D3EAF" w:rsidRDefault="008C6EDC">
            <w:pPr>
              <w:rPr>
                <w:rFonts w:cs="Arial"/>
                <w:b/>
                <w:bCs/>
                <w:color w:val="0000FF"/>
                <w:szCs w:val="20"/>
              </w:rPr>
            </w:pPr>
          </w:p>
        </w:tc>
        <w:tc>
          <w:tcPr>
            <w:tcW w:w="8910" w:type="dxa"/>
            <w:tcBorders>
              <w:top w:val="single" w:sz="18" w:space="0" w:color="A6A6A6" w:themeColor="background1" w:themeShade="A6"/>
              <w:bottom w:val="single" w:sz="18" w:space="0" w:color="A6A6A6" w:themeColor="background1" w:themeShade="A6"/>
            </w:tcBorders>
          </w:tcPr>
          <w:p w:rsidR="008C6EDC" w:rsidRPr="004D3EAF" w:rsidRDefault="00781856" w:rsidP="00781856">
            <w:pPr>
              <w:ind w:left="720" w:hanging="720"/>
              <w:rPr>
                <w:rFonts w:cs="Arial"/>
                <w:szCs w:val="20"/>
              </w:rPr>
            </w:pPr>
            <w:r w:rsidRPr="004D3EAF">
              <w:rPr>
                <w:rFonts w:cs="Arial"/>
                <w:szCs w:val="20"/>
              </w:rPr>
              <w:t>Technical Range 0-99999999 S/CO</w:t>
            </w:r>
          </w:p>
          <w:p w:rsidR="00781856" w:rsidRPr="004D3EAF" w:rsidRDefault="00781856" w:rsidP="00781856">
            <w:pPr>
              <w:rPr>
                <w:rFonts w:cs="Arial"/>
                <w:szCs w:val="20"/>
              </w:rPr>
            </w:pPr>
          </w:p>
          <w:p w:rsidR="008C6EDC" w:rsidRPr="004D3EAF" w:rsidRDefault="008C6EDC" w:rsidP="00A20D6D">
            <w:pPr>
              <w:numPr>
                <w:ilvl w:val="0"/>
                <w:numId w:val="40"/>
              </w:numPr>
              <w:rPr>
                <w:rFonts w:cs="Arial"/>
                <w:color w:val="000000"/>
                <w:szCs w:val="20"/>
              </w:rPr>
            </w:pPr>
            <w:r w:rsidRPr="004D3EAF">
              <w:rPr>
                <w:rFonts w:cs="Arial"/>
                <w:color w:val="000000"/>
                <w:szCs w:val="20"/>
              </w:rPr>
              <w:t>The instrument reporting system contains error messages to warn the op</w:t>
            </w:r>
            <w:r w:rsidR="001F2FF6" w:rsidRPr="004D3EAF">
              <w:rPr>
                <w:rFonts w:cs="Arial"/>
                <w:color w:val="000000"/>
                <w:szCs w:val="20"/>
              </w:rPr>
              <w:t>erator of specific malfunctions</w:t>
            </w:r>
            <w:r w:rsidRPr="004D3EAF">
              <w:rPr>
                <w:rFonts w:cs="Arial"/>
                <w:color w:val="000000"/>
                <w:szCs w:val="20"/>
              </w:rPr>
              <w:t xml:space="preserve">. </w:t>
            </w:r>
            <w:r w:rsidR="00A20D6D">
              <w:rPr>
                <w:rFonts w:cs="Arial"/>
                <w:color w:val="000000"/>
                <w:szCs w:val="20"/>
              </w:rPr>
              <w:t xml:space="preserve"> </w:t>
            </w:r>
            <w:r w:rsidRPr="004D3EAF">
              <w:rPr>
                <w:rFonts w:cs="Arial"/>
                <w:color w:val="000000"/>
                <w:szCs w:val="20"/>
              </w:rPr>
              <w:t xml:space="preserve">Refer to </w:t>
            </w:r>
            <w:r w:rsidR="001F2FF6" w:rsidRPr="004D3EAF">
              <w:rPr>
                <w:rFonts w:cs="Arial"/>
                <w:color w:val="000000"/>
                <w:szCs w:val="20"/>
              </w:rPr>
              <w:t>Operator’s Manual</w:t>
            </w:r>
            <w:r w:rsidRPr="004D3EAF">
              <w:rPr>
                <w:rFonts w:cs="Arial"/>
                <w:color w:val="000000"/>
                <w:szCs w:val="20"/>
              </w:rPr>
              <w:t xml:space="preserve"> for troubleshooting</w:t>
            </w:r>
            <w:r w:rsidR="008E43B5" w:rsidRPr="004D3EAF">
              <w:rPr>
                <w:rFonts w:cs="Arial"/>
                <w:color w:val="000000"/>
                <w:szCs w:val="20"/>
              </w:rPr>
              <w:t xml:space="preserve"> specific error messages</w:t>
            </w:r>
            <w:r w:rsidRPr="004D3EAF">
              <w:rPr>
                <w:rFonts w:cs="Arial"/>
                <w:color w:val="000000"/>
                <w:szCs w:val="20"/>
              </w:rPr>
              <w:t>.</w:t>
            </w:r>
          </w:p>
          <w:p w:rsidR="009E0011" w:rsidRPr="004D3EAF" w:rsidRDefault="009E0011" w:rsidP="00A20D6D">
            <w:pPr>
              <w:numPr>
                <w:ilvl w:val="0"/>
                <w:numId w:val="40"/>
              </w:numPr>
              <w:rPr>
                <w:rFonts w:cs="Arial"/>
                <w:szCs w:val="20"/>
              </w:rPr>
            </w:pPr>
            <w:r w:rsidRPr="004D3EAF">
              <w:rPr>
                <w:rFonts w:cs="Arial"/>
                <w:szCs w:val="20"/>
              </w:rPr>
              <w:t>Heterophile antibodies may interfere with immunoassay testing</w:t>
            </w:r>
            <w:r w:rsidR="00A20D6D">
              <w:rPr>
                <w:rFonts w:cs="Arial"/>
                <w:szCs w:val="20"/>
              </w:rPr>
              <w:t>.</w:t>
            </w:r>
            <w:r w:rsidRPr="004D3EAF">
              <w:rPr>
                <w:rFonts w:cs="Arial"/>
                <w:szCs w:val="20"/>
              </w:rPr>
              <w:t xml:space="preserve"> </w:t>
            </w:r>
          </w:p>
          <w:p w:rsidR="00781856" w:rsidRPr="004D3EAF" w:rsidRDefault="00781856" w:rsidP="00A20D6D">
            <w:pPr>
              <w:numPr>
                <w:ilvl w:val="0"/>
                <w:numId w:val="40"/>
              </w:numPr>
              <w:rPr>
                <w:rFonts w:cs="Arial"/>
                <w:szCs w:val="20"/>
              </w:rPr>
            </w:pPr>
            <w:r w:rsidRPr="004D3EAF">
              <w:rPr>
                <w:rFonts w:cs="Arial"/>
                <w:szCs w:val="20"/>
              </w:rPr>
              <w:t>For diagnostic purposes, results should be used in conjunction with patient history and other hepatitis markers for diagnosis of acute or chronic infection</w:t>
            </w:r>
            <w:r w:rsidR="00A20D6D">
              <w:rPr>
                <w:rFonts w:cs="Arial"/>
                <w:szCs w:val="20"/>
              </w:rPr>
              <w:t>.</w:t>
            </w:r>
          </w:p>
          <w:p w:rsidR="00781856" w:rsidRPr="004D3EAF" w:rsidRDefault="00781856" w:rsidP="00A20D6D">
            <w:pPr>
              <w:numPr>
                <w:ilvl w:val="0"/>
                <w:numId w:val="40"/>
              </w:numPr>
              <w:rPr>
                <w:rFonts w:cs="Arial"/>
                <w:szCs w:val="20"/>
              </w:rPr>
            </w:pPr>
            <w:r w:rsidRPr="004D3EAF">
              <w:rPr>
                <w:rFonts w:cs="Arial"/>
                <w:szCs w:val="20"/>
              </w:rPr>
              <w:t>If ant</w:t>
            </w:r>
            <w:r w:rsidR="00F92C69" w:rsidRPr="004D3EAF">
              <w:rPr>
                <w:rFonts w:cs="Arial"/>
                <w:szCs w:val="20"/>
              </w:rPr>
              <w:t>ibodies to HCV are not detected this</w:t>
            </w:r>
            <w:r w:rsidRPr="004D3EAF">
              <w:rPr>
                <w:rFonts w:cs="Arial"/>
                <w:szCs w:val="20"/>
              </w:rPr>
              <w:t xml:space="preserve"> does not </w:t>
            </w:r>
            <w:r w:rsidR="00A20D6D" w:rsidRPr="004D3EAF">
              <w:rPr>
                <w:rFonts w:cs="Arial"/>
                <w:szCs w:val="20"/>
              </w:rPr>
              <w:t>exclude</w:t>
            </w:r>
            <w:r w:rsidRPr="004D3EAF">
              <w:rPr>
                <w:rFonts w:cs="Arial"/>
                <w:szCs w:val="20"/>
              </w:rPr>
              <w:t xml:space="preserve"> the possibility of exposure to HCV</w:t>
            </w:r>
            <w:r w:rsidR="00A20D6D">
              <w:rPr>
                <w:rFonts w:cs="Arial"/>
                <w:szCs w:val="20"/>
              </w:rPr>
              <w:t>.</w:t>
            </w:r>
          </w:p>
          <w:p w:rsidR="00781856" w:rsidRPr="004D3EAF" w:rsidRDefault="00F92C69" w:rsidP="00A20D6D">
            <w:pPr>
              <w:numPr>
                <w:ilvl w:val="0"/>
                <w:numId w:val="40"/>
              </w:numPr>
              <w:rPr>
                <w:rFonts w:cs="Arial"/>
                <w:szCs w:val="20"/>
              </w:rPr>
            </w:pPr>
            <w:r w:rsidRPr="004D3EAF">
              <w:rPr>
                <w:rFonts w:cs="Arial"/>
                <w:szCs w:val="20"/>
              </w:rPr>
              <w:t xml:space="preserve">A reactive Anti-HCV does not exclude co-infection by another </w:t>
            </w:r>
            <w:r w:rsidR="00A20D6D" w:rsidRPr="004D3EAF">
              <w:rPr>
                <w:rFonts w:cs="Arial"/>
                <w:szCs w:val="20"/>
              </w:rPr>
              <w:t>hepatitis</w:t>
            </w:r>
            <w:r w:rsidRPr="004D3EAF">
              <w:rPr>
                <w:rFonts w:cs="Arial"/>
                <w:szCs w:val="20"/>
              </w:rPr>
              <w:t xml:space="preserve"> virus</w:t>
            </w:r>
            <w:r w:rsidR="00A20D6D">
              <w:rPr>
                <w:rFonts w:cs="Arial"/>
                <w:szCs w:val="20"/>
              </w:rPr>
              <w:t>.</w:t>
            </w:r>
          </w:p>
          <w:p w:rsidR="00F92C69" w:rsidRPr="004D3EAF" w:rsidRDefault="00F92C69" w:rsidP="00A20D6D">
            <w:pPr>
              <w:numPr>
                <w:ilvl w:val="0"/>
                <w:numId w:val="40"/>
              </w:numPr>
              <w:rPr>
                <w:rFonts w:cs="Arial"/>
                <w:szCs w:val="20"/>
              </w:rPr>
            </w:pPr>
            <w:r w:rsidRPr="004D3EAF">
              <w:rPr>
                <w:rFonts w:cs="Arial"/>
                <w:szCs w:val="20"/>
              </w:rPr>
              <w:t xml:space="preserve">Antibody levels below the detection of this assay or antibodies not reacting to the recombinant </w:t>
            </w:r>
            <w:r w:rsidR="00A20D6D" w:rsidRPr="004D3EAF">
              <w:rPr>
                <w:rFonts w:cs="Arial"/>
                <w:szCs w:val="20"/>
              </w:rPr>
              <w:t>antigens</w:t>
            </w:r>
            <w:r w:rsidRPr="004D3EAF">
              <w:rPr>
                <w:rFonts w:cs="Arial"/>
                <w:szCs w:val="20"/>
              </w:rPr>
              <w:t xml:space="preserve"> used in this </w:t>
            </w:r>
            <w:r w:rsidR="00A20D6D">
              <w:rPr>
                <w:rFonts w:cs="Arial"/>
                <w:szCs w:val="20"/>
              </w:rPr>
              <w:t>ass</w:t>
            </w:r>
            <w:r w:rsidR="00A20D6D" w:rsidRPr="004D3EAF">
              <w:rPr>
                <w:rFonts w:cs="Arial"/>
                <w:szCs w:val="20"/>
              </w:rPr>
              <w:t>ay</w:t>
            </w:r>
            <w:r w:rsidRPr="004D3EAF">
              <w:rPr>
                <w:rFonts w:cs="Arial"/>
                <w:szCs w:val="20"/>
              </w:rPr>
              <w:t xml:space="preserve"> will  yield nonreactive results</w:t>
            </w:r>
            <w:r w:rsidR="00A20D6D">
              <w:rPr>
                <w:rFonts w:cs="Arial"/>
                <w:szCs w:val="20"/>
              </w:rPr>
              <w:t>.</w:t>
            </w:r>
          </w:p>
          <w:p w:rsidR="00F92C69" w:rsidRPr="004D3EAF" w:rsidRDefault="00F92C69" w:rsidP="00A20D6D">
            <w:pPr>
              <w:numPr>
                <w:ilvl w:val="0"/>
                <w:numId w:val="40"/>
              </w:numPr>
              <w:rPr>
                <w:rFonts w:cs="Arial"/>
                <w:szCs w:val="20"/>
              </w:rPr>
            </w:pPr>
            <w:r w:rsidRPr="004D3EAF">
              <w:rPr>
                <w:rFonts w:cs="Arial"/>
                <w:szCs w:val="20"/>
              </w:rPr>
              <w:t>Immunocompromised patients who have HCV may produce levels of antibodies below the sensitivity of this assay and may not be detected as reactive.</w:t>
            </w:r>
          </w:p>
          <w:p w:rsidR="00F92C69" w:rsidRDefault="00F92C69" w:rsidP="00A20D6D">
            <w:pPr>
              <w:numPr>
                <w:ilvl w:val="0"/>
                <w:numId w:val="40"/>
              </w:numPr>
              <w:rPr>
                <w:rFonts w:cs="Arial"/>
                <w:szCs w:val="20"/>
              </w:rPr>
            </w:pPr>
            <w:r w:rsidRPr="004D3EAF">
              <w:rPr>
                <w:rFonts w:cs="Arial"/>
                <w:szCs w:val="20"/>
              </w:rPr>
              <w:t xml:space="preserve">Results obtained from the architect Anti-HCV assay may not be used interchangeably with </w:t>
            </w:r>
            <w:r w:rsidR="00A20D6D" w:rsidRPr="004D3EAF">
              <w:rPr>
                <w:rFonts w:cs="Arial"/>
                <w:szCs w:val="20"/>
              </w:rPr>
              <w:t>values</w:t>
            </w:r>
            <w:r w:rsidRPr="004D3EAF">
              <w:rPr>
                <w:rFonts w:cs="Arial"/>
                <w:szCs w:val="20"/>
              </w:rPr>
              <w:t xml:space="preserve"> obtained with different manufacture</w:t>
            </w:r>
            <w:r w:rsidR="00A20D6D">
              <w:rPr>
                <w:rFonts w:cs="Arial"/>
                <w:szCs w:val="20"/>
              </w:rPr>
              <w:t>r</w:t>
            </w:r>
            <w:r w:rsidRPr="004D3EAF">
              <w:rPr>
                <w:rFonts w:cs="Arial"/>
                <w:szCs w:val="20"/>
              </w:rPr>
              <w:t>’s assay methods.</w:t>
            </w:r>
          </w:p>
          <w:p w:rsidR="00A20D6D" w:rsidRPr="004D3EAF" w:rsidRDefault="00A20D6D" w:rsidP="00A20D6D">
            <w:pPr>
              <w:numPr>
                <w:ilvl w:val="0"/>
                <w:numId w:val="40"/>
              </w:numPr>
              <w:rPr>
                <w:rFonts w:cs="Arial"/>
                <w:szCs w:val="20"/>
              </w:rPr>
            </w:pPr>
            <w:r>
              <w:rPr>
                <w:rFonts w:cs="Arial"/>
                <w:szCs w:val="20"/>
              </w:rPr>
              <w:t xml:space="preserve">No common </w:t>
            </w:r>
            <w:proofErr w:type="spellStart"/>
            <w:r>
              <w:rPr>
                <w:rFonts w:cs="Arial"/>
                <w:szCs w:val="20"/>
              </w:rPr>
              <w:t>interferents</w:t>
            </w:r>
            <w:proofErr w:type="spellEnd"/>
            <w:r>
              <w:rPr>
                <w:rFonts w:cs="Arial"/>
                <w:szCs w:val="20"/>
              </w:rPr>
              <w:t xml:space="preserve"> were recognized in testing by Abbott Laboratories.</w:t>
            </w:r>
          </w:p>
        </w:tc>
      </w:tr>
      <w:tr w:rsidR="00B816B4" w:rsidRPr="004D3EAF" w:rsidTr="00663133">
        <w:trPr>
          <w:trHeight w:val="414"/>
        </w:trPr>
        <w:tc>
          <w:tcPr>
            <w:tcW w:w="2160" w:type="dxa"/>
            <w:tcBorders>
              <w:top w:val="single" w:sz="18" w:space="0" w:color="A6A6A6" w:themeColor="background1" w:themeShade="A6"/>
              <w:bottom w:val="single" w:sz="18" w:space="0" w:color="A6A6A6" w:themeColor="background1" w:themeShade="A6"/>
            </w:tcBorders>
          </w:tcPr>
          <w:p w:rsidR="00B816B4" w:rsidRPr="004D3EAF" w:rsidRDefault="00B816B4" w:rsidP="008C6EDC">
            <w:pPr>
              <w:rPr>
                <w:rFonts w:cs="Arial"/>
                <w:b/>
                <w:bCs/>
                <w:color w:val="0000FF"/>
                <w:szCs w:val="20"/>
              </w:rPr>
            </w:pPr>
          </w:p>
          <w:p w:rsidR="00B816B4" w:rsidRPr="004D3EAF" w:rsidRDefault="00B816B4" w:rsidP="008C6EDC">
            <w:pPr>
              <w:rPr>
                <w:rFonts w:cs="Arial"/>
                <w:b/>
                <w:bCs/>
                <w:color w:val="0000FF"/>
                <w:szCs w:val="20"/>
              </w:rPr>
            </w:pPr>
            <w:r w:rsidRPr="004D3EAF">
              <w:rPr>
                <w:rFonts w:cs="Arial"/>
                <w:b/>
                <w:bCs/>
                <w:color w:val="0000FF"/>
                <w:szCs w:val="20"/>
              </w:rPr>
              <w:t>Dilutions</w:t>
            </w:r>
          </w:p>
          <w:p w:rsidR="00B816B4" w:rsidRPr="004D3EAF" w:rsidRDefault="00B816B4" w:rsidP="008C6EDC">
            <w:pPr>
              <w:rPr>
                <w:rFonts w:cs="Arial"/>
                <w:b/>
                <w:bCs/>
                <w:color w:val="0000FF"/>
                <w:szCs w:val="20"/>
              </w:rPr>
            </w:pPr>
          </w:p>
        </w:tc>
        <w:tc>
          <w:tcPr>
            <w:tcW w:w="8910" w:type="dxa"/>
            <w:tcBorders>
              <w:top w:val="single" w:sz="18" w:space="0" w:color="A6A6A6" w:themeColor="background1" w:themeShade="A6"/>
              <w:bottom w:val="single" w:sz="18" w:space="0" w:color="A6A6A6" w:themeColor="background1" w:themeShade="A6"/>
            </w:tcBorders>
            <w:vAlign w:val="center"/>
          </w:tcPr>
          <w:p w:rsidR="00B816B4" w:rsidRPr="004D3EAF" w:rsidRDefault="009A3F1E" w:rsidP="003571BD">
            <w:pPr>
              <w:pStyle w:val="CalVerTable"/>
              <w:ind w:left="0" w:firstLine="0"/>
              <w:rPr>
                <w:rFonts w:ascii="Arial" w:hAnsi="Arial" w:cs="Arial"/>
              </w:rPr>
            </w:pPr>
            <w:r w:rsidRPr="004D3EAF">
              <w:rPr>
                <w:rFonts w:ascii="Arial" w:hAnsi="Arial" w:cs="Arial"/>
              </w:rPr>
              <w:t>Do not dilute</w:t>
            </w:r>
            <w:r w:rsidR="00781856" w:rsidRPr="004D3EAF">
              <w:rPr>
                <w:rFonts w:ascii="Arial" w:hAnsi="Arial" w:cs="Arial"/>
              </w:rPr>
              <w:t xml:space="preserve"> </w:t>
            </w:r>
          </w:p>
        </w:tc>
      </w:tr>
      <w:tr w:rsidR="00F92CDB" w:rsidRPr="004D3EAF" w:rsidTr="00F92CDB">
        <w:trPr>
          <w:trHeight w:val="2286"/>
        </w:trPr>
        <w:tc>
          <w:tcPr>
            <w:tcW w:w="2160" w:type="dxa"/>
            <w:tcBorders>
              <w:top w:val="single" w:sz="18" w:space="0" w:color="A6A6A6" w:themeColor="background1" w:themeShade="A6"/>
              <w:bottom w:val="single" w:sz="18" w:space="0" w:color="A6A6A6" w:themeColor="background1" w:themeShade="A6"/>
            </w:tcBorders>
          </w:tcPr>
          <w:p w:rsidR="003B5727" w:rsidRPr="004D3EAF" w:rsidRDefault="003B5727" w:rsidP="008C6EDC">
            <w:pPr>
              <w:rPr>
                <w:rFonts w:cs="Arial"/>
                <w:b/>
                <w:bCs/>
                <w:color w:val="0000FF"/>
                <w:szCs w:val="20"/>
              </w:rPr>
            </w:pPr>
          </w:p>
          <w:p w:rsidR="00F92CDB" w:rsidRDefault="00F92CDB" w:rsidP="008C6EDC">
            <w:pPr>
              <w:rPr>
                <w:rFonts w:cs="Arial"/>
                <w:b/>
                <w:bCs/>
                <w:color w:val="0000FF"/>
                <w:szCs w:val="20"/>
              </w:rPr>
            </w:pPr>
            <w:r w:rsidRPr="004D3EAF">
              <w:rPr>
                <w:rFonts w:cs="Arial"/>
                <w:b/>
                <w:bCs/>
                <w:color w:val="0000FF"/>
                <w:szCs w:val="20"/>
              </w:rPr>
              <w:t>Result Reporting</w:t>
            </w: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5C69FC" w:rsidRDefault="005C69FC" w:rsidP="008C6EDC">
            <w:pPr>
              <w:rPr>
                <w:rFonts w:cs="Arial"/>
                <w:b/>
                <w:bCs/>
                <w:color w:val="0000FF"/>
                <w:szCs w:val="20"/>
              </w:rPr>
            </w:pPr>
          </w:p>
          <w:p w:rsidR="00A20D6D" w:rsidRDefault="00A20D6D" w:rsidP="008C6EDC">
            <w:pPr>
              <w:rPr>
                <w:rFonts w:cs="Arial"/>
                <w:b/>
                <w:bCs/>
                <w:color w:val="0000FF"/>
                <w:szCs w:val="20"/>
              </w:rPr>
            </w:pPr>
          </w:p>
          <w:p w:rsidR="00A20D6D" w:rsidRDefault="00A20D6D" w:rsidP="008C6EDC">
            <w:pPr>
              <w:rPr>
                <w:rFonts w:cs="Arial"/>
                <w:b/>
                <w:bCs/>
                <w:color w:val="0000FF"/>
                <w:szCs w:val="20"/>
              </w:rPr>
            </w:pPr>
          </w:p>
          <w:p w:rsidR="00A20D6D" w:rsidRDefault="00A20D6D" w:rsidP="008C6EDC">
            <w:pPr>
              <w:rPr>
                <w:rFonts w:cs="Arial"/>
                <w:b/>
                <w:bCs/>
                <w:color w:val="0000FF"/>
                <w:szCs w:val="20"/>
              </w:rPr>
            </w:pPr>
          </w:p>
          <w:p w:rsidR="00A20D6D" w:rsidRDefault="00A20D6D" w:rsidP="008C6EDC">
            <w:pPr>
              <w:rPr>
                <w:rFonts w:cs="Arial"/>
                <w:b/>
                <w:bCs/>
                <w:color w:val="0000FF"/>
                <w:szCs w:val="20"/>
              </w:rPr>
            </w:pPr>
          </w:p>
          <w:p w:rsidR="00A20D6D" w:rsidRDefault="00A20D6D" w:rsidP="008C6EDC">
            <w:pPr>
              <w:rPr>
                <w:rFonts w:cs="Arial"/>
                <w:b/>
                <w:bCs/>
                <w:color w:val="0000FF"/>
                <w:szCs w:val="20"/>
              </w:rPr>
            </w:pPr>
          </w:p>
          <w:p w:rsidR="005C69FC" w:rsidRPr="004D3EAF" w:rsidRDefault="005C69FC" w:rsidP="008C6EDC">
            <w:pPr>
              <w:rPr>
                <w:rFonts w:cs="Arial"/>
                <w:b/>
                <w:bCs/>
                <w:color w:val="0000FF"/>
                <w:szCs w:val="20"/>
              </w:rPr>
            </w:pPr>
            <w:r>
              <w:rPr>
                <w:rFonts w:cs="Arial"/>
                <w:b/>
                <w:bCs/>
                <w:color w:val="0000FF"/>
                <w:szCs w:val="20"/>
              </w:rPr>
              <w:lastRenderedPageBreak/>
              <w:t>Result Reporting (cont.)</w:t>
            </w:r>
          </w:p>
        </w:tc>
        <w:tc>
          <w:tcPr>
            <w:tcW w:w="8910" w:type="dxa"/>
            <w:tcBorders>
              <w:top w:val="single" w:sz="18" w:space="0" w:color="A6A6A6" w:themeColor="background1" w:themeShade="A6"/>
              <w:bottom w:val="single" w:sz="18" w:space="0" w:color="A6A6A6" w:themeColor="background1" w:themeShade="A6"/>
            </w:tcBorders>
            <w:vAlign w:val="center"/>
          </w:tcPr>
          <w:p w:rsidR="00F92CDB" w:rsidRDefault="005C69FC" w:rsidP="00F92CDB">
            <w:pPr>
              <w:pStyle w:val="NoSpacing"/>
              <w:rPr>
                <w:rFonts w:ascii="Arial" w:hAnsi="Arial" w:cs="Arial"/>
                <w:sz w:val="20"/>
                <w:szCs w:val="20"/>
              </w:rPr>
            </w:pPr>
            <w:r>
              <w:rPr>
                <w:rFonts w:ascii="Arial" w:hAnsi="Arial" w:cs="Arial"/>
                <w:sz w:val="20"/>
                <w:szCs w:val="20"/>
              </w:rPr>
              <w:lastRenderedPageBreak/>
              <w:t>The result</w:t>
            </w:r>
            <w:r w:rsidR="00F92CDB" w:rsidRPr="004D3EAF">
              <w:rPr>
                <w:rFonts w:ascii="Arial" w:hAnsi="Arial" w:cs="Arial"/>
                <w:sz w:val="20"/>
                <w:szCs w:val="20"/>
              </w:rPr>
              <w:t xml:space="preserve"> that will cross over in OEM will be Reactive, Nonreactive or Equivocal.  Each result will have the comment “Check procedure for repeat and interpretation protocol.</w:t>
            </w:r>
            <w:r w:rsidR="000B459F" w:rsidRPr="004D3EAF">
              <w:rPr>
                <w:rFonts w:ascii="Arial" w:hAnsi="Arial" w:cs="Arial"/>
                <w:sz w:val="20"/>
                <w:szCs w:val="20"/>
              </w:rPr>
              <w:t>”  Use the</w:t>
            </w:r>
            <w:r>
              <w:rPr>
                <w:rFonts w:ascii="Arial" w:hAnsi="Arial" w:cs="Arial"/>
                <w:sz w:val="20"/>
                <w:szCs w:val="20"/>
              </w:rPr>
              <w:t xml:space="preserve"> </w:t>
            </w:r>
            <w:r w:rsidR="00A20D6D">
              <w:rPr>
                <w:rFonts w:ascii="Arial" w:hAnsi="Arial" w:cs="Arial"/>
                <w:sz w:val="20"/>
                <w:szCs w:val="20"/>
              </w:rPr>
              <w:t>i</w:t>
            </w:r>
            <w:r w:rsidR="00A20D6D" w:rsidRPr="004D3EAF">
              <w:rPr>
                <w:rFonts w:ascii="Arial" w:hAnsi="Arial" w:cs="Arial"/>
                <w:sz w:val="20"/>
                <w:szCs w:val="20"/>
              </w:rPr>
              <w:t>nter</w:t>
            </w:r>
            <w:r w:rsidR="00A20D6D">
              <w:rPr>
                <w:rFonts w:ascii="Arial" w:hAnsi="Arial" w:cs="Arial"/>
                <w:sz w:val="20"/>
                <w:szCs w:val="20"/>
              </w:rPr>
              <w:t>pretation</w:t>
            </w:r>
            <w:r>
              <w:rPr>
                <w:rFonts w:ascii="Arial" w:hAnsi="Arial" w:cs="Arial"/>
                <w:sz w:val="20"/>
                <w:szCs w:val="20"/>
              </w:rPr>
              <w:t xml:space="preserve"> chart on page 5 of this procedure</w:t>
            </w:r>
            <w:r w:rsidR="00F92CDB" w:rsidRPr="004D3EAF">
              <w:rPr>
                <w:rFonts w:ascii="Arial" w:hAnsi="Arial" w:cs="Arial"/>
                <w:sz w:val="20"/>
                <w:szCs w:val="20"/>
              </w:rPr>
              <w:t xml:space="preserve"> to determin</w:t>
            </w:r>
            <w:r>
              <w:rPr>
                <w:rFonts w:ascii="Arial" w:hAnsi="Arial" w:cs="Arial"/>
                <w:sz w:val="20"/>
                <w:szCs w:val="20"/>
              </w:rPr>
              <w:t>e if a retest is required</w:t>
            </w:r>
            <w:r w:rsidR="00F92CDB" w:rsidRPr="004D3EAF">
              <w:rPr>
                <w:rFonts w:ascii="Arial" w:hAnsi="Arial" w:cs="Arial"/>
                <w:sz w:val="20"/>
                <w:szCs w:val="20"/>
              </w:rPr>
              <w:t>.  If a repeat test is not needed</w:t>
            </w:r>
            <w:r>
              <w:rPr>
                <w:rFonts w:ascii="Arial" w:hAnsi="Arial" w:cs="Arial"/>
                <w:sz w:val="20"/>
                <w:szCs w:val="20"/>
              </w:rPr>
              <w:t xml:space="preserve"> (specimen is nonreactive)</w:t>
            </w:r>
            <w:r w:rsidR="00F92CDB" w:rsidRPr="004D3EAF">
              <w:rPr>
                <w:rFonts w:ascii="Arial" w:hAnsi="Arial" w:cs="Arial"/>
                <w:sz w:val="20"/>
                <w:szCs w:val="20"/>
              </w:rPr>
              <w:t>, manually ac</w:t>
            </w:r>
            <w:r>
              <w:rPr>
                <w:rFonts w:ascii="Arial" w:hAnsi="Arial" w:cs="Arial"/>
                <w:sz w:val="20"/>
                <w:szCs w:val="20"/>
              </w:rPr>
              <w:t>cept the Sunquest result.</w:t>
            </w:r>
          </w:p>
          <w:p w:rsidR="005C69FC" w:rsidRPr="004D3EAF" w:rsidRDefault="005C69FC" w:rsidP="00F92CDB">
            <w:pPr>
              <w:pStyle w:val="NoSpacing"/>
              <w:rPr>
                <w:rFonts w:ascii="Arial" w:hAnsi="Arial" w:cs="Arial"/>
                <w:sz w:val="20"/>
                <w:szCs w:val="20"/>
              </w:rPr>
            </w:pPr>
          </w:p>
          <w:p w:rsidR="00F92CDB" w:rsidRPr="004D3EAF" w:rsidRDefault="00F92CDB" w:rsidP="00F92CDB">
            <w:pPr>
              <w:pStyle w:val="NoSpacing"/>
              <w:rPr>
                <w:rFonts w:ascii="Arial" w:hAnsi="Arial" w:cs="Arial"/>
                <w:sz w:val="20"/>
                <w:szCs w:val="20"/>
              </w:rPr>
            </w:pPr>
            <w:r w:rsidRPr="004D3EAF">
              <w:rPr>
                <w:rFonts w:ascii="Arial" w:hAnsi="Arial" w:cs="Arial"/>
                <w:b/>
                <w:sz w:val="20"/>
                <w:szCs w:val="20"/>
              </w:rPr>
              <w:t>If retesting is required</w:t>
            </w:r>
            <w:r w:rsidRPr="004D3EAF">
              <w:rPr>
                <w:rFonts w:ascii="Arial" w:hAnsi="Arial" w:cs="Arial"/>
                <w:sz w:val="20"/>
                <w:szCs w:val="20"/>
              </w:rPr>
              <w:t xml:space="preserve"> :</w:t>
            </w:r>
          </w:p>
          <w:p w:rsidR="00283E92" w:rsidRPr="00283E92" w:rsidRDefault="00283E92" w:rsidP="00283E92">
            <w:pPr>
              <w:pStyle w:val="NoSpacing"/>
              <w:numPr>
                <w:ilvl w:val="0"/>
                <w:numId w:val="39"/>
              </w:numPr>
              <w:rPr>
                <w:rFonts w:ascii="Arial" w:hAnsi="Arial" w:cs="Arial"/>
                <w:sz w:val="20"/>
                <w:szCs w:val="20"/>
              </w:rPr>
            </w:pPr>
            <w:r w:rsidRPr="00E76CAC">
              <w:rPr>
                <w:rFonts w:ascii="Arial" w:hAnsi="Arial" w:cs="Arial"/>
                <w:sz w:val="20"/>
                <w:szCs w:val="20"/>
              </w:rPr>
              <w:t xml:space="preserve">Reject the cup in OEM. </w:t>
            </w:r>
          </w:p>
          <w:p w:rsidR="00F92CDB" w:rsidRPr="004D3EAF" w:rsidRDefault="00F92CDB" w:rsidP="00283E92">
            <w:pPr>
              <w:pStyle w:val="NoSpacing"/>
              <w:numPr>
                <w:ilvl w:val="0"/>
                <w:numId w:val="39"/>
              </w:numPr>
              <w:rPr>
                <w:rFonts w:ascii="Arial" w:hAnsi="Arial" w:cs="Arial"/>
                <w:sz w:val="20"/>
                <w:szCs w:val="20"/>
              </w:rPr>
            </w:pPr>
            <w:r w:rsidRPr="004D3EAF">
              <w:rPr>
                <w:rFonts w:ascii="Arial" w:hAnsi="Arial" w:cs="Arial"/>
                <w:sz w:val="20"/>
                <w:szCs w:val="20"/>
              </w:rPr>
              <w:t xml:space="preserve">Take specimen off the analyzer and check for clots, red cells, or other particulate matter. </w:t>
            </w:r>
            <w:r w:rsidR="00283E92">
              <w:rPr>
                <w:rFonts w:ascii="Arial" w:hAnsi="Arial" w:cs="Arial"/>
                <w:b/>
                <w:sz w:val="20"/>
                <w:szCs w:val="20"/>
              </w:rPr>
              <w:t>Recentrifuge if any are seen or suspected</w:t>
            </w:r>
            <w:r w:rsidRPr="004D3EAF">
              <w:rPr>
                <w:rFonts w:ascii="Arial" w:hAnsi="Arial" w:cs="Arial"/>
                <w:b/>
                <w:sz w:val="20"/>
                <w:szCs w:val="20"/>
              </w:rPr>
              <w:t>.</w:t>
            </w:r>
          </w:p>
          <w:p w:rsidR="00F92CDB" w:rsidRPr="004D3EAF" w:rsidRDefault="00F92CDB" w:rsidP="00283E92">
            <w:pPr>
              <w:pStyle w:val="NoSpacing"/>
              <w:numPr>
                <w:ilvl w:val="0"/>
                <w:numId w:val="39"/>
              </w:numPr>
              <w:rPr>
                <w:rFonts w:ascii="Arial" w:hAnsi="Arial" w:cs="Arial"/>
                <w:sz w:val="20"/>
                <w:szCs w:val="20"/>
              </w:rPr>
            </w:pPr>
            <w:r w:rsidRPr="004D3EAF">
              <w:rPr>
                <w:rFonts w:ascii="Arial" w:hAnsi="Arial" w:cs="Arial"/>
                <w:sz w:val="20"/>
                <w:szCs w:val="20"/>
              </w:rPr>
              <w:t xml:space="preserve">Manually order the specimen </w:t>
            </w:r>
            <w:r w:rsidRPr="004D3EAF">
              <w:rPr>
                <w:rFonts w:ascii="Arial" w:hAnsi="Arial" w:cs="Arial"/>
                <w:b/>
                <w:sz w:val="20"/>
                <w:szCs w:val="20"/>
              </w:rPr>
              <w:t>in duplicate</w:t>
            </w:r>
            <w:r w:rsidRPr="004D3EAF">
              <w:rPr>
                <w:rFonts w:ascii="Arial" w:hAnsi="Arial" w:cs="Arial"/>
                <w:sz w:val="20"/>
                <w:szCs w:val="20"/>
              </w:rPr>
              <w:t xml:space="preserve"> </w:t>
            </w:r>
            <w:r w:rsidR="00283E92">
              <w:rPr>
                <w:rFonts w:ascii="Arial" w:hAnsi="Arial" w:cs="Arial"/>
                <w:sz w:val="20"/>
                <w:szCs w:val="20"/>
              </w:rPr>
              <w:t xml:space="preserve">(two replicates) </w:t>
            </w:r>
            <w:r w:rsidRPr="004D3EAF">
              <w:rPr>
                <w:rFonts w:ascii="Arial" w:hAnsi="Arial" w:cs="Arial"/>
                <w:sz w:val="20"/>
                <w:szCs w:val="20"/>
              </w:rPr>
              <w:t xml:space="preserve">with an ‘R’ in front of the accession number to signify the accession number </w:t>
            </w:r>
            <w:r w:rsidR="00283E92">
              <w:rPr>
                <w:rFonts w:ascii="Arial" w:hAnsi="Arial" w:cs="Arial"/>
                <w:sz w:val="20"/>
                <w:szCs w:val="20"/>
              </w:rPr>
              <w:t xml:space="preserve">that crosses OEM is a retest. For </w:t>
            </w:r>
            <w:r w:rsidRPr="004D3EAF">
              <w:rPr>
                <w:rFonts w:ascii="Arial" w:hAnsi="Arial" w:cs="Arial"/>
                <w:sz w:val="20"/>
                <w:szCs w:val="20"/>
              </w:rPr>
              <w:t>example</w:t>
            </w:r>
            <w:r w:rsidR="00283E92">
              <w:rPr>
                <w:rFonts w:ascii="Arial" w:hAnsi="Arial" w:cs="Arial"/>
                <w:sz w:val="20"/>
                <w:szCs w:val="20"/>
              </w:rPr>
              <w:t>, accession number “H111”</w:t>
            </w:r>
            <w:r w:rsidRPr="004D3EAF">
              <w:rPr>
                <w:rFonts w:ascii="Arial" w:hAnsi="Arial" w:cs="Arial"/>
                <w:sz w:val="20"/>
                <w:szCs w:val="20"/>
              </w:rPr>
              <w:t xml:space="preserve"> would be</w:t>
            </w:r>
            <w:r w:rsidR="00283E92">
              <w:rPr>
                <w:rFonts w:ascii="Arial" w:hAnsi="Arial" w:cs="Arial"/>
                <w:sz w:val="20"/>
                <w:szCs w:val="20"/>
              </w:rPr>
              <w:t xml:space="preserve"> manually ordered in the Architect as  “RH111” with 2 replicates.</w:t>
            </w:r>
          </w:p>
          <w:p w:rsidR="00283E92" w:rsidRDefault="00F92CDB" w:rsidP="00283E92">
            <w:pPr>
              <w:pStyle w:val="NoSpacing"/>
              <w:numPr>
                <w:ilvl w:val="0"/>
                <w:numId w:val="39"/>
              </w:numPr>
              <w:rPr>
                <w:rFonts w:ascii="Arial" w:hAnsi="Arial" w:cs="Arial"/>
                <w:sz w:val="20"/>
                <w:szCs w:val="20"/>
              </w:rPr>
            </w:pPr>
            <w:r w:rsidRPr="004D3EAF">
              <w:rPr>
                <w:rFonts w:ascii="Arial" w:hAnsi="Arial" w:cs="Arial"/>
                <w:sz w:val="20"/>
                <w:szCs w:val="20"/>
              </w:rPr>
              <w:t>When testing is complete, both results will cross into Sunquest in two different cups.</w:t>
            </w:r>
          </w:p>
          <w:p w:rsidR="00283E92" w:rsidRDefault="00283E92" w:rsidP="00283E92">
            <w:pPr>
              <w:pStyle w:val="NoSpacing"/>
              <w:numPr>
                <w:ilvl w:val="0"/>
                <w:numId w:val="39"/>
              </w:numPr>
              <w:rPr>
                <w:rFonts w:ascii="Arial" w:hAnsi="Arial" w:cs="Arial"/>
                <w:sz w:val="20"/>
                <w:szCs w:val="20"/>
              </w:rPr>
            </w:pPr>
            <w:r w:rsidRPr="00283E92">
              <w:rPr>
                <w:rFonts w:ascii="Arial" w:hAnsi="Arial" w:cs="Arial"/>
                <w:sz w:val="20"/>
                <w:szCs w:val="20"/>
              </w:rPr>
              <w:t>To accept results in Sunquest, you will have to manually retype the correct accession number without the (R) for the result you wish to report in OEM</w:t>
            </w:r>
            <w:r w:rsidRPr="00283E92">
              <w:rPr>
                <w:rFonts w:ascii="Arial" w:hAnsi="Arial" w:cs="Arial"/>
                <w:color w:val="FF0000"/>
                <w:sz w:val="20"/>
                <w:szCs w:val="20"/>
              </w:rPr>
              <w:t>.</w:t>
            </w:r>
            <w:r w:rsidRPr="00283E92">
              <w:rPr>
                <w:rFonts w:ascii="Arial" w:hAnsi="Arial" w:cs="Arial"/>
                <w:sz w:val="20"/>
                <w:szCs w:val="20"/>
              </w:rPr>
              <w:t xml:space="preserve"> Sunquest will ask CHANGE EXISTING ACCESSION NUMBER (Y/&lt;N&gt;).   Type Y then press ENTER to enter the accession number for the cup you wish to report.</w:t>
            </w:r>
          </w:p>
          <w:p w:rsidR="00F92CDB" w:rsidRPr="00283E92" w:rsidRDefault="00F92CDB" w:rsidP="00283E92">
            <w:pPr>
              <w:pStyle w:val="NoSpacing"/>
              <w:numPr>
                <w:ilvl w:val="0"/>
                <w:numId w:val="39"/>
              </w:numPr>
              <w:rPr>
                <w:rFonts w:ascii="Arial" w:hAnsi="Arial" w:cs="Arial"/>
                <w:sz w:val="20"/>
                <w:szCs w:val="20"/>
              </w:rPr>
            </w:pPr>
            <w:r w:rsidRPr="00283E92">
              <w:rPr>
                <w:rFonts w:ascii="Arial" w:hAnsi="Arial" w:cs="Arial"/>
                <w:b/>
                <w:sz w:val="20"/>
                <w:szCs w:val="20"/>
              </w:rPr>
              <w:t>*Go to the analyzer and check results</w:t>
            </w:r>
            <w:r w:rsidRPr="00283E92">
              <w:rPr>
                <w:rFonts w:ascii="Arial" w:hAnsi="Arial" w:cs="Arial"/>
                <w:sz w:val="20"/>
                <w:szCs w:val="20"/>
              </w:rPr>
              <w:t>*</w:t>
            </w:r>
          </w:p>
          <w:p w:rsidR="00F92CDB" w:rsidRPr="004D3EAF" w:rsidRDefault="00F92CDB" w:rsidP="00283E92">
            <w:pPr>
              <w:pStyle w:val="NoSpacing"/>
              <w:numPr>
                <w:ilvl w:val="0"/>
                <w:numId w:val="39"/>
              </w:numPr>
              <w:rPr>
                <w:rFonts w:ascii="Arial" w:hAnsi="Arial" w:cs="Arial"/>
                <w:sz w:val="20"/>
                <w:szCs w:val="20"/>
              </w:rPr>
            </w:pPr>
            <w:r w:rsidRPr="004D3EAF">
              <w:rPr>
                <w:rFonts w:ascii="Arial" w:hAnsi="Arial" w:cs="Arial"/>
                <w:sz w:val="20"/>
                <w:szCs w:val="20"/>
              </w:rPr>
              <w:t>If both repeat tests are &lt;</w:t>
            </w:r>
            <w:r w:rsidR="00C9747C" w:rsidRPr="004D3EAF">
              <w:rPr>
                <w:rFonts w:ascii="Arial" w:hAnsi="Arial" w:cs="Arial"/>
                <w:sz w:val="20"/>
                <w:szCs w:val="20"/>
              </w:rPr>
              <w:t>0.</w:t>
            </w:r>
            <w:r w:rsidRPr="004D3EAF">
              <w:rPr>
                <w:rFonts w:ascii="Arial" w:hAnsi="Arial" w:cs="Arial"/>
                <w:sz w:val="20"/>
                <w:szCs w:val="20"/>
              </w:rPr>
              <w:t>8 (non reactive), then manually accept the Sunquest result of nonreactive.</w:t>
            </w:r>
          </w:p>
          <w:p w:rsidR="00F92CDB" w:rsidRPr="004D3EAF" w:rsidRDefault="00F92CDB" w:rsidP="00283E92">
            <w:pPr>
              <w:pStyle w:val="NoSpacing"/>
              <w:numPr>
                <w:ilvl w:val="0"/>
                <w:numId w:val="39"/>
              </w:numPr>
              <w:rPr>
                <w:rFonts w:ascii="Arial" w:hAnsi="Arial" w:cs="Arial"/>
                <w:sz w:val="20"/>
                <w:szCs w:val="20"/>
              </w:rPr>
            </w:pPr>
            <w:r w:rsidRPr="004D3EAF">
              <w:rPr>
                <w:rFonts w:ascii="Arial" w:hAnsi="Arial" w:cs="Arial"/>
                <w:sz w:val="20"/>
                <w:szCs w:val="20"/>
              </w:rPr>
              <w:t>If both of the repeat tests are ≥</w:t>
            </w:r>
            <w:r w:rsidR="00C9747C" w:rsidRPr="004D3EAF">
              <w:rPr>
                <w:rFonts w:ascii="Arial" w:hAnsi="Arial" w:cs="Arial"/>
                <w:sz w:val="20"/>
                <w:szCs w:val="20"/>
              </w:rPr>
              <w:t xml:space="preserve">0.8 </w:t>
            </w:r>
            <w:r w:rsidRPr="004D3EAF">
              <w:rPr>
                <w:rFonts w:ascii="Arial" w:hAnsi="Arial" w:cs="Arial"/>
                <w:sz w:val="20"/>
                <w:szCs w:val="20"/>
              </w:rPr>
              <w:t>to &lt;</w:t>
            </w:r>
            <w:r w:rsidR="00C9747C" w:rsidRPr="004D3EAF">
              <w:rPr>
                <w:rFonts w:ascii="Arial" w:hAnsi="Arial" w:cs="Arial"/>
                <w:sz w:val="20"/>
                <w:szCs w:val="20"/>
              </w:rPr>
              <w:t>0.99</w:t>
            </w:r>
            <w:r w:rsidRPr="004D3EAF">
              <w:rPr>
                <w:rFonts w:ascii="Arial" w:hAnsi="Arial" w:cs="Arial"/>
                <w:sz w:val="20"/>
                <w:szCs w:val="20"/>
              </w:rPr>
              <w:t xml:space="preserve"> (equivocal), then manually accept the Sunquest result of equivocal.</w:t>
            </w:r>
          </w:p>
          <w:p w:rsidR="00F92CDB" w:rsidRPr="004D3EAF" w:rsidRDefault="00F92CDB" w:rsidP="00283E92">
            <w:pPr>
              <w:pStyle w:val="NoSpacing"/>
              <w:numPr>
                <w:ilvl w:val="0"/>
                <w:numId w:val="39"/>
              </w:numPr>
              <w:rPr>
                <w:rFonts w:ascii="Arial" w:hAnsi="Arial" w:cs="Arial"/>
                <w:sz w:val="20"/>
                <w:szCs w:val="20"/>
              </w:rPr>
            </w:pPr>
            <w:r w:rsidRPr="004D3EAF">
              <w:rPr>
                <w:rFonts w:ascii="Arial" w:hAnsi="Arial" w:cs="Arial"/>
                <w:sz w:val="20"/>
                <w:szCs w:val="20"/>
              </w:rPr>
              <w:t>If one of the repeat tests are &lt;</w:t>
            </w:r>
            <w:r w:rsidR="00C9747C" w:rsidRPr="004D3EAF">
              <w:rPr>
                <w:rFonts w:ascii="Arial" w:hAnsi="Arial" w:cs="Arial"/>
                <w:sz w:val="20"/>
                <w:szCs w:val="20"/>
              </w:rPr>
              <w:t>0.</w:t>
            </w:r>
            <w:r w:rsidRPr="004D3EAF">
              <w:rPr>
                <w:rFonts w:ascii="Arial" w:hAnsi="Arial" w:cs="Arial"/>
                <w:sz w:val="20"/>
                <w:szCs w:val="20"/>
              </w:rPr>
              <w:t xml:space="preserve">8 </w:t>
            </w:r>
            <w:r w:rsidRPr="004D3EAF">
              <w:rPr>
                <w:rFonts w:ascii="Arial" w:hAnsi="Arial" w:cs="Arial"/>
                <w:b/>
                <w:sz w:val="20"/>
                <w:szCs w:val="20"/>
              </w:rPr>
              <w:t>or</w:t>
            </w:r>
            <w:r w:rsidRPr="004D3EAF">
              <w:rPr>
                <w:rFonts w:ascii="Arial" w:hAnsi="Arial" w:cs="Arial"/>
                <w:sz w:val="20"/>
                <w:szCs w:val="20"/>
              </w:rPr>
              <w:t xml:space="preserve"> &gt;1 and the other test is ≥</w:t>
            </w:r>
            <w:r w:rsidR="00C9747C" w:rsidRPr="004D3EAF">
              <w:rPr>
                <w:rFonts w:ascii="Arial" w:hAnsi="Arial" w:cs="Arial"/>
                <w:sz w:val="20"/>
                <w:szCs w:val="20"/>
              </w:rPr>
              <w:t>0.</w:t>
            </w:r>
            <w:r w:rsidRPr="004D3EAF">
              <w:rPr>
                <w:rFonts w:ascii="Arial" w:hAnsi="Arial" w:cs="Arial"/>
                <w:sz w:val="20"/>
                <w:szCs w:val="20"/>
              </w:rPr>
              <w:t xml:space="preserve">8  or &lt; 1 equivocal, then you must (M) modify the result in Sunquest. When modifying results, you must enter the equivocal </w:t>
            </w:r>
            <w:r w:rsidRPr="004D3EAF">
              <w:rPr>
                <w:rFonts w:ascii="Arial" w:hAnsi="Arial" w:cs="Arial"/>
                <w:b/>
                <w:sz w:val="20"/>
                <w:szCs w:val="20"/>
              </w:rPr>
              <w:t>numeric result</w:t>
            </w:r>
            <w:r w:rsidRPr="004D3EAF">
              <w:rPr>
                <w:rFonts w:ascii="Arial" w:hAnsi="Arial" w:cs="Arial"/>
                <w:sz w:val="20"/>
                <w:szCs w:val="20"/>
              </w:rPr>
              <w:t xml:space="preserve"> from the analyzer. Sunquest will append an equivocal comment.  </w:t>
            </w:r>
            <w:r w:rsidR="005C69FC">
              <w:rPr>
                <w:rFonts w:ascii="Arial" w:hAnsi="Arial" w:cs="Arial"/>
                <w:b/>
                <w:sz w:val="20"/>
                <w:szCs w:val="20"/>
              </w:rPr>
              <w:t xml:space="preserve">Do not free text the result in Sunquest </w:t>
            </w:r>
            <w:r w:rsidR="004D3EAF" w:rsidRPr="004D3EAF">
              <w:rPr>
                <w:rFonts w:ascii="Arial" w:hAnsi="Arial" w:cs="Arial"/>
                <w:b/>
                <w:sz w:val="20"/>
                <w:szCs w:val="20"/>
              </w:rPr>
              <w:t>be</w:t>
            </w:r>
            <w:r w:rsidR="00A20D6D">
              <w:rPr>
                <w:rFonts w:ascii="Arial" w:hAnsi="Arial" w:cs="Arial"/>
                <w:b/>
                <w:sz w:val="20"/>
                <w:szCs w:val="20"/>
              </w:rPr>
              <w:t>cause the correct interpretation</w:t>
            </w:r>
            <w:r w:rsidR="004D3EAF" w:rsidRPr="004D3EAF">
              <w:rPr>
                <w:rFonts w:ascii="Arial" w:hAnsi="Arial" w:cs="Arial"/>
                <w:b/>
                <w:sz w:val="20"/>
                <w:szCs w:val="20"/>
              </w:rPr>
              <w:t xml:space="preserve"> will not append</w:t>
            </w:r>
            <w:r w:rsidRPr="004D3EAF">
              <w:rPr>
                <w:rFonts w:ascii="Arial" w:hAnsi="Arial" w:cs="Arial"/>
                <w:sz w:val="20"/>
                <w:szCs w:val="20"/>
              </w:rPr>
              <w:t xml:space="preserve">. </w:t>
            </w:r>
          </w:p>
          <w:p w:rsidR="005C69FC" w:rsidRDefault="00C9747C" w:rsidP="00283E92">
            <w:pPr>
              <w:pStyle w:val="NoSpacing"/>
              <w:numPr>
                <w:ilvl w:val="0"/>
                <w:numId w:val="39"/>
              </w:numPr>
              <w:rPr>
                <w:rFonts w:ascii="Arial" w:hAnsi="Arial" w:cs="Arial"/>
                <w:sz w:val="20"/>
                <w:szCs w:val="20"/>
              </w:rPr>
            </w:pPr>
            <w:r w:rsidRPr="004D3EAF">
              <w:rPr>
                <w:rFonts w:ascii="Arial" w:hAnsi="Arial" w:cs="Arial"/>
                <w:sz w:val="20"/>
                <w:szCs w:val="20"/>
              </w:rPr>
              <w:t xml:space="preserve">If both repeat tests are &gt;1 </w:t>
            </w:r>
            <w:r w:rsidR="00F92CDB" w:rsidRPr="004D3EAF">
              <w:rPr>
                <w:rFonts w:ascii="Arial" w:hAnsi="Arial" w:cs="Arial"/>
                <w:sz w:val="20"/>
                <w:szCs w:val="20"/>
              </w:rPr>
              <w:t xml:space="preserve">(reactive), </w:t>
            </w:r>
            <w:r w:rsidR="00A20D6D">
              <w:rPr>
                <w:rFonts w:ascii="Arial" w:hAnsi="Arial" w:cs="Arial"/>
                <w:sz w:val="20"/>
                <w:szCs w:val="20"/>
              </w:rPr>
              <w:t>accept one of the</w:t>
            </w:r>
            <w:r w:rsidR="003F46D0" w:rsidRPr="004D3EAF">
              <w:rPr>
                <w:rFonts w:ascii="Arial" w:hAnsi="Arial" w:cs="Arial"/>
                <w:sz w:val="20"/>
                <w:szCs w:val="20"/>
              </w:rPr>
              <w:t xml:space="preserve"> </w:t>
            </w:r>
            <w:r w:rsidR="00A20D6D">
              <w:rPr>
                <w:rFonts w:ascii="Arial" w:hAnsi="Arial" w:cs="Arial"/>
                <w:sz w:val="20"/>
                <w:szCs w:val="20"/>
              </w:rPr>
              <w:t xml:space="preserve">numeric </w:t>
            </w:r>
            <w:r w:rsidR="003F46D0" w:rsidRPr="004D3EAF">
              <w:rPr>
                <w:rFonts w:ascii="Arial" w:hAnsi="Arial" w:cs="Arial"/>
                <w:sz w:val="20"/>
                <w:szCs w:val="20"/>
              </w:rPr>
              <w:t>reactive</w:t>
            </w:r>
            <w:r w:rsidR="00A20D6D">
              <w:rPr>
                <w:rFonts w:ascii="Arial" w:hAnsi="Arial" w:cs="Arial"/>
                <w:sz w:val="20"/>
                <w:szCs w:val="20"/>
              </w:rPr>
              <w:t xml:space="preserve"> results</w:t>
            </w:r>
            <w:r w:rsidR="003F46D0" w:rsidRPr="004D3EAF">
              <w:rPr>
                <w:rFonts w:ascii="Arial" w:hAnsi="Arial" w:cs="Arial"/>
                <w:sz w:val="20"/>
                <w:szCs w:val="20"/>
              </w:rPr>
              <w:t>.</w:t>
            </w:r>
            <w:r w:rsidR="00D962A2">
              <w:rPr>
                <w:rFonts w:cs="Arial"/>
                <w:szCs w:val="20"/>
              </w:rPr>
              <w:t xml:space="preserve"> </w:t>
            </w:r>
            <w:r w:rsidR="00D962A2" w:rsidRPr="000219E3">
              <w:rPr>
                <w:rFonts w:ascii="Arial" w:hAnsi="Arial" w:cs="Arial"/>
                <w:sz w:val="20"/>
                <w:szCs w:val="20"/>
              </w:rPr>
              <w:t>Mayo Medical Laboratories test HCVQN will automatically reflex for confirmation and a label will print.  Place label on sample and place in the Send outs freezer for transport to MML</w:t>
            </w:r>
            <w:r w:rsidR="00A20D6D">
              <w:rPr>
                <w:rFonts w:ascii="Arial" w:hAnsi="Arial" w:cs="Arial"/>
                <w:sz w:val="20"/>
                <w:szCs w:val="20"/>
              </w:rPr>
              <w:t>.</w:t>
            </w:r>
          </w:p>
          <w:p w:rsidR="00A20D6D" w:rsidRDefault="00A20D6D" w:rsidP="00A20D6D">
            <w:pPr>
              <w:pStyle w:val="NoSpacing"/>
              <w:rPr>
                <w:rFonts w:ascii="Arial" w:hAnsi="Arial" w:cs="Arial"/>
                <w:sz w:val="20"/>
                <w:szCs w:val="20"/>
              </w:rPr>
            </w:pPr>
          </w:p>
          <w:p w:rsidR="00A20D6D" w:rsidRDefault="00A20D6D" w:rsidP="00A20D6D">
            <w:pPr>
              <w:pStyle w:val="NoSpacing"/>
              <w:rPr>
                <w:rFonts w:ascii="Arial" w:hAnsi="Arial" w:cs="Arial"/>
                <w:sz w:val="20"/>
                <w:szCs w:val="20"/>
              </w:rPr>
            </w:pPr>
          </w:p>
          <w:p w:rsidR="00A20D6D" w:rsidRDefault="00A20D6D" w:rsidP="00A20D6D">
            <w:pPr>
              <w:pStyle w:val="NoSpacing"/>
              <w:rPr>
                <w:rFonts w:ascii="Arial" w:hAnsi="Arial" w:cs="Arial"/>
                <w:sz w:val="20"/>
                <w:szCs w:val="20"/>
              </w:rPr>
            </w:pPr>
          </w:p>
          <w:p w:rsidR="00A20D6D" w:rsidRDefault="00A20D6D" w:rsidP="00A20D6D">
            <w:pPr>
              <w:pStyle w:val="NoSpacing"/>
              <w:rPr>
                <w:rFonts w:ascii="Arial" w:hAnsi="Arial" w:cs="Arial"/>
                <w:sz w:val="20"/>
                <w:szCs w:val="20"/>
              </w:rPr>
            </w:pPr>
          </w:p>
          <w:p w:rsidR="0059338F" w:rsidRPr="004D3EAF" w:rsidRDefault="003F46D0" w:rsidP="005C69FC">
            <w:pPr>
              <w:pStyle w:val="NoSpacing"/>
              <w:ind w:left="1080"/>
              <w:rPr>
                <w:rFonts w:ascii="Arial" w:hAnsi="Arial" w:cs="Arial"/>
                <w:sz w:val="20"/>
                <w:szCs w:val="20"/>
              </w:rPr>
            </w:pPr>
            <w:r w:rsidRPr="004D3EAF">
              <w:rPr>
                <w:rFonts w:ascii="Arial" w:hAnsi="Arial" w:cs="Arial"/>
                <w:sz w:val="20"/>
                <w:szCs w:val="20"/>
              </w:rPr>
              <w:t xml:space="preserve"> </w:t>
            </w:r>
          </w:p>
          <w:tbl>
            <w:tblPr>
              <w:tblW w:w="862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278"/>
              <w:gridCol w:w="1788"/>
              <w:gridCol w:w="1297"/>
              <w:gridCol w:w="2538"/>
              <w:gridCol w:w="1725"/>
            </w:tblGrid>
            <w:tr w:rsidR="00EA321D" w:rsidRPr="004D3EAF" w:rsidTr="00EA321D">
              <w:trPr>
                <w:trHeight w:val="467"/>
                <w:jc w:val="center"/>
              </w:trPr>
              <w:tc>
                <w:tcPr>
                  <w:tcW w:w="1278" w:type="dxa"/>
                </w:tcPr>
                <w:p w:rsidR="00EA321D" w:rsidRPr="004D3EAF" w:rsidRDefault="00EA321D" w:rsidP="00EA321D">
                  <w:pPr>
                    <w:jc w:val="center"/>
                    <w:rPr>
                      <w:rFonts w:cs="Arial"/>
                      <w:b/>
                      <w:szCs w:val="20"/>
                    </w:rPr>
                  </w:pPr>
                  <w:r w:rsidRPr="004D3EAF">
                    <w:rPr>
                      <w:rFonts w:cs="Arial"/>
                      <w:b/>
                      <w:szCs w:val="20"/>
                    </w:rPr>
                    <w:lastRenderedPageBreak/>
                    <w:t>Initial Result</w:t>
                  </w:r>
                </w:p>
              </w:tc>
              <w:tc>
                <w:tcPr>
                  <w:tcW w:w="1788" w:type="dxa"/>
                </w:tcPr>
                <w:p w:rsidR="00EA321D" w:rsidRPr="004D3EAF" w:rsidRDefault="00EA321D" w:rsidP="00EA321D">
                  <w:pPr>
                    <w:jc w:val="center"/>
                    <w:rPr>
                      <w:rFonts w:cs="Arial"/>
                      <w:b/>
                      <w:szCs w:val="20"/>
                    </w:rPr>
                  </w:pPr>
                  <w:r w:rsidRPr="004D3EAF">
                    <w:rPr>
                      <w:rFonts w:cs="Arial"/>
                      <w:b/>
                      <w:szCs w:val="20"/>
                    </w:rPr>
                    <w:t>Retest Result</w:t>
                  </w:r>
                </w:p>
              </w:tc>
              <w:tc>
                <w:tcPr>
                  <w:tcW w:w="1297" w:type="dxa"/>
                </w:tcPr>
                <w:p w:rsidR="00EA321D" w:rsidRPr="004D3EAF" w:rsidRDefault="00EA321D" w:rsidP="00EA321D">
                  <w:pPr>
                    <w:jc w:val="center"/>
                    <w:rPr>
                      <w:rFonts w:cs="Arial"/>
                      <w:b/>
                      <w:szCs w:val="20"/>
                    </w:rPr>
                  </w:pPr>
                  <w:r w:rsidRPr="004D3EAF">
                    <w:rPr>
                      <w:rFonts w:cs="Arial"/>
                      <w:b/>
                      <w:szCs w:val="20"/>
                    </w:rPr>
                    <w:t>Result</w:t>
                  </w:r>
                </w:p>
              </w:tc>
              <w:tc>
                <w:tcPr>
                  <w:tcW w:w="2538" w:type="dxa"/>
                </w:tcPr>
                <w:p w:rsidR="00EA321D" w:rsidRPr="004D3EAF" w:rsidRDefault="00A20D6D" w:rsidP="00EA321D">
                  <w:pPr>
                    <w:jc w:val="center"/>
                    <w:rPr>
                      <w:rFonts w:cs="Arial"/>
                      <w:b/>
                      <w:szCs w:val="20"/>
                    </w:rPr>
                  </w:pPr>
                  <w:r w:rsidRPr="004D3EAF">
                    <w:rPr>
                      <w:rFonts w:cs="Arial"/>
                      <w:b/>
                      <w:szCs w:val="20"/>
                    </w:rPr>
                    <w:t>Interpretation</w:t>
                  </w:r>
                </w:p>
              </w:tc>
              <w:tc>
                <w:tcPr>
                  <w:tcW w:w="1725" w:type="dxa"/>
                </w:tcPr>
                <w:p w:rsidR="00EA321D" w:rsidRPr="004D3EAF" w:rsidRDefault="00EA321D" w:rsidP="00EA321D">
                  <w:pPr>
                    <w:jc w:val="center"/>
                    <w:rPr>
                      <w:rFonts w:cs="Arial"/>
                      <w:b/>
                      <w:szCs w:val="20"/>
                    </w:rPr>
                  </w:pPr>
                  <w:r w:rsidRPr="004D3EAF">
                    <w:rPr>
                      <w:rFonts w:cs="Arial"/>
                      <w:b/>
                      <w:szCs w:val="20"/>
                    </w:rPr>
                    <w:t>What to enter into Sunquest</w:t>
                  </w:r>
                </w:p>
              </w:tc>
            </w:tr>
            <w:tr w:rsidR="00EA321D" w:rsidRPr="004D3EAF" w:rsidTr="00EA321D">
              <w:trPr>
                <w:trHeight w:val="467"/>
                <w:jc w:val="center"/>
              </w:trPr>
              <w:tc>
                <w:tcPr>
                  <w:tcW w:w="1278" w:type="dxa"/>
                  <w:vAlign w:val="center"/>
                </w:tcPr>
                <w:p w:rsidR="00EA321D" w:rsidRPr="004D3EAF" w:rsidRDefault="00EA321D" w:rsidP="00EA321D">
                  <w:pPr>
                    <w:jc w:val="center"/>
                    <w:rPr>
                      <w:rFonts w:cs="Arial"/>
                      <w:szCs w:val="20"/>
                    </w:rPr>
                  </w:pPr>
                  <w:r w:rsidRPr="004D3EAF">
                    <w:rPr>
                      <w:rFonts w:cs="Arial"/>
                      <w:szCs w:val="20"/>
                    </w:rPr>
                    <w:t>&lt;0.79 S/CO</w:t>
                  </w:r>
                </w:p>
              </w:tc>
              <w:tc>
                <w:tcPr>
                  <w:tcW w:w="1788" w:type="dxa"/>
                  <w:vAlign w:val="center"/>
                </w:tcPr>
                <w:p w:rsidR="00EA321D" w:rsidRPr="004D3EAF" w:rsidRDefault="00EA321D" w:rsidP="00EA321D">
                  <w:pPr>
                    <w:jc w:val="center"/>
                    <w:rPr>
                      <w:rFonts w:cs="Arial"/>
                      <w:szCs w:val="20"/>
                    </w:rPr>
                  </w:pPr>
                  <w:r w:rsidRPr="004D3EAF">
                    <w:rPr>
                      <w:rFonts w:cs="Arial"/>
                      <w:szCs w:val="20"/>
                    </w:rPr>
                    <w:t>No Retest Required</w:t>
                  </w:r>
                </w:p>
              </w:tc>
              <w:tc>
                <w:tcPr>
                  <w:tcW w:w="1297" w:type="dxa"/>
                  <w:vAlign w:val="center"/>
                </w:tcPr>
                <w:p w:rsidR="00EA321D" w:rsidRPr="004D3EAF" w:rsidRDefault="00EA321D" w:rsidP="00EA321D">
                  <w:pPr>
                    <w:jc w:val="center"/>
                    <w:rPr>
                      <w:rFonts w:cs="Arial"/>
                      <w:szCs w:val="20"/>
                    </w:rPr>
                  </w:pPr>
                  <w:r w:rsidRPr="004D3EAF">
                    <w:rPr>
                      <w:rFonts w:cs="Arial"/>
                      <w:szCs w:val="20"/>
                    </w:rPr>
                    <w:t>Nonreactive</w:t>
                  </w:r>
                </w:p>
              </w:tc>
              <w:tc>
                <w:tcPr>
                  <w:tcW w:w="2538" w:type="dxa"/>
                  <w:vAlign w:val="center"/>
                </w:tcPr>
                <w:p w:rsidR="00EA321D" w:rsidRPr="004D3EAF" w:rsidRDefault="00EA321D" w:rsidP="00EA321D">
                  <w:pPr>
                    <w:jc w:val="center"/>
                    <w:rPr>
                      <w:rFonts w:cs="Arial"/>
                      <w:szCs w:val="20"/>
                    </w:rPr>
                  </w:pPr>
                  <w:r w:rsidRPr="004D3EAF">
                    <w:rPr>
                      <w:rFonts w:cs="Arial"/>
                      <w:szCs w:val="20"/>
                    </w:rPr>
                    <w:t xml:space="preserve">Antibodies to HCV are not detected: does not </w:t>
                  </w:r>
                  <w:r w:rsidR="00A20D6D" w:rsidRPr="004D3EAF">
                    <w:rPr>
                      <w:rFonts w:cs="Arial"/>
                      <w:szCs w:val="20"/>
                    </w:rPr>
                    <w:t>exclude</w:t>
                  </w:r>
                  <w:r w:rsidRPr="004D3EAF">
                    <w:rPr>
                      <w:rFonts w:cs="Arial"/>
                      <w:szCs w:val="20"/>
                    </w:rPr>
                    <w:t xml:space="preserve"> the possibility of exposure to HCV</w:t>
                  </w:r>
                </w:p>
              </w:tc>
              <w:tc>
                <w:tcPr>
                  <w:tcW w:w="1725" w:type="dxa"/>
                  <w:vAlign w:val="center"/>
                </w:tcPr>
                <w:p w:rsidR="00EA321D" w:rsidRPr="004D3EAF" w:rsidRDefault="00EA321D" w:rsidP="00EA321D">
                  <w:pPr>
                    <w:jc w:val="center"/>
                    <w:rPr>
                      <w:rFonts w:cs="Arial"/>
                      <w:szCs w:val="20"/>
                    </w:rPr>
                  </w:pPr>
                  <w:r w:rsidRPr="004D3EAF">
                    <w:rPr>
                      <w:rFonts w:cs="Arial"/>
                      <w:szCs w:val="20"/>
                    </w:rPr>
                    <w:t>Accept Result</w:t>
                  </w:r>
                </w:p>
              </w:tc>
            </w:tr>
            <w:tr w:rsidR="00EA321D" w:rsidRPr="004D3EAF" w:rsidTr="00EA321D">
              <w:trPr>
                <w:trHeight w:val="701"/>
                <w:jc w:val="center"/>
              </w:trPr>
              <w:tc>
                <w:tcPr>
                  <w:tcW w:w="1278" w:type="dxa"/>
                  <w:vMerge w:val="restart"/>
                  <w:vAlign w:val="center"/>
                </w:tcPr>
                <w:p w:rsidR="00EA321D" w:rsidRPr="004D3EAF" w:rsidRDefault="00EA321D" w:rsidP="00EA321D">
                  <w:pPr>
                    <w:jc w:val="center"/>
                    <w:rPr>
                      <w:rFonts w:cs="Arial"/>
                      <w:szCs w:val="20"/>
                    </w:rPr>
                  </w:pPr>
                  <w:r w:rsidRPr="004D3EAF">
                    <w:rPr>
                      <w:rFonts w:cs="Arial"/>
                      <w:szCs w:val="20"/>
                    </w:rPr>
                    <w:t>≥</w:t>
                  </w:r>
                  <w:r w:rsidR="00C9747C" w:rsidRPr="004D3EAF">
                    <w:rPr>
                      <w:rFonts w:cs="Arial"/>
                      <w:szCs w:val="20"/>
                    </w:rPr>
                    <w:t>0.8 S/CO to &lt; 1</w:t>
                  </w:r>
                  <w:r w:rsidRPr="004D3EAF">
                    <w:rPr>
                      <w:rFonts w:cs="Arial"/>
                      <w:szCs w:val="20"/>
                    </w:rPr>
                    <w:t xml:space="preserve"> S/CO</w:t>
                  </w:r>
                </w:p>
              </w:tc>
              <w:tc>
                <w:tcPr>
                  <w:tcW w:w="1788" w:type="dxa"/>
                  <w:vAlign w:val="center"/>
                </w:tcPr>
                <w:p w:rsidR="00EA321D" w:rsidRPr="004D3EAF" w:rsidRDefault="00EA321D" w:rsidP="00EA321D">
                  <w:pPr>
                    <w:jc w:val="center"/>
                    <w:rPr>
                      <w:rFonts w:cs="Arial"/>
                      <w:szCs w:val="20"/>
                    </w:rPr>
                  </w:pPr>
                  <w:r w:rsidRPr="004D3EAF">
                    <w:rPr>
                      <w:rFonts w:cs="Arial"/>
                      <w:szCs w:val="20"/>
                    </w:rPr>
                    <w:t>Both of the duplicate retests are &lt;0.8 S/CO</w:t>
                  </w:r>
                </w:p>
              </w:tc>
              <w:tc>
                <w:tcPr>
                  <w:tcW w:w="1297" w:type="dxa"/>
                  <w:vAlign w:val="center"/>
                </w:tcPr>
                <w:p w:rsidR="00EA321D" w:rsidRPr="004D3EAF" w:rsidRDefault="00EA321D" w:rsidP="00EA321D">
                  <w:pPr>
                    <w:jc w:val="center"/>
                    <w:rPr>
                      <w:rFonts w:cs="Arial"/>
                      <w:szCs w:val="20"/>
                    </w:rPr>
                  </w:pPr>
                  <w:r w:rsidRPr="004D3EAF">
                    <w:rPr>
                      <w:rFonts w:cs="Arial"/>
                      <w:szCs w:val="20"/>
                    </w:rPr>
                    <w:t>Nonreactive</w:t>
                  </w:r>
                </w:p>
              </w:tc>
              <w:tc>
                <w:tcPr>
                  <w:tcW w:w="2538" w:type="dxa"/>
                  <w:vAlign w:val="center"/>
                </w:tcPr>
                <w:p w:rsidR="00EA321D" w:rsidRPr="004D3EAF" w:rsidRDefault="00EA321D" w:rsidP="00EA321D">
                  <w:pPr>
                    <w:jc w:val="center"/>
                    <w:rPr>
                      <w:rFonts w:cs="Arial"/>
                      <w:szCs w:val="20"/>
                    </w:rPr>
                  </w:pPr>
                  <w:r w:rsidRPr="004D3EAF">
                    <w:rPr>
                      <w:rFonts w:cs="Arial"/>
                      <w:szCs w:val="20"/>
                    </w:rPr>
                    <w:t xml:space="preserve">Antibodies to HCV are not detected: does not </w:t>
                  </w:r>
                  <w:r w:rsidR="00A20D6D" w:rsidRPr="004D3EAF">
                    <w:rPr>
                      <w:rFonts w:cs="Arial"/>
                      <w:szCs w:val="20"/>
                    </w:rPr>
                    <w:t>exclude</w:t>
                  </w:r>
                  <w:r w:rsidRPr="004D3EAF">
                    <w:rPr>
                      <w:rFonts w:cs="Arial"/>
                      <w:szCs w:val="20"/>
                    </w:rPr>
                    <w:t xml:space="preserve"> the possibility of exposure to HCV</w:t>
                  </w:r>
                </w:p>
              </w:tc>
              <w:tc>
                <w:tcPr>
                  <w:tcW w:w="1725" w:type="dxa"/>
                  <w:vAlign w:val="center"/>
                </w:tcPr>
                <w:p w:rsidR="00EA321D" w:rsidRPr="004D3EAF" w:rsidRDefault="00EA321D" w:rsidP="00EA321D">
                  <w:pPr>
                    <w:jc w:val="center"/>
                    <w:rPr>
                      <w:rFonts w:cs="Arial"/>
                      <w:szCs w:val="20"/>
                    </w:rPr>
                  </w:pPr>
                  <w:r w:rsidRPr="004D3EAF">
                    <w:rPr>
                      <w:rFonts w:cs="Arial"/>
                      <w:szCs w:val="20"/>
                    </w:rPr>
                    <w:t>Accept Result of Nonreactive</w:t>
                  </w:r>
                </w:p>
              </w:tc>
            </w:tr>
            <w:tr w:rsidR="00EA321D" w:rsidRPr="004D3EAF" w:rsidTr="00EA321D">
              <w:trPr>
                <w:trHeight w:val="234"/>
                <w:jc w:val="center"/>
              </w:trPr>
              <w:tc>
                <w:tcPr>
                  <w:tcW w:w="1278" w:type="dxa"/>
                  <w:vMerge/>
                  <w:vAlign w:val="center"/>
                </w:tcPr>
                <w:p w:rsidR="00EA321D" w:rsidRPr="004D3EAF" w:rsidRDefault="00EA321D" w:rsidP="00EA321D">
                  <w:pPr>
                    <w:jc w:val="center"/>
                    <w:rPr>
                      <w:rFonts w:cs="Arial"/>
                      <w:szCs w:val="20"/>
                    </w:rPr>
                  </w:pPr>
                </w:p>
              </w:tc>
              <w:tc>
                <w:tcPr>
                  <w:tcW w:w="1788" w:type="dxa"/>
                  <w:vAlign w:val="center"/>
                </w:tcPr>
                <w:p w:rsidR="00EA321D" w:rsidRPr="004D3EAF" w:rsidRDefault="00EA321D" w:rsidP="00C9747C">
                  <w:pPr>
                    <w:jc w:val="center"/>
                    <w:rPr>
                      <w:rFonts w:cs="Arial"/>
                      <w:szCs w:val="20"/>
                    </w:rPr>
                  </w:pPr>
                  <w:r w:rsidRPr="004D3EAF">
                    <w:rPr>
                      <w:rFonts w:cs="Arial"/>
                      <w:szCs w:val="20"/>
                    </w:rPr>
                    <w:t xml:space="preserve">One or both of the duplicate retest results are </w:t>
                  </w:r>
                  <w:r w:rsidR="00C9747C" w:rsidRPr="004D3EAF">
                    <w:rPr>
                      <w:rFonts w:cs="Arial"/>
                      <w:szCs w:val="20"/>
                    </w:rPr>
                    <w:t>≥0.8 S/CO to &lt;1</w:t>
                  </w:r>
                  <w:r w:rsidRPr="004D3EAF">
                    <w:rPr>
                      <w:rFonts w:cs="Arial"/>
                      <w:szCs w:val="20"/>
                    </w:rPr>
                    <w:t xml:space="preserve"> S/CO</w:t>
                  </w:r>
                </w:p>
              </w:tc>
              <w:tc>
                <w:tcPr>
                  <w:tcW w:w="1297" w:type="dxa"/>
                  <w:vAlign w:val="center"/>
                </w:tcPr>
                <w:p w:rsidR="00EA321D" w:rsidRPr="004D3EAF" w:rsidRDefault="00EA321D" w:rsidP="00EA321D">
                  <w:pPr>
                    <w:jc w:val="center"/>
                    <w:rPr>
                      <w:rFonts w:cs="Arial"/>
                      <w:szCs w:val="20"/>
                    </w:rPr>
                  </w:pPr>
                  <w:r w:rsidRPr="004D3EAF">
                    <w:rPr>
                      <w:rFonts w:cs="Arial"/>
                      <w:szCs w:val="20"/>
                    </w:rPr>
                    <w:t>Equivocal</w:t>
                  </w:r>
                </w:p>
              </w:tc>
              <w:tc>
                <w:tcPr>
                  <w:tcW w:w="2538" w:type="dxa"/>
                  <w:vAlign w:val="center"/>
                </w:tcPr>
                <w:p w:rsidR="00EA321D" w:rsidRPr="004D3EAF" w:rsidRDefault="005C69FC" w:rsidP="006148C5">
                  <w:pPr>
                    <w:jc w:val="center"/>
                    <w:rPr>
                      <w:rFonts w:cs="Arial"/>
                      <w:szCs w:val="20"/>
                    </w:rPr>
                  </w:pPr>
                  <w:r>
                    <w:rPr>
                      <w:rFonts w:cs="Arial"/>
                      <w:szCs w:val="20"/>
                    </w:rPr>
                    <w:t>“</w:t>
                  </w:r>
                  <w:r w:rsidR="00EA321D" w:rsidRPr="004D3EAF">
                    <w:rPr>
                      <w:rFonts w:cs="Arial"/>
                      <w:szCs w:val="20"/>
                    </w:rPr>
                    <w:t xml:space="preserve">Antibodies to HCV may or may not be present: </w:t>
                  </w:r>
                  <w:r w:rsidR="006148C5" w:rsidRPr="004D3EAF">
                    <w:rPr>
                      <w:rFonts w:cs="Arial"/>
                      <w:szCs w:val="20"/>
                    </w:rPr>
                    <w:t>recomm</w:t>
                  </w:r>
                  <w:r>
                    <w:rPr>
                      <w:rFonts w:cs="Arial"/>
                      <w:szCs w:val="20"/>
                    </w:rPr>
                    <w:t>end repeat testing with</w:t>
                  </w:r>
                  <w:r w:rsidR="006148C5" w:rsidRPr="004D3EAF">
                    <w:rPr>
                      <w:rFonts w:cs="Arial"/>
                      <w:szCs w:val="20"/>
                    </w:rPr>
                    <w:t xml:space="preserve"> </w:t>
                  </w:r>
                  <w:r w:rsidR="00EA321D" w:rsidRPr="004D3EAF">
                    <w:rPr>
                      <w:rFonts w:cs="Arial"/>
                      <w:szCs w:val="20"/>
                    </w:rPr>
                    <w:t>anoth</w:t>
                  </w:r>
                  <w:r>
                    <w:rPr>
                      <w:rFonts w:cs="Arial"/>
                      <w:szCs w:val="20"/>
                    </w:rPr>
                    <w:t>er specimen.”</w:t>
                  </w:r>
                  <w:r w:rsidR="00EA321D" w:rsidRPr="004D3EAF">
                    <w:rPr>
                      <w:rFonts w:cs="Arial"/>
                      <w:szCs w:val="20"/>
                    </w:rPr>
                    <w:t xml:space="preserve"> </w:t>
                  </w:r>
                </w:p>
              </w:tc>
              <w:tc>
                <w:tcPr>
                  <w:tcW w:w="1725" w:type="dxa"/>
                  <w:vAlign w:val="center"/>
                </w:tcPr>
                <w:p w:rsidR="00EA321D" w:rsidRPr="004D3EAF" w:rsidRDefault="00EA321D" w:rsidP="00C9747C">
                  <w:pPr>
                    <w:jc w:val="center"/>
                    <w:rPr>
                      <w:rFonts w:cs="Arial"/>
                      <w:b/>
                      <w:szCs w:val="20"/>
                    </w:rPr>
                  </w:pPr>
                  <w:r w:rsidRPr="004D3EAF">
                    <w:rPr>
                      <w:rFonts w:cs="Arial"/>
                      <w:szCs w:val="20"/>
                    </w:rPr>
                    <w:t xml:space="preserve">Modify the Result and </w:t>
                  </w:r>
                  <w:r w:rsidR="005C69FC">
                    <w:rPr>
                      <w:rFonts w:cs="Arial"/>
                      <w:b/>
                      <w:szCs w:val="20"/>
                    </w:rPr>
                    <w:t>enter the</w:t>
                  </w:r>
                  <w:r w:rsidRPr="004D3EAF">
                    <w:rPr>
                      <w:rFonts w:cs="Arial"/>
                      <w:b/>
                      <w:szCs w:val="20"/>
                    </w:rPr>
                    <w:t xml:space="preserve"> Numerical Value </w:t>
                  </w:r>
                  <w:r w:rsidR="005C69FC">
                    <w:rPr>
                      <w:rFonts w:cs="Arial"/>
                      <w:szCs w:val="20"/>
                    </w:rPr>
                    <w:t>from the</w:t>
                  </w:r>
                  <w:r w:rsidRPr="004D3EAF">
                    <w:rPr>
                      <w:rFonts w:cs="Arial"/>
                      <w:szCs w:val="20"/>
                    </w:rPr>
                    <w:t xml:space="preserve"> Architect </w:t>
                  </w:r>
                  <w:r w:rsidR="005C69FC">
                    <w:rPr>
                      <w:rFonts w:cs="Arial"/>
                      <w:b/>
                      <w:szCs w:val="20"/>
                    </w:rPr>
                    <w:t>(result s</w:t>
                  </w:r>
                  <w:r w:rsidRPr="004D3EAF">
                    <w:rPr>
                      <w:rFonts w:cs="Arial"/>
                      <w:b/>
                      <w:szCs w:val="20"/>
                    </w:rPr>
                    <w:t xml:space="preserve">hould be ≥0.80 </w:t>
                  </w:r>
                  <w:r w:rsidR="005C69FC">
                    <w:rPr>
                      <w:rFonts w:cs="Arial"/>
                      <w:b/>
                      <w:szCs w:val="20"/>
                    </w:rPr>
                    <w:t xml:space="preserve">and </w:t>
                  </w:r>
                  <w:r w:rsidRPr="004D3EAF">
                    <w:rPr>
                      <w:rFonts w:cs="Arial"/>
                      <w:b/>
                      <w:szCs w:val="20"/>
                    </w:rPr>
                    <w:t>&lt;</w:t>
                  </w:r>
                  <w:r w:rsidR="00C9747C" w:rsidRPr="004D3EAF">
                    <w:rPr>
                      <w:rFonts w:cs="Arial"/>
                      <w:b/>
                      <w:szCs w:val="20"/>
                    </w:rPr>
                    <w:t>1</w:t>
                  </w:r>
                  <w:r w:rsidRPr="004D3EAF">
                    <w:rPr>
                      <w:rFonts w:cs="Arial"/>
                      <w:b/>
                      <w:szCs w:val="20"/>
                    </w:rPr>
                    <w:t>)</w:t>
                  </w:r>
                </w:p>
              </w:tc>
            </w:tr>
            <w:tr w:rsidR="00EA321D" w:rsidRPr="004D3EAF" w:rsidTr="00EA321D">
              <w:trPr>
                <w:trHeight w:val="245"/>
                <w:jc w:val="center"/>
              </w:trPr>
              <w:tc>
                <w:tcPr>
                  <w:tcW w:w="1278" w:type="dxa"/>
                  <w:vMerge/>
                  <w:vAlign w:val="center"/>
                </w:tcPr>
                <w:p w:rsidR="00EA321D" w:rsidRPr="004D3EAF" w:rsidRDefault="00EA321D" w:rsidP="00EA321D">
                  <w:pPr>
                    <w:jc w:val="center"/>
                    <w:rPr>
                      <w:rFonts w:cs="Arial"/>
                      <w:szCs w:val="20"/>
                    </w:rPr>
                  </w:pPr>
                </w:p>
              </w:tc>
              <w:tc>
                <w:tcPr>
                  <w:tcW w:w="1788" w:type="dxa"/>
                  <w:vAlign w:val="center"/>
                </w:tcPr>
                <w:p w:rsidR="00EA321D" w:rsidRPr="004D3EAF" w:rsidRDefault="00EA321D" w:rsidP="00EA321D">
                  <w:pPr>
                    <w:jc w:val="center"/>
                    <w:rPr>
                      <w:rFonts w:cs="Arial"/>
                      <w:szCs w:val="20"/>
                    </w:rPr>
                  </w:pPr>
                  <w:r w:rsidRPr="004D3EAF">
                    <w:rPr>
                      <w:rFonts w:cs="Arial"/>
                      <w:szCs w:val="20"/>
                    </w:rPr>
                    <w:t>Both of the duplicate retests are &gt;1.0 S/CO</w:t>
                  </w:r>
                </w:p>
              </w:tc>
              <w:tc>
                <w:tcPr>
                  <w:tcW w:w="1297" w:type="dxa"/>
                  <w:vAlign w:val="center"/>
                </w:tcPr>
                <w:p w:rsidR="00EA321D" w:rsidRPr="004D3EAF" w:rsidRDefault="00EA321D" w:rsidP="00EA321D">
                  <w:pPr>
                    <w:jc w:val="center"/>
                    <w:rPr>
                      <w:rFonts w:cs="Arial"/>
                      <w:szCs w:val="20"/>
                    </w:rPr>
                  </w:pPr>
                  <w:r w:rsidRPr="004D3EAF">
                    <w:rPr>
                      <w:rFonts w:cs="Arial"/>
                      <w:szCs w:val="20"/>
                    </w:rPr>
                    <w:t>Reactive</w:t>
                  </w:r>
                </w:p>
              </w:tc>
              <w:tc>
                <w:tcPr>
                  <w:tcW w:w="2538" w:type="dxa"/>
                  <w:vAlign w:val="center"/>
                </w:tcPr>
                <w:p w:rsidR="00EA321D" w:rsidRPr="004D3EAF" w:rsidRDefault="005C69FC" w:rsidP="00EA321D">
                  <w:pPr>
                    <w:jc w:val="center"/>
                    <w:rPr>
                      <w:rFonts w:cs="Arial"/>
                      <w:szCs w:val="20"/>
                    </w:rPr>
                  </w:pPr>
                  <w:r>
                    <w:rPr>
                      <w:rFonts w:cs="Arial"/>
                      <w:szCs w:val="20"/>
                    </w:rPr>
                    <w:t>“</w:t>
                  </w:r>
                  <w:r w:rsidR="00EA321D" w:rsidRPr="004D3EAF">
                    <w:rPr>
                      <w:rFonts w:cs="Arial"/>
                      <w:szCs w:val="20"/>
                    </w:rPr>
                    <w:t xml:space="preserve">Presumptive evidence of antibodies to HCV. </w:t>
                  </w:r>
                  <w:r>
                    <w:rPr>
                      <w:rFonts w:cs="Arial"/>
                      <w:szCs w:val="20"/>
                    </w:rPr>
                    <w:t>Confirmatory</w:t>
                  </w:r>
                  <w:r w:rsidR="00EA321D" w:rsidRPr="004D3EAF">
                    <w:rPr>
                      <w:rFonts w:cs="Arial"/>
                      <w:szCs w:val="20"/>
                    </w:rPr>
                    <w:t xml:space="preserve"> testing</w:t>
                  </w:r>
                  <w:r>
                    <w:rPr>
                      <w:rFonts w:cs="Arial"/>
                      <w:szCs w:val="20"/>
                    </w:rPr>
                    <w:t xml:space="preserve"> reflexed.” Send to</w:t>
                  </w:r>
                  <w:r w:rsidR="00EA321D" w:rsidRPr="004D3EAF">
                    <w:rPr>
                      <w:rFonts w:cs="Arial"/>
                      <w:szCs w:val="20"/>
                    </w:rPr>
                    <w:t xml:space="preserve"> MML (HCVQN)</w:t>
                  </w:r>
                </w:p>
                <w:p w:rsidR="006148C5" w:rsidRPr="004D3EAF" w:rsidRDefault="006148C5" w:rsidP="00EA321D">
                  <w:pPr>
                    <w:jc w:val="center"/>
                    <w:rPr>
                      <w:rFonts w:cs="Arial"/>
                      <w:b/>
                      <w:szCs w:val="20"/>
                    </w:rPr>
                  </w:pPr>
                  <w:r w:rsidRPr="004D3EAF">
                    <w:rPr>
                      <w:rFonts w:cs="Arial"/>
                      <w:b/>
                      <w:szCs w:val="20"/>
                    </w:rPr>
                    <w:t>Freeze 0.8mL Serum immediately</w:t>
                  </w:r>
                </w:p>
              </w:tc>
              <w:tc>
                <w:tcPr>
                  <w:tcW w:w="1725" w:type="dxa"/>
                  <w:vAlign w:val="center"/>
                </w:tcPr>
                <w:p w:rsidR="00EA321D" w:rsidRPr="004D3EAF" w:rsidRDefault="00EA321D" w:rsidP="005C69FC">
                  <w:pPr>
                    <w:jc w:val="center"/>
                    <w:rPr>
                      <w:rFonts w:cs="Arial"/>
                      <w:szCs w:val="20"/>
                    </w:rPr>
                  </w:pPr>
                  <w:r w:rsidRPr="004D3EAF">
                    <w:rPr>
                      <w:rFonts w:cs="Arial"/>
                      <w:szCs w:val="20"/>
                    </w:rPr>
                    <w:t>Accept Result of Reactive.</w:t>
                  </w:r>
                </w:p>
              </w:tc>
            </w:tr>
            <w:tr w:rsidR="00EA321D" w:rsidRPr="004D3EAF" w:rsidTr="00EA321D">
              <w:trPr>
                <w:trHeight w:val="245"/>
                <w:jc w:val="center"/>
              </w:trPr>
              <w:tc>
                <w:tcPr>
                  <w:tcW w:w="1278" w:type="dxa"/>
                  <w:vAlign w:val="center"/>
                </w:tcPr>
                <w:p w:rsidR="00EA321D" w:rsidRPr="004D3EAF" w:rsidRDefault="00EA321D" w:rsidP="00EA321D">
                  <w:pPr>
                    <w:jc w:val="center"/>
                    <w:rPr>
                      <w:rFonts w:cs="Arial"/>
                      <w:szCs w:val="20"/>
                    </w:rPr>
                  </w:pPr>
                  <w:r w:rsidRPr="004D3EAF">
                    <w:rPr>
                      <w:rFonts w:cs="Arial"/>
                      <w:szCs w:val="20"/>
                    </w:rPr>
                    <w:t>≥1.0 S/CO</w:t>
                  </w:r>
                </w:p>
              </w:tc>
              <w:tc>
                <w:tcPr>
                  <w:tcW w:w="1788" w:type="dxa"/>
                  <w:vAlign w:val="center"/>
                </w:tcPr>
                <w:p w:rsidR="00EA321D" w:rsidRPr="004D3EAF" w:rsidRDefault="00EA321D" w:rsidP="00EA321D">
                  <w:pPr>
                    <w:jc w:val="center"/>
                    <w:rPr>
                      <w:rFonts w:cs="Arial"/>
                      <w:szCs w:val="20"/>
                    </w:rPr>
                  </w:pPr>
                  <w:r w:rsidRPr="004D3EAF">
                    <w:rPr>
                      <w:rFonts w:cs="Arial"/>
                      <w:szCs w:val="20"/>
                    </w:rPr>
                    <w:t>No Retest Required</w:t>
                  </w:r>
                </w:p>
              </w:tc>
              <w:tc>
                <w:tcPr>
                  <w:tcW w:w="1297" w:type="dxa"/>
                  <w:vAlign w:val="center"/>
                </w:tcPr>
                <w:p w:rsidR="00EA321D" w:rsidRPr="004D3EAF" w:rsidRDefault="00EA321D" w:rsidP="00EA321D">
                  <w:pPr>
                    <w:jc w:val="center"/>
                    <w:rPr>
                      <w:rFonts w:cs="Arial"/>
                      <w:szCs w:val="20"/>
                    </w:rPr>
                  </w:pPr>
                  <w:r w:rsidRPr="004D3EAF">
                    <w:rPr>
                      <w:rFonts w:cs="Arial"/>
                      <w:szCs w:val="20"/>
                    </w:rPr>
                    <w:t>Reactive</w:t>
                  </w:r>
                </w:p>
              </w:tc>
              <w:tc>
                <w:tcPr>
                  <w:tcW w:w="2538" w:type="dxa"/>
                  <w:vAlign w:val="center"/>
                </w:tcPr>
                <w:p w:rsidR="00EA321D" w:rsidRPr="004D3EAF" w:rsidRDefault="005C69FC" w:rsidP="00EA321D">
                  <w:pPr>
                    <w:jc w:val="center"/>
                    <w:rPr>
                      <w:rFonts w:cs="Arial"/>
                      <w:szCs w:val="20"/>
                    </w:rPr>
                  </w:pPr>
                  <w:r>
                    <w:rPr>
                      <w:rFonts w:cs="Arial"/>
                      <w:szCs w:val="20"/>
                    </w:rPr>
                    <w:t>“</w:t>
                  </w:r>
                  <w:r w:rsidR="00EA321D" w:rsidRPr="004D3EAF">
                    <w:rPr>
                      <w:rFonts w:cs="Arial"/>
                      <w:szCs w:val="20"/>
                    </w:rPr>
                    <w:t xml:space="preserve">Presumptive evidence of antibodies to HCV. </w:t>
                  </w:r>
                  <w:r>
                    <w:rPr>
                      <w:rFonts w:cs="Arial"/>
                      <w:szCs w:val="20"/>
                    </w:rPr>
                    <w:t>Confirmatory t</w:t>
                  </w:r>
                  <w:r w:rsidR="00EA321D" w:rsidRPr="004D3EAF">
                    <w:rPr>
                      <w:rFonts w:cs="Arial"/>
                      <w:szCs w:val="20"/>
                    </w:rPr>
                    <w:t>esting</w:t>
                  </w:r>
                  <w:r>
                    <w:rPr>
                      <w:rFonts w:cs="Arial"/>
                      <w:szCs w:val="20"/>
                    </w:rPr>
                    <w:t xml:space="preserve"> reflexed.” Send to</w:t>
                  </w:r>
                  <w:r w:rsidR="00EA321D" w:rsidRPr="004D3EAF">
                    <w:rPr>
                      <w:rFonts w:cs="Arial"/>
                      <w:szCs w:val="20"/>
                    </w:rPr>
                    <w:t xml:space="preserve"> MML (HCVQN)</w:t>
                  </w:r>
                </w:p>
                <w:p w:rsidR="006148C5" w:rsidRPr="004D3EAF" w:rsidRDefault="006148C5" w:rsidP="00EA321D">
                  <w:pPr>
                    <w:jc w:val="center"/>
                    <w:rPr>
                      <w:rFonts w:cs="Arial"/>
                      <w:b/>
                      <w:szCs w:val="20"/>
                    </w:rPr>
                  </w:pPr>
                  <w:r w:rsidRPr="004D3EAF">
                    <w:rPr>
                      <w:rFonts w:cs="Arial"/>
                      <w:b/>
                      <w:szCs w:val="20"/>
                    </w:rPr>
                    <w:t>Freeze 0.8mL Serum immediately</w:t>
                  </w:r>
                </w:p>
              </w:tc>
              <w:tc>
                <w:tcPr>
                  <w:tcW w:w="1725" w:type="dxa"/>
                  <w:vAlign w:val="center"/>
                </w:tcPr>
                <w:p w:rsidR="00EA321D" w:rsidRPr="004D3EAF" w:rsidRDefault="00EA321D" w:rsidP="005C69FC">
                  <w:pPr>
                    <w:jc w:val="center"/>
                    <w:rPr>
                      <w:rFonts w:cs="Arial"/>
                      <w:szCs w:val="20"/>
                    </w:rPr>
                  </w:pPr>
                  <w:r w:rsidRPr="004D3EAF">
                    <w:rPr>
                      <w:rFonts w:cs="Arial"/>
                      <w:szCs w:val="20"/>
                    </w:rPr>
                    <w:t>Accept Result of Reactive.</w:t>
                  </w:r>
                </w:p>
              </w:tc>
            </w:tr>
          </w:tbl>
          <w:p w:rsidR="00F92CDB" w:rsidRPr="004D3EAF" w:rsidRDefault="00F92CDB" w:rsidP="003571BD">
            <w:pPr>
              <w:pStyle w:val="CalVerTable"/>
              <w:ind w:left="0" w:firstLine="0"/>
              <w:rPr>
                <w:rFonts w:ascii="Arial" w:hAnsi="Arial" w:cs="Arial"/>
              </w:rPr>
            </w:pPr>
          </w:p>
        </w:tc>
      </w:tr>
      <w:tr w:rsidR="00AC78DD" w:rsidRPr="004D3EAF" w:rsidTr="00663133">
        <w:trPr>
          <w:trHeight w:val="1395"/>
        </w:trPr>
        <w:tc>
          <w:tcPr>
            <w:tcW w:w="2160" w:type="dxa"/>
            <w:tcBorders>
              <w:top w:val="single" w:sz="18" w:space="0" w:color="A6A6A6" w:themeColor="background1" w:themeShade="A6"/>
              <w:bottom w:val="single" w:sz="18" w:space="0" w:color="A6A6A6" w:themeColor="background1" w:themeShade="A6"/>
            </w:tcBorders>
          </w:tcPr>
          <w:p w:rsidR="00AC78DD" w:rsidRPr="004D3EAF" w:rsidRDefault="00AC78DD" w:rsidP="008C6EDC">
            <w:pPr>
              <w:rPr>
                <w:rFonts w:cs="Arial"/>
                <w:b/>
                <w:bCs/>
                <w:color w:val="0000FF"/>
                <w:szCs w:val="20"/>
              </w:rPr>
            </w:pPr>
          </w:p>
          <w:p w:rsidR="00AC78DD" w:rsidRPr="004D3EAF" w:rsidRDefault="00AC78DD" w:rsidP="008C6EDC">
            <w:pPr>
              <w:rPr>
                <w:rFonts w:cs="Arial"/>
                <w:b/>
                <w:bCs/>
                <w:color w:val="0000FF"/>
                <w:szCs w:val="20"/>
              </w:rPr>
            </w:pPr>
            <w:r w:rsidRPr="004D3EAF">
              <w:rPr>
                <w:rFonts w:cs="Arial"/>
                <w:b/>
                <w:bCs/>
                <w:color w:val="0000FF"/>
                <w:szCs w:val="20"/>
              </w:rPr>
              <w:t>Specimen Storage</w:t>
            </w:r>
          </w:p>
          <w:p w:rsidR="00AC78DD" w:rsidRPr="004D3EAF" w:rsidRDefault="00AC78DD">
            <w:pPr>
              <w:rPr>
                <w:rFonts w:cs="Arial"/>
                <w:b/>
                <w:bCs/>
                <w:color w:val="0000FF"/>
                <w:szCs w:val="20"/>
              </w:rPr>
            </w:pPr>
          </w:p>
        </w:tc>
        <w:tc>
          <w:tcPr>
            <w:tcW w:w="8910" w:type="dxa"/>
            <w:tcBorders>
              <w:top w:val="single" w:sz="18" w:space="0" w:color="A6A6A6" w:themeColor="background1" w:themeShade="A6"/>
              <w:bottom w:val="single" w:sz="18" w:space="0" w:color="A6A6A6" w:themeColor="background1" w:themeShade="A6"/>
            </w:tcBorders>
            <w:vAlign w:val="center"/>
          </w:tcPr>
          <w:p w:rsidR="00AC78DD" w:rsidRPr="004D3EAF" w:rsidRDefault="00AC78DD" w:rsidP="008E43B5">
            <w:pPr>
              <w:jc w:val="both"/>
              <w:rPr>
                <w:rFonts w:cs="Arial"/>
                <w:szCs w:val="20"/>
              </w:rPr>
            </w:pPr>
            <w:r w:rsidRPr="004D3EAF">
              <w:rPr>
                <w:rFonts w:cs="Arial"/>
                <w:szCs w:val="20"/>
              </w:rPr>
              <w:t>Promptly stopper tested specimen and store upright in specimen rack. Every 8 hours remove specimens to refrigerator/freezer</w:t>
            </w:r>
            <w:r w:rsidR="00295B53" w:rsidRPr="004D3EAF">
              <w:rPr>
                <w:rFonts w:cs="Arial"/>
                <w:szCs w:val="20"/>
              </w:rPr>
              <w:t xml:space="preserve"> storage. Samples are retained 14</w:t>
            </w:r>
            <w:r w:rsidRPr="004D3EAF">
              <w:rPr>
                <w:rFonts w:cs="Arial"/>
                <w:szCs w:val="20"/>
              </w:rPr>
              <w:t xml:space="preserve"> days in specimen storage freezer.</w:t>
            </w:r>
          </w:p>
        </w:tc>
      </w:tr>
      <w:tr w:rsidR="00AC78DD" w:rsidRPr="004D3EAF" w:rsidTr="00A20D6D">
        <w:trPr>
          <w:trHeight w:val="1449"/>
        </w:trPr>
        <w:tc>
          <w:tcPr>
            <w:tcW w:w="2160" w:type="dxa"/>
            <w:tcBorders>
              <w:top w:val="single" w:sz="18" w:space="0" w:color="A6A6A6" w:themeColor="background1" w:themeShade="A6"/>
              <w:bottom w:val="single" w:sz="18" w:space="0" w:color="A6A6A6" w:themeColor="background1" w:themeShade="A6"/>
            </w:tcBorders>
          </w:tcPr>
          <w:p w:rsidR="00AC78DD" w:rsidRPr="004D3EAF" w:rsidRDefault="00AC78DD">
            <w:pPr>
              <w:rPr>
                <w:rFonts w:cs="Arial"/>
                <w:b/>
                <w:bCs/>
                <w:color w:val="0000FF"/>
                <w:szCs w:val="20"/>
              </w:rPr>
            </w:pPr>
          </w:p>
          <w:p w:rsidR="00AC78DD" w:rsidRPr="004D3EAF" w:rsidRDefault="00AC78DD" w:rsidP="008C6EDC">
            <w:pPr>
              <w:rPr>
                <w:rFonts w:cs="Arial"/>
                <w:b/>
                <w:bCs/>
                <w:color w:val="0000FF"/>
                <w:szCs w:val="20"/>
              </w:rPr>
            </w:pPr>
            <w:r w:rsidRPr="004D3EAF">
              <w:rPr>
                <w:rFonts w:cs="Arial"/>
                <w:b/>
                <w:bCs/>
                <w:color w:val="0000FF"/>
                <w:szCs w:val="20"/>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813AAB" w:rsidRPr="004D3EAF" w:rsidRDefault="00813AAB" w:rsidP="00813AAB">
            <w:pPr>
              <w:numPr>
                <w:ilvl w:val="0"/>
                <w:numId w:val="6"/>
              </w:numPr>
              <w:jc w:val="both"/>
              <w:rPr>
                <w:rFonts w:cs="Arial"/>
                <w:szCs w:val="20"/>
              </w:rPr>
            </w:pPr>
            <w:r w:rsidRPr="004D3EAF">
              <w:rPr>
                <w:rFonts w:cs="Arial"/>
                <w:szCs w:val="20"/>
              </w:rPr>
              <w:t>Abbott Architect</w:t>
            </w:r>
            <w:r w:rsidR="005C69FC">
              <w:rPr>
                <w:rFonts w:cs="Arial"/>
                <w:szCs w:val="20"/>
              </w:rPr>
              <w:t xml:space="preserve"> HCV 2.0</w:t>
            </w:r>
            <w:r w:rsidRPr="004D3EAF">
              <w:rPr>
                <w:rFonts w:cs="Arial"/>
                <w:szCs w:val="20"/>
              </w:rPr>
              <w:t xml:space="preserve"> Package insert, Abbott </w:t>
            </w:r>
            <w:r w:rsidR="00A20D6D" w:rsidRPr="004D3EAF">
              <w:rPr>
                <w:rFonts w:cs="Arial"/>
                <w:szCs w:val="20"/>
              </w:rPr>
              <w:t>Diagnostics</w:t>
            </w:r>
            <w:r w:rsidRPr="004D3EAF">
              <w:rPr>
                <w:rFonts w:cs="Arial"/>
                <w:szCs w:val="20"/>
              </w:rPr>
              <w:t xml:space="preserve">, Abbott Park, IL 60064. Revised </w:t>
            </w:r>
            <w:r w:rsidR="00A20D6D" w:rsidRPr="004D3EAF">
              <w:rPr>
                <w:rFonts w:cs="Arial"/>
                <w:szCs w:val="20"/>
              </w:rPr>
              <w:t>November</w:t>
            </w:r>
            <w:r w:rsidRPr="004D3EAF">
              <w:rPr>
                <w:rFonts w:cs="Arial"/>
                <w:szCs w:val="20"/>
              </w:rPr>
              <w:t xml:space="preserve"> 2015</w:t>
            </w:r>
          </w:p>
          <w:p w:rsidR="005A6341" w:rsidRPr="004D3EAF" w:rsidRDefault="00A20D6D" w:rsidP="005A6341">
            <w:pPr>
              <w:numPr>
                <w:ilvl w:val="0"/>
                <w:numId w:val="6"/>
              </w:numPr>
              <w:jc w:val="both"/>
              <w:rPr>
                <w:rFonts w:cs="Arial"/>
                <w:szCs w:val="20"/>
              </w:rPr>
            </w:pPr>
            <w:r w:rsidRPr="004D3EAF">
              <w:rPr>
                <w:rFonts w:cs="Arial"/>
                <w:szCs w:val="20"/>
              </w:rPr>
              <w:t>Bio-Rad</w:t>
            </w:r>
            <w:r w:rsidR="00E81243" w:rsidRPr="004D3EAF">
              <w:rPr>
                <w:rFonts w:cs="Arial"/>
                <w:szCs w:val="20"/>
              </w:rPr>
              <w:t xml:space="preserve"> Virocl</w:t>
            </w:r>
            <w:r w:rsidR="005A6341" w:rsidRPr="004D3EAF">
              <w:rPr>
                <w:rFonts w:cs="Arial"/>
                <w:szCs w:val="20"/>
              </w:rPr>
              <w:t xml:space="preserve">ear Control Product Insert, </w:t>
            </w:r>
            <w:r w:rsidRPr="004D3EAF">
              <w:rPr>
                <w:rFonts w:cs="Arial"/>
                <w:szCs w:val="20"/>
              </w:rPr>
              <w:t>Bio-Rad</w:t>
            </w:r>
            <w:r w:rsidR="00E81243" w:rsidRPr="004D3EAF">
              <w:rPr>
                <w:rFonts w:cs="Arial"/>
                <w:szCs w:val="20"/>
              </w:rPr>
              <w:t xml:space="preserve"> Laboratories, Irvine, CA 92618 July 2017. </w:t>
            </w:r>
          </w:p>
          <w:p w:rsidR="00AC78DD" w:rsidRPr="004D3EAF" w:rsidRDefault="00A20D6D" w:rsidP="005C69FC">
            <w:pPr>
              <w:numPr>
                <w:ilvl w:val="0"/>
                <w:numId w:val="6"/>
              </w:numPr>
              <w:jc w:val="both"/>
              <w:rPr>
                <w:rFonts w:cs="Arial"/>
                <w:szCs w:val="20"/>
              </w:rPr>
            </w:pPr>
            <w:r w:rsidRPr="004D3EAF">
              <w:rPr>
                <w:rFonts w:cs="Arial"/>
                <w:szCs w:val="20"/>
              </w:rPr>
              <w:t>Bio-Rad</w:t>
            </w:r>
            <w:r w:rsidR="005A6341" w:rsidRPr="004D3EAF">
              <w:rPr>
                <w:rFonts w:cs="Arial"/>
                <w:szCs w:val="20"/>
              </w:rPr>
              <w:t xml:space="preserve"> Virotrol II Control Product Insert, </w:t>
            </w:r>
            <w:r w:rsidRPr="004D3EAF">
              <w:rPr>
                <w:rFonts w:cs="Arial"/>
                <w:szCs w:val="20"/>
              </w:rPr>
              <w:t>Bio-Rad</w:t>
            </w:r>
            <w:r w:rsidR="005A6341" w:rsidRPr="004D3EAF">
              <w:rPr>
                <w:rFonts w:cs="Arial"/>
                <w:szCs w:val="20"/>
              </w:rPr>
              <w:t xml:space="preserve"> Laboratories, Irvine, CA 92618 October 2017. </w:t>
            </w:r>
          </w:p>
        </w:tc>
      </w:tr>
      <w:tr w:rsidR="00AC78DD" w:rsidRPr="004D3EAF" w:rsidTr="00663133">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AC78DD" w:rsidRPr="004D3EAF" w:rsidRDefault="00AC78DD">
            <w:pPr>
              <w:rPr>
                <w:rFonts w:cs="Arial"/>
                <w:b/>
                <w:bCs/>
                <w:color w:val="3366FF"/>
                <w:szCs w:val="20"/>
              </w:rPr>
            </w:pPr>
            <w:r w:rsidRPr="004D3EAF">
              <w:rPr>
                <w:rFonts w:cs="Arial"/>
                <w:b/>
                <w:bCs/>
                <w:color w:val="0000FF"/>
                <w:szCs w:val="20"/>
              </w:rPr>
              <w:t>Historical Record</w:t>
            </w:r>
          </w:p>
        </w:tc>
        <w:tc>
          <w:tcPr>
            <w:tcW w:w="8910" w:type="dxa"/>
            <w:tcBorders>
              <w:top w:val="single" w:sz="18" w:space="0" w:color="A6A6A6" w:themeColor="background1" w:themeShade="A6"/>
              <w:left w:val="nil"/>
              <w:bottom w:val="nil"/>
              <w:right w:val="nil"/>
            </w:tcBorders>
          </w:tcPr>
          <w:p w:rsidR="00AC78DD" w:rsidRPr="004D3EAF" w:rsidRDefault="00AC78DD">
            <w:pPr>
              <w:rPr>
                <w:rFonts w:cs="Arial"/>
                <w:iCs/>
                <w:szCs w:val="20"/>
              </w:rPr>
            </w:pPr>
          </w:p>
          <w:tbl>
            <w:tblPr>
              <w:tblStyle w:val="TableGrid"/>
              <w:tblW w:w="0" w:type="auto"/>
              <w:tblLayout w:type="fixed"/>
              <w:tblLook w:val="04A0"/>
            </w:tblPr>
            <w:tblGrid>
              <w:gridCol w:w="967"/>
              <w:gridCol w:w="2070"/>
              <w:gridCol w:w="1980"/>
              <w:gridCol w:w="3510"/>
            </w:tblGrid>
            <w:tr w:rsidR="00AC78DD" w:rsidRPr="004D3EAF" w:rsidTr="003571BD">
              <w:tc>
                <w:tcPr>
                  <w:tcW w:w="967" w:type="dxa"/>
                </w:tcPr>
                <w:p w:rsidR="00AC78DD" w:rsidRPr="004D3EAF" w:rsidRDefault="00AC78DD">
                  <w:pPr>
                    <w:rPr>
                      <w:rFonts w:cs="Arial"/>
                      <w:b/>
                      <w:iCs/>
                      <w:szCs w:val="20"/>
                    </w:rPr>
                  </w:pPr>
                  <w:r w:rsidRPr="004D3EAF">
                    <w:rPr>
                      <w:rFonts w:cs="Arial"/>
                      <w:b/>
                      <w:iCs/>
                      <w:szCs w:val="20"/>
                    </w:rPr>
                    <w:t>Version</w:t>
                  </w:r>
                </w:p>
              </w:tc>
              <w:tc>
                <w:tcPr>
                  <w:tcW w:w="2070" w:type="dxa"/>
                </w:tcPr>
                <w:p w:rsidR="00AC78DD" w:rsidRPr="004D3EAF" w:rsidRDefault="00AC78DD">
                  <w:pPr>
                    <w:rPr>
                      <w:rFonts w:cs="Arial"/>
                      <w:b/>
                      <w:iCs/>
                      <w:szCs w:val="20"/>
                    </w:rPr>
                  </w:pPr>
                  <w:r w:rsidRPr="004D3EAF">
                    <w:rPr>
                      <w:rFonts w:cs="Arial"/>
                      <w:b/>
                      <w:iCs/>
                      <w:szCs w:val="20"/>
                    </w:rPr>
                    <w:t>Written/Revised By</w:t>
                  </w:r>
                </w:p>
              </w:tc>
              <w:tc>
                <w:tcPr>
                  <w:tcW w:w="1980" w:type="dxa"/>
                </w:tcPr>
                <w:p w:rsidR="00AC78DD" w:rsidRPr="004D3EAF" w:rsidRDefault="00AC78DD">
                  <w:pPr>
                    <w:rPr>
                      <w:rFonts w:cs="Arial"/>
                      <w:b/>
                      <w:iCs/>
                      <w:szCs w:val="20"/>
                    </w:rPr>
                  </w:pPr>
                  <w:r w:rsidRPr="004D3EAF">
                    <w:rPr>
                      <w:rFonts w:cs="Arial"/>
                      <w:b/>
                      <w:iCs/>
                      <w:szCs w:val="20"/>
                    </w:rPr>
                    <w:t>Effective Date</w:t>
                  </w:r>
                </w:p>
              </w:tc>
              <w:tc>
                <w:tcPr>
                  <w:tcW w:w="3510" w:type="dxa"/>
                </w:tcPr>
                <w:p w:rsidR="00AC78DD" w:rsidRPr="004D3EAF" w:rsidRDefault="00AC78DD">
                  <w:pPr>
                    <w:rPr>
                      <w:rFonts w:cs="Arial"/>
                      <w:b/>
                      <w:iCs/>
                      <w:szCs w:val="20"/>
                    </w:rPr>
                  </w:pPr>
                  <w:r w:rsidRPr="004D3EAF">
                    <w:rPr>
                      <w:rFonts w:cs="Arial"/>
                      <w:b/>
                      <w:iCs/>
                      <w:szCs w:val="20"/>
                    </w:rPr>
                    <w:t>Summary of Revisions</w:t>
                  </w:r>
                </w:p>
              </w:tc>
            </w:tr>
            <w:tr w:rsidR="00AC78DD" w:rsidRPr="004D3EAF" w:rsidTr="003571BD">
              <w:tc>
                <w:tcPr>
                  <w:tcW w:w="967" w:type="dxa"/>
                </w:tcPr>
                <w:p w:rsidR="00AC78DD" w:rsidRPr="004D3EAF" w:rsidRDefault="00AC78DD">
                  <w:pPr>
                    <w:rPr>
                      <w:rFonts w:cs="Arial"/>
                      <w:iCs/>
                      <w:szCs w:val="20"/>
                    </w:rPr>
                  </w:pPr>
                  <w:r w:rsidRPr="004D3EAF">
                    <w:rPr>
                      <w:rFonts w:cs="Arial"/>
                      <w:iCs/>
                      <w:szCs w:val="20"/>
                    </w:rPr>
                    <w:t>1</w:t>
                  </w:r>
                </w:p>
              </w:tc>
              <w:tc>
                <w:tcPr>
                  <w:tcW w:w="2070" w:type="dxa"/>
                </w:tcPr>
                <w:p w:rsidR="00AC78DD" w:rsidRPr="004D3EAF" w:rsidRDefault="005D737D">
                  <w:pPr>
                    <w:rPr>
                      <w:rFonts w:cs="Arial"/>
                      <w:iCs/>
                      <w:szCs w:val="20"/>
                    </w:rPr>
                  </w:pPr>
                  <w:r w:rsidRPr="004D3EAF">
                    <w:rPr>
                      <w:rFonts w:cs="Arial"/>
                      <w:iCs/>
                      <w:szCs w:val="20"/>
                    </w:rPr>
                    <w:t>Stephen Gripentrog</w:t>
                  </w:r>
                  <w:r w:rsidR="004D3EAF">
                    <w:rPr>
                      <w:rFonts w:cs="Arial"/>
                      <w:iCs/>
                      <w:szCs w:val="20"/>
                    </w:rPr>
                    <w:t>/Erin Bartos</w:t>
                  </w:r>
                </w:p>
              </w:tc>
              <w:tc>
                <w:tcPr>
                  <w:tcW w:w="1980" w:type="dxa"/>
                </w:tcPr>
                <w:p w:rsidR="00AC78DD" w:rsidRPr="004D3EAF" w:rsidRDefault="004D3EAF">
                  <w:pPr>
                    <w:rPr>
                      <w:rFonts w:cs="Arial"/>
                      <w:iCs/>
                      <w:szCs w:val="20"/>
                    </w:rPr>
                  </w:pPr>
                  <w:r>
                    <w:rPr>
                      <w:rFonts w:cs="Arial"/>
                      <w:iCs/>
                      <w:szCs w:val="20"/>
                    </w:rPr>
                    <w:t>May 15, 2018</w:t>
                  </w:r>
                </w:p>
              </w:tc>
              <w:tc>
                <w:tcPr>
                  <w:tcW w:w="3510" w:type="dxa"/>
                </w:tcPr>
                <w:p w:rsidR="00AC78DD" w:rsidRPr="004D3EAF" w:rsidRDefault="00AC78DD">
                  <w:pPr>
                    <w:rPr>
                      <w:rFonts w:cs="Arial"/>
                      <w:iCs/>
                      <w:szCs w:val="20"/>
                    </w:rPr>
                  </w:pPr>
                  <w:r w:rsidRPr="004D3EAF">
                    <w:rPr>
                      <w:rFonts w:cs="Arial"/>
                      <w:iCs/>
                      <w:szCs w:val="20"/>
                    </w:rPr>
                    <w:t>New Procedure</w:t>
                  </w:r>
                </w:p>
              </w:tc>
            </w:tr>
            <w:tr w:rsidR="00AC78DD" w:rsidRPr="004D3EAF" w:rsidTr="003571BD">
              <w:tc>
                <w:tcPr>
                  <w:tcW w:w="967" w:type="dxa"/>
                </w:tcPr>
                <w:p w:rsidR="00AC78DD" w:rsidRPr="004D3EAF" w:rsidRDefault="00AC78DD">
                  <w:pPr>
                    <w:rPr>
                      <w:rFonts w:cs="Arial"/>
                      <w:iCs/>
                      <w:szCs w:val="20"/>
                    </w:rPr>
                  </w:pPr>
                </w:p>
              </w:tc>
              <w:tc>
                <w:tcPr>
                  <w:tcW w:w="2070" w:type="dxa"/>
                </w:tcPr>
                <w:p w:rsidR="00AC78DD" w:rsidRPr="004D3EAF" w:rsidRDefault="00AC78DD">
                  <w:pPr>
                    <w:rPr>
                      <w:rFonts w:cs="Arial"/>
                      <w:iCs/>
                      <w:szCs w:val="20"/>
                    </w:rPr>
                  </w:pPr>
                </w:p>
              </w:tc>
              <w:tc>
                <w:tcPr>
                  <w:tcW w:w="1980" w:type="dxa"/>
                </w:tcPr>
                <w:p w:rsidR="00AC78DD" w:rsidRPr="004D3EAF" w:rsidRDefault="00AC78DD">
                  <w:pPr>
                    <w:rPr>
                      <w:rFonts w:cs="Arial"/>
                      <w:iCs/>
                      <w:szCs w:val="20"/>
                    </w:rPr>
                  </w:pPr>
                </w:p>
              </w:tc>
              <w:tc>
                <w:tcPr>
                  <w:tcW w:w="3510" w:type="dxa"/>
                </w:tcPr>
                <w:p w:rsidR="00AC78DD" w:rsidRPr="004D3EAF" w:rsidRDefault="00AC78DD">
                  <w:pPr>
                    <w:rPr>
                      <w:rFonts w:cs="Arial"/>
                      <w:iCs/>
                      <w:szCs w:val="20"/>
                    </w:rPr>
                  </w:pPr>
                </w:p>
              </w:tc>
            </w:tr>
            <w:tr w:rsidR="00AC78DD" w:rsidRPr="004D3EAF" w:rsidTr="003571BD">
              <w:tc>
                <w:tcPr>
                  <w:tcW w:w="967" w:type="dxa"/>
                </w:tcPr>
                <w:p w:rsidR="00AC78DD" w:rsidRPr="004D3EAF" w:rsidRDefault="00AC78DD">
                  <w:pPr>
                    <w:rPr>
                      <w:rFonts w:cs="Arial"/>
                      <w:iCs/>
                      <w:szCs w:val="20"/>
                    </w:rPr>
                  </w:pPr>
                </w:p>
              </w:tc>
              <w:tc>
                <w:tcPr>
                  <w:tcW w:w="2070" w:type="dxa"/>
                </w:tcPr>
                <w:p w:rsidR="00AC78DD" w:rsidRPr="004D3EAF" w:rsidRDefault="00AC78DD">
                  <w:pPr>
                    <w:rPr>
                      <w:rFonts w:cs="Arial"/>
                      <w:iCs/>
                      <w:szCs w:val="20"/>
                    </w:rPr>
                  </w:pPr>
                </w:p>
              </w:tc>
              <w:tc>
                <w:tcPr>
                  <w:tcW w:w="1980" w:type="dxa"/>
                </w:tcPr>
                <w:p w:rsidR="00AC78DD" w:rsidRPr="004D3EAF" w:rsidRDefault="00AC78DD">
                  <w:pPr>
                    <w:rPr>
                      <w:rFonts w:cs="Arial"/>
                      <w:iCs/>
                      <w:szCs w:val="20"/>
                    </w:rPr>
                  </w:pPr>
                </w:p>
              </w:tc>
              <w:tc>
                <w:tcPr>
                  <w:tcW w:w="3510" w:type="dxa"/>
                </w:tcPr>
                <w:p w:rsidR="00AC78DD" w:rsidRPr="004D3EAF" w:rsidRDefault="00AC78DD">
                  <w:pPr>
                    <w:rPr>
                      <w:rFonts w:cs="Arial"/>
                      <w:iCs/>
                      <w:szCs w:val="20"/>
                    </w:rPr>
                  </w:pPr>
                </w:p>
              </w:tc>
            </w:tr>
          </w:tbl>
          <w:p w:rsidR="00AC78DD" w:rsidRPr="004D3EAF" w:rsidRDefault="00AC78DD">
            <w:pPr>
              <w:rPr>
                <w:rFonts w:cs="Arial"/>
                <w:iCs/>
                <w:szCs w:val="20"/>
              </w:rPr>
            </w:pPr>
          </w:p>
        </w:tc>
      </w:tr>
    </w:tbl>
    <w:p w:rsidR="008C6EDC" w:rsidRPr="004D3EAF" w:rsidRDefault="008C6EDC">
      <w:pPr>
        <w:rPr>
          <w:rFonts w:cs="Arial"/>
          <w:szCs w:val="20"/>
        </w:rPr>
      </w:pPr>
    </w:p>
    <w:sectPr w:rsidR="008C6EDC" w:rsidRPr="004D3EAF" w:rsidSect="00287C41">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D6D" w:rsidRDefault="00A20D6D">
      <w:r>
        <w:separator/>
      </w:r>
    </w:p>
  </w:endnote>
  <w:endnote w:type="continuationSeparator" w:id="0">
    <w:p w:rsidR="00A20D6D" w:rsidRDefault="00A20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6D" w:rsidRPr="001A774F" w:rsidRDefault="00A20D6D"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3E12F7">
      <w:rPr>
        <w:noProof/>
        <w:sz w:val="18"/>
      </w:rPr>
      <w:t>3</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3E12F7">
      <w:rPr>
        <w:noProof/>
        <w:sz w:val="18"/>
      </w:rPr>
      <w:t>5</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D6D" w:rsidRDefault="00A20D6D">
      <w:r>
        <w:separator/>
      </w:r>
    </w:p>
  </w:footnote>
  <w:footnote w:type="continuationSeparator" w:id="0">
    <w:p w:rsidR="00A20D6D" w:rsidRDefault="00A20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6D" w:rsidRDefault="00A20D6D">
    <w:pPr>
      <w:ind w:left="-1260" w:right="-1260"/>
      <w:rPr>
        <w:rFonts w:cs="Arial"/>
        <w:sz w:val="18"/>
      </w:rPr>
    </w:pPr>
    <w:r w:rsidRPr="00660C6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Pr>
        <w:rFonts w:cs="Arial"/>
        <w:sz w:val="18"/>
      </w:rPr>
      <w:t>CH 6.44 Hepatitis C Antibody</w:t>
    </w:r>
  </w:p>
  <w:p w:rsidR="00A20D6D" w:rsidRDefault="00A20D6D">
    <w:pPr>
      <w:ind w:left="-1260" w:right="-1260"/>
      <w:rPr>
        <w:rFonts w:cs="Arial"/>
        <w:sz w:val="18"/>
      </w:rPr>
    </w:pPr>
    <w:r>
      <w:rPr>
        <w:rFonts w:cs="Arial"/>
        <w:sz w:val="18"/>
      </w:rPr>
      <w:t>Version 1</w:t>
    </w:r>
  </w:p>
  <w:p w:rsidR="00A20D6D" w:rsidRDefault="00A20D6D">
    <w:pPr>
      <w:ind w:left="-1260" w:right="-1260"/>
      <w:rPr>
        <w:rFonts w:cs="Arial"/>
        <w:sz w:val="18"/>
      </w:rPr>
    </w:pPr>
    <w:r>
      <w:rPr>
        <w:rFonts w:cs="Arial"/>
        <w:sz w:val="18"/>
      </w:rPr>
      <w:t>Effective Date: 5/15/2018</w:t>
    </w:r>
  </w:p>
  <w:p w:rsidR="00A20D6D" w:rsidRDefault="00A20D6D">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30804"/>
    <w:multiLevelType w:val="hybridMultilevel"/>
    <w:tmpl w:val="553897C6"/>
    <w:lvl w:ilvl="0" w:tplc="A1ACB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17E759E"/>
    <w:multiLevelType w:val="hybridMultilevel"/>
    <w:tmpl w:val="12EC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D935F3"/>
    <w:multiLevelType w:val="hybridMultilevel"/>
    <w:tmpl w:val="CCBA7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824E1"/>
    <w:multiLevelType w:val="hybridMultilevel"/>
    <w:tmpl w:val="9A02D06C"/>
    <w:lvl w:ilvl="0" w:tplc="C6D8DF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62220"/>
    <w:multiLevelType w:val="hybridMultilevel"/>
    <w:tmpl w:val="EFBED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B4135C"/>
    <w:multiLevelType w:val="hybridMultilevel"/>
    <w:tmpl w:val="836403F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1">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C138A"/>
    <w:multiLevelType w:val="hybridMultilevel"/>
    <w:tmpl w:val="E540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C0F72CC"/>
    <w:multiLevelType w:val="hybridMultilevel"/>
    <w:tmpl w:val="39E436C2"/>
    <w:lvl w:ilvl="0" w:tplc="D5F0FC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182A0C"/>
    <w:multiLevelType w:val="hybridMultilevel"/>
    <w:tmpl w:val="455099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BC124A0"/>
    <w:multiLevelType w:val="hybridMultilevel"/>
    <w:tmpl w:val="9A02D06C"/>
    <w:lvl w:ilvl="0" w:tplc="C6D8DFB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FE2174"/>
    <w:multiLevelType w:val="hybridMultilevel"/>
    <w:tmpl w:val="337A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2143988"/>
    <w:multiLevelType w:val="hybridMultilevel"/>
    <w:tmpl w:val="9A02D06C"/>
    <w:lvl w:ilvl="0" w:tplc="C6D8DFB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B15F0"/>
    <w:multiLevelType w:val="hybridMultilevel"/>
    <w:tmpl w:val="CEE8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7824D2"/>
    <w:multiLevelType w:val="hybridMultilevel"/>
    <w:tmpl w:val="74705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F8B5382"/>
    <w:multiLevelType w:val="hybridMultilevel"/>
    <w:tmpl w:val="B04E3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23"/>
  </w:num>
  <w:num w:numId="4">
    <w:abstractNumId w:val="8"/>
  </w:num>
  <w:num w:numId="5">
    <w:abstractNumId w:val="17"/>
  </w:num>
  <w:num w:numId="6">
    <w:abstractNumId w:val="15"/>
  </w:num>
  <w:num w:numId="7">
    <w:abstractNumId w:val="19"/>
  </w:num>
  <w:num w:numId="8">
    <w:abstractNumId w:val="37"/>
  </w:num>
  <w:num w:numId="9">
    <w:abstractNumId w:val="14"/>
  </w:num>
  <w:num w:numId="10">
    <w:abstractNumId w:val="2"/>
  </w:num>
  <w:num w:numId="11">
    <w:abstractNumId w:val="39"/>
  </w:num>
  <w:num w:numId="12">
    <w:abstractNumId w:val="34"/>
  </w:num>
  <w:num w:numId="13">
    <w:abstractNumId w:val="7"/>
  </w:num>
  <w:num w:numId="14">
    <w:abstractNumId w:val="12"/>
  </w:num>
  <w:num w:numId="15">
    <w:abstractNumId w:val="11"/>
  </w:num>
  <w:num w:numId="16">
    <w:abstractNumId w:val="18"/>
  </w:num>
  <w:num w:numId="17">
    <w:abstractNumId w:val="10"/>
  </w:num>
  <w:num w:numId="18">
    <w:abstractNumId w:val="9"/>
  </w:num>
  <w:num w:numId="19">
    <w:abstractNumId w:val="27"/>
  </w:num>
  <w:num w:numId="20">
    <w:abstractNumId w:val="35"/>
  </w:num>
  <w:num w:numId="21">
    <w:abstractNumId w:val="38"/>
  </w:num>
  <w:num w:numId="22">
    <w:abstractNumId w:val="30"/>
  </w:num>
  <w:num w:numId="23">
    <w:abstractNumId w:val="0"/>
  </w:num>
  <w:num w:numId="24">
    <w:abstractNumId w:val="21"/>
  </w:num>
  <w:num w:numId="25">
    <w:abstractNumId w:val="31"/>
  </w:num>
  <w:num w:numId="26">
    <w:abstractNumId w:val="25"/>
  </w:num>
  <w:num w:numId="27">
    <w:abstractNumId w:val="16"/>
  </w:num>
  <w:num w:numId="28">
    <w:abstractNumId w:val="5"/>
  </w:num>
  <w:num w:numId="29">
    <w:abstractNumId w:val="40"/>
  </w:num>
  <w:num w:numId="30">
    <w:abstractNumId w:val="36"/>
  </w:num>
  <w:num w:numId="31">
    <w:abstractNumId w:val="26"/>
  </w:num>
  <w:num w:numId="32">
    <w:abstractNumId w:val="3"/>
  </w:num>
  <w:num w:numId="33">
    <w:abstractNumId w:val="28"/>
  </w:num>
  <w:num w:numId="34">
    <w:abstractNumId w:val="33"/>
  </w:num>
  <w:num w:numId="35">
    <w:abstractNumId w:val="1"/>
  </w:num>
  <w:num w:numId="36">
    <w:abstractNumId w:val="24"/>
  </w:num>
  <w:num w:numId="37">
    <w:abstractNumId w:val="20"/>
  </w:num>
  <w:num w:numId="38">
    <w:abstractNumId w:val="6"/>
  </w:num>
  <w:num w:numId="39">
    <w:abstractNumId w:val="32"/>
  </w:num>
  <w:num w:numId="40">
    <w:abstractNumId w:val="22"/>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201ED"/>
    <w:rsid w:val="000219E3"/>
    <w:rsid w:val="000273F3"/>
    <w:rsid w:val="000350DB"/>
    <w:rsid w:val="0004669D"/>
    <w:rsid w:val="000625DB"/>
    <w:rsid w:val="00081E34"/>
    <w:rsid w:val="0009335B"/>
    <w:rsid w:val="000A739F"/>
    <w:rsid w:val="000B459F"/>
    <w:rsid w:val="000B59B4"/>
    <w:rsid w:val="00127B11"/>
    <w:rsid w:val="00143FF4"/>
    <w:rsid w:val="001B0FCF"/>
    <w:rsid w:val="001B1C87"/>
    <w:rsid w:val="001E2DF4"/>
    <w:rsid w:val="001F2FF6"/>
    <w:rsid w:val="0021409B"/>
    <w:rsid w:val="002265E2"/>
    <w:rsid w:val="00253C63"/>
    <w:rsid w:val="00254100"/>
    <w:rsid w:val="00260A50"/>
    <w:rsid w:val="0027286E"/>
    <w:rsid w:val="00283E92"/>
    <w:rsid w:val="00287C41"/>
    <w:rsid w:val="00293B87"/>
    <w:rsid w:val="00295B53"/>
    <w:rsid w:val="0029711F"/>
    <w:rsid w:val="002A65EF"/>
    <w:rsid w:val="002D50CB"/>
    <w:rsid w:val="002F385E"/>
    <w:rsid w:val="00351168"/>
    <w:rsid w:val="003571BD"/>
    <w:rsid w:val="00376CFC"/>
    <w:rsid w:val="003B5727"/>
    <w:rsid w:val="003E12F7"/>
    <w:rsid w:val="003F46D0"/>
    <w:rsid w:val="00431153"/>
    <w:rsid w:val="0044315B"/>
    <w:rsid w:val="0047363B"/>
    <w:rsid w:val="004D3EAF"/>
    <w:rsid w:val="00513F9B"/>
    <w:rsid w:val="00522BCE"/>
    <w:rsid w:val="00537C86"/>
    <w:rsid w:val="00542D1B"/>
    <w:rsid w:val="00542E90"/>
    <w:rsid w:val="005512C0"/>
    <w:rsid w:val="005516E7"/>
    <w:rsid w:val="0059338F"/>
    <w:rsid w:val="005A51FB"/>
    <w:rsid w:val="005A610F"/>
    <w:rsid w:val="005A6341"/>
    <w:rsid w:val="005C69FC"/>
    <w:rsid w:val="005D58AB"/>
    <w:rsid w:val="005D737D"/>
    <w:rsid w:val="006058D6"/>
    <w:rsid w:val="006148C5"/>
    <w:rsid w:val="00621599"/>
    <w:rsid w:val="00660C65"/>
    <w:rsid w:val="00663133"/>
    <w:rsid w:val="006648CF"/>
    <w:rsid w:val="00707507"/>
    <w:rsid w:val="00712847"/>
    <w:rsid w:val="00781856"/>
    <w:rsid w:val="0078439E"/>
    <w:rsid w:val="00813276"/>
    <w:rsid w:val="00813AAB"/>
    <w:rsid w:val="00814EAD"/>
    <w:rsid w:val="008168BB"/>
    <w:rsid w:val="0083747A"/>
    <w:rsid w:val="00847D4A"/>
    <w:rsid w:val="008C6EDC"/>
    <w:rsid w:val="008E43B5"/>
    <w:rsid w:val="00907F04"/>
    <w:rsid w:val="009601E0"/>
    <w:rsid w:val="009772CB"/>
    <w:rsid w:val="009923ED"/>
    <w:rsid w:val="009945A2"/>
    <w:rsid w:val="009A3F1E"/>
    <w:rsid w:val="009E0011"/>
    <w:rsid w:val="009F5B34"/>
    <w:rsid w:val="00A00D8A"/>
    <w:rsid w:val="00A01AF3"/>
    <w:rsid w:val="00A072CE"/>
    <w:rsid w:val="00A20D6D"/>
    <w:rsid w:val="00A403A4"/>
    <w:rsid w:val="00A459CC"/>
    <w:rsid w:val="00A52AF8"/>
    <w:rsid w:val="00A82A92"/>
    <w:rsid w:val="00AC562F"/>
    <w:rsid w:val="00AC78DD"/>
    <w:rsid w:val="00AF3DB0"/>
    <w:rsid w:val="00AF572A"/>
    <w:rsid w:val="00B00AD4"/>
    <w:rsid w:val="00B0339F"/>
    <w:rsid w:val="00B32730"/>
    <w:rsid w:val="00B6311A"/>
    <w:rsid w:val="00B75594"/>
    <w:rsid w:val="00B816B4"/>
    <w:rsid w:val="00BE48B9"/>
    <w:rsid w:val="00C0536C"/>
    <w:rsid w:val="00C24A72"/>
    <w:rsid w:val="00C53AB3"/>
    <w:rsid w:val="00C8107B"/>
    <w:rsid w:val="00C9747C"/>
    <w:rsid w:val="00CB1877"/>
    <w:rsid w:val="00CB5856"/>
    <w:rsid w:val="00CF7522"/>
    <w:rsid w:val="00D0201D"/>
    <w:rsid w:val="00D120DB"/>
    <w:rsid w:val="00D169AE"/>
    <w:rsid w:val="00D6200B"/>
    <w:rsid w:val="00D77746"/>
    <w:rsid w:val="00D962A2"/>
    <w:rsid w:val="00DA7E2D"/>
    <w:rsid w:val="00DE32D9"/>
    <w:rsid w:val="00DF4638"/>
    <w:rsid w:val="00E03914"/>
    <w:rsid w:val="00E2166F"/>
    <w:rsid w:val="00E47962"/>
    <w:rsid w:val="00E63CB7"/>
    <w:rsid w:val="00E81243"/>
    <w:rsid w:val="00EA321D"/>
    <w:rsid w:val="00EE09AC"/>
    <w:rsid w:val="00F573F9"/>
    <w:rsid w:val="00F62661"/>
    <w:rsid w:val="00F814F1"/>
    <w:rsid w:val="00F90958"/>
    <w:rsid w:val="00F92C69"/>
    <w:rsid w:val="00F92CDB"/>
    <w:rsid w:val="00FC2948"/>
    <w:rsid w:val="00FC6715"/>
    <w:rsid w:val="00FD158C"/>
    <w:rsid w:val="00FF6F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663133"/>
    <w:rPr>
      <w:rFonts w:asciiTheme="minorHAnsi" w:eastAsiaTheme="minorHAnsi" w:hAnsiTheme="minorHAnsi"/>
      <w:sz w:val="24"/>
      <w:szCs w:val="3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customXml/itemProps5.xml><?xml version="1.0" encoding="utf-8"?>
<ds:datastoreItem xmlns:ds="http://schemas.openxmlformats.org/officeDocument/2006/customXml" ds:itemID="{EA658603-4BD8-485F-AC96-AC76D7CC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1802</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11924</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25</cp:revision>
  <cp:lastPrinted>2018-05-07T15:08:00Z</cp:lastPrinted>
  <dcterms:created xsi:type="dcterms:W3CDTF">2018-05-08T16:12:00Z</dcterms:created>
  <dcterms:modified xsi:type="dcterms:W3CDTF">2018-05-10T20:11:00Z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