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070"/>
        <w:gridCol w:w="9000"/>
      </w:tblGrid>
      <w:tr w:rsidR="008C6EDC" w:rsidTr="00D120DB">
        <w:trPr>
          <w:cantSplit/>
          <w:tblHeader/>
        </w:trPr>
        <w:tc>
          <w:tcPr>
            <w:tcW w:w="11070" w:type="dxa"/>
            <w:gridSpan w:val="2"/>
            <w:tcBorders>
              <w:bottom w:val="single" w:sz="18" w:space="0" w:color="A6A6A6" w:themeColor="background1" w:themeShade="A6"/>
            </w:tcBorders>
          </w:tcPr>
          <w:p w:rsidR="008C6EDC" w:rsidRDefault="00753ED7">
            <w:pPr>
              <w:pStyle w:val="Header"/>
              <w:tabs>
                <w:tab w:val="clear" w:pos="4320"/>
                <w:tab w:val="clear" w:pos="8640"/>
                <w:tab w:val="left" w:pos="11520"/>
              </w:tabs>
              <w:jc w:val="both"/>
              <w:rPr>
                <w:rFonts w:cs="Arial"/>
                <w:b/>
                <w:bCs/>
                <w:color w:val="0000FF"/>
                <w:sz w:val="36"/>
              </w:rPr>
            </w:pPr>
            <w:r>
              <w:rPr>
                <w:rFonts w:cs="Arial"/>
                <w:b/>
                <w:bCs/>
                <w:color w:val="0000FF"/>
                <w:sz w:val="36"/>
              </w:rPr>
              <w:t>HIV</w:t>
            </w:r>
            <w:r w:rsidR="00BC3B49">
              <w:rPr>
                <w:rFonts w:cs="Arial"/>
                <w:b/>
                <w:bCs/>
                <w:color w:val="0000FF"/>
                <w:sz w:val="36"/>
              </w:rPr>
              <w:t xml:space="preserve"> </w:t>
            </w:r>
            <w:r w:rsidR="00D154D9">
              <w:rPr>
                <w:rFonts w:cs="Arial"/>
                <w:b/>
                <w:bCs/>
                <w:color w:val="0000FF"/>
                <w:sz w:val="36"/>
              </w:rPr>
              <w:t>Ag/Ab</w:t>
            </w:r>
            <w:r w:rsidR="001D270C">
              <w:rPr>
                <w:rFonts w:cs="Arial"/>
                <w:b/>
                <w:bCs/>
                <w:color w:val="0000FF"/>
                <w:sz w:val="36"/>
              </w:rPr>
              <w:t xml:space="preserve"> Screen with Reflex</w:t>
            </w:r>
          </w:p>
          <w:p w:rsidR="008C6EDC" w:rsidRDefault="00BC3B49">
            <w:pPr>
              <w:pStyle w:val="Header"/>
              <w:tabs>
                <w:tab w:val="clear" w:pos="4320"/>
                <w:tab w:val="clear" w:pos="8640"/>
                <w:tab w:val="left" w:pos="11520"/>
              </w:tabs>
              <w:jc w:val="both"/>
              <w:rPr>
                <w:rFonts w:cs="Arial"/>
                <w:color w:val="0000FF"/>
              </w:rPr>
            </w:pPr>
            <w:r>
              <w:rPr>
                <w:rFonts w:cs="Arial"/>
                <w:color w:val="0000FF"/>
              </w:rPr>
              <w:t xml:space="preserve"> </w:t>
            </w: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rsidP="00753ED7">
            <w:pPr>
              <w:rPr>
                <w:rFonts w:cs="Arial"/>
                <w:b/>
                <w:bCs/>
                <w:color w:val="0000FF"/>
              </w:rPr>
            </w:pPr>
          </w:p>
          <w:p w:rsidR="008C6EDC" w:rsidRDefault="008C6EDC" w:rsidP="00753ED7">
            <w:pPr>
              <w:rPr>
                <w:rFonts w:cs="Arial"/>
                <w:b/>
                <w:bCs/>
                <w:color w:val="0000FF"/>
              </w:rPr>
            </w:pPr>
            <w:r>
              <w:rPr>
                <w:rFonts w:cs="Arial"/>
                <w:b/>
                <w:bCs/>
                <w:color w:val="0000FF"/>
              </w:rPr>
              <w:t>Purpose</w:t>
            </w:r>
          </w:p>
        </w:tc>
        <w:tc>
          <w:tcPr>
            <w:tcW w:w="9000" w:type="dxa"/>
            <w:tcBorders>
              <w:top w:val="single" w:sz="18" w:space="0" w:color="A6A6A6" w:themeColor="background1" w:themeShade="A6"/>
              <w:bottom w:val="single" w:sz="18" w:space="0" w:color="A6A6A6" w:themeColor="background1" w:themeShade="A6"/>
            </w:tcBorders>
            <w:vAlign w:val="center"/>
          </w:tcPr>
          <w:p w:rsidR="002F385E" w:rsidRDefault="002F385E" w:rsidP="00753ED7">
            <w:pPr>
              <w:rPr>
                <w:rFonts w:cs="Arial"/>
              </w:rPr>
            </w:pPr>
          </w:p>
          <w:p w:rsidR="001D270C" w:rsidRDefault="001D270C" w:rsidP="00753ED7">
            <w:pPr>
              <w:autoSpaceDE w:val="0"/>
              <w:autoSpaceDN w:val="0"/>
              <w:adjustRightInd w:val="0"/>
              <w:rPr>
                <w:rFonts w:cs="Arial"/>
              </w:rPr>
            </w:pPr>
            <w:r w:rsidRPr="0041684C">
              <w:rPr>
                <w:rFonts w:cs="Arial"/>
              </w:rPr>
              <w:t xml:space="preserve">This procedure provides instructions for performing </w:t>
            </w:r>
            <w:r w:rsidR="00753ED7">
              <w:rPr>
                <w:rFonts w:cs="Arial"/>
                <w:szCs w:val="20"/>
              </w:rPr>
              <w:t xml:space="preserve">ARCHITECT HIV </w:t>
            </w:r>
            <w:r w:rsidR="00D154D9">
              <w:rPr>
                <w:rFonts w:cs="Arial"/>
                <w:szCs w:val="20"/>
              </w:rPr>
              <w:t>ANTIGEN/ANTIBODY SCREEN WITH REFLEX</w:t>
            </w:r>
            <w:r w:rsidRPr="0041684C">
              <w:rPr>
                <w:rFonts w:cs="Arial"/>
              </w:rPr>
              <w:t xml:space="preserve"> on the Abbott Architect i1000SR</w:t>
            </w:r>
          </w:p>
          <w:p w:rsidR="008C6EDC" w:rsidRPr="008634BF" w:rsidRDefault="008C6EDC" w:rsidP="00753ED7">
            <w:pPr>
              <w:autoSpaceDE w:val="0"/>
              <w:autoSpaceDN w:val="0"/>
              <w:adjustRightInd w:val="0"/>
              <w:rPr>
                <w:rFonts w:cs="Arial"/>
                <w:szCs w:val="20"/>
              </w:rPr>
            </w:pPr>
          </w:p>
        </w:tc>
      </w:tr>
      <w:tr w:rsidR="001D270C" w:rsidTr="00677231">
        <w:trPr>
          <w:trHeight w:val="935"/>
          <w:tblHeader/>
        </w:trPr>
        <w:tc>
          <w:tcPr>
            <w:tcW w:w="2070" w:type="dxa"/>
            <w:tcBorders>
              <w:top w:val="single" w:sz="18" w:space="0" w:color="A6A6A6" w:themeColor="background1" w:themeShade="A6"/>
              <w:bottom w:val="single" w:sz="18" w:space="0" w:color="A6A6A6" w:themeColor="background1" w:themeShade="A6"/>
            </w:tcBorders>
          </w:tcPr>
          <w:p w:rsidR="001D270C" w:rsidRDefault="001D270C" w:rsidP="008C6EDC">
            <w:pPr>
              <w:rPr>
                <w:rFonts w:cs="Arial"/>
                <w:b/>
                <w:bCs/>
                <w:color w:val="0000FF"/>
              </w:rPr>
            </w:pPr>
          </w:p>
          <w:p w:rsidR="001D270C" w:rsidRDefault="001D270C" w:rsidP="008C6EDC">
            <w:pPr>
              <w:rPr>
                <w:rFonts w:cs="Arial"/>
                <w:b/>
                <w:bCs/>
                <w:color w:val="0000FF"/>
              </w:rPr>
            </w:pPr>
            <w:r>
              <w:rPr>
                <w:rFonts w:cs="Arial"/>
                <w:b/>
                <w:bCs/>
                <w:color w:val="0000FF"/>
              </w:rPr>
              <w:t>Policy Statements</w:t>
            </w:r>
          </w:p>
        </w:tc>
        <w:tc>
          <w:tcPr>
            <w:tcW w:w="9000" w:type="dxa"/>
            <w:tcBorders>
              <w:top w:val="single" w:sz="18" w:space="0" w:color="A6A6A6" w:themeColor="background1" w:themeShade="A6"/>
              <w:bottom w:val="single" w:sz="18" w:space="0" w:color="A6A6A6" w:themeColor="background1" w:themeShade="A6"/>
            </w:tcBorders>
            <w:vAlign w:val="center"/>
          </w:tcPr>
          <w:p w:rsidR="001D270C" w:rsidRPr="001246C0" w:rsidRDefault="001D270C" w:rsidP="001D270C">
            <w:pPr>
              <w:autoSpaceDE w:val="0"/>
              <w:autoSpaceDN w:val="0"/>
              <w:adjustRightInd w:val="0"/>
              <w:jc w:val="both"/>
              <w:rPr>
                <w:rFonts w:cs="Arial"/>
                <w:szCs w:val="20"/>
              </w:rPr>
            </w:pPr>
            <w:r w:rsidRPr="0041684C">
              <w:rPr>
                <w:rFonts w:cs="Arial"/>
                <w:szCs w:val="15"/>
              </w:rPr>
              <w:t>This procedure applies to all personnel responsible for performing testing on the Abbott Architect i1000SR</w:t>
            </w: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D154D9" w:rsidRDefault="00D154D9">
            <w:pPr>
              <w:rPr>
                <w:rFonts w:cs="Arial"/>
                <w:b/>
                <w:bCs/>
                <w:color w:val="0000FF"/>
              </w:rPr>
            </w:pPr>
          </w:p>
          <w:p w:rsidR="00D154D9" w:rsidRDefault="00D154D9">
            <w:pPr>
              <w:rPr>
                <w:rFonts w:cs="Arial"/>
                <w:b/>
                <w:bCs/>
                <w:color w:val="0000FF"/>
              </w:rPr>
            </w:pPr>
          </w:p>
          <w:p w:rsidR="00D154D9" w:rsidRDefault="00D154D9">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D154D9" w:rsidRDefault="00D154D9"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The ARCHITECT HIV Ag/Ab Combo assay for use on the ARCHITECT</w:t>
            </w:r>
            <w:r>
              <w:rPr>
                <w:rFonts w:eastAsia="HelenPro-Regular"/>
              </w:rPr>
              <w:t xml:space="preserve"> </w:t>
            </w:r>
            <w:r w:rsidRPr="00887394">
              <w:rPr>
                <w:rFonts w:eastAsia="HelenPro-Regular"/>
              </w:rPr>
              <w:t xml:space="preserve">i System is a two-step immunoassay to determine the presence of </w:t>
            </w:r>
            <w:r w:rsidR="000F17DC">
              <w:rPr>
                <w:rFonts w:eastAsia="HelenPro-Regular"/>
              </w:rPr>
              <w:t>human immunodeficiency (</w:t>
            </w:r>
            <w:r w:rsidRPr="00887394">
              <w:rPr>
                <w:rFonts w:eastAsia="HelenPro-Regular"/>
              </w:rPr>
              <w:t>HIV</w:t>
            </w:r>
            <w:r w:rsidR="000F17DC">
              <w:rPr>
                <w:rFonts w:eastAsia="HelenPro-Regular"/>
              </w:rPr>
              <w:t>)</w:t>
            </w:r>
            <w:r w:rsidRPr="00887394">
              <w:rPr>
                <w:rFonts w:eastAsia="HelenPro-Regular"/>
              </w:rPr>
              <w:t>-1 p24</w:t>
            </w:r>
            <w:r>
              <w:rPr>
                <w:rFonts w:eastAsia="HelenPro-Regular"/>
              </w:rPr>
              <w:t xml:space="preserve"> </w:t>
            </w:r>
            <w:r w:rsidRPr="00887394">
              <w:rPr>
                <w:rFonts w:eastAsia="HelenPro-Regular"/>
              </w:rPr>
              <w:t>antigen, antibodies to HIV-1 (group M and group O), and antibodies to HIV-2 in</w:t>
            </w:r>
            <w:r>
              <w:rPr>
                <w:rFonts w:eastAsia="HelenPro-Regular"/>
              </w:rPr>
              <w:t xml:space="preserve"> </w:t>
            </w:r>
            <w:r w:rsidR="000F17DC">
              <w:rPr>
                <w:rFonts w:eastAsia="HelenPro-Regular"/>
              </w:rPr>
              <w:t>human serum or plasma using Chemiluminescent Microparticle Immunoassay (CMIA)</w:t>
            </w:r>
            <w:r w:rsidRPr="00887394">
              <w:rPr>
                <w:rFonts w:eastAsia="HelenPro-Regular"/>
              </w:rPr>
              <w:t xml:space="preserve"> technology with flexible assay protocols,</w:t>
            </w:r>
            <w:r>
              <w:rPr>
                <w:rFonts w:eastAsia="HelenPro-Regular"/>
              </w:rPr>
              <w:t xml:space="preserve"> </w:t>
            </w:r>
            <w:r w:rsidRPr="00887394">
              <w:rPr>
                <w:rFonts w:eastAsia="HelenPro-Regular"/>
              </w:rPr>
              <w:t>referred to as Chemiflex.</w:t>
            </w:r>
          </w:p>
          <w:p w:rsidR="00887394" w:rsidRPr="00887394" w:rsidRDefault="00887394"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In the first step, sample, ARCHITECT i Wash Buffer, assay diluent, and</w:t>
            </w:r>
            <w:r>
              <w:rPr>
                <w:rFonts w:eastAsia="HelenPro-Regular"/>
              </w:rPr>
              <w:t xml:space="preserve"> </w:t>
            </w:r>
            <w:r w:rsidRPr="00887394">
              <w:rPr>
                <w:rFonts w:eastAsia="HelenPro-Regular"/>
              </w:rPr>
              <w:t xml:space="preserve">paramagnetic microparticles are combined. </w:t>
            </w:r>
            <w:r w:rsidR="003F0F20">
              <w:rPr>
                <w:rFonts w:eastAsia="HelenPro-Regular"/>
              </w:rPr>
              <w:t xml:space="preserve"> </w:t>
            </w:r>
            <w:r w:rsidRPr="00887394">
              <w:rPr>
                <w:rFonts w:eastAsia="HelenPro-Regular"/>
              </w:rPr>
              <w:t>HIV-1 p24 antigen and HIV-1/HIV</w:t>
            </w:r>
            <w:r w:rsidRPr="00887394">
              <w:rPr>
                <w:rFonts w:ascii="MS Gothic" w:eastAsia="HelenPro-Regular" w:hAnsi="MS Gothic" w:cs="MS Gothic" w:hint="eastAsia"/>
              </w:rPr>
              <w:t>‑</w:t>
            </w:r>
            <w:r w:rsidRPr="00887394">
              <w:rPr>
                <w:rFonts w:eastAsia="HelenPro-Regular" w:cs="Arial"/>
              </w:rPr>
              <w:t>2</w:t>
            </w:r>
            <w:r>
              <w:rPr>
                <w:rFonts w:eastAsia="HelenPro-Regular" w:cs="Arial"/>
              </w:rPr>
              <w:t xml:space="preserve"> </w:t>
            </w:r>
            <w:r w:rsidRPr="00887394">
              <w:rPr>
                <w:rFonts w:eastAsia="HelenPro-Regular"/>
              </w:rPr>
              <w:t>antibodies present in the sample bind to the HIV</w:t>
            </w:r>
            <w:r w:rsidRPr="00887394">
              <w:rPr>
                <w:rFonts w:ascii="MS Gothic" w:eastAsia="HelenPro-Regular" w:hAnsi="MS Gothic" w:cs="MS Gothic" w:hint="eastAsia"/>
              </w:rPr>
              <w:t>‑</w:t>
            </w:r>
            <w:r w:rsidRPr="00887394">
              <w:rPr>
                <w:rFonts w:eastAsia="HelenPro-Regular" w:cs="Arial"/>
              </w:rPr>
              <w:t>1/HIV-2 antigen and HIV-1 p24</w:t>
            </w:r>
            <w:r>
              <w:rPr>
                <w:rFonts w:eastAsia="HelenPro-Regular" w:cs="Arial"/>
              </w:rPr>
              <w:t xml:space="preserve"> </w:t>
            </w:r>
            <w:r w:rsidRPr="00887394">
              <w:rPr>
                <w:rFonts w:eastAsia="HelenPro-Regular"/>
              </w:rPr>
              <w:t>monoclonal (mouse) antibody coated microparticles. After washing, the bound</w:t>
            </w:r>
            <w:r>
              <w:rPr>
                <w:rFonts w:eastAsia="HelenPro-Regular"/>
              </w:rPr>
              <w:t xml:space="preserve"> </w:t>
            </w:r>
            <w:r w:rsidRPr="00887394">
              <w:rPr>
                <w:rFonts w:eastAsia="HelenPro-Regular"/>
              </w:rPr>
              <w:t>HIV-1 p24 antigen and HIV-1/HIV</w:t>
            </w:r>
            <w:r w:rsidRPr="00887394">
              <w:rPr>
                <w:rFonts w:ascii="MS Gothic" w:eastAsia="HelenPro-Regular" w:hAnsi="MS Gothic" w:cs="MS Gothic" w:hint="eastAsia"/>
              </w:rPr>
              <w:t>‑</w:t>
            </w:r>
            <w:r w:rsidRPr="00887394">
              <w:rPr>
                <w:rFonts w:eastAsia="HelenPro-Regular" w:cs="Arial"/>
              </w:rPr>
              <w:t>2 a</w:t>
            </w:r>
            <w:r w:rsidRPr="00887394">
              <w:rPr>
                <w:rFonts w:eastAsia="HelenPro-Regular"/>
              </w:rPr>
              <w:t>ntibodies bind to the acridinium-labeled</w:t>
            </w:r>
            <w:r>
              <w:rPr>
                <w:rFonts w:eastAsia="HelenPro-Regular"/>
              </w:rPr>
              <w:t xml:space="preserve"> </w:t>
            </w:r>
            <w:r w:rsidRPr="00887394">
              <w:rPr>
                <w:rFonts w:eastAsia="HelenPro-Regular"/>
              </w:rPr>
              <w:t>conjugates. Following another wash cycle, pre</w:t>
            </w:r>
            <w:r w:rsidRPr="00887394">
              <w:rPr>
                <w:rFonts w:ascii="MS Gothic" w:eastAsia="HelenPro-Regular" w:hAnsi="MS Gothic" w:cs="MS Gothic" w:hint="eastAsia"/>
              </w:rPr>
              <w:t>‑</w:t>
            </w:r>
            <w:r w:rsidRPr="00887394">
              <w:rPr>
                <w:rFonts w:eastAsia="HelenPro-Regular" w:cs="Arial"/>
              </w:rPr>
              <w:t>trigger and trigger solutions</w:t>
            </w:r>
            <w:r>
              <w:rPr>
                <w:rFonts w:eastAsia="HelenPro-Regular" w:cs="Arial"/>
              </w:rPr>
              <w:t xml:space="preserve"> </w:t>
            </w:r>
            <w:r w:rsidRPr="00887394">
              <w:rPr>
                <w:rFonts w:eastAsia="HelenPro-Regular"/>
              </w:rPr>
              <w:t>are added to the reaction mixture. The resulting chemiluminescent reaction</w:t>
            </w:r>
            <w:r>
              <w:rPr>
                <w:rFonts w:eastAsia="HelenPro-Regular"/>
              </w:rPr>
              <w:t xml:space="preserve"> </w:t>
            </w:r>
            <w:r w:rsidRPr="00887394">
              <w:rPr>
                <w:rFonts w:eastAsia="HelenPro-Regular"/>
              </w:rPr>
              <w:t>is measured as relative light units (RLU). A relationship exists between the</w:t>
            </w:r>
            <w:r>
              <w:rPr>
                <w:rFonts w:eastAsia="HelenPro-Regular"/>
              </w:rPr>
              <w:t xml:space="preserve"> </w:t>
            </w:r>
            <w:r w:rsidRPr="00887394">
              <w:rPr>
                <w:rFonts w:eastAsia="HelenPro-Regular"/>
              </w:rPr>
              <w:t>amount of HIV antigen and antibodies in the sample and the RLU detected</w:t>
            </w:r>
            <w:r>
              <w:rPr>
                <w:rFonts w:eastAsia="HelenPro-Regular"/>
              </w:rPr>
              <w:t xml:space="preserve"> </w:t>
            </w:r>
            <w:r w:rsidRPr="00887394">
              <w:rPr>
                <w:rFonts w:eastAsia="HelenPro-Regular"/>
              </w:rPr>
              <w:t>by the ARCHITECT i System optics. The presence or absence of HIV-1 p24</w:t>
            </w:r>
            <w:r>
              <w:rPr>
                <w:rFonts w:eastAsia="HelenPro-Regular"/>
              </w:rPr>
              <w:t xml:space="preserve"> </w:t>
            </w:r>
            <w:r w:rsidRPr="00887394">
              <w:rPr>
                <w:rFonts w:eastAsia="HelenPro-Regular"/>
              </w:rPr>
              <w:t>antigen or HIV-1/HIV</w:t>
            </w:r>
            <w:r w:rsidRPr="00887394">
              <w:rPr>
                <w:rFonts w:ascii="MS Gothic" w:eastAsia="HelenPro-Regular" w:hAnsi="MS Gothic" w:cs="MS Gothic" w:hint="eastAsia"/>
              </w:rPr>
              <w:t>‑</w:t>
            </w:r>
            <w:r w:rsidRPr="00887394">
              <w:rPr>
                <w:rFonts w:eastAsia="HelenPro-Regular" w:cs="Arial"/>
              </w:rPr>
              <w:t>2 antibodies in the specimen is determined by comparing</w:t>
            </w:r>
            <w:r>
              <w:rPr>
                <w:rFonts w:eastAsia="HelenPro-Regular" w:cs="Arial"/>
              </w:rPr>
              <w:t xml:space="preserve"> </w:t>
            </w:r>
            <w:r w:rsidRPr="00887394">
              <w:rPr>
                <w:rFonts w:eastAsia="HelenPro-Regular"/>
              </w:rPr>
              <w:t>the chemiluminescent signal in the reaction to the cutoff signal determined</w:t>
            </w:r>
            <w:r>
              <w:rPr>
                <w:rFonts w:eastAsia="HelenPro-Regular"/>
              </w:rPr>
              <w:t xml:space="preserve"> </w:t>
            </w:r>
            <w:r w:rsidRPr="00887394">
              <w:rPr>
                <w:rFonts w:eastAsia="HelenPro-Regular"/>
              </w:rPr>
              <w:t xml:space="preserve">from an ARCHITECT HIV Ag/Ab Combo calibration. </w:t>
            </w:r>
            <w:r w:rsidR="003F0F20">
              <w:rPr>
                <w:rFonts w:eastAsia="HelenPro-Regular"/>
              </w:rPr>
              <w:t xml:space="preserve"> </w:t>
            </w:r>
            <w:r w:rsidRPr="00887394">
              <w:rPr>
                <w:rFonts w:eastAsia="HelenPro-Regular"/>
              </w:rPr>
              <w:t>Specimens with signal to</w:t>
            </w:r>
            <w:r>
              <w:rPr>
                <w:rFonts w:eastAsia="HelenPro-Regular"/>
              </w:rPr>
              <w:t xml:space="preserve"> </w:t>
            </w:r>
            <w:r w:rsidRPr="00887394">
              <w:rPr>
                <w:rFonts w:eastAsia="HelenPro-Regular"/>
              </w:rPr>
              <w:t>cutoff (S/CO) values greater than or equal to 1.00 are considered reactive for</w:t>
            </w:r>
            <w:r>
              <w:rPr>
                <w:rFonts w:eastAsia="HelenPro-Regular"/>
              </w:rPr>
              <w:t xml:space="preserve"> </w:t>
            </w:r>
            <w:r w:rsidRPr="00887394">
              <w:rPr>
                <w:rFonts w:eastAsia="HelenPro-Regular"/>
              </w:rPr>
              <w:t>HIV-1 p24 antigen or HIV-1/HIV-2 antibodies. Specimens with S/CO values less</w:t>
            </w:r>
            <w:r>
              <w:rPr>
                <w:rFonts w:eastAsia="HelenPro-Regular"/>
              </w:rPr>
              <w:t xml:space="preserve"> </w:t>
            </w:r>
            <w:r w:rsidRPr="00887394">
              <w:rPr>
                <w:rFonts w:eastAsia="HelenPro-Regular"/>
              </w:rPr>
              <w:t>than 1.00 are considered nonreactive for HIV-1 p24 antigen and HIV-1/ HIV</w:t>
            </w:r>
            <w:r w:rsidRPr="00887394">
              <w:rPr>
                <w:rFonts w:ascii="MS Gothic" w:eastAsia="HelenPro-Regular" w:hAnsi="MS Gothic" w:cs="MS Gothic" w:hint="eastAsia"/>
              </w:rPr>
              <w:t>‑</w:t>
            </w:r>
            <w:r w:rsidRPr="00887394">
              <w:rPr>
                <w:rFonts w:eastAsia="HelenPro-Regular" w:cs="Arial"/>
              </w:rPr>
              <w:t>2</w:t>
            </w:r>
            <w:r>
              <w:rPr>
                <w:rFonts w:eastAsia="HelenPro-Regular" w:cs="Arial"/>
              </w:rPr>
              <w:t xml:space="preserve"> </w:t>
            </w:r>
            <w:r w:rsidRPr="00887394">
              <w:rPr>
                <w:rFonts w:eastAsia="HelenPro-Regular"/>
              </w:rPr>
              <w:t>antibodies.</w:t>
            </w:r>
          </w:p>
          <w:p w:rsidR="00887394" w:rsidRPr="00887394" w:rsidRDefault="00887394"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Specimens that are initially reactive in the ARCHITECT HIV Ag/Ab Combo</w:t>
            </w:r>
            <w:r>
              <w:rPr>
                <w:rFonts w:eastAsia="HelenPro-Regular"/>
              </w:rPr>
              <w:t xml:space="preserve"> </w:t>
            </w:r>
            <w:r w:rsidRPr="00887394">
              <w:rPr>
                <w:rFonts w:eastAsia="HelenPro-Regular"/>
              </w:rPr>
              <w:t xml:space="preserve">assay should be retested in duplicate. </w:t>
            </w:r>
            <w:r w:rsidR="003F0F20">
              <w:rPr>
                <w:rFonts w:eastAsia="HelenPro-Regular"/>
              </w:rPr>
              <w:t xml:space="preserve"> </w:t>
            </w:r>
            <w:r w:rsidRPr="00887394">
              <w:rPr>
                <w:rFonts w:eastAsia="HelenPro-Regular"/>
              </w:rPr>
              <w:t>Repeat reactivity is highly predictive of</w:t>
            </w:r>
            <w:r>
              <w:rPr>
                <w:rFonts w:eastAsia="HelenPro-Regular"/>
              </w:rPr>
              <w:t xml:space="preserve"> </w:t>
            </w:r>
            <w:r w:rsidRPr="00887394">
              <w:rPr>
                <w:rFonts w:eastAsia="HelenPro-Regular"/>
              </w:rPr>
              <w:t>the presence of HIV-1 p24 antigen and/or HIV-1/HIV-2 antibodies. However,</w:t>
            </w:r>
            <w:r>
              <w:rPr>
                <w:rFonts w:eastAsia="HelenPro-Regular"/>
              </w:rPr>
              <w:t xml:space="preserve"> </w:t>
            </w:r>
            <w:r w:rsidRPr="00887394">
              <w:rPr>
                <w:rFonts w:eastAsia="HelenPro-Regular"/>
              </w:rPr>
              <w:t>as with all immunoassays, the ARCHITECT HIV Ag/Ab Combo assay may</w:t>
            </w:r>
            <w:r>
              <w:rPr>
                <w:rFonts w:eastAsia="HelenPro-Regular"/>
              </w:rPr>
              <w:t xml:space="preserve"> </w:t>
            </w:r>
            <w:r w:rsidRPr="00887394">
              <w:rPr>
                <w:rFonts w:eastAsia="HelenPro-Regular"/>
              </w:rPr>
              <w:t>yield nonspecific reactions due to other causes, particularly when testing</w:t>
            </w:r>
            <w:r>
              <w:rPr>
                <w:rFonts w:eastAsia="HelenPro-Regular"/>
              </w:rPr>
              <w:t xml:space="preserve"> </w:t>
            </w:r>
            <w:r w:rsidRPr="00887394">
              <w:rPr>
                <w:rFonts w:eastAsia="HelenPro-Regular"/>
              </w:rPr>
              <w:t>in low prevalence populations. A repeatedly reactive specimen should be</w:t>
            </w:r>
            <w:r>
              <w:rPr>
                <w:rFonts w:eastAsia="HelenPro-Regular"/>
              </w:rPr>
              <w:t xml:space="preserve"> </w:t>
            </w:r>
            <w:r w:rsidRPr="00887394">
              <w:rPr>
                <w:rFonts w:eastAsia="HelenPro-Regular"/>
              </w:rPr>
              <w:t>investigated further with supplemental confirmatory HIV-specific tests, such</w:t>
            </w:r>
            <w:r>
              <w:rPr>
                <w:rFonts w:eastAsia="HelenPro-Regular"/>
              </w:rPr>
              <w:t xml:space="preserve"> </w:t>
            </w:r>
            <w:r w:rsidRPr="00887394">
              <w:rPr>
                <w:rFonts w:eastAsia="HelenPro-Regular"/>
              </w:rPr>
              <w:t>as immunoblots, antigen tests, and HIV nucleic acid tests. Supplemental</w:t>
            </w:r>
            <w:r>
              <w:rPr>
                <w:rFonts w:eastAsia="HelenPro-Regular"/>
              </w:rPr>
              <w:t xml:space="preserve"> </w:t>
            </w:r>
            <w:r w:rsidRPr="00887394">
              <w:rPr>
                <w:rFonts w:eastAsia="HelenPro-Regular"/>
              </w:rPr>
              <w:t>testing of repeatedly reactive specimens obtained from individuals with HIV</w:t>
            </w:r>
            <w:r>
              <w:rPr>
                <w:rFonts w:eastAsia="HelenPro-Regular"/>
              </w:rPr>
              <w:t xml:space="preserve"> </w:t>
            </w:r>
            <w:r w:rsidRPr="00887394">
              <w:rPr>
                <w:rFonts w:eastAsia="HelenPro-Regular"/>
              </w:rPr>
              <w:t>infection usually confirms the presence of HIV antibodies, HIV antigen, or HIV</w:t>
            </w:r>
            <w:r>
              <w:rPr>
                <w:rFonts w:eastAsia="HelenPro-Regular"/>
              </w:rPr>
              <w:t xml:space="preserve"> N</w:t>
            </w:r>
            <w:r w:rsidRPr="00887394">
              <w:rPr>
                <w:rFonts w:eastAsia="HelenPro-Regular"/>
              </w:rPr>
              <w:t>ucleic acid. A full differential diagnostic work-up for the diagnosis of AIDS</w:t>
            </w:r>
            <w:r>
              <w:rPr>
                <w:rFonts w:eastAsia="HelenPro-Regular"/>
              </w:rPr>
              <w:t xml:space="preserve"> </w:t>
            </w:r>
            <w:r w:rsidRPr="00887394">
              <w:rPr>
                <w:rFonts w:eastAsia="HelenPro-Regular"/>
              </w:rPr>
              <w:t>and AIDS-related conditions includes an examination of the patient’s immune</w:t>
            </w:r>
            <w:r>
              <w:rPr>
                <w:rFonts w:eastAsia="HelenPro-Regular"/>
              </w:rPr>
              <w:t xml:space="preserve"> </w:t>
            </w:r>
            <w:r w:rsidRPr="00887394">
              <w:rPr>
                <w:rFonts w:eastAsia="HelenPro-Regular"/>
              </w:rPr>
              <w:t>status and a clinical history.</w:t>
            </w:r>
          </w:p>
          <w:p w:rsidR="00887394" w:rsidRPr="00887394" w:rsidRDefault="00887394" w:rsidP="00887394">
            <w:pPr>
              <w:autoSpaceDE w:val="0"/>
              <w:autoSpaceDN w:val="0"/>
              <w:adjustRightInd w:val="0"/>
              <w:rPr>
                <w:rFonts w:eastAsia="HelenPro-Regular"/>
              </w:rPr>
            </w:pPr>
          </w:p>
          <w:p w:rsidR="00887394" w:rsidRDefault="00887394" w:rsidP="00887394">
            <w:pPr>
              <w:autoSpaceDE w:val="0"/>
              <w:autoSpaceDN w:val="0"/>
              <w:adjustRightInd w:val="0"/>
              <w:rPr>
                <w:rFonts w:eastAsia="HelenPro-Regular"/>
              </w:rPr>
            </w:pPr>
            <w:r w:rsidRPr="00887394">
              <w:rPr>
                <w:rFonts w:eastAsia="HelenPro-Regular"/>
              </w:rPr>
              <w:t>For additional information on system and assay technology, refer to the</w:t>
            </w:r>
            <w:r>
              <w:rPr>
                <w:rFonts w:eastAsia="HelenPro-Regular"/>
              </w:rPr>
              <w:t xml:space="preserve"> </w:t>
            </w:r>
            <w:r w:rsidRPr="00887394">
              <w:rPr>
                <w:rFonts w:eastAsia="HelenPro-Regular"/>
              </w:rPr>
              <w:t>ARCHITECT System Operations Manual, Section 3.</w:t>
            </w:r>
          </w:p>
          <w:p w:rsidR="001B1C87" w:rsidRPr="00253C63" w:rsidRDefault="001B1C87" w:rsidP="002F385E">
            <w:pPr>
              <w:autoSpaceDE w:val="0"/>
              <w:autoSpaceDN w:val="0"/>
              <w:adjustRightInd w:val="0"/>
              <w:rPr>
                <w:rFonts w:eastAsia="HelenPro-Regular" w:cs="Arial"/>
                <w:szCs w:val="20"/>
              </w:rPr>
            </w:pP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1B1C87" w:rsidRDefault="001B1C87" w:rsidP="001B1C87">
            <w:pPr>
              <w:autoSpaceDE w:val="0"/>
              <w:autoSpaceDN w:val="0"/>
              <w:adjustRightInd w:val="0"/>
              <w:rPr>
                <w:rFonts w:eastAsia="HelenPro-Regular"/>
              </w:rPr>
            </w:pPr>
          </w:p>
          <w:p w:rsidR="001564C9" w:rsidRDefault="001564C9" w:rsidP="001564C9">
            <w:pPr>
              <w:autoSpaceDE w:val="0"/>
              <w:autoSpaceDN w:val="0"/>
              <w:adjustRightInd w:val="0"/>
              <w:rPr>
                <w:rFonts w:cs="Arial"/>
                <w:szCs w:val="15"/>
              </w:rPr>
            </w:pPr>
            <w:r w:rsidRPr="001564C9">
              <w:rPr>
                <w:rFonts w:cs="Arial"/>
                <w:szCs w:val="15"/>
              </w:rPr>
              <w:t>Acquired immunodeficiency syndrome (AIDS) is caused by two types of human</w:t>
            </w:r>
            <w:r>
              <w:rPr>
                <w:rFonts w:cs="Arial"/>
                <w:szCs w:val="15"/>
              </w:rPr>
              <w:t xml:space="preserve"> </w:t>
            </w:r>
            <w:r w:rsidRPr="001564C9">
              <w:rPr>
                <w:rFonts w:cs="Arial"/>
                <w:szCs w:val="15"/>
              </w:rPr>
              <w:t>immunodeficiency viruses, collectively design</w:t>
            </w:r>
            <w:r>
              <w:rPr>
                <w:rFonts w:cs="Arial"/>
                <w:szCs w:val="15"/>
              </w:rPr>
              <w:t>ated HIV.</w:t>
            </w:r>
            <w:r w:rsidR="003F0F20">
              <w:rPr>
                <w:rFonts w:cs="Arial"/>
                <w:szCs w:val="15"/>
              </w:rPr>
              <w:t xml:space="preserve">  </w:t>
            </w:r>
            <w:r w:rsidRPr="001564C9">
              <w:rPr>
                <w:rFonts w:cs="Arial"/>
                <w:szCs w:val="15"/>
              </w:rPr>
              <w:t>HIV is transmitted by</w:t>
            </w:r>
            <w:r>
              <w:rPr>
                <w:rFonts w:cs="Arial"/>
                <w:szCs w:val="15"/>
              </w:rPr>
              <w:t xml:space="preserve"> </w:t>
            </w:r>
            <w:r w:rsidRPr="001564C9">
              <w:rPr>
                <w:rFonts w:cs="Arial"/>
                <w:szCs w:val="15"/>
              </w:rPr>
              <w:t>sexual contact, exposure to blood or blood products, and prenatal or perinatal</w:t>
            </w:r>
            <w:r>
              <w:rPr>
                <w:rFonts w:cs="Arial"/>
                <w:szCs w:val="15"/>
              </w:rPr>
              <w:t xml:space="preserve"> </w:t>
            </w:r>
            <w:r w:rsidRPr="001564C9">
              <w:rPr>
                <w:rFonts w:cs="Arial"/>
                <w:szCs w:val="15"/>
              </w:rPr>
              <w:t>i</w:t>
            </w:r>
            <w:r>
              <w:rPr>
                <w:rFonts w:cs="Arial"/>
                <w:szCs w:val="15"/>
              </w:rPr>
              <w:t>nfection of a fetus or newborn.</w:t>
            </w:r>
            <w:r w:rsidRPr="001564C9">
              <w:rPr>
                <w:rFonts w:cs="Arial"/>
                <w:szCs w:val="15"/>
              </w:rPr>
              <w:t xml:space="preserve"> </w:t>
            </w:r>
            <w:r w:rsidR="003F0F20">
              <w:rPr>
                <w:rFonts w:cs="Arial"/>
                <w:szCs w:val="15"/>
              </w:rPr>
              <w:t xml:space="preserve"> </w:t>
            </w:r>
            <w:r w:rsidRPr="001564C9">
              <w:rPr>
                <w:rFonts w:cs="Arial"/>
                <w:szCs w:val="15"/>
              </w:rPr>
              <w:t>Antibodies against HIV are nearly always</w:t>
            </w:r>
            <w:r>
              <w:rPr>
                <w:rFonts w:cs="Arial"/>
                <w:szCs w:val="15"/>
              </w:rPr>
              <w:t xml:space="preserve"> </w:t>
            </w:r>
            <w:r w:rsidRPr="001564C9">
              <w:rPr>
                <w:rFonts w:cs="Arial"/>
                <w:szCs w:val="15"/>
              </w:rPr>
              <w:t>detected in AIDS patients and HIV</w:t>
            </w:r>
            <w:r w:rsidRPr="001564C9">
              <w:rPr>
                <w:rFonts w:ascii="MS Gothic" w:eastAsia="MS Gothic" w:hAnsi="MS Gothic" w:cs="Arial" w:hint="eastAsia"/>
                <w:szCs w:val="15"/>
              </w:rPr>
              <w:t>‑</w:t>
            </w:r>
            <w:r w:rsidRPr="001564C9">
              <w:rPr>
                <w:rFonts w:cs="Arial"/>
                <w:szCs w:val="15"/>
              </w:rPr>
              <w:t>infected asymptomatic individuals.</w:t>
            </w:r>
          </w:p>
          <w:p w:rsidR="001564C9" w:rsidRPr="001564C9" w:rsidRDefault="001564C9" w:rsidP="001564C9">
            <w:pPr>
              <w:autoSpaceDE w:val="0"/>
              <w:autoSpaceDN w:val="0"/>
              <w:adjustRightInd w:val="0"/>
              <w:rPr>
                <w:rFonts w:cs="Arial"/>
                <w:szCs w:val="15"/>
              </w:rPr>
            </w:pPr>
          </w:p>
          <w:p w:rsidR="001564C9" w:rsidRDefault="001564C9" w:rsidP="001564C9">
            <w:pPr>
              <w:autoSpaceDE w:val="0"/>
              <w:autoSpaceDN w:val="0"/>
              <w:adjustRightInd w:val="0"/>
              <w:rPr>
                <w:rFonts w:cs="Arial"/>
                <w:szCs w:val="15"/>
              </w:rPr>
            </w:pPr>
            <w:r w:rsidRPr="001564C9">
              <w:rPr>
                <w:rFonts w:cs="Arial"/>
                <w:szCs w:val="15"/>
              </w:rPr>
              <w:t>Phylogenetic analysis classifies HIV type 1 (HIV-1) into groups M (major),</w:t>
            </w:r>
            <w:r>
              <w:rPr>
                <w:rFonts w:cs="Arial"/>
                <w:szCs w:val="15"/>
              </w:rPr>
              <w:t xml:space="preserve"> </w:t>
            </w:r>
            <w:r w:rsidRPr="001564C9">
              <w:rPr>
                <w:rFonts w:cs="Arial"/>
                <w:szCs w:val="15"/>
              </w:rPr>
              <w:t>N (non-M, non-O), O (outlier), and P. HIV</w:t>
            </w:r>
            <w:r w:rsidRPr="001564C9">
              <w:rPr>
                <w:rFonts w:ascii="MS Gothic" w:eastAsia="MS Gothic" w:hAnsi="MS Gothic" w:cs="Arial" w:hint="eastAsia"/>
                <w:szCs w:val="15"/>
              </w:rPr>
              <w:t>‑</w:t>
            </w:r>
            <w:r w:rsidRPr="001564C9">
              <w:rPr>
                <w:rFonts w:cs="Arial"/>
                <w:szCs w:val="15"/>
              </w:rPr>
              <w:t>1 group M is composed of genetic</w:t>
            </w:r>
            <w:r>
              <w:rPr>
                <w:rFonts w:cs="Arial"/>
                <w:szCs w:val="15"/>
              </w:rPr>
              <w:t xml:space="preserve"> </w:t>
            </w:r>
            <w:r w:rsidRPr="001564C9">
              <w:rPr>
                <w:rFonts w:cs="Arial"/>
                <w:szCs w:val="15"/>
              </w:rPr>
              <w:t>subtypes (A-D, F-H, J, and K) and circul</w:t>
            </w:r>
            <w:r>
              <w:rPr>
                <w:rFonts w:cs="Arial"/>
                <w:szCs w:val="15"/>
              </w:rPr>
              <w:t xml:space="preserve">ating recombinant forms (CRFs). </w:t>
            </w:r>
            <w:r w:rsidR="003F0F20">
              <w:rPr>
                <w:rFonts w:cs="Arial"/>
                <w:szCs w:val="15"/>
              </w:rPr>
              <w:t xml:space="preserve"> </w:t>
            </w:r>
            <w:r w:rsidRPr="001564C9">
              <w:rPr>
                <w:rFonts w:cs="Arial"/>
                <w:szCs w:val="15"/>
              </w:rPr>
              <w:t>Group M viruses have spread throughout the world to cause the global AIDS</w:t>
            </w:r>
            <w:r>
              <w:rPr>
                <w:rFonts w:cs="Arial"/>
                <w:szCs w:val="15"/>
              </w:rPr>
              <w:t xml:space="preserve"> </w:t>
            </w:r>
            <w:r w:rsidRPr="001564C9">
              <w:rPr>
                <w:rFonts w:cs="Arial"/>
                <w:szCs w:val="15"/>
              </w:rPr>
              <w:t xml:space="preserve">pandemic. </w:t>
            </w:r>
            <w:r w:rsidR="003F0F20">
              <w:rPr>
                <w:rFonts w:cs="Arial"/>
                <w:szCs w:val="15"/>
              </w:rPr>
              <w:t xml:space="preserve"> </w:t>
            </w:r>
            <w:r w:rsidRPr="001564C9">
              <w:rPr>
                <w:rFonts w:cs="Arial"/>
                <w:szCs w:val="15"/>
              </w:rPr>
              <w:t xml:space="preserve">However, the geographic distribution and regional </w:t>
            </w:r>
            <w:r w:rsidR="00C658D2" w:rsidRPr="001564C9">
              <w:rPr>
                <w:rFonts w:cs="Arial"/>
                <w:szCs w:val="15"/>
              </w:rPr>
              <w:t>predominance</w:t>
            </w:r>
            <w:r w:rsidRPr="001564C9">
              <w:rPr>
                <w:rFonts w:cs="Arial"/>
                <w:szCs w:val="15"/>
              </w:rPr>
              <w:t xml:space="preserve"> of</w:t>
            </w:r>
            <w:r>
              <w:rPr>
                <w:rFonts w:cs="Arial"/>
                <w:szCs w:val="15"/>
              </w:rPr>
              <w:t xml:space="preserve"> </w:t>
            </w:r>
            <w:r w:rsidRPr="001564C9">
              <w:rPr>
                <w:rFonts w:cs="Arial"/>
                <w:szCs w:val="15"/>
              </w:rPr>
              <w:t>HIV</w:t>
            </w:r>
            <w:r w:rsidRPr="001564C9">
              <w:rPr>
                <w:rFonts w:ascii="MS Gothic" w:eastAsia="MS Gothic" w:hAnsi="MS Gothic" w:cs="Arial" w:hint="eastAsia"/>
                <w:szCs w:val="15"/>
              </w:rPr>
              <w:t>‑</w:t>
            </w:r>
            <w:r w:rsidRPr="001564C9">
              <w:rPr>
                <w:rFonts w:cs="Arial"/>
                <w:szCs w:val="15"/>
              </w:rPr>
              <w:t xml:space="preserve">1 subtypes and CRFs vary. </w:t>
            </w:r>
            <w:r w:rsidR="003F0F20">
              <w:rPr>
                <w:rFonts w:cs="Arial"/>
                <w:szCs w:val="15"/>
              </w:rPr>
              <w:t xml:space="preserve"> </w:t>
            </w:r>
            <w:r w:rsidRPr="001564C9">
              <w:rPr>
                <w:rFonts w:cs="Arial"/>
                <w:szCs w:val="15"/>
              </w:rPr>
              <w:t>HIV</w:t>
            </w:r>
            <w:r w:rsidRPr="001564C9">
              <w:rPr>
                <w:rFonts w:ascii="MS Gothic" w:eastAsia="MS Gothic" w:hAnsi="MS Gothic" w:cs="Arial" w:hint="eastAsia"/>
                <w:szCs w:val="15"/>
              </w:rPr>
              <w:t>‑</w:t>
            </w:r>
            <w:r w:rsidRPr="001564C9">
              <w:rPr>
                <w:rFonts w:cs="Arial"/>
                <w:szCs w:val="15"/>
              </w:rPr>
              <w:t>1 subtype B is the predominant subtype</w:t>
            </w:r>
            <w:r>
              <w:rPr>
                <w:rFonts w:cs="Arial"/>
                <w:szCs w:val="15"/>
              </w:rPr>
              <w:t xml:space="preserve"> </w:t>
            </w:r>
            <w:r w:rsidRPr="001564C9">
              <w:rPr>
                <w:rFonts w:cs="Arial"/>
                <w:szCs w:val="15"/>
              </w:rPr>
              <w:t>in North America, South America, Europe, Japan, and Australia, although</w:t>
            </w:r>
            <w:r>
              <w:rPr>
                <w:rFonts w:cs="Arial"/>
                <w:szCs w:val="15"/>
              </w:rPr>
              <w:t xml:space="preserve"> </w:t>
            </w:r>
            <w:r w:rsidRPr="001564C9">
              <w:rPr>
                <w:rFonts w:cs="Arial"/>
                <w:szCs w:val="15"/>
              </w:rPr>
              <w:t>other subtypes and CRFs are pr</w:t>
            </w:r>
            <w:r>
              <w:rPr>
                <w:rFonts w:cs="Arial"/>
                <w:szCs w:val="15"/>
              </w:rPr>
              <w:t>esent in these regions as well.</w:t>
            </w:r>
            <w:r w:rsidR="003F0F20">
              <w:rPr>
                <w:rFonts w:cs="Arial"/>
                <w:szCs w:val="15"/>
              </w:rPr>
              <w:t xml:space="preserve"> </w:t>
            </w:r>
            <w:r w:rsidRPr="001564C9">
              <w:rPr>
                <w:rFonts w:cs="Arial"/>
                <w:szCs w:val="15"/>
              </w:rPr>
              <w:t xml:space="preserve"> A significant</w:t>
            </w:r>
            <w:r>
              <w:rPr>
                <w:rFonts w:cs="Arial"/>
                <w:szCs w:val="15"/>
              </w:rPr>
              <w:t xml:space="preserve"> </w:t>
            </w:r>
            <w:r w:rsidRPr="001564C9">
              <w:rPr>
                <w:rFonts w:cs="Arial"/>
                <w:szCs w:val="15"/>
              </w:rPr>
              <w:t>percentage of new HIV-1 infections in Europe are caused by non-B subtype</w:t>
            </w:r>
            <w:r>
              <w:rPr>
                <w:rFonts w:cs="Arial"/>
                <w:szCs w:val="15"/>
              </w:rPr>
              <w:t xml:space="preserve"> strains.</w:t>
            </w:r>
            <w:r w:rsidR="003F0F20">
              <w:rPr>
                <w:rFonts w:cs="Arial"/>
                <w:szCs w:val="15"/>
              </w:rPr>
              <w:t xml:space="preserve">  </w:t>
            </w:r>
            <w:r w:rsidRPr="001564C9">
              <w:rPr>
                <w:rFonts w:cs="Arial"/>
                <w:szCs w:val="15"/>
              </w:rPr>
              <w:t>All subtypes and many recom</w:t>
            </w:r>
            <w:r>
              <w:rPr>
                <w:rFonts w:cs="Arial"/>
                <w:szCs w:val="15"/>
              </w:rPr>
              <w:t>binant strains exist in Africa.</w:t>
            </w:r>
            <w:r w:rsidR="003F0F20">
              <w:rPr>
                <w:rFonts w:cs="Arial"/>
                <w:szCs w:val="15"/>
              </w:rPr>
              <w:t xml:space="preserve"> </w:t>
            </w:r>
            <w:r w:rsidRPr="001564C9">
              <w:rPr>
                <w:rFonts w:cs="Arial"/>
                <w:szCs w:val="15"/>
              </w:rPr>
              <w:t xml:space="preserve"> In</w:t>
            </w:r>
            <w:r>
              <w:rPr>
                <w:rFonts w:cs="Arial"/>
                <w:szCs w:val="15"/>
              </w:rPr>
              <w:t xml:space="preserve"> </w:t>
            </w:r>
            <w:r w:rsidRPr="001564C9">
              <w:rPr>
                <w:rFonts w:cs="Arial"/>
                <w:szCs w:val="15"/>
              </w:rPr>
              <w:t>Asia, subtypes B and C, and CRF01_AE (formerly called subtype E) are</w:t>
            </w:r>
            <w:r>
              <w:rPr>
                <w:rFonts w:cs="Arial"/>
                <w:szCs w:val="15"/>
              </w:rPr>
              <w:t xml:space="preserve"> </w:t>
            </w:r>
            <w:r w:rsidR="003F0F20">
              <w:rPr>
                <w:rFonts w:cs="Arial"/>
                <w:szCs w:val="15"/>
              </w:rPr>
              <w:t xml:space="preserve">found. </w:t>
            </w:r>
            <w:r w:rsidRPr="001564C9">
              <w:rPr>
                <w:rFonts w:cs="Arial"/>
                <w:szCs w:val="15"/>
              </w:rPr>
              <w:t xml:space="preserve"> HIV-1 groups N, O, and P are endemic to west central Africa and are</w:t>
            </w:r>
            <w:r>
              <w:rPr>
                <w:rFonts w:cs="Arial"/>
                <w:szCs w:val="15"/>
              </w:rPr>
              <w:t xml:space="preserve"> </w:t>
            </w:r>
            <w:r w:rsidRPr="001564C9">
              <w:rPr>
                <w:rFonts w:cs="Arial"/>
                <w:szCs w:val="15"/>
              </w:rPr>
              <w:t>relatively rare.</w:t>
            </w:r>
            <w:r w:rsidR="003F0F20">
              <w:rPr>
                <w:rFonts w:cs="Arial"/>
                <w:szCs w:val="15"/>
              </w:rPr>
              <w:t xml:space="preserve"> </w:t>
            </w:r>
            <w:r w:rsidR="00426D0B">
              <w:rPr>
                <w:rFonts w:cs="Arial"/>
                <w:szCs w:val="15"/>
              </w:rPr>
              <w:t xml:space="preserve"> </w:t>
            </w:r>
            <w:r w:rsidRPr="001564C9">
              <w:rPr>
                <w:rFonts w:cs="Arial"/>
                <w:szCs w:val="15"/>
              </w:rPr>
              <w:t>However, group O infections have been identified in</w:t>
            </w:r>
            <w:r>
              <w:rPr>
                <w:rFonts w:cs="Arial"/>
                <w:szCs w:val="15"/>
              </w:rPr>
              <w:t xml:space="preserve"> </w:t>
            </w:r>
            <w:r w:rsidRPr="001564C9">
              <w:rPr>
                <w:rFonts w:cs="Arial"/>
                <w:szCs w:val="15"/>
              </w:rPr>
              <w:t>Europe and the USA.</w:t>
            </w:r>
          </w:p>
          <w:p w:rsidR="001564C9" w:rsidRDefault="001564C9" w:rsidP="001564C9">
            <w:pPr>
              <w:autoSpaceDE w:val="0"/>
              <w:autoSpaceDN w:val="0"/>
              <w:adjustRightInd w:val="0"/>
              <w:rPr>
                <w:rFonts w:cs="Arial"/>
                <w:szCs w:val="15"/>
              </w:rPr>
            </w:pPr>
          </w:p>
          <w:p w:rsidR="001564C9" w:rsidRDefault="001564C9" w:rsidP="001564C9">
            <w:pPr>
              <w:autoSpaceDE w:val="0"/>
              <w:autoSpaceDN w:val="0"/>
              <w:adjustRightInd w:val="0"/>
              <w:rPr>
                <w:rFonts w:cs="Arial"/>
                <w:szCs w:val="15"/>
              </w:rPr>
            </w:pPr>
            <w:r w:rsidRPr="001564C9">
              <w:rPr>
                <w:rFonts w:cs="Arial"/>
                <w:szCs w:val="15"/>
              </w:rPr>
              <w:t>HIV type 2 (HIV-2) is similar to HIV-1 in its structural morphology, genomic</w:t>
            </w:r>
            <w:r>
              <w:rPr>
                <w:rFonts w:cs="Arial"/>
                <w:szCs w:val="15"/>
              </w:rPr>
              <w:t xml:space="preserve"> </w:t>
            </w:r>
            <w:r w:rsidRPr="001564C9">
              <w:rPr>
                <w:rFonts w:cs="Arial"/>
                <w:szCs w:val="15"/>
              </w:rPr>
              <w:t>organization, cell tropism, in vitro cytopathogenicity, transmission routes, and</w:t>
            </w:r>
            <w:r>
              <w:rPr>
                <w:rFonts w:cs="Arial"/>
                <w:szCs w:val="15"/>
              </w:rPr>
              <w:t xml:space="preserve"> </w:t>
            </w:r>
            <w:r w:rsidR="003F0F20">
              <w:rPr>
                <w:rFonts w:cs="Arial"/>
                <w:szCs w:val="15"/>
              </w:rPr>
              <w:t xml:space="preserve">ability to cause AIDS. </w:t>
            </w:r>
            <w:r w:rsidRPr="001564C9">
              <w:rPr>
                <w:rFonts w:cs="Arial"/>
                <w:szCs w:val="15"/>
              </w:rPr>
              <w:t xml:space="preserve"> HIV-2 is endemic to West Africa, but HIV-2 infections</w:t>
            </w:r>
            <w:r>
              <w:rPr>
                <w:rFonts w:cs="Arial"/>
                <w:szCs w:val="15"/>
              </w:rPr>
              <w:t xml:space="preserve"> </w:t>
            </w:r>
            <w:r w:rsidRPr="001564C9">
              <w:rPr>
                <w:rFonts w:cs="Arial"/>
                <w:szCs w:val="15"/>
              </w:rPr>
              <w:t>have been identified in North America and Europe at a low frequency</w:t>
            </w:r>
            <w:r>
              <w:rPr>
                <w:rFonts w:cs="Arial"/>
                <w:szCs w:val="15"/>
              </w:rPr>
              <w:t xml:space="preserve"> </w:t>
            </w:r>
            <w:r w:rsidRPr="001564C9">
              <w:rPr>
                <w:rFonts w:cs="Arial"/>
                <w:szCs w:val="15"/>
              </w:rPr>
              <w:t>compared to HIV-1.</w:t>
            </w:r>
          </w:p>
          <w:p w:rsidR="001564C9" w:rsidRDefault="001564C9" w:rsidP="001564C9">
            <w:pPr>
              <w:autoSpaceDE w:val="0"/>
              <w:autoSpaceDN w:val="0"/>
              <w:adjustRightInd w:val="0"/>
              <w:rPr>
                <w:rFonts w:cs="Arial"/>
                <w:szCs w:val="15"/>
              </w:rPr>
            </w:pPr>
          </w:p>
          <w:p w:rsidR="001564C9" w:rsidRDefault="001564C9" w:rsidP="001564C9">
            <w:pPr>
              <w:autoSpaceDE w:val="0"/>
              <w:autoSpaceDN w:val="0"/>
              <w:adjustRightInd w:val="0"/>
              <w:rPr>
                <w:rFonts w:cs="Arial"/>
                <w:szCs w:val="15"/>
              </w:rPr>
            </w:pPr>
            <w:r w:rsidRPr="001564C9">
              <w:rPr>
                <w:rFonts w:cs="Arial"/>
                <w:szCs w:val="15"/>
              </w:rPr>
              <w:t xml:space="preserve"> Early after infection with HIV-1, but prior to seroconversion, HIV-1 core protein,</w:t>
            </w:r>
            <w:r>
              <w:rPr>
                <w:rFonts w:cs="Arial"/>
                <w:szCs w:val="15"/>
              </w:rPr>
              <w:t xml:space="preserve"> </w:t>
            </w:r>
            <w:r w:rsidRPr="001564C9">
              <w:rPr>
                <w:rFonts w:cs="Arial"/>
                <w:szCs w:val="15"/>
              </w:rPr>
              <w:t>p24 antigen, may be detected in HIV-1</w:t>
            </w:r>
            <w:r w:rsidRPr="001564C9">
              <w:rPr>
                <w:rFonts w:ascii="MS Gothic" w:eastAsia="MS Gothic" w:hAnsi="MS Gothic" w:cs="Arial" w:hint="eastAsia"/>
                <w:szCs w:val="15"/>
              </w:rPr>
              <w:t>‑</w:t>
            </w:r>
            <w:r w:rsidR="003F0F20">
              <w:rPr>
                <w:rFonts w:cs="Arial"/>
                <w:szCs w:val="15"/>
              </w:rPr>
              <w:t xml:space="preserve">infected individuals. </w:t>
            </w:r>
            <w:r w:rsidRPr="001564C9">
              <w:rPr>
                <w:rFonts w:cs="Arial"/>
                <w:szCs w:val="15"/>
              </w:rPr>
              <w:t xml:space="preserve"> ARCHITECT HIV</w:t>
            </w:r>
            <w:r>
              <w:rPr>
                <w:rFonts w:cs="Arial"/>
                <w:szCs w:val="15"/>
              </w:rPr>
              <w:t xml:space="preserve"> </w:t>
            </w:r>
            <w:r w:rsidRPr="001564C9">
              <w:rPr>
                <w:rFonts w:cs="Arial"/>
                <w:szCs w:val="15"/>
              </w:rPr>
              <w:t>Ag/Ab Combo uses anti-HIV-1 p24 antibodies as reagents to detect HIV-1 p24</w:t>
            </w:r>
            <w:r>
              <w:rPr>
                <w:rFonts w:cs="Arial"/>
                <w:szCs w:val="15"/>
              </w:rPr>
              <w:t xml:space="preserve"> </w:t>
            </w:r>
            <w:r w:rsidRPr="001564C9">
              <w:rPr>
                <w:rFonts w:cs="Arial"/>
                <w:szCs w:val="15"/>
              </w:rPr>
              <w:t>antigen, thereby decreasing the window period and improving early detection</w:t>
            </w:r>
            <w:r>
              <w:rPr>
                <w:rFonts w:cs="Arial"/>
                <w:szCs w:val="15"/>
              </w:rPr>
              <w:t xml:space="preserve"> </w:t>
            </w:r>
            <w:r w:rsidRPr="001564C9">
              <w:rPr>
                <w:rFonts w:cs="Arial"/>
                <w:szCs w:val="15"/>
              </w:rPr>
              <w:t>of HIV infection.</w:t>
            </w:r>
          </w:p>
          <w:p w:rsidR="001564C9" w:rsidRPr="001564C9" w:rsidRDefault="001564C9" w:rsidP="001564C9">
            <w:pPr>
              <w:autoSpaceDE w:val="0"/>
              <w:autoSpaceDN w:val="0"/>
              <w:adjustRightInd w:val="0"/>
              <w:rPr>
                <w:rFonts w:cs="Arial"/>
                <w:szCs w:val="15"/>
              </w:rPr>
            </w:pPr>
          </w:p>
          <w:p w:rsidR="008C6EDC" w:rsidRDefault="001564C9" w:rsidP="001564C9">
            <w:pPr>
              <w:autoSpaceDE w:val="0"/>
              <w:autoSpaceDN w:val="0"/>
              <w:adjustRightInd w:val="0"/>
              <w:rPr>
                <w:rFonts w:cs="Arial"/>
                <w:szCs w:val="15"/>
              </w:rPr>
            </w:pPr>
            <w:r w:rsidRPr="001564C9">
              <w:rPr>
                <w:rFonts w:cs="Arial"/>
                <w:szCs w:val="15"/>
              </w:rPr>
              <w:t>The key immunogenic protein for serodetection of HIV infection is the viral</w:t>
            </w:r>
            <w:r>
              <w:rPr>
                <w:rFonts w:cs="Arial"/>
                <w:szCs w:val="15"/>
              </w:rPr>
              <w:t xml:space="preserve"> </w:t>
            </w:r>
            <w:r w:rsidRPr="001564C9">
              <w:rPr>
                <w:rFonts w:cs="Arial"/>
                <w:szCs w:val="15"/>
              </w:rPr>
              <w:t>transmembrane protein (TMP).</w:t>
            </w:r>
            <w:r w:rsidR="003F0F20">
              <w:rPr>
                <w:rFonts w:cs="Arial"/>
                <w:szCs w:val="15"/>
              </w:rPr>
              <w:t xml:space="preserve"> </w:t>
            </w:r>
            <w:r w:rsidRPr="001564C9">
              <w:rPr>
                <w:rFonts w:cs="Arial"/>
                <w:szCs w:val="15"/>
              </w:rPr>
              <w:t xml:space="preserve"> Antibodies against the TMP are consistently</w:t>
            </w:r>
            <w:r>
              <w:rPr>
                <w:rFonts w:cs="Arial"/>
                <w:szCs w:val="15"/>
              </w:rPr>
              <w:t xml:space="preserve"> </w:t>
            </w:r>
            <w:r w:rsidRPr="001564C9">
              <w:rPr>
                <w:rFonts w:cs="Arial"/>
                <w:szCs w:val="15"/>
              </w:rPr>
              <w:t>among the first to appear during seroconversion of HIV-infected individuals and</w:t>
            </w:r>
            <w:r>
              <w:rPr>
                <w:rFonts w:cs="Arial"/>
                <w:szCs w:val="15"/>
              </w:rPr>
              <w:t xml:space="preserve"> </w:t>
            </w:r>
            <w:r w:rsidRPr="001564C9">
              <w:rPr>
                <w:rFonts w:cs="Arial"/>
                <w:szCs w:val="15"/>
              </w:rPr>
              <w:t>remain relatively strong throughout the asymptomatic and symptomatic stages</w:t>
            </w:r>
            <w:r>
              <w:rPr>
                <w:rFonts w:cs="Arial"/>
                <w:szCs w:val="15"/>
              </w:rPr>
              <w:t xml:space="preserve"> </w:t>
            </w:r>
            <w:r w:rsidR="003F0F20">
              <w:rPr>
                <w:rFonts w:cs="Arial"/>
                <w:szCs w:val="15"/>
              </w:rPr>
              <w:t xml:space="preserve">of HIV infection. </w:t>
            </w:r>
            <w:r w:rsidRPr="001564C9">
              <w:rPr>
                <w:rFonts w:cs="Arial"/>
                <w:szCs w:val="15"/>
              </w:rPr>
              <w:t xml:space="preserve"> ARCHITECT HIV Ag/Ab Combo detects antibodies to</w:t>
            </w:r>
            <w:r>
              <w:rPr>
                <w:rFonts w:cs="Arial"/>
                <w:szCs w:val="15"/>
              </w:rPr>
              <w:t xml:space="preserve"> </w:t>
            </w:r>
            <w:r w:rsidRPr="001564C9">
              <w:rPr>
                <w:rFonts w:cs="Arial"/>
                <w:szCs w:val="15"/>
              </w:rPr>
              <w:t>HIV-1 groups M and O, and HIV-2 through the use of five recombinant proteins</w:t>
            </w:r>
            <w:r>
              <w:rPr>
                <w:rFonts w:cs="Arial"/>
                <w:szCs w:val="15"/>
              </w:rPr>
              <w:t xml:space="preserve"> </w:t>
            </w:r>
            <w:r w:rsidRPr="001564C9">
              <w:rPr>
                <w:rFonts w:cs="Arial"/>
                <w:szCs w:val="15"/>
              </w:rPr>
              <w:t>and two synthetic peptides derived from native TMP sequences of HIV-1</w:t>
            </w:r>
            <w:r>
              <w:rPr>
                <w:rFonts w:cs="Arial"/>
                <w:szCs w:val="15"/>
              </w:rPr>
              <w:t xml:space="preserve"> </w:t>
            </w:r>
            <w:r w:rsidRPr="001564C9">
              <w:rPr>
                <w:rFonts w:cs="Arial"/>
                <w:szCs w:val="15"/>
              </w:rPr>
              <w:t>groups M and O, and HIV-2</w:t>
            </w:r>
            <w:r w:rsidR="003F0F20">
              <w:rPr>
                <w:rFonts w:cs="Arial"/>
                <w:szCs w:val="15"/>
              </w:rPr>
              <w:t>.</w:t>
            </w:r>
          </w:p>
          <w:p w:rsidR="001B1C87" w:rsidRDefault="001B1C87" w:rsidP="00D0201D">
            <w:pPr>
              <w:autoSpaceDE w:val="0"/>
              <w:autoSpaceDN w:val="0"/>
              <w:adjustRightInd w:val="0"/>
              <w:rPr>
                <w:rFonts w:cs="Arial"/>
                <w:szCs w:val="15"/>
              </w:rPr>
            </w:pP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D154D9" w:rsidRDefault="00D154D9">
            <w:pPr>
              <w:rPr>
                <w:rFonts w:cs="Arial"/>
                <w:b/>
                <w:bCs/>
                <w:color w:val="0000FF"/>
              </w:rPr>
            </w:pPr>
          </w:p>
          <w:p w:rsidR="008C6EDC" w:rsidRDefault="008C6EDC">
            <w:pPr>
              <w:rPr>
                <w:rFonts w:cs="Arial"/>
                <w:b/>
                <w:bCs/>
                <w:color w:val="0000FF"/>
              </w:rPr>
            </w:pPr>
            <w:r>
              <w:rPr>
                <w:rFonts w:cs="Arial"/>
                <w:b/>
                <w:bCs/>
                <w:color w:val="0000FF"/>
              </w:rPr>
              <w:t>Instrument</w:t>
            </w:r>
          </w:p>
        </w:tc>
        <w:tc>
          <w:tcPr>
            <w:tcW w:w="9000" w:type="dxa"/>
            <w:tcBorders>
              <w:top w:val="single" w:sz="18" w:space="0" w:color="A6A6A6" w:themeColor="background1" w:themeShade="A6"/>
              <w:bottom w:val="single" w:sz="18" w:space="0" w:color="A6A6A6" w:themeColor="background1" w:themeShade="A6"/>
            </w:tcBorders>
            <w:vAlign w:val="center"/>
          </w:tcPr>
          <w:p w:rsidR="00D154D9" w:rsidRDefault="00D154D9" w:rsidP="001D270C">
            <w:pPr>
              <w:pStyle w:val="Header"/>
              <w:tabs>
                <w:tab w:val="clear" w:pos="4320"/>
                <w:tab w:val="clear" w:pos="8640"/>
              </w:tabs>
              <w:spacing w:line="360" w:lineRule="auto"/>
              <w:jc w:val="both"/>
              <w:rPr>
                <w:b/>
                <w:bCs/>
                <w:color w:val="5F497A"/>
              </w:rPr>
            </w:pPr>
          </w:p>
          <w:p w:rsidR="001D270C" w:rsidRDefault="001D270C" w:rsidP="001D270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Pr>
                <w:b/>
                <w:bCs/>
              </w:rPr>
              <w:t xml:space="preserve">Abbott Architect </w:t>
            </w:r>
            <w:r w:rsidRPr="0041684C">
              <w:rPr>
                <w:b/>
                <w:bCs/>
              </w:rPr>
              <w:t>i1000SR</w:t>
            </w:r>
          </w:p>
          <w:p w:rsidR="001D270C" w:rsidRDefault="003F0F20" w:rsidP="001D270C">
            <w:pPr>
              <w:pStyle w:val="Header"/>
              <w:tabs>
                <w:tab w:val="clear" w:pos="4320"/>
                <w:tab w:val="clear" w:pos="8640"/>
              </w:tabs>
              <w:spacing w:line="360" w:lineRule="auto"/>
              <w:jc w:val="both"/>
              <w:rPr>
                <w:rFonts w:cs="Arial"/>
              </w:rPr>
            </w:pPr>
            <w:r>
              <w:rPr>
                <w:bCs/>
              </w:rPr>
              <w:t>Backup and confirmatory</w:t>
            </w:r>
            <w:r w:rsidR="001D270C" w:rsidRPr="003F0F20">
              <w:rPr>
                <w:bCs/>
              </w:rPr>
              <w:t xml:space="preserve">: Mayo Medical </w:t>
            </w:r>
            <w:r w:rsidR="00426D0B" w:rsidRPr="003F0F20">
              <w:rPr>
                <w:bCs/>
              </w:rPr>
              <w:t>Laboratories</w:t>
            </w:r>
            <w:r w:rsidR="001D270C" w:rsidRPr="003F0F20">
              <w:rPr>
                <w:bCs/>
              </w:rPr>
              <w:t xml:space="preserve"> </w:t>
            </w:r>
          </w:p>
          <w:p w:rsidR="008C6EDC" w:rsidRDefault="008C6EDC" w:rsidP="008C6EDC">
            <w:pPr>
              <w:pStyle w:val="Header"/>
              <w:tabs>
                <w:tab w:val="clear" w:pos="4320"/>
                <w:tab w:val="clear" w:pos="8640"/>
              </w:tabs>
              <w:jc w:val="both"/>
              <w:rPr>
                <w:rFonts w:cs="Arial"/>
                <w:szCs w:val="15"/>
              </w:rPr>
            </w:pPr>
          </w:p>
        </w:tc>
      </w:tr>
      <w:tr w:rsidR="00B816B4" w:rsidTr="00D154D9">
        <w:trPr>
          <w:trHeight w:val="1008"/>
          <w:tblHeader/>
        </w:trPr>
        <w:tc>
          <w:tcPr>
            <w:tcW w:w="207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9000" w:type="dxa"/>
            <w:tcBorders>
              <w:top w:val="single" w:sz="18" w:space="0" w:color="A6A6A6" w:themeColor="background1" w:themeShade="A6"/>
              <w:bottom w:val="single" w:sz="18" w:space="0" w:color="A6A6A6" w:themeColor="background1" w:themeShade="A6"/>
            </w:tcBorders>
            <w:vAlign w:val="center"/>
          </w:tcPr>
          <w:p w:rsidR="001D270C" w:rsidRDefault="001D270C" w:rsidP="001D270C">
            <w:pPr>
              <w:pStyle w:val="Header"/>
              <w:tabs>
                <w:tab w:val="clear" w:pos="4320"/>
                <w:tab w:val="clear" w:pos="8640"/>
              </w:tabs>
              <w:spacing w:line="360" w:lineRule="auto"/>
              <w:jc w:val="both"/>
              <w:rPr>
                <w:b/>
                <w:bCs/>
                <w:color w:val="5F497A"/>
              </w:rPr>
            </w:pPr>
          </w:p>
          <w:p w:rsidR="00B816B4" w:rsidRDefault="001D270C" w:rsidP="00D154D9">
            <w:pPr>
              <w:pStyle w:val="Header"/>
              <w:tabs>
                <w:tab w:val="clear" w:pos="4320"/>
                <w:tab w:val="clear" w:pos="8640"/>
              </w:tabs>
              <w:spacing w:line="360" w:lineRule="auto"/>
              <w:jc w:val="both"/>
              <w:rPr>
                <w:b/>
                <w:bCs/>
              </w:rPr>
            </w:pPr>
            <w:r w:rsidRPr="00D05869">
              <w:rPr>
                <w:b/>
                <w:bCs/>
                <w:color w:val="5F497A"/>
              </w:rPr>
              <w:t>PRIMARY METHOD:</w:t>
            </w:r>
            <w:r w:rsidRPr="00B1018B">
              <w:rPr>
                <w:b/>
                <w:bCs/>
              </w:rPr>
              <w:t xml:space="preserve"> </w:t>
            </w:r>
            <w:r>
              <w:rPr>
                <w:b/>
                <w:bCs/>
              </w:rPr>
              <w:t>HIVI</w:t>
            </w:r>
          </w:p>
          <w:p w:rsidR="003F0F20" w:rsidRPr="00D154D9" w:rsidRDefault="003F0F20" w:rsidP="00D154D9">
            <w:pPr>
              <w:pStyle w:val="Header"/>
              <w:tabs>
                <w:tab w:val="clear" w:pos="4320"/>
                <w:tab w:val="clear" w:pos="8640"/>
              </w:tabs>
              <w:spacing w:line="360" w:lineRule="auto"/>
              <w:jc w:val="both"/>
              <w:rPr>
                <w:b/>
                <w:bCs/>
              </w:rPr>
            </w:pPr>
            <w:r>
              <w:rPr>
                <w:bCs/>
              </w:rPr>
              <w:t>Confirmatory</w:t>
            </w:r>
            <w:r>
              <w:rPr>
                <w:b/>
                <w:bCs/>
              </w:rPr>
              <w:t>: HIV</w:t>
            </w:r>
            <w:r w:rsidR="005A33A5">
              <w:rPr>
                <w:b/>
                <w:bCs/>
              </w:rPr>
              <w:t>DI</w:t>
            </w:r>
          </w:p>
        </w:tc>
      </w:tr>
      <w:tr w:rsidR="008C6EDC" w:rsidTr="00677231">
        <w:trPr>
          <w:cantSplit/>
          <w:trHeight w:val="2095"/>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8C6EDC" w:rsidRPr="00D154D9" w:rsidRDefault="00D0201D" w:rsidP="00FC6715">
            <w:pPr>
              <w:pStyle w:val="Header"/>
              <w:tabs>
                <w:tab w:val="clear" w:pos="4320"/>
                <w:tab w:val="clear" w:pos="8640"/>
              </w:tabs>
              <w:rPr>
                <w:rFonts w:cs="Arial"/>
              </w:rPr>
            </w:pPr>
            <w:r w:rsidRPr="00D154D9">
              <w:rPr>
                <w:rFonts w:cs="Arial"/>
                <w:b/>
              </w:rPr>
              <w:t>Sample type:</w:t>
            </w:r>
            <w:r w:rsidR="001D270C" w:rsidRPr="00D154D9">
              <w:rPr>
                <w:rFonts w:cs="Arial"/>
                <w:b/>
              </w:rPr>
              <w:t xml:space="preserve"> </w:t>
            </w:r>
            <w:r w:rsidR="001D270C" w:rsidRPr="00D154D9">
              <w:rPr>
                <w:rFonts w:cs="Arial"/>
              </w:rPr>
              <w:t>SST/red no gel</w:t>
            </w:r>
            <w:r w:rsidR="00DA7E2D" w:rsidRPr="00D154D9">
              <w:rPr>
                <w:rFonts w:cs="Arial"/>
                <w:b/>
              </w:rPr>
              <w:t xml:space="preserve"> </w:t>
            </w:r>
            <w:r w:rsidR="000F17DC">
              <w:rPr>
                <w:rFonts w:cs="Arial"/>
              </w:rPr>
              <w:t>Serum</w:t>
            </w:r>
          </w:p>
          <w:p w:rsidR="008C6EDC" w:rsidRPr="00D154D9" w:rsidRDefault="008C6EDC" w:rsidP="00FC6715">
            <w:pPr>
              <w:rPr>
                <w:rFonts w:cs="Arial"/>
              </w:rPr>
            </w:pPr>
          </w:p>
          <w:p w:rsidR="001D270C" w:rsidRPr="003F0F20" w:rsidRDefault="003F0F20" w:rsidP="001D270C">
            <w:pPr>
              <w:pStyle w:val="Default"/>
              <w:rPr>
                <w:rFonts w:ascii="Arial" w:hAnsi="Arial" w:cs="Arial"/>
                <w:sz w:val="20"/>
                <w:szCs w:val="20"/>
              </w:rPr>
            </w:pPr>
            <w:r>
              <w:rPr>
                <w:rFonts w:ascii="Arial" w:hAnsi="Arial" w:cs="Arial"/>
                <w:b/>
                <w:bCs/>
                <w:sz w:val="20"/>
                <w:szCs w:val="20"/>
              </w:rPr>
              <w:t xml:space="preserve">Preferred </w:t>
            </w:r>
            <w:r w:rsidR="001D270C" w:rsidRPr="00D154D9">
              <w:rPr>
                <w:rFonts w:ascii="Arial" w:hAnsi="Arial" w:cs="Arial"/>
                <w:b/>
                <w:bCs/>
                <w:sz w:val="20"/>
                <w:szCs w:val="20"/>
              </w:rPr>
              <w:t>Sample Draw Volume</w:t>
            </w:r>
            <w:r w:rsidR="001D270C" w:rsidRPr="00D154D9">
              <w:rPr>
                <w:rFonts w:ascii="Arial" w:hAnsi="Arial" w:cs="Arial"/>
                <w:sz w:val="20"/>
                <w:szCs w:val="20"/>
              </w:rPr>
              <w:t xml:space="preserve">: </w:t>
            </w:r>
            <w:r w:rsidR="000F17DC" w:rsidRPr="003F0F20">
              <w:rPr>
                <w:rFonts w:ascii="Arial" w:hAnsi="Arial" w:cs="Arial"/>
                <w:sz w:val="20"/>
                <w:szCs w:val="20"/>
              </w:rPr>
              <w:t>3.0</w:t>
            </w:r>
            <w:r w:rsidR="001D270C" w:rsidRPr="003F0F20">
              <w:rPr>
                <w:rFonts w:ascii="Arial" w:hAnsi="Arial" w:cs="Arial"/>
                <w:sz w:val="20"/>
                <w:szCs w:val="20"/>
              </w:rPr>
              <w:t xml:space="preserve"> mL </w:t>
            </w:r>
          </w:p>
          <w:p w:rsidR="001D270C" w:rsidRPr="00D154D9" w:rsidRDefault="000F17DC" w:rsidP="001D270C">
            <w:pPr>
              <w:pStyle w:val="Default"/>
              <w:rPr>
                <w:rFonts w:ascii="Arial" w:hAnsi="Arial" w:cs="Arial"/>
                <w:sz w:val="20"/>
                <w:szCs w:val="20"/>
              </w:rPr>
            </w:pPr>
            <w:r>
              <w:rPr>
                <w:rFonts w:ascii="Arial" w:hAnsi="Arial" w:cs="Arial"/>
                <w:sz w:val="20"/>
                <w:szCs w:val="20"/>
              </w:rPr>
              <w:tab/>
            </w:r>
          </w:p>
          <w:p w:rsidR="001D270C" w:rsidRPr="003F0F20" w:rsidRDefault="003F0F20" w:rsidP="001D270C">
            <w:pPr>
              <w:pStyle w:val="Default"/>
              <w:rPr>
                <w:rFonts w:ascii="Arial" w:hAnsi="Arial" w:cs="Arial"/>
                <w:sz w:val="20"/>
                <w:szCs w:val="20"/>
              </w:rPr>
            </w:pPr>
            <w:r>
              <w:rPr>
                <w:rFonts w:ascii="Arial" w:hAnsi="Arial" w:cs="Arial"/>
                <w:b/>
                <w:bCs/>
                <w:sz w:val="20"/>
                <w:szCs w:val="20"/>
              </w:rPr>
              <w:t xml:space="preserve">Minimum </w:t>
            </w:r>
            <w:r w:rsidR="001D270C" w:rsidRPr="00D154D9">
              <w:rPr>
                <w:rFonts w:ascii="Arial" w:hAnsi="Arial" w:cs="Arial"/>
                <w:b/>
                <w:bCs/>
                <w:sz w:val="20"/>
                <w:szCs w:val="20"/>
              </w:rPr>
              <w:t>Processed Volume:</w:t>
            </w:r>
            <w:r>
              <w:rPr>
                <w:rFonts w:ascii="Arial" w:hAnsi="Arial" w:cs="Arial"/>
                <w:b/>
                <w:bCs/>
                <w:sz w:val="20"/>
                <w:szCs w:val="20"/>
              </w:rPr>
              <w:t xml:space="preserve"> </w:t>
            </w:r>
            <w:r>
              <w:rPr>
                <w:rFonts w:ascii="Arial" w:hAnsi="Arial" w:cs="Arial"/>
                <w:bCs/>
                <w:sz w:val="20"/>
                <w:szCs w:val="20"/>
              </w:rPr>
              <w:t>0.5 mL</w:t>
            </w:r>
            <w:r w:rsidR="001D270C" w:rsidRPr="00D154D9">
              <w:rPr>
                <w:rFonts w:ascii="Arial" w:hAnsi="Arial" w:cs="Arial"/>
                <w:b/>
                <w:bCs/>
                <w:sz w:val="20"/>
                <w:szCs w:val="20"/>
              </w:rPr>
              <w:t xml:space="preserve"> </w:t>
            </w:r>
            <w:r w:rsidR="000F17DC">
              <w:rPr>
                <w:rFonts w:ascii="Arial" w:hAnsi="Arial" w:cs="Arial"/>
                <w:sz w:val="20"/>
                <w:szCs w:val="20"/>
              </w:rPr>
              <w:t xml:space="preserve">(does not permit confirmation testing and is not </w:t>
            </w:r>
            <w:r>
              <w:rPr>
                <w:rFonts w:ascii="Arial" w:hAnsi="Arial" w:cs="Arial"/>
                <w:sz w:val="20"/>
                <w:szCs w:val="20"/>
              </w:rPr>
              <w:t xml:space="preserve">                                   </w:t>
            </w:r>
            <w:r w:rsidR="000F17DC">
              <w:rPr>
                <w:rFonts w:ascii="Arial" w:hAnsi="Arial" w:cs="Arial"/>
                <w:sz w:val="20"/>
                <w:szCs w:val="20"/>
              </w:rPr>
              <w:t>recommended)</w:t>
            </w:r>
          </w:p>
          <w:p w:rsidR="001D270C" w:rsidRPr="00D154D9" w:rsidRDefault="000F17DC" w:rsidP="001D270C">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rsidR="001D270C" w:rsidRPr="00D154D9" w:rsidRDefault="001D270C" w:rsidP="001D270C">
            <w:pPr>
              <w:pStyle w:val="Default"/>
              <w:rPr>
                <w:rFonts w:ascii="Arial" w:hAnsi="Arial" w:cs="Arial"/>
                <w:sz w:val="20"/>
                <w:szCs w:val="20"/>
              </w:rPr>
            </w:pPr>
            <w:r w:rsidRPr="00D154D9">
              <w:rPr>
                <w:rFonts w:ascii="Arial" w:hAnsi="Arial" w:cs="Arial"/>
                <w:b/>
                <w:bCs/>
                <w:sz w:val="20"/>
                <w:szCs w:val="20"/>
              </w:rPr>
              <w:t>Sample Stability</w:t>
            </w:r>
            <w:r w:rsidRPr="00D154D9">
              <w:rPr>
                <w:rFonts w:ascii="Arial" w:hAnsi="Arial" w:cs="Arial"/>
                <w:sz w:val="20"/>
                <w:szCs w:val="20"/>
              </w:rPr>
              <w:t xml:space="preserve">: </w:t>
            </w:r>
          </w:p>
          <w:p w:rsidR="001D270C" w:rsidRPr="00D154D9" w:rsidRDefault="001D270C" w:rsidP="001D270C">
            <w:pPr>
              <w:pStyle w:val="Default"/>
              <w:rPr>
                <w:rFonts w:ascii="Arial" w:hAnsi="Arial" w:cs="Arial"/>
                <w:sz w:val="20"/>
                <w:szCs w:val="20"/>
              </w:rPr>
            </w:pPr>
            <w:r w:rsidRPr="00D154D9">
              <w:rPr>
                <w:rFonts w:ascii="Arial" w:hAnsi="Arial" w:cs="Arial"/>
                <w:sz w:val="20"/>
                <w:szCs w:val="20"/>
              </w:rPr>
              <w:tab/>
            </w:r>
            <w:r w:rsidR="003F0F20">
              <w:rPr>
                <w:rFonts w:ascii="Arial" w:hAnsi="Arial" w:cs="Arial"/>
                <w:sz w:val="20"/>
                <w:szCs w:val="20"/>
              </w:rPr>
              <w:t xml:space="preserve">Up to </w:t>
            </w:r>
            <w:r w:rsidRPr="00D154D9">
              <w:rPr>
                <w:rFonts w:ascii="Arial" w:hAnsi="Arial" w:cs="Arial"/>
                <w:sz w:val="20"/>
                <w:szCs w:val="20"/>
              </w:rPr>
              <w:t>3 day</w:t>
            </w:r>
            <w:r w:rsidR="000F17DC">
              <w:rPr>
                <w:rFonts w:ascii="Arial" w:hAnsi="Arial" w:cs="Arial"/>
                <w:sz w:val="20"/>
                <w:szCs w:val="20"/>
              </w:rPr>
              <w:t>s</w:t>
            </w:r>
            <w:r w:rsidR="003F0F20">
              <w:rPr>
                <w:rFonts w:ascii="Arial" w:hAnsi="Arial" w:cs="Arial"/>
                <w:sz w:val="20"/>
                <w:szCs w:val="20"/>
              </w:rPr>
              <w:t xml:space="preserve"> (separated)</w:t>
            </w:r>
            <w:r w:rsidRPr="00D154D9">
              <w:rPr>
                <w:rFonts w:ascii="Arial" w:hAnsi="Arial" w:cs="Arial"/>
                <w:sz w:val="20"/>
                <w:szCs w:val="20"/>
              </w:rPr>
              <w:t xml:space="preserve"> @ room temp</w:t>
            </w:r>
            <w:r w:rsidR="000F17DC">
              <w:rPr>
                <w:rFonts w:ascii="Arial" w:hAnsi="Arial" w:cs="Arial"/>
                <w:sz w:val="20"/>
                <w:szCs w:val="20"/>
              </w:rPr>
              <w:t>erature</w:t>
            </w:r>
            <w:r w:rsidRPr="00D154D9">
              <w:rPr>
                <w:rFonts w:ascii="Arial" w:hAnsi="Arial" w:cs="Arial"/>
                <w:sz w:val="20"/>
                <w:szCs w:val="20"/>
              </w:rPr>
              <w:t xml:space="preserve"> </w:t>
            </w:r>
          </w:p>
          <w:p w:rsidR="001D270C" w:rsidRPr="00D154D9" w:rsidRDefault="003F0F20" w:rsidP="001D270C">
            <w:pPr>
              <w:pStyle w:val="Default"/>
              <w:rPr>
                <w:rFonts w:ascii="Arial" w:hAnsi="Arial" w:cs="Arial"/>
                <w:sz w:val="20"/>
                <w:szCs w:val="20"/>
              </w:rPr>
            </w:pPr>
            <w:r>
              <w:rPr>
                <w:rFonts w:ascii="Arial" w:hAnsi="Arial" w:cs="Arial"/>
                <w:sz w:val="20"/>
                <w:szCs w:val="20"/>
              </w:rPr>
              <w:tab/>
              <w:t>Up to 7 days refrigerated @ 2-8°C</w:t>
            </w:r>
          </w:p>
          <w:p w:rsidR="001D270C" w:rsidRPr="00D154D9" w:rsidRDefault="001D270C" w:rsidP="001D270C">
            <w:pPr>
              <w:pStyle w:val="Default"/>
              <w:rPr>
                <w:rFonts w:ascii="Arial" w:hAnsi="Arial" w:cs="Arial"/>
                <w:sz w:val="20"/>
                <w:szCs w:val="20"/>
              </w:rPr>
            </w:pPr>
            <w:r w:rsidRPr="00D154D9">
              <w:rPr>
                <w:rFonts w:ascii="Arial" w:hAnsi="Arial" w:cs="Arial"/>
                <w:sz w:val="20"/>
                <w:szCs w:val="20"/>
              </w:rPr>
              <w:tab/>
            </w:r>
            <w:r w:rsidR="003F0F20">
              <w:rPr>
                <w:rFonts w:ascii="Arial" w:hAnsi="Arial" w:cs="Arial"/>
                <w:sz w:val="20"/>
                <w:szCs w:val="20"/>
              </w:rPr>
              <w:t xml:space="preserve">Up to </w:t>
            </w:r>
            <w:r w:rsidRPr="00D154D9">
              <w:rPr>
                <w:rFonts w:ascii="Arial" w:hAnsi="Arial" w:cs="Arial"/>
                <w:sz w:val="20"/>
                <w:szCs w:val="20"/>
              </w:rPr>
              <w:t xml:space="preserve">2 years </w:t>
            </w:r>
            <w:r w:rsidR="003F0F20">
              <w:rPr>
                <w:rFonts w:ascii="Arial" w:hAnsi="Arial" w:cs="Arial"/>
                <w:sz w:val="20"/>
                <w:szCs w:val="20"/>
              </w:rPr>
              <w:t xml:space="preserve">frozen </w:t>
            </w:r>
            <w:r w:rsidRPr="00D154D9">
              <w:rPr>
                <w:rFonts w:ascii="Arial" w:hAnsi="Arial" w:cs="Arial"/>
                <w:sz w:val="20"/>
                <w:szCs w:val="20"/>
              </w:rPr>
              <w:t>@ -20°</w:t>
            </w:r>
            <w:r w:rsidR="003F0F20">
              <w:rPr>
                <w:rFonts w:ascii="Arial" w:hAnsi="Arial" w:cs="Arial"/>
                <w:sz w:val="20"/>
                <w:szCs w:val="20"/>
              </w:rPr>
              <w:t>C</w:t>
            </w:r>
            <w:r w:rsidRPr="00D154D9">
              <w:rPr>
                <w:rFonts w:ascii="Arial" w:hAnsi="Arial" w:cs="Arial"/>
                <w:sz w:val="20"/>
                <w:szCs w:val="20"/>
              </w:rPr>
              <w:t xml:space="preserve"> </w:t>
            </w:r>
          </w:p>
          <w:p w:rsidR="001D270C" w:rsidRPr="00D154D9" w:rsidRDefault="001D270C" w:rsidP="001D270C">
            <w:pPr>
              <w:pStyle w:val="Default"/>
              <w:rPr>
                <w:rFonts w:ascii="Arial" w:hAnsi="Arial" w:cs="Arial"/>
                <w:sz w:val="20"/>
                <w:szCs w:val="20"/>
              </w:rPr>
            </w:pPr>
          </w:p>
          <w:p w:rsidR="001D270C" w:rsidRPr="00D154D9" w:rsidRDefault="001D270C" w:rsidP="001D270C">
            <w:pPr>
              <w:pStyle w:val="Default"/>
              <w:rPr>
                <w:rFonts w:ascii="Arial" w:hAnsi="Arial" w:cs="Arial"/>
                <w:sz w:val="20"/>
                <w:szCs w:val="20"/>
              </w:rPr>
            </w:pPr>
            <w:r w:rsidRPr="00D154D9">
              <w:rPr>
                <w:rFonts w:ascii="Arial" w:hAnsi="Arial" w:cs="Arial"/>
                <w:b/>
                <w:bCs/>
                <w:sz w:val="20"/>
                <w:szCs w:val="20"/>
              </w:rPr>
              <w:t xml:space="preserve">Processing: </w:t>
            </w:r>
          </w:p>
          <w:p w:rsidR="001D270C" w:rsidRPr="00D154D9" w:rsidRDefault="001D270C" w:rsidP="001D270C">
            <w:pPr>
              <w:pStyle w:val="Default"/>
              <w:rPr>
                <w:rFonts w:ascii="Arial" w:hAnsi="Arial" w:cs="Arial"/>
                <w:sz w:val="20"/>
                <w:szCs w:val="20"/>
              </w:rPr>
            </w:pPr>
            <w:r w:rsidRPr="00D154D9">
              <w:rPr>
                <w:rFonts w:ascii="Arial" w:hAnsi="Arial" w:cs="Arial"/>
                <w:sz w:val="20"/>
                <w:szCs w:val="20"/>
              </w:rPr>
              <w:t>Centrifuge specimen within one hour of coll</w:t>
            </w:r>
            <w:r w:rsidR="000F17DC">
              <w:rPr>
                <w:rFonts w:ascii="Arial" w:hAnsi="Arial" w:cs="Arial"/>
                <w:sz w:val="20"/>
                <w:szCs w:val="20"/>
              </w:rPr>
              <w:t>ection. Remove serum into a</w:t>
            </w:r>
            <w:r w:rsidR="00AF1086">
              <w:rPr>
                <w:rFonts w:ascii="Arial" w:hAnsi="Arial" w:cs="Arial"/>
                <w:sz w:val="20"/>
                <w:szCs w:val="20"/>
              </w:rPr>
              <w:t xml:space="preserve"> s</w:t>
            </w:r>
            <w:r w:rsidRPr="00D154D9">
              <w:rPr>
                <w:rFonts w:ascii="Arial" w:hAnsi="Arial" w:cs="Arial"/>
                <w:sz w:val="20"/>
                <w:szCs w:val="20"/>
              </w:rPr>
              <w:t>crew-capped round bottom plastic vial (send outs tu</w:t>
            </w:r>
            <w:r w:rsidR="000F17DC">
              <w:rPr>
                <w:rFonts w:ascii="Arial" w:hAnsi="Arial" w:cs="Arial"/>
                <w:sz w:val="20"/>
                <w:szCs w:val="20"/>
              </w:rPr>
              <w:t>be). For minimum volume (0.5 mL), use the ARCHITECT Sample Cup labeled with a foot label on top of a</w:t>
            </w:r>
            <w:r w:rsidRPr="00D154D9">
              <w:rPr>
                <w:rFonts w:ascii="Arial" w:hAnsi="Arial" w:cs="Arial"/>
                <w:sz w:val="20"/>
                <w:szCs w:val="20"/>
              </w:rPr>
              <w:t xml:space="preserve"> send outs tube</w:t>
            </w:r>
            <w:r w:rsidR="000F17DC">
              <w:rPr>
                <w:rFonts w:ascii="Arial" w:hAnsi="Arial" w:cs="Arial"/>
                <w:sz w:val="20"/>
                <w:szCs w:val="20"/>
              </w:rPr>
              <w:t xml:space="preserve"> labeled with the sample barcode</w:t>
            </w:r>
            <w:r w:rsidRPr="00D154D9">
              <w:rPr>
                <w:rFonts w:ascii="Arial" w:hAnsi="Arial" w:cs="Arial"/>
                <w:sz w:val="20"/>
                <w:szCs w:val="20"/>
              </w:rPr>
              <w:t xml:space="preserve">. </w:t>
            </w:r>
          </w:p>
          <w:p w:rsidR="001D270C" w:rsidRDefault="001D270C" w:rsidP="001D270C">
            <w:pPr>
              <w:pStyle w:val="Default"/>
              <w:rPr>
                <w:rFonts w:ascii="Arial" w:hAnsi="Arial" w:cs="Arial"/>
                <w:sz w:val="20"/>
                <w:szCs w:val="20"/>
              </w:rPr>
            </w:pPr>
          </w:p>
          <w:p w:rsidR="003F0F20" w:rsidRDefault="003F0F20" w:rsidP="001D270C">
            <w:pPr>
              <w:pStyle w:val="Default"/>
              <w:rPr>
                <w:rFonts w:ascii="Arial" w:hAnsi="Arial" w:cs="Arial"/>
                <w:sz w:val="20"/>
                <w:szCs w:val="20"/>
              </w:rPr>
            </w:pPr>
            <w:r w:rsidRPr="003F0F20">
              <w:rPr>
                <w:rFonts w:ascii="Arial" w:hAnsi="Arial" w:cs="Arial"/>
                <w:b/>
                <w:sz w:val="20"/>
                <w:szCs w:val="20"/>
              </w:rPr>
              <w:t>Transport</w:t>
            </w:r>
            <w:r>
              <w:rPr>
                <w:rFonts w:ascii="Arial" w:hAnsi="Arial" w:cs="Arial"/>
                <w:sz w:val="20"/>
                <w:szCs w:val="20"/>
              </w:rPr>
              <w:t>: Ship refrigerated</w:t>
            </w:r>
            <w:r w:rsidR="005A33A5">
              <w:rPr>
                <w:rFonts w:ascii="Arial" w:hAnsi="Arial" w:cs="Arial"/>
                <w:sz w:val="20"/>
                <w:szCs w:val="20"/>
              </w:rPr>
              <w:t xml:space="preserve"> @ 2-8°C</w:t>
            </w:r>
            <w:r>
              <w:rPr>
                <w:rFonts w:ascii="Arial" w:hAnsi="Arial" w:cs="Arial"/>
                <w:sz w:val="20"/>
                <w:szCs w:val="20"/>
              </w:rPr>
              <w:t xml:space="preserve"> to Minneapolis lab</w:t>
            </w:r>
            <w:r w:rsidR="00C658D2">
              <w:rPr>
                <w:rFonts w:ascii="Arial" w:hAnsi="Arial" w:cs="Arial"/>
                <w:sz w:val="20"/>
                <w:szCs w:val="20"/>
              </w:rPr>
              <w:t>.  Confirmation testing to Mayo must be sent frozen.</w:t>
            </w:r>
          </w:p>
          <w:p w:rsidR="003F0F20" w:rsidRPr="00D154D9" w:rsidRDefault="003F0F20" w:rsidP="001D270C">
            <w:pPr>
              <w:pStyle w:val="Default"/>
              <w:rPr>
                <w:rFonts w:ascii="Arial" w:hAnsi="Arial" w:cs="Arial"/>
                <w:sz w:val="20"/>
                <w:szCs w:val="20"/>
              </w:rPr>
            </w:pPr>
          </w:p>
          <w:p w:rsidR="001D270C" w:rsidRPr="00D154D9" w:rsidRDefault="001D270C" w:rsidP="001D270C">
            <w:pPr>
              <w:pStyle w:val="Default"/>
              <w:rPr>
                <w:rFonts w:ascii="Arial" w:hAnsi="Arial" w:cs="Arial"/>
                <w:b/>
                <w:sz w:val="20"/>
                <w:szCs w:val="20"/>
              </w:rPr>
            </w:pPr>
            <w:r w:rsidRPr="00D154D9">
              <w:rPr>
                <w:rFonts w:ascii="Arial" w:hAnsi="Arial" w:cs="Arial"/>
                <w:b/>
                <w:sz w:val="20"/>
                <w:szCs w:val="20"/>
              </w:rPr>
              <w:t xml:space="preserve">Rejection Criteria: </w:t>
            </w:r>
          </w:p>
          <w:p w:rsidR="001D270C" w:rsidRPr="00D154D9" w:rsidRDefault="001D270C" w:rsidP="001D270C">
            <w:pPr>
              <w:pStyle w:val="Default"/>
              <w:numPr>
                <w:ilvl w:val="0"/>
                <w:numId w:val="28"/>
              </w:numPr>
              <w:rPr>
                <w:rFonts w:ascii="Arial" w:hAnsi="Arial" w:cs="Arial"/>
                <w:sz w:val="20"/>
                <w:szCs w:val="20"/>
              </w:rPr>
            </w:pPr>
            <w:r w:rsidRPr="00D154D9">
              <w:rPr>
                <w:rFonts w:ascii="Arial" w:hAnsi="Arial" w:cs="Arial"/>
                <w:sz w:val="20"/>
                <w:szCs w:val="20"/>
              </w:rPr>
              <w:t>Sp</w:t>
            </w:r>
            <w:r w:rsidR="00AF1086">
              <w:rPr>
                <w:rFonts w:ascii="Arial" w:hAnsi="Arial" w:cs="Arial"/>
                <w:sz w:val="20"/>
                <w:szCs w:val="20"/>
              </w:rPr>
              <w:t>ecimens not separated within one</w:t>
            </w:r>
            <w:r w:rsidRPr="00D154D9">
              <w:rPr>
                <w:rFonts w:ascii="Arial" w:hAnsi="Arial" w:cs="Arial"/>
                <w:sz w:val="20"/>
                <w:szCs w:val="20"/>
              </w:rPr>
              <w:t xml:space="preserve"> hour of collection. </w:t>
            </w:r>
          </w:p>
          <w:p w:rsidR="001D270C" w:rsidRPr="00D154D9" w:rsidRDefault="001D270C" w:rsidP="001D270C">
            <w:pPr>
              <w:pStyle w:val="Default"/>
              <w:numPr>
                <w:ilvl w:val="0"/>
                <w:numId w:val="28"/>
              </w:numPr>
              <w:rPr>
                <w:rFonts w:ascii="Arial" w:hAnsi="Arial" w:cs="Arial"/>
                <w:sz w:val="20"/>
                <w:szCs w:val="20"/>
              </w:rPr>
            </w:pPr>
            <w:r w:rsidRPr="00D154D9">
              <w:rPr>
                <w:rFonts w:ascii="Arial" w:hAnsi="Arial" w:cs="Arial"/>
                <w:sz w:val="20"/>
                <w:szCs w:val="20"/>
              </w:rPr>
              <w:t xml:space="preserve">Mislabeled or unlabeled specimen </w:t>
            </w:r>
          </w:p>
          <w:p w:rsidR="0038646D" w:rsidRPr="00D154D9" w:rsidRDefault="0038646D" w:rsidP="001D270C">
            <w:pPr>
              <w:pStyle w:val="Default"/>
              <w:numPr>
                <w:ilvl w:val="0"/>
                <w:numId w:val="28"/>
              </w:numPr>
              <w:rPr>
                <w:rFonts w:ascii="Arial" w:hAnsi="Arial" w:cs="Arial"/>
                <w:sz w:val="20"/>
                <w:szCs w:val="20"/>
              </w:rPr>
            </w:pPr>
            <w:r w:rsidRPr="00D154D9">
              <w:rPr>
                <w:rFonts w:ascii="Arial" w:hAnsi="Arial" w:cs="Arial"/>
                <w:sz w:val="20"/>
                <w:szCs w:val="20"/>
              </w:rPr>
              <w:t>grossly hemolyzed</w:t>
            </w:r>
          </w:p>
          <w:p w:rsidR="008C6EDC" w:rsidRDefault="008C6EDC" w:rsidP="00FC6715">
            <w:pPr>
              <w:autoSpaceDE w:val="0"/>
              <w:autoSpaceDN w:val="0"/>
              <w:adjustRightInd w:val="0"/>
              <w:rPr>
                <w:rFonts w:cs="Arial"/>
              </w:rPr>
            </w:pPr>
          </w:p>
        </w:tc>
      </w:tr>
      <w:tr w:rsidR="00B816B4" w:rsidTr="00677231">
        <w:trPr>
          <w:trHeight w:val="5417"/>
          <w:tblHeader/>
        </w:trPr>
        <w:tc>
          <w:tcPr>
            <w:tcW w:w="207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AF1086" w:rsidP="008C6EDC">
                  <w:pPr>
                    <w:autoSpaceDE w:val="0"/>
                    <w:autoSpaceDN w:val="0"/>
                    <w:adjustRightInd w:val="0"/>
                    <w:rPr>
                      <w:rFonts w:cs="Arial"/>
                      <w:szCs w:val="20"/>
                    </w:rPr>
                  </w:pPr>
                  <w:r>
                    <w:rPr>
                      <w:rFonts w:cs="Arial"/>
                      <w:szCs w:val="20"/>
                    </w:rPr>
                    <w:t>HIV Combo Reagent</w:t>
                  </w:r>
                </w:p>
              </w:tc>
              <w:tc>
                <w:tcPr>
                  <w:tcW w:w="1710" w:type="dxa"/>
                </w:tcPr>
                <w:p w:rsidR="00B816B4" w:rsidRPr="006A36C8" w:rsidRDefault="00AF1086" w:rsidP="00627678">
                  <w:pPr>
                    <w:pStyle w:val="BodyText"/>
                    <w:tabs>
                      <w:tab w:val="left" w:pos="3240"/>
                    </w:tabs>
                    <w:rPr>
                      <w:rFonts w:cs="Arial"/>
                      <w:szCs w:val="20"/>
                    </w:rPr>
                  </w:pPr>
                  <w:r>
                    <w:rPr>
                      <w:rFonts w:cs="Arial"/>
                      <w:szCs w:val="20"/>
                    </w:rPr>
                    <w:t>02P3625</w:t>
                  </w:r>
                </w:p>
              </w:tc>
              <w:tc>
                <w:tcPr>
                  <w:tcW w:w="4140"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w:t>
                  </w:r>
                  <w:r w:rsidR="00AF1086">
                    <w:rPr>
                      <w:rFonts w:ascii="Arial" w:hAnsi="Arial" w:cs="Arial"/>
                      <w:bCs/>
                    </w:rPr>
                    <w:t>r</w:t>
                  </w:r>
                  <w:r w:rsidR="002265E2">
                    <w:rPr>
                      <w:rFonts w:ascii="Arial" w:hAnsi="Arial" w:cs="Arial"/>
                      <w:bCs/>
                    </w:rPr>
                    <w:t xml:space="preserv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265E2">
                    <w:rPr>
                      <w:rFonts w:cs="Arial"/>
                      <w:szCs w:val="20"/>
                    </w:rPr>
                    <w:t>30 Days</w:t>
                  </w:r>
                </w:p>
              </w:tc>
            </w:tr>
            <w:tr w:rsidR="00B816B4" w:rsidRPr="007B2A3E">
              <w:trPr>
                <w:gridAfter w:val="1"/>
                <w:wAfter w:w="393" w:type="dxa"/>
              </w:trPr>
              <w:tc>
                <w:tcPr>
                  <w:tcW w:w="2857" w:type="dxa"/>
                </w:tcPr>
                <w:p w:rsidR="00B816B4" w:rsidRPr="006A36C8" w:rsidRDefault="00AF1086" w:rsidP="00627678">
                  <w:pPr>
                    <w:pStyle w:val="BodyText"/>
                    <w:rPr>
                      <w:rFonts w:cs="Arial"/>
                      <w:szCs w:val="20"/>
                    </w:rPr>
                  </w:pPr>
                  <w:r>
                    <w:rPr>
                      <w:rFonts w:cs="Arial"/>
                      <w:szCs w:val="20"/>
                    </w:rPr>
                    <w:t>HIV Combo Calibrator</w:t>
                  </w:r>
                </w:p>
              </w:tc>
              <w:tc>
                <w:tcPr>
                  <w:tcW w:w="1710" w:type="dxa"/>
                </w:tcPr>
                <w:p w:rsidR="00B816B4" w:rsidRPr="006A36C8" w:rsidRDefault="00AF1086" w:rsidP="008C6EDC">
                  <w:pPr>
                    <w:pStyle w:val="BodyText"/>
                    <w:rPr>
                      <w:rFonts w:cs="Arial"/>
                      <w:szCs w:val="20"/>
                    </w:rPr>
                  </w:pPr>
                  <w:r>
                    <w:rPr>
                      <w:rFonts w:cs="Arial"/>
                      <w:szCs w:val="20"/>
                    </w:rPr>
                    <w:t>02P3601</w:t>
                  </w:r>
                </w:p>
              </w:tc>
              <w:tc>
                <w:tcPr>
                  <w:tcW w:w="4140" w:type="dxa"/>
                  <w:vAlign w:val="center"/>
                </w:tcPr>
                <w:p w:rsidR="00B816B4" w:rsidRDefault="00260A50" w:rsidP="008C6EDC">
                  <w:pPr>
                    <w:pStyle w:val="BodyText"/>
                    <w:spacing w:after="80"/>
                    <w:jc w:val="both"/>
                    <w:rPr>
                      <w:rFonts w:cs="Arial"/>
                      <w:bCs/>
                    </w:rPr>
                  </w:pPr>
                  <w:r>
                    <w:rPr>
                      <w:rFonts w:cs="Arial"/>
                      <w:b/>
                      <w:szCs w:val="20"/>
                    </w:rPr>
                    <w:t xml:space="preserve">Store at: </w:t>
                  </w:r>
                  <w:r w:rsidR="00CF7522">
                    <w:rPr>
                      <w:rFonts w:cs="Arial"/>
                      <w:szCs w:val="20"/>
                    </w:rPr>
                    <w:t xml:space="preserve"> 2-8</w:t>
                  </w:r>
                  <w:r w:rsidRPr="00214007">
                    <w:rPr>
                      <w:rFonts w:cs="Arial"/>
                      <w:bCs/>
                    </w:rPr>
                    <w:t>°C</w:t>
                  </w:r>
                </w:p>
                <w:p w:rsidR="00260A50" w:rsidRDefault="00260A50" w:rsidP="008C6EDC">
                  <w:pPr>
                    <w:pStyle w:val="BodyText"/>
                    <w:spacing w:after="80"/>
                    <w:jc w:val="both"/>
                    <w:rPr>
                      <w:rFonts w:cs="Arial"/>
                      <w:bCs/>
                    </w:rPr>
                  </w:pPr>
                  <w:r w:rsidRPr="00260A50">
                    <w:rPr>
                      <w:rFonts w:cs="Arial"/>
                      <w:b/>
                      <w:bCs/>
                    </w:rPr>
                    <w:t>Unopened</w:t>
                  </w:r>
                  <w:r w:rsidR="00CF7522">
                    <w:rPr>
                      <w:rFonts w:cs="Arial"/>
                      <w:bCs/>
                    </w:rPr>
                    <w:t>: Manufacture</w:t>
                  </w:r>
                  <w:r w:rsidR="00AF1086">
                    <w:rPr>
                      <w:rFonts w:cs="Arial"/>
                      <w:bCs/>
                    </w:rPr>
                    <w:t>r</w:t>
                  </w:r>
                  <w:r w:rsidR="00CF7522">
                    <w:rPr>
                      <w:rFonts w:cs="Arial"/>
                      <w:bCs/>
                    </w:rPr>
                    <w:t xml:space="preserve"> ex</w:t>
                  </w:r>
                  <w:r>
                    <w:rPr>
                      <w:rFonts w:cs="Arial"/>
                      <w:bCs/>
                    </w:rPr>
                    <w:t>piration date.</w:t>
                  </w:r>
                </w:p>
                <w:p w:rsidR="00260A50" w:rsidRPr="00260A50" w:rsidRDefault="00260A50" w:rsidP="00CF7522">
                  <w:pPr>
                    <w:pStyle w:val="BodyText"/>
                    <w:spacing w:after="80"/>
                    <w:jc w:val="both"/>
                    <w:rPr>
                      <w:rFonts w:cs="Arial"/>
                      <w:szCs w:val="20"/>
                    </w:rPr>
                  </w:pPr>
                  <w:r w:rsidRPr="00260A50">
                    <w:rPr>
                      <w:rFonts w:cs="Arial"/>
                      <w:b/>
                      <w:bCs/>
                    </w:rPr>
                    <w:t>Opened</w:t>
                  </w:r>
                  <w:r>
                    <w:rPr>
                      <w:rFonts w:cs="Arial"/>
                      <w:bCs/>
                    </w:rPr>
                    <w:t xml:space="preserve">: Store at </w:t>
                  </w:r>
                  <w:r w:rsidRPr="00214007">
                    <w:rPr>
                      <w:rFonts w:cs="Arial"/>
                      <w:bCs/>
                    </w:rPr>
                    <w:t>2 – 8 °C</w:t>
                  </w:r>
                  <w:r w:rsidR="00CF7522">
                    <w:rPr>
                      <w:rFonts w:cs="Arial"/>
                      <w:bCs/>
                    </w:rPr>
                    <w:t xml:space="preserve">, stable until expiration date when stored and handled as directed. </w:t>
                  </w:r>
                </w:p>
              </w:tc>
            </w:tr>
            <w:tr w:rsidR="00B568F0" w:rsidRPr="007B2A3E">
              <w:trPr>
                <w:gridAfter w:val="1"/>
                <w:wAfter w:w="393" w:type="dxa"/>
              </w:trPr>
              <w:tc>
                <w:tcPr>
                  <w:tcW w:w="2857" w:type="dxa"/>
                </w:tcPr>
                <w:p w:rsidR="00B568F0" w:rsidRDefault="009D638C" w:rsidP="00627678">
                  <w:pPr>
                    <w:pStyle w:val="BodyText"/>
                    <w:rPr>
                      <w:rFonts w:cs="Arial"/>
                      <w:szCs w:val="20"/>
                    </w:rPr>
                  </w:pPr>
                  <w:r>
                    <w:rPr>
                      <w:rFonts w:cs="Arial"/>
                      <w:szCs w:val="20"/>
                    </w:rPr>
                    <w:t xml:space="preserve">Abbott Architect </w:t>
                  </w:r>
                  <w:r w:rsidR="00B568F0">
                    <w:rPr>
                      <w:rFonts w:cs="Arial"/>
                      <w:szCs w:val="20"/>
                    </w:rPr>
                    <w:t>HIV Combo Controls</w:t>
                  </w:r>
                  <w:r>
                    <w:rPr>
                      <w:rFonts w:cs="Arial"/>
                      <w:szCs w:val="20"/>
                    </w:rPr>
                    <w:t>, 5 levels</w:t>
                  </w:r>
                </w:p>
              </w:tc>
              <w:tc>
                <w:tcPr>
                  <w:tcW w:w="1710" w:type="dxa"/>
                </w:tcPr>
                <w:p w:rsidR="00B568F0" w:rsidRDefault="00B568F0" w:rsidP="008C6EDC">
                  <w:pPr>
                    <w:pStyle w:val="BodyText"/>
                    <w:rPr>
                      <w:rFonts w:cs="Arial"/>
                      <w:szCs w:val="20"/>
                    </w:rPr>
                  </w:pPr>
                  <w:r>
                    <w:rPr>
                      <w:rFonts w:cs="Arial"/>
                      <w:szCs w:val="20"/>
                    </w:rPr>
                    <w:t>02P3610</w:t>
                  </w:r>
                </w:p>
              </w:tc>
              <w:tc>
                <w:tcPr>
                  <w:tcW w:w="4140" w:type="dxa"/>
                  <w:vAlign w:val="center"/>
                </w:tcPr>
                <w:p w:rsidR="00B568F0" w:rsidRDefault="009D638C" w:rsidP="008C6EDC">
                  <w:pPr>
                    <w:pStyle w:val="BodyText"/>
                    <w:spacing w:after="80"/>
                    <w:jc w:val="both"/>
                    <w:rPr>
                      <w:rFonts w:cs="Arial"/>
                      <w:bCs/>
                    </w:rPr>
                  </w:pPr>
                  <w:r>
                    <w:rPr>
                      <w:rFonts w:cs="Arial"/>
                      <w:b/>
                      <w:szCs w:val="20"/>
                    </w:rPr>
                    <w:t xml:space="preserve">Store at: </w:t>
                  </w:r>
                  <w:r>
                    <w:rPr>
                      <w:rFonts w:cs="Arial"/>
                      <w:szCs w:val="20"/>
                    </w:rPr>
                    <w:t>2-8</w:t>
                  </w:r>
                  <w:r w:rsidRPr="00214007">
                    <w:rPr>
                      <w:rFonts w:cs="Arial"/>
                      <w:bCs/>
                    </w:rPr>
                    <w:t>°C</w:t>
                  </w:r>
                </w:p>
                <w:p w:rsidR="009D638C" w:rsidRDefault="009D638C" w:rsidP="009D638C">
                  <w:pPr>
                    <w:pStyle w:val="BodyText"/>
                    <w:spacing w:after="80"/>
                    <w:jc w:val="both"/>
                    <w:rPr>
                      <w:rFonts w:cs="Arial"/>
                      <w:bCs/>
                    </w:rPr>
                  </w:pPr>
                  <w:r w:rsidRPr="00260A50">
                    <w:rPr>
                      <w:rFonts w:cs="Arial"/>
                      <w:b/>
                      <w:bCs/>
                    </w:rPr>
                    <w:t>Unopened</w:t>
                  </w:r>
                  <w:r>
                    <w:rPr>
                      <w:rFonts w:cs="Arial"/>
                      <w:bCs/>
                    </w:rPr>
                    <w:t>: Manufacturer expiration date.</w:t>
                  </w:r>
                </w:p>
                <w:p w:rsidR="009D638C" w:rsidRDefault="009D638C" w:rsidP="009D638C">
                  <w:pPr>
                    <w:pStyle w:val="BodyText"/>
                    <w:spacing w:after="80"/>
                    <w:jc w:val="both"/>
                    <w:rPr>
                      <w:rFonts w:cs="Arial"/>
                      <w:b/>
                      <w:szCs w:val="20"/>
                    </w:rPr>
                  </w:pPr>
                  <w:r w:rsidRPr="00260A50">
                    <w:rPr>
                      <w:rFonts w:cs="Arial"/>
                      <w:b/>
                      <w:bCs/>
                    </w:rPr>
                    <w:t>Opened</w:t>
                  </w:r>
                  <w:r>
                    <w:rPr>
                      <w:rFonts w:cs="Arial"/>
                      <w:bCs/>
                    </w:rPr>
                    <w:t xml:space="preserve">: Store at </w:t>
                  </w:r>
                  <w:r w:rsidRPr="00214007">
                    <w:rPr>
                      <w:rFonts w:cs="Arial"/>
                      <w:bCs/>
                    </w:rPr>
                    <w:t>2 – 8 °C</w:t>
                  </w:r>
                  <w:r>
                    <w:rPr>
                      <w:rFonts w:cs="Arial"/>
                      <w:bCs/>
                    </w:rPr>
                    <w:t>, stable until expiration date when stored and handled as directed.  Must be stored upright.  May be used directly from the refrigerator.</w:t>
                  </w:r>
                </w:p>
              </w:tc>
            </w:tr>
            <w:tr w:rsidR="002265E2" w:rsidRPr="007B2A3E">
              <w:trPr>
                <w:gridAfter w:val="1"/>
                <w:wAfter w:w="393" w:type="dxa"/>
              </w:trPr>
              <w:tc>
                <w:tcPr>
                  <w:tcW w:w="2857" w:type="dxa"/>
                </w:tcPr>
                <w:p w:rsidR="002265E2" w:rsidRDefault="00C658D2" w:rsidP="008C6EDC">
                  <w:pPr>
                    <w:pStyle w:val="BodyText"/>
                    <w:rPr>
                      <w:rFonts w:cs="Arial"/>
                      <w:szCs w:val="20"/>
                    </w:rPr>
                  </w:pPr>
                  <w:r>
                    <w:rPr>
                      <w:rFonts w:cs="Arial"/>
                      <w:szCs w:val="20"/>
                    </w:rPr>
                    <w:t>Multiassay</w:t>
                  </w:r>
                  <w:r w:rsidR="002265E2">
                    <w:rPr>
                      <w:rFonts w:cs="Arial"/>
                      <w:szCs w:val="20"/>
                    </w:rPr>
                    <w:t xml:space="preserve"> Diluent</w:t>
                  </w:r>
                </w:p>
              </w:tc>
              <w:tc>
                <w:tcPr>
                  <w:tcW w:w="1710" w:type="dxa"/>
                </w:tcPr>
                <w:p w:rsidR="002265E2" w:rsidRDefault="00AF1086" w:rsidP="008C6EDC">
                  <w:pPr>
                    <w:pStyle w:val="BodyText"/>
                    <w:rPr>
                      <w:rFonts w:cs="Arial"/>
                      <w:szCs w:val="20"/>
                    </w:rPr>
                  </w:pPr>
                  <w:r>
                    <w:rPr>
                      <w:rFonts w:eastAsia="HelenPro-Regular"/>
                    </w:rPr>
                    <w:t>0</w:t>
                  </w:r>
                  <w:r w:rsidR="002265E2" w:rsidRPr="00DB0E90">
                    <w:rPr>
                      <w:rFonts w:eastAsia="HelenPro-Regular"/>
                    </w:rPr>
                    <w:t>7D82-50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140"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677231">
        <w:trPr>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900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8C6EDC" w:rsidRDefault="00A072CE" w:rsidP="00CF7522">
            <w:pPr>
              <w:autoSpaceDE w:val="0"/>
              <w:autoSpaceDN w:val="0"/>
              <w:adjustRightInd w:val="0"/>
              <w:rPr>
                <w:rFonts w:eastAsia="HelenPro-Regular" w:cs="Arial"/>
                <w:szCs w:val="20"/>
              </w:rPr>
            </w:pPr>
            <w:r w:rsidRPr="00A072CE">
              <w:rPr>
                <w:rFonts w:eastAsia="HelenPro-Regular" w:cs="Arial"/>
                <w:szCs w:val="20"/>
              </w:rPr>
              <w:t>Contains sodium azide</w:t>
            </w:r>
            <w:r>
              <w:rPr>
                <w:rFonts w:ascii="HelenPro-Regular" w:eastAsia="HelenPro-Regular" w:hAnsi="Times New Roman" w:cs="HelenPro-Regular"/>
                <w:sz w:val="17"/>
                <w:szCs w:val="17"/>
              </w:rPr>
              <w:t>.</w:t>
            </w:r>
            <w:r w:rsidR="00AF1086">
              <w:rPr>
                <w:rFonts w:ascii="HelenPro-Regular" w:eastAsia="HelenPro-Regular" w:hAnsi="Times New Roman" w:cs="HelenPro-Regular"/>
                <w:sz w:val="17"/>
                <w:szCs w:val="17"/>
              </w:rPr>
              <w:t xml:space="preserve">  </w:t>
            </w:r>
            <w:r w:rsidR="008C6EDC" w:rsidRPr="005516E7">
              <w:rPr>
                <w:rFonts w:cs="Arial"/>
                <w:szCs w:val="20"/>
              </w:rPr>
              <w:t>Avoid contact with skin</w:t>
            </w:r>
            <w:r>
              <w:rPr>
                <w:rFonts w:cs="Arial"/>
                <w:szCs w:val="20"/>
              </w:rPr>
              <w:t xml:space="preserve"> and eye</w:t>
            </w:r>
            <w:r w:rsidR="00AF1086">
              <w:rPr>
                <w:rFonts w:cs="Arial"/>
                <w:szCs w:val="20"/>
              </w:rPr>
              <w:t>s</w:t>
            </w:r>
            <w:r>
              <w:rPr>
                <w:rFonts w:cs="Arial"/>
                <w:szCs w:val="20"/>
              </w:rPr>
              <w:t xml:space="preserve">.  Causes serious eye irritation. </w:t>
            </w:r>
            <w:r w:rsidR="00AF1086">
              <w:rPr>
                <w:rFonts w:cs="Arial"/>
                <w:szCs w:val="20"/>
              </w:rPr>
              <w:t xml:space="preserve">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Recap and d</w:t>
            </w:r>
            <w:r>
              <w:rPr>
                <w:rFonts w:eastAsia="HelenPro-Regular" w:cs="Arial"/>
                <w:szCs w:val="20"/>
              </w:rPr>
              <w:t>ispose of in appropriate Hazardous Waste Container.</w:t>
            </w:r>
            <w:r w:rsidR="00C658D2">
              <w:rPr>
                <w:rFonts w:eastAsia="HelenPro-Regular" w:cs="Arial"/>
                <w:szCs w:val="20"/>
              </w:rPr>
              <w:t xml:space="preserve">  Dispose of empty HIV reagent bottles in the red biohazard waste.</w:t>
            </w:r>
          </w:p>
          <w:p w:rsidR="00CF7522" w:rsidRPr="00A072CE" w:rsidRDefault="00CF7522" w:rsidP="00CF7522">
            <w:pPr>
              <w:autoSpaceDE w:val="0"/>
              <w:autoSpaceDN w:val="0"/>
              <w:adjustRightInd w:val="0"/>
              <w:rPr>
                <w:rFonts w:eastAsia="HelenPro-Regular" w:cs="Arial"/>
                <w:szCs w:val="20"/>
              </w:rPr>
            </w:pPr>
          </w:p>
        </w:tc>
      </w:tr>
      <w:tr w:rsidR="00B816B4" w:rsidTr="008B1686">
        <w:trPr>
          <w:trHeight w:val="3357"/>
          <w:tblHeader/>
        </w:trPr>
        <w:tc>
          <w:tcPr>
            <w:tcW w:w="207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900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8B1686" w:rsidP="008C6EDC">
                  <w:pPr>
                    <w:pStyle w:val="CalVerTable"/>
                    <w:ind w:left="0" w:firstLine="0"/>
                    <w:jc w:val="both"/>
                    <w:rPr>
                      <w:rFonts w:ascii="Arial" w:hAnsi="Arial" w:cs="Arial"/>
                    </w:rPr>
                  </w:pPr>
                  <w:r>
                    <w:rPr>
                      <w:rFonts w:ascii="Arial" w:hAnsi="Arial" w:cs="Arial"/>
                    </w:rPr>
                    <w:t>0.0 – 99999.9 (Qualitative 1 Pt Cal)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Default="008B1686" w:rsidP="008C6EDC">
                  <w:pPr>
                    <w:pStyle w:val="CalVerTable"/>
                    <w:ind w:left="0" w:firstLine="0"/>
                    <w:jc w:val="both"/>
                    <w:rPr>
                      <w:rFonts w:ascii="Arial" w:hAnsi="Arial" w:cs="Arial"/>
                    </w:rPr>
                  </w:pPr>
                  <w:r>
                    <w:rPr>
                      <w:rFonts w:ascii="Arial" w:hAnsi="Arial" w:cs="Arial"/>
                    </w:rPr>
                    <w:t>Abbott Architect HIV Ag/Ab Combo Calibrator</w:t>
                  </w:r>
                </w:p>
                <w:p w:rsidR="00627678" w:rsidRPr="00E14C48" w:rsidRDefault="00627678" w:rsidP="008C6EDC">
                  <w:pPr>
                    <w:pStyle w:val="CalVerTable"/>
                    <w:ind w:left="0" w:firstLine="0"/>
                    <w:jc w:val="both"/>
                    <w:rPr>
                      <w:rFonts w:ascii="Arial" w:hAnsi="Arial" w:cs="Arial"/>
                    </w:rPr>
                  </w:pP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260A50" w:rsidRPr="00E14C48" w:rsidRDefault="00260A50" w:rsidP="008B1686">
                  <w:pPr>
                    <w:pStyle w:val="CalVerTable"/>
                    <w:numPr>
                      <w:ilvl w:val="0"/>
                      <w:numId w:val="33"/>
                    </w:numPr>
                    <w:jc w:val="both"/>
                    <w:rPr>
                      <w:rFonts w:ascii="Arial" w:hAnsi="Arial" w:cs="Arial"/>
                    </w:rPr>
                  </w:pPr>
                  <w:r>
                    <w:rPr>
                      <w:rFonts w:ascii="Arial" w:hAnsi="Arial" w:cs="Arial"/>
                    </w:rPr>
                    <w:t xml:space="preserve"> </w:t>
                  </w:r>
                  <w:r w:rsidR="008B1686">
                    <w:rPr>
                      <w:rFonts w:ascii="Arial" w:hAnsi="Arial" w:cs="Arial"/>
                    </w:rPr>
                    <w:t>4000 RLU</w:t>
                  </w:r>
                </w:p>
              </w:tc>
            </w:tr>
            <w:tr w:rsidR="00B816B4" w:rsidTr="003571BD">
              <w:trPr>
                <w:gridAfter w:val="1"/>
                <w:wAfter w:w="509" w:type="dxa"/>
                <w:trHeight w:val="1169"/>
              </w:trPr>
              <w:tc>
                <w:tcPr>
                  <w:tcW w:w="2947" w:type="dxa"/>
                </w:tcPr>
                <w:p w:rsidR="00B816B4" w:rsidRPr="00E14C48" w:rsidRDefault="008B1686" w:rsidP="008C6EDC">
                  <w:pPr>
                    <w:jc w:val="both"/>
                    <w:rPr>
                      <w:rFonts w:cs="Arial"/>
                      <w:szCs w:val="20"/>
                    </w:rPr>
                  </w:pPr>
                  <w:r>
                    <w:rPr>
                      <w:rFonts w:cs="Arial"/>
                      <w:szCs w:val="20"/>
                    </w:rPr>
                    <w:t>Calibration</w:t>
                  </w:r>
                  <w:r w:rsidR="00B816B4" w:rsidRPr="00E14C48">
                    <w:rPr>
                      <w:rFonts w:cs="Arial"/>
                      <w:szCs w:val="20"/>
                    </w:rPr>
                    <w:t xml:space="preserve">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627678" w:rsidTr="00677231">
        <w:trPr>
          <w:trHeight w:val="5520"/>
          <w:tblHeader/>
        </w:trPr>
        <w:tc>
          <w:tcPr>
            <w:tcW w:w="2070" w:type="dxa"/>
            <w:tcBorders>
              <w:top w:val="single" w:sz="18" w:space="0" w:color="A6A6A6" w:themeColor="background1" w:themeShade="A6"/>
              <w:bottom w:val="single" w:sz="18" w:space="0" w:color="A6A6A6" w:themeColor="background1" w:themeShade="A6"/>
            </w:tcBorders>
          </w:tcPr>
          <w:p w:rsidR="00B568F0" w:rsidRDefault="00B568F0" w:rsidP="008C6EDC">
            <w:pPr>
              <w:pStyle w:val="BodyTextIndent"/>
            </w:pPr>
          </w:p>
          <w:p w:rsidR="00B568F0" w:rsidRDefault="00B568F0" w:rsidP="008C6EDC">
            <w:pPr>
              <w:pStyle w:val="BodyTextIndent"/>
            </w:pPr>
          </w:p>
          <w:p w:rsidR="00B568F0" w:rsidRDefault="00B568F0" w:rsidP="008C6EDC">
            <w:pPr>
              <w:pStyle w:val="BodyTextIndent"/>
            </w:pPr>
          </w:p>
          <w:p w:rsidR="00627678" w:rsidRDefault="00627678" w:rsidP="008C6EDC">
            <w:pPr>
              <w:pStyle w:val="BodyTextIndent"/>
            </w:pPr>
            <w:r>
              <w:t>Quality Control</w:t>
            </w:r>
          </w:p>
        </w:tc>
        <w:tc>
          <w:tcPr>
            <w:tcW w:w="9000" w:type="dxa"/>
            <w:tcBorders>
              <w:top w:val="single" w:sz="18" w:space="0" w:color="A6A6A6" w:themeColor="background1" w:themeShade="A6"/>
              <w:bottom w:val="single" w:sz="18" w:space="0" w:color="A6A6A6" w:themeColor="background1" w:themeShade="A6"/>
            </w:tcBorders>
          </w:tcPr>
          <w:p w:rsidR="00B568F0" w:rsidRDefault="00B568F0" w:rsidP="00627678">
            <w:pPr>
              <w:rPr>
                <w:rFonts w:ascii="Calibri" w:hAnsi="Calibri"/>
                <w:b/>
                <w:bCs/>
                <w:color w:val="000000"/>
                <w:sz w:val="22"/>
                <w:szCs w:val="22"/>
              </w:rPr>
            </w:pPr>
          </w:p>
          <w:p w:rsidR="00627678" w:rsidRPr="00B568F0" w:rsidRDefault="00627678" w:rsidP="00627678">
            <w:pPr>
              <w:rPr>
                <w:rFonts w:cs="Arial"/>
                <w:b/>
                <w:bCs/>
                <w:color w:val="000000"/>
                <w:szCs w:val="20"/>
              </w:rPr>
            </w:pPr>
            <w:r w:rsidRPr="00B568F0">
              <w:rPr>
                <w:rFonts w:cs="Arial"/>
                <w:b/>
                <w:bCs/>
                <w:color w:val="000000"/>
                <w:szCs w:val="20"/>
              </w:rPr>
              <w:t>Abbott Architect HIV Controls</w:t>
            </w:r>
          </w:p>
          <w:p w:rsidR="00627678" w:rsidRPr="00B568F0" w:rsidRDefault="00627678" w:rsidP="00627678">
            <w:pPr>
              <w:autoSpaceDE w:val="0"/>
              <w:autoSpaceDN w:val="0"/>
              <w:adjustRightInd w:val="0"/>
              <w:jc w:val="both"/>
              <w:rPr>
                <w:rFonts w:cs="Arial"/>
                <w:szCs w:val="20"/>
              </w:rPr>
            </w:pPr>
          </w:p>
          <w:p w:rsidR="00627678" w:rsidRPr="00B568F0" w:rsidRDefault="00627678" w:rsidP="00627678">
            <w:pPr>
              <w:autoSpaceDE w:val="0"/>
              <w:autoSpaceDN w:val="0"/>
              <w:adjustRightInd w:val="0"/>
              <w:jc w:val="both"/>
              <w:rPr>
                <w:rFonts w:cs="Arial"/>
                <w:szCs w:val="20"/>
              </w:rPr>
            </w:pPr>
            <w:r w:rsidRPr="00B568F0">
              <w:rPr>
                <w:rFonts w:cs="Arial"/>
                <w:b/>
                <w:bCs/>
                <w:szCs w:val="20"/>
              </w:rPr>
              <w:t xml:space="preserve">Frequency: </w:t>
            </w:r>
            <w:r w:rsidRPr="00B568F0">
              <w:rPr>
                <w:rFonts w:cs="Arial"/>
                <w:szCs w:val="20"/>
              </w:rPr>
              <w:t>Five levels each day of use.</w:t>
            </w:r>
          </w:p>
          <w:p w:rsidR="00627678" w:rsidRPr="00B568F0" w:rsidRDefault="00627678" w:rsidP="00627678">
            <w:pPr>
              <w:autoSpaceDE w:val="0"/>
              <w:autoSpaceDN w:val="0"/>
              <w:adjustRightInd w:val="0"/>
              <w:jc w:val="both"/>
              <w:rPr>
                <w:rFonts w:cs="Arial"/>
                <w:szCs w:val="20"/>
              </w:rPr>
            </w:pPr>
          </w:p>
          <w:p w:rsidR="00627678" w:rsidRPr="007A3B97" w:rsidRDefault="00627678" w:rsidP="00627678">
            <w:pPr>
              <w:autoSpaceDE w:val="0"/>
              <w:autoSpaceDN w:val="0"/>
              <w:adjustRightInd w:val="0"/>
              <w:jc w:val="both"/>
              <w:rPr>
                <w:rFonts w:cs="Arial"/>
                <w:szCs w:val="20"/>
              </w:rPr>
            </w:pPr>
            <w:r w:rsidRPr="00B568F0">
              <w:rPr>
                <w:rFonts w:cs="Arial"/>
                <w:b/>
                <w:bCs/>
                <w:szCs w:val="20"/>
              </w:rPr>
              <w:t xml:space="preserve">Stability: </w:t>
            </w:r>
            <w:r w:rsidR="007A3B97">
              <w:rPr>
                <w:rFonts w:cs="Arial"/>
                <w:bCs/>
                <w:szCs w:val="20"/>
              </w:rPr>
              <w:t xml:space="preserve">Until manufacturer expiration date when stored upright at </w:t>
            </w:r>
            <w:r w:rsidR="007A3B97">
              <w:rPr>
                <w:rFonts w:cs="Arial"/>
                <w:szCs w:val="20"/>
              </w:rPr>
              <w:t>2-8</w:t>
            </w:r>
            <w:r w:rsidR="007A3B97" w:rsidRPr="00214007">
              <w:rPr>
                <w:rFonts w:cs="Arial"/>
                <w:bCs/>
              </w:rPr>
              <w:t>°C</w:t>
            </w:r>
          </w:p>
          <w:p w:rsidR="00627678" w:rsidRPr="00B568F0" w:rsidRDefault="00627678" w:rsidP="00627678">
            <w:pPr>
              <w:autoSpaceDE w:val="0"/>
              <w:autoSpaceDN w:val="0"/>
              <w:adjustRightInd w:val="0"/>
              <w:jc w:val="both"/>
              <w:rPr>
                <w:rFonts w:cs="Arial"/>
                <w:szCs w:val="20"/>
              </w:rPr>
            </w:pPr>
          </w:p>
          <w:p w:rsidR="00627678" w:rsidRPr="00B568F0" w:rsidRDefault="00627678" w:rsidP="00627678">
            <w:pPr>
              <w:autoSpaceDE w:val="0"/>
              <w:autoSpaceDN w:val="0"/>
              <w:adjustRightInd w:val="0"/>
              <w:jc w:val="both"/>
              <w:rPr>
                <w:rFonts w:cs="Arial"/>
                <w:szCs w:val="20"/>
              </w:rPr>
            </w:pPr>
            <w:r w:rsidRPr="00B568F0">
              <w:rPr>
                <w:rFonts w:cs="Arial"/>
                <w:b/>
                <w:bCs/>
                <w:szCs w:val="20"/>
              </w:rPr>
              <w:t>Preparation</w:t>
            </w:r>
            <w:r w:rsidR="007A3B97">
              <w:rPr>
                <w:rFonts w:cs="Arial"/>
                <w:szCs w:val="20"/>
              </w:rPr>
              <w:t>: None, ready to use.</w:t>
            </w:r>
          </w:p>
          <w:p w:rsidR="00627678" w:rsidRPr="00B568F0" w:rsidRDefault="00627678" w:rsidP="00627678">
            <w:pPr>
              <w:autoSpaceDE w:val="0"/>
              <w:autoSpaceDN w:val="0"/>
              <w:adjustRightInd w:val="0"/>
              <w:jc w:val="both"/>
              <w:rPr>
                <w:rFonts w:cs="Arial"/>
                <w:szCs w:val="20"/>
              </w:rPr>
            </w:pPr>
          </w:p>
          <w:p w:rsidR="00627678" w:rsidRPr="00B568F0" w:rsidRDefault="00627678" w:rsidP="00627678">
            <w:pPr>
              <w:autoSpaceDE w:val="0"/>
              <w:autoSpaceDN w:val="0"/>
              <w:adjustRightInd w:val="0"/>
              <w:jc w:val="both"/>
              <w:rPr>
                <w:rFonts w:cs="Arial"/>
                <w:szCs w:val="20"/>
              </w:rPr>
            </w:pPr>
            <w:r w:rsidRPr="00B568F0">
              <w:rPr>
                <w:rFonts w:cs="Arial"/>
                <w:b/>
                <w:bCs/>
                <w:szCs w:val="20"/>
              </w:rPr>
              <w:t>Sunquest Control names:</w:t>
            </w:r>
            <w:r w:rsidRPr="00B568F0">
              <w:rPr>
                <w:rFonts w:cs="Arial"/>
                <w:szCs w:val="20"/>
              </w:rPr>
              <w:t xml:space="preserve"> Level 1 = C-</w:t>
            </w:r>
            <w:r w:rsidRPr="007A3B97">
              <w:rPr>
                <w:rFonts w:cs="Arial"/>
                <w:b/>
                <w:szCs w:val="20"/>
              </w:rPr>
              <w:t>HIVN</w:t>
            </w:r>
            <w:r w:rsidRPr="00B568F0">
              <w:rPr>
                <w:rFonts w:cs="Arial"/>
                <w:szCs w:val="20"/>
              </w:rPr>
              <w:t xml:space="preserve">, Level </w:t>
            </w:r>
            <w:r w:rsidR="007A3B97">
              <w:rPr>
                <w:rFonts w:cs="Arial"/>
                <w:szCs w:val="20"/>
              </w:rPr>
              <w:t>2 = C-</w:t>
            </w:r>
            <w:r w:rsidR="007A3B97" w:rsidRPr="007A3B97">
              <w:rPr>
                <w:rFonts w:cs="Arial"/>
                <w:b/>
                <w:szCs w:val="20"/>
              </w:rPr>
              <w:t>HIVP1</w:t>
            </w:r>
            <w:r w:rsidR="007A3B97">
              <w:rPr>
                <w:rFonts w:cs="Arial"/>
                <w:szCs w:val="20"/>
              </w:rPr>
              <w:t>, Level 3= C-</w:t>
            </w:r>
            <w:r w:rsidR="007A3B97" w:rsidRPr="007A3B97">
              <w:rPr>
                <w:rFonts w:cs="Arial"/>
                <w:b/>
                <w:szCs w:val="20"/>
              </w:rPr>
              <w:t>HIVP2</w:t>
            </w:r>
            <w:r w:rsidR="007A3B97">
              <w:rPr>
                <w:rFonts w:cs="Arial"/>
                <w:szCs w:val="20"/>
              </w:rPr>
              <w:t>,</w:t>
            </w:r>
            <w:r w:rsidRPr="00B568F0">
              <w:rPr>
                <w:rFonts w:cs="Arial"/>
                <w:szCs w:val="20"/>
              </w:rPr>
              <w:t xml:space="preserve"> </w:t>
            </w:r>
            <w:r w:rsidR="007A3B97">
              <w:rPr>
                <w:rFonts w:cs="Arial"/>
                <w:szCs w:val="20"/>
              </w:rPr>
              <w:t xml:space="preserve">             </w:t>
            </w:r>
            <w:r w:rsidRPr="00B568F0">
              <w:rPr>
                <w:rFonts w:cs="Arial"/>
                <w:szCs w:val="20"/>
              </w:rPr>
              <w:t>Level 4= C-</w:t>
            </w:r>
            <w:r w:rsidRPr="007A3B97">
              <w:rPr>
                <w:rFonts w:cs="Arial"/>
                <w:b/>
                <w:szCs w:val="20"/>
              </w:rPr>
              <w:t>HIVP3</w:t>
            </w:r>
            <w:r w:rsidRPr="00B568F0">
              <w:rPr>
                <w:rFonts w:cs="Arial"/>
                <w:szCs w:val="20"/>
              </w:rPr>
              <w:t>, Level 5= C-</w:t>
            </w:r>
            <w:r w:rsidRPr="007A3B97">
              <w:rPr>
                <w:rFonts w:cs="Arial"/>
                <w:b/>
                <w:szCs w:val="20"/>
              </w:rPr>
              <w:t>HIVP4</w:t>
            </w:r>
          </w:p>
          <w:p w:rsidR="00627678" w:rsidRDefault="00627678" w:rsidP="00627678">
            <w:pPr>
              <w:jc w:val="both"/>
              <w:rPr>
                <w:rFonts w:cs="Arial"/>
                <w:b/>
                <w:bCs/>
              </w:rPr>
            </w:pPr>
          </w:p>
          <w:p w:rsidR="00627678" w:rsidRDefault="00627678" w:rsidP="00627678">
            <w:pPr>
              <w:jc w:val="both"/>
              <w:rPr>
                <w:rFonts w:cs="Arial"/>
              </w:rPr>
            </w:pPr>
            <w:r>
              <w:rPr>
                <w:rFonts w:cs="Arial"/>
                <w:b/>
                <w:bCs/>
              </w:rPr>
              <w:t>Acceptable ranges:</w:t>
            </w:r>
            <w:r>
              <w:rPr>
                <w:rFonts w:cs="Arial"/>
              </w:rPr>
              <w:t xml:space="preserve"> </w:t>
            </w:r>
          </w:p>
          <w:p w:rsidR="00627678" w:rsidRPr="00DB6DF1" w:rsidRDefault="00627678" w:rsidP="00627678">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627678" w:rsidRPr="00AD5C45" w:rsidRDefault="00627678" w:rsidP="00627678">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627678" w:rsidRPr="00AD5C45" w:rsidRDefault="00627678" w:rsidP="00627678">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  Document ALL troubleshooting actions in Sunquest or in the Architect i1000SR Instrument Maintenance Log notes under the current day's maintenance log.</w:t>
            </w:r>
          </w:p>
          <w:p w:rsidR="00627678" w:rsidRPr="008B1686" w:rsidRDefault="00627678" w:rsidP="00627678">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for a recommended 20 days, and confirming that the results obtained are within the stated range.</w:t>
            </w:r>
          </w:p>
          <w:p w:rsidR="008B1686" w:rsidRPr="00DB6DF1" w:rsidRDefault="008B1686" w:rsidP="00627678">
            <w:pPr>
              <w:numPr>
                <w:ilvl w:val="0"/>
                <w:numId w:val="16"/>
              </w:numPr>
              <w:autoSpaceDE w:val="0"/>
              <w:autoSpaceDN w:val="0"/>
              <w:adjustRightInd w:val="0"/>
              <w:jc w:val="both"/>
              <w:rPr>
                <w:rFonts w:cs="Arial"/>
                <w:color w:val="000000"/>
                <w:szCs w:val="20"/>
              </w:rPr>
            </w:pPr>
            <w:r>
              <w:rPr>
                <w:rFonts w:cs="Arial"/>
                <w:szCs w:val="20"/>
              </w:rPr>
              <w:t xml:space="preserve">This assay is a qualitative assay.  </w:t>
            </w:r>
            <w:r w:rsidR="004222A1">
              <w:rPr>
                <w:rFonts w:cs="Arial"/>
                <w:szCs w:val="20"/>
              </w:rPr>
              <w:t>The negative control should be non-reactive, and the 4 other levels should be reactive.</w:t>
            </w:r>
          </w:p>
          <w:p w:rsidR="00627678" w:rsidRPr="00B13C1A" w:rsidRDefault="00627678" w:rsidP="008C6EDC">
            <w:pPr>
              <w:rPr>
                <w:rFonts w:cs="Arial"/>
                <w:szCs w:val="20"/>
              </w:rPr>
            </w:pPr>
          </w:p>
        </w:tc>
      </w:tr>
      <w:tr w:rsidR="00C33633" w:rsidTr="00677231">
        <w:trPr>
          <w:trHeight w:val="5520"/>
          <w:tblHeader/>
        </w:trPr>
        <w:tc>
          <w:tcPr>
            <w:tcW w:w="2070" w:type="dxa"/>
            <w:tcBorders>
              <w:top w:val="single" w:sz="18" w:space="0" w:color="A6A6A6" w:themeColor="background1" w:themeShade="A6"/>
              <w:bottom w:val="single" w:sz="18" w:space="0" w:color="A6A6A6" w:themeColor="background1" w:themeShade="A6"/>
            </w:tcBorders>
          </w:tcPr>
          <w:p w:rsidR="00252639" w:rsidRDefault="00252639" w:rsidP="008C6EDC">
            <w:pPr>
              <w:pStyle w:val="BodyTextIndent"/>
            </w:pPr>
          </w:p>
          <w:p w:rsidR="00252639" w:rsidRDefault="00252639" w:rsidP="008C6EDC">
            <w:pPr>
              <w:pStyle w:val="BodyTextIndent"/>
            </w:pPr>
          </w:p>
          <w:p w:rsidR="00C33633" w:rsidRDefault="00252639" w:rsidP="00E76CAC">
            <w:pPr>
              <w:pStyle w:val="BodyTextIndent"/>
              <w:ind w:left="0"/>
            </w:pPr>
            <w:r>
              <w:t>Interpretation and Result Reporting</w:t>
            </w:r>
          </w:p>
        </w:tc>
        <w:tc>
          <w:tcPr>
            <w:tcW w:w="9000" w:type="dxa"/>
            <w:tcBorders>
              <w:top w:val="single" w:sz="18" w:space="0" w:color="A6A6A6" w:themeColor="background1" w:themeShade="A6"/>
              <w:bottom w:val="single" w:sz="18" w:space="0" w:color="A6A6A6" w:themeColor="background1" w:themeShade="A6"/>
            </w:tcBorders>
          </w:tcPr>
          <w:p w:rsidR="00BC68A7" w:rsidRPr="00E76CAC" w:rsidRDefault="00F75788" w:rsidP="00BC68A7">
            <w:pPr>
              <w:rPr>
                <w:rFonts w:cs="Arial"/>
                <w:b/>
                <w:szCs w:val="20"/>
              </w:rPr>
            </w:pPr>
            <w:r w:rsidRPr="00E76CAC">
              <w:rPr>
                <w:rFonts w:cs="Arial"/>
                <w:b/>
                <w:szCs w:val="20"/>
              </w:rPr>
              <w:t xml:space="preserve"> </w:t>
            </w:r>
          </w:p>
          <w:p w:rsidR="006B523E" w:rsidRPr="00E76CAC" w:rsidRDefault="00E76CAC" w:rsidP="00BC68A7">
            <w:pPr>
              <w:rPr>
                <w:rFonts w:cs="Arial"/>
                <w:b/>
                <w:szCs w:val="20"/>
              </w:rPr>
            </w:pPr>
            <w:r w:rsidRPr="00E76CAC">
              <w:rPr>
                <w:rFonts w:cs="Arial"/>
                <w:szCs w:val="20"/>
              </w:rPr>
              <w:t xml:space="preserve"> Results that</w:t>
            </w:r>
            <w:r w:rsidR="006B523E" w:rsidRPr="00E76CAC">
              <w:rPr>
                <w:rFonts w:cs="Arial"/>
                <w:szCs w:val="20"/>
              </w:rPr>
              <w:t xml:space="preserve"> cro</w:t>
            </w:r>
            <w:r w:rsidR="00252639" w:rsidRPr="00E76CAC">
              <w:rPr>
                <w:rFonts w:cs="Arial"/>
                <w:szCs w:val="20"/>
              </w:rPr>
              <w:t>ss</w:t>
            </w:r>
            <w:r w:rsidRPr="00E76CAC">
              <w:rPr>
                <w:rFonts w:cs="Arial"/>
                <w:szCs w:val="20"/>
              </w:rPr>
              <w:t xml:space="preserve"> the Sunquest interface</w:t>
            </w:r>
            <w:r w:rsidR="00252639" w:rsidRPr="00E76CAC">
              <w:rPr>
                <w:rFonts w:cs="Arial"/>
                <w:szCs w:val="20"/>
              </w:rPr>
              <w:t xml:space="preserve"> in OEM will be Reactive</w:t>
            </w:r>
            <w:r w:rsidRPr="00E76CAC">
              <w:rPr>
                <w:rFonts w:cs="Arial"/>
                <w:szCs w:val="20"/>
              </w:rPr>
              <w:t xml:space="preserve"> (S/CO greater than or equal to 1)</w:t>
            </w:r>
            <w:r w:rsidR="006B523E" w:rsidRPr="00E76CAC">
              <w:rPr>
                <w:rFonts w:cs="Arial"/>
                <w:szCs w:val="20"/>
              </w:rPr>
              <w:t xml:space="preserve"> </w:t>
            </w:r>
            <w:r w:rsidR="00541ACD" w:rsidRPr="00E76CAC">
              <w:rPr>
                <w:rFonts w:cs="Arial"/>
                <w:szCs w:val="20"/>
              </w:rPr>
              <w:t xml:space="preserve">or </w:t>
            </w:r>
            <w:r w:rsidR="006B523E" w:rsidRPr="00E76CAC">
              <w:rPr>
                <w:rFonts w:cs="Arial"/>
                <w:szCs w:val="20"/>
              </w:rPr>
              <w:t>Nonreactive</w:t>
            </w:r>
            <w:r w:rsidRPr="00E76CAC">
              <w:rPr>
                <w:rFonts w:cs="Arial"/>
                <w:szCs w:val="20"/>
              </w:rPr>
              <w:t xml:space="preserve"> (S/CO &lt;1.0).</w:t>
            </w:r>
            <w:r w:rsidR="006B523E" w:rsidRPr="00E76CAC">
              <w:rPr>
                <w:rFonts w:cs="Arial"/>
                <w:szCs w:val="20"/>
              </w:rPr>
              <w:t xml:space="preserve">  Each result will have the comment “Check procedure for repeat and interpretation protocol.”  </w:t>
            </w:r>
            <w:r w:rsidRPr="00E76CAC">
              <w:rPr>
                <w:rFonts w:cs="Arial"/>
                <w:szCs w:val="20"/>
              </w:rPr>
              <w:t>If the result is reactive, follow the detailed instructions below.  If the result is nonreactive,</w:t>
            </w:r>
            <w:r w:rsidR="004222A1" w:rsidRPr="00E76CAC">
              <w:rPr>
                <w:rFonts w:cs="Arial"/>
                <w:szCs w:val="20"/>
              </w:rPr>
              <w:t xml:space="preserve"> </w:t>
            </w:r>
            <w:r w:rsidR="006B523E" w:rsidRPr="00E76CAC">
              <w:rPr>
                <w:rFonts w:cs="Arial"/>
                <w:szCs w:val="20"/>
              </w:rPr>
              <w:t xml:space="preserve">accept the </w:t>
            </w:r>
            <w:r w:rsidR="004222A1" w:rsidRPr="00E76CAC">
              <w:rPr>
                <w:rFonts w:cs="Arial"/>
                <w:szCs w:val="20"/>
              </w:rPr>
              <w:t xml:space="preserve">Nonreactive </w:t>
            </w:r>
            <w:r w:rsidRPr="00E76CAC">
              <w:rPr>
                <w:rFonts w:cs="Arial"/>
                <w:szCs w:val="20"/>
              </w:rPr>
              <w:t>Sunquest result in OEM</w:t>
            </w:r>
            <w:r w:rsidR="006B523E" w:rsidRPr="00E76CAC">
              <w:rPr>
                <w:rFonts w:cs="Arial"/>
                <w:szCs w:val="20"/>
              </w:rPr>
              <w:t xml:space="preserve"> </w:t>
            </w:r>
          </w:p>
          <w:p w:rsidR="006B523E" w:rsidRPr="00E76CAC" w:rsidRDefault="006B523E" w:rsidP="006B523E">
            <w:pPr>
              <w:pStyle w:val="NoSpacing"/>
              <w:rPr>
                <w:rFonts w:ascii="Arial" w:hAnsi="Arial" w:cs="Arial"/>
                <w:sz w:val="20"/>
                <w:szCs w:val="20"/>
              </w:rPr>
            </w:pPr>
          </w:p>
          <w:p w:rsidR="00252639" w:rsidRPr="00E76CAC" w:rsidRDefault="006B523E" w:rsidP="006B523E">
            <w:pPr>
              <w:pStyle w:val="NoSpacing"/>
              <w:rPr>
                <w:rFonts w:ascii="Arial" w:hAnsi="Arial" w:cs="Arial"/>
                <w:sz w:val="20"/>
                <w:szCs w:val="20"/>
              </w:rPr>
            </w:pPr>
            <w:r w:rsidRPr="00E76CAC">
              <w:rPr>
                <w:rFonts w:ascii="Arial" w:hAnsi="Arial" w:cs="Arial"/>
                <w:sz w:val="20"/>
                <w:szCs w:val="20"/>
              </w:rPr>
              <w:t>If retesting is required</w:t>
            </w:r>
            <w:r w:rsidR="00252639" w:rsidRPr="00E76CAC">
              <w:rPr>
                <w:rFonts w:ascii="Arial" w:hAnsi="Arial" w:cs="Arial"/>
                <w:sz w:val="20"/>
                <w:szCs w:val="20"/>
              </w:rPr>
              <w:t>:</w:t>
            </w:r>
          </w:p>
          <w:p w:rsidR="006B523E" w:rsidRPr="00E76CAC" w:rsidRDefault="00252639" w:rsidP="00252639">
            <w:pPr>
              <w:pStyle w:val="NoSpacing"/>
              <w:numPr>
                <w:ilvl w:val="0"/>
                <w:numId w:val="30"/>
              </w:numPr>
              <w:rPr>
                <w:rFonts w:ascii="Arial" w:hAnsi="Arial" w:cs="Arial"/>
                <w:sz w:val="20"/>
                <w:szCs w:val="20"/>
              </w:rPr>
            </w:pPr>
            <w:r w:rsidRPr="00E76CAC">
              <w:rPr>
                <w:rFonts w:ascii="Arial" w:hAnsi="Arial" w:cs="Arial"/>
                <w:sz w:val="20"/>
                <w:szCs w:val="20"/>
              </w:rPr>
              <w:t>Reject the cup in OEM.</w:t>
            </w:r>
            <w:r w:rsidR="006B523E" w:rsidRPr="00E76CAC">
              <w:rPr>
                <w:rFonts w:ascii="Arial" w:hAnsi="Arial" w:cs="Arial"/>
                <w:sz w:val="20"/>
                <w:szCs w:val="20"/>
              </w:rPr>
              <w:t xml:space="preserve"> </w:t>
            </w:r>
          </w:p>
          <w:p w:rsidR="006B523E" w:rsidRPr="00E76CAC" w:rsidRDefault="006B523E" w:rsidP="006B523E">
            <w:pPr>
              <w:pStyle w:val="NoSpacing"/>
              <w:numPr>
                <w:ilvl w:val="0"/>
                <w:numId w:val="30"/>
              </w:numPr>
              <w:rPr>
                <w:rFonts w:ascii="Arial" w:hAnsi="Arial" w:cs="Arial"/>
                <w:sz w:val="20"/>
                <w:szCs w:val="20"/>
              </w:rPr>
            </w:pPr>
            <w:r w:rsidRPr="00E76CAC">
              <w:rPr>
                <w:rFonts w:ascii="Arial" w:hAnsi="Arial" w:cs="Arial"/>
                <w:sz w:val="20"/>
                <w:szCs w:val="20"/>
              </w:rPr>
              <w:t>Take specimen off the analyzer and check for clots, red cells, or o</w:t>
            </w:r>
            <w:r w:rsidR="00BC68A7" w:rsidRPr="00E76CAC">
              <w:rPr>
                <w:rFonts w:ascii="Arial" w:hAnsi="Arial" w:cs="Arial"/>
                <w:sz w:val="20"/>
                <w:szCs w:val="20"/>
              </w:rPr>
              <w:t xml:space="preserve">ther particulate matter. </w:t>
            </w:r>
            <w:r w:rsidR="004222A1" w:rsidRPr="00E76CAC">
              <w:rPr>
                <w:rFonts w:ascii="Arial" w:hAnsi="Arial" w:cs="Arial"/>
                <w:sz w:val="20"/>
                <w:szCs w:val="20"/>
              </w:rPr>
              <w:t xml:space="preserve"> </w:t>
            </w:r>
            <w:r w:rsidR="00BC68A7" w:rsidRPr="00E76CAC">
              <w:rPr>
                <w:rFonts w:ascii="Arial" w:hAnsi="Arial" w:cs="Arial"/>
                <w:sz w:val="20"/>
                <w:szCs w:val="20"/>
              </w:rPr>
              <w:t>Recent</w:t>
            </w:r>
            <w:r w:rsidRPr="00E76CAC">
              <w:rPr>
                <w:rFonts w:ascii="Arial" w:hAnsi="Arial" w:cs="Arial"/>
                <w:sz w:val="20"/>
                <w:szCs w:val="20"/>
              </w:rPr>
              <w:t>r</w:t>
            </w:r>
            <w:r w:rsidR="00BC68A7" w:rsidRPr="00E76CAC">
              <w:rPr>
                <w:rFonts w:ascii="Arial" w:hAnsi="Arial" w:cs="Arial"/>
                <w:sz w:val="20"/>
                <w:szCs w:val="20"/>
              </w:rPr>
              <w:t>i</w:t>
            </w:r>
            <w:r w:rsidRPr="00E76CAC">
              <w:rPr>
                <w:rFonts w:ascii="Arial" w:hAnsi="Arial" w:cs="Arial"/>
                <w:sz w:val="20"/>
                <w:szCs w:val="20"/>
              </w:rPr>
              <w:t>fug</w:t>
            </w:r>
            <w:r w:rsidR="004222A1" w:rsidRPr="00E76CAC">
              <w:rPr>
                <w:rFonts w:ascii="Arial" w:hAnsi="Arial" w:cs="Arial"/>
                <w:sz w:val="20"/>
                <w:szCs w:val="20"/>
              </w:rPr>
              <w:t>e if any are seen.</w:t>
            </w:r>
          </w:p>
          <w:p w:rsidR="006B523E" w:rsidRPr="00E76CAC" w:rsidRDefault="006B523E" w:rsidP="006B523E">
            <w:pPr>
              <w:pStyle w:val="NoSpacing"/>
              <w:numPr>
                <w:ilvl w:val="0"/>
                <w:numId w:val="30"/>
              </w:numPr>
              <w:rPr>
                <w:rFonts w:ascii="Arial" w:hAnsi="Arial" w:cs="Arial"/>
                <w:sz w:val="20"/>
                <w:szCs w:val="20"/>
              </w:rPr>
            </w:pPr>
            <w:r w:rsidRPr="00E76CAC">
              <w:rPr>
                <w:rFonts w:ascii="Arial" w:hAnsi="Arial" w:cs="Arial"/>
                <w:sz w:val="20"/>
                <w:szCs w:val="20"/>
              </w:rPr>
              <w:t xml:space="preserve">Manually order the specimen </w:t>
            </w:r>
            <w:r w:rsidRPr="00E76CAC">
              <w:rPr>
                <w:rFonts w:ascii="Arial" w:hAnsi="Arial" w:cs="Arial"/>
                <w:b/>
                <w:sz w:val="20"/>
                <w:szCs w:val="20"/>
              </w:rPr>
              <w:t>in duplicate</w:t>
            </w:r>
            <w:r w:rsidR="004222A1" w:rsidRPr="00E76CAC">
              <w:rPr>
                <w:rFonts w:ascii="Arial" w:hAnsi="Arial" w:cs="Arial"/>
                <w:sz w:val="20"/>
                <w:szCs w:val="20"/>
              </w:rPr>
              <w:t xml:space="preserve"> (two replicates</w:t>
            </w:r>
            <w:r w:rsidR="00A05EAB">
              <w:rPr>
                <w:rFonts w:ascii="Arial" w:hAnsi="Arial" w:cs="Arial"/>
                <w:sz w:val="20"/>
                <w:szCs w:val="20"/>
              </w:rPr>
              <w:t xml:space="preserve"> from the same sample</w:t>
            </w:r>
            <w:r w:rsidR="004222A1" w:rsidRPr="00E76CAC">
              <w:rPr>
                <w:rFonts w:ascii="Arial" w:hAnsi="Arial" w:cs="Arial"/>
                <w:sz w:val="20"/>
                <w:szCs w:val="20"/>
              </w:rPr>
              <w:t>)</w:t>
            </w:r>
            <w:r w:rsidRPr="00E76CAC">
              <w:rPr>
                <w:rFonts w:ascii="Arial" w:hAnsi="Arial" w:cs="Arial"/>
                <w:sz w:val="20"/>
                <w:szCs w:val="20"/>
              </w:rPr>
              <w:t xml:space="preserve"> with an </w:t>
            </w:r>
            <w:r w:rsidR="004222A1" w:rsidRPr="00E76CAC">
              <w:rPr>
                <w:rFonts w:ascii="Arial" w:hAnsi="Arial" w:cs="Arial"/>
                <w:sz w:val="20"/>
                <w:szCs w:val="20"/>
              </w:rPr>
              <w:t>“</w:t>
            </w:r>
            <w:r w:rsidRPr="00E76CAC">
              <w:rPr>
                <w:rFonts w:ascii="Arial" w:hAnsi="Arial" w:cs="Arial"/>
                <w:sz w:val="20"/>
                <w:szCs w:val="20"/>
              </w:rPr>
              <w:t>R</w:t>
            </w:r>
            <w:r w:rsidR="004222A1" w:rsidRPr="00E76CAC">
              <w:rPr>
                <w:rFonts w:ascii="Arial" w:hAnsi="Arial" w:cs="Arial"/>
                <w:sz w:val="20"/>
                <w:szCs w:val="20"/>
              </w:rPr>
              <w:t>”</w:t>
            </w:r>
            <w:r w:rsidRPr="00E76CAC">
              <w:rPr>
                <w:rFonts w:ascii="Arial" w:hAnsi="Arial" w:cs="Arial"/>
                <w:sz w:val="20"/>
                <w:szCs w:val="20"/>
              </w:rPr>
              <w:t xml:space="preserve"> </w:t>
            </w:r>
            <w:r w:rsidR="00252639" w:rsidRPr="00E76CAC">
              <w:rPr>
                <w:rFonts w:ascii="Arial" w:hAnsi="Arial" w:cs="Arial"/>
                <w:sz w:val="20"/>
                <w:szCs w:val="20"/>
              </w:rPr>
              <w:t>(for “</w:t>
            </w:r>
            <w:r w:rsidR="004222A1" w:rsidRPr="00E76CAC">
              <w:rPr>
                <w:rFonts w:ascii="Arial" w:hAnsi="Arial" w:cs="Arial"/>
                <w:sz w:val="20"/>
                <w:szCs w:val="20"/>
              </w:rPr>
              <w:t>repeat</w:t>
            </w:r>
            <w:r w:rsidR="00252639" w:rsidRPr="00E76CAC">
              <w:rPr>
                <w:rFonts w:ascii="Arial" w:hAnsi="Arial" w:cs="Arial"/>
                <w:sz w:val="20"/>
                <w:szCs w:val="20"/>
              </w:rPr>
              <w:t>”</w:t>
            </w:r>
            <w:r w:rsidR="004222A1" w:rsidRPr="00E76CAC">
              <w:rPr>
                <w:rFonts w:ascii="Arial" w:hAnsi="Arial" w:cs="Arial"/>
                <w:sz w:val="20"/>
                <w:szCs w:val="20"/>
              </w:rPr>
              <w:t xml:space="preserve">) </w:t>
            </w:r>
            <w:r w:rsidRPr="00E76CAC">
              <w:rPr>
                <w:rFonts w:ascii="Arial" w:hAnsi="Arial" w:cs="Arial"/>
                <w:sz w:val="20"/>
                <w:szCs w:val="20"/>
              </w:rPr>
              <w:t>in front of the accession number</w:t>
            </w:r>
            <w:r w:rsidR="004222A1" w:rsidRPr="00E76CAC">
              <w:rPr>
                <w:rFonts w:ascii="Arial" w:hAnsi="Arial" w:cs="Arial"/>
                <w:sz w:val="20"/>
                <w:szCs w:val="20"/>
              </w:rPr>
              <w:t>.  For</w:t>
            </w:r>
            <w:r w:rsidRPr="00E76CAC">
              <w:rPr>
                <w:rFonts w:ascii="Arial" w:hAnsi="Arial" w:cs="Arial"/>
                <w:sz w:val="20"/>
                <w:szCs w:val="20"/>
              </w:rPr>
              <w:t xml:space="preserve"> example</w:t>
            </w:r>
            <w:r w:rsidR="004222A1" w:rsidRPr="00E76CAC">
              <w:rPr>
                <w:rFonts w:ascii="Arial" w:hAnsi="Arial" w:cs="Arial"/>
                <w:sz w:val="20"/>
                <w:szCs w:val="20"/>
              </w:rPr>
              <w:t xml:space="preserve">, </w:t>
            </w:r>
            <w:r w:rsidRPr="00E76CAC">
              <w:rPr>
                <w:rFonts w:ascii="Arial" w:hAnsi="Arial" w:cs="Arial"/>
                <w:sz w:val="20"/>
                <w:szCs w:val="20"/>
              </w:rPr>
              <w:t xml:space="preserve"> </w:t>
            </w:r>
            <w:r w:rsidR="00252639" w:rsidRPr="00E76CAC">
              <w:rPr>
                <w:rFonts w:ascii="Arial" w:hAnsi="Arial" w:cs="Arial"/>
                <w:sz w:val="20"/>
                <w:szCs w:val="20"/>
              </w:rPr>
              <w:t xml:space="preserve">H111 would be </w:t>
            </w:r>
            <w:r w:rsidR="00A05EAB">
              <w:rPr>
                <w:rFonts w:ascii="Arial" w:hAnsi="Arial" w:cs="Arial"/>
                <w:sz w:val="20"/>
                <w:szCs w:val="20"/>
              </w:rPr>
              <w:t xml:space="preserve">manually </w:t>
            </w:r>
            <w:r w:rsidR="00252639" w:rsidRPr="00E76CAC">
              <w:rPr>
                <w:rFonts w:ascii="Arial" w:hAnsi="Arial" w:cs="Arial"/>
                <w:sz w:val="20"/>
                <w:szCs w:val="20"/>
              </w:rPr>
              <w:t>ordered</w:t>
            </w:r>
            <w:r w:rsidR="00A05EAB">
              <w:rPr>
                <w:rFonts w:ascii="Arial" w:hAnsi="Arial" w:cs="Arial"/>
                <w:sz w:val="20"/>
                <w:szCs w:val="20"/>
              </w:rPr>
              <w:t xml:space="preserve"> on the Architect</w:t>
            </w:r>
            <w:r w:rsidR="00252639" w:rsidRPr="00E76CAC">
              <w:rPr>
                <w:rFonts w:ascii="Arial" w:hAnsi="Arial" w:cs="Arial"/>
                <w:sz w:val="20"/>
                <w:szCs w:val="20"/>
              </w:rPr>
              <w:t xml:space="preserve"> as </w:t>
            </w:r>
            <w:r w:rsidR="004222A1" w:rsidRPr="00E76CAC">
              <w:rPr>
                <w:rFonts w:ascii="Arial" w:hAnsi="Arial" w:cs="Arial"/>
                <w:sz w:val="20"/>
                <w:szCs w:val="20"/>
              </w:rPr>
              <w:t>“</w:t>
            </w:r>
            <w:r w:rsidRPr="00E76CAC">
              <w:rPr>
                <w:rFonts w:ascii="Arial" w:hAnsi="Arial" w:cs="Arial"/>
                <w:sz w:val="20"/>
                <w:szCs w:val="20"/>
              </w:rPr>
              <w:t>RH111</w:t>
            </w:r>
            <w:r w:rsidR="004222A1" w:rsidRPr="00E76CAC">
              <w:rPr>
                <w:rFonts w:ascii="Arial" w:hAnsi="Arial" w:cs="Arial"/>
                <w:sz w:val="20"/>
                <w:szCs w:val="20"/>
              </w:rPr>
              <w:t>”</w:t>
            </w:r>
            <w:r w:rsidR="00252639" w:rsidRPr="00E76CAC">
              <w:rPr>
                <w:rFonts w:ascii="Arial" w:hAnsi="Arial" w:cs="Arial"/>
                <w:sz w:val="20"/>
                <w:szCs w:val="20"/>
              </w:rPr>
              <w:t>.</w:t>
            </w:r>
          </w:p>
          <w:p w:rsidR="006B523E" w:rsidRPr="00E76CAC" w:rsidRDefault="006B523E" w:rsidP="006B523E">
            <w:pPr>
              <w:pStyle w:val="NoSpacing"/>
              <w:numPr>
                <w:ilvl w:val="0"/>
                <w:numId w:val="30"/>
              </w:numPr>
              <w:rPr>
                <w:rFonts w:ascii="Arial" w:hAnsi="Arial" w:cs="Arial"/>
                <w:sz w:val="20"/>
                <w:szCs w:val="20"/>
              </w:rPr>
            </w:pPr>
            <w:r w:rsidRPr="00E76CAC">
              <w:rPr>
                <w:rFonts w:ascii="Arial" w:hAnsi="Arial" w:cs="Arial"/>
                <w:sz w:val="20"/>
                <w:szCs w:val="20"/>
              </w:rPr>
              <w:t>When testing is complete</w:t>
            </w:r>
            <w:r w:rsidR="004222A1" w:rsidRPr="00E76CAC">
              <w:rPr>
                <w:rFonts w:ascii="Arial" w:hAnsi="Arial" w:cs="Arial"/>
                <w:sz w:val="20"/>
                <w:szCs w:val="20"/>
              </w:rPr>
              <w:t>,</w:t>
            </w:r>
            <w:r w:rsidRPr="00E76CAC">
              <w:rPr>
                <w:rFonts w:ascii="Arial" w:hAnsi="Arial" w:cs="Arial"/>
                <w:sz w:val="20"/>
                <w:szCs w:val="20"/>
              </w:rPr>
              <w:t xml:space="preserve"> both results will cross into Sunquest in two different cups.</w:t>
            </w:r>
          </w:p>
          <w:p w:rsidR="006B523E" w:rsidRPr="00E76CAC" w:rsidRDefault="004222A1" w:rsidP="00541ACD">
            <w:pPr>
              <w:pStyle w:val="NoSpacing"/>
              <w:numPr>
                <w:ilvl w:val="0"/>
                <w:numId w:val="32"/>
              </w:numPr>
              <w:rPr>
                <w:rFonts w:ascii="Arial" w:hAnsi="Arial" w:cs="Arial"/>
                <w:sz w:val="20"/>
                <w:szCs w:val="20"/>
              </w:rPr>
            </w:pPr>
            <w:r w:rsidRPr="00E76CAC">
              <w:rPr>
                <w:rFonts w:ascii="Arial" w:hAnsi="Arial" w:cs="Arial"/>
                <w:sz w:val="20"/>
                <w:szCs w:val="20"/>
              </w:rPr>
              <w:t>To accept results in S</w:t>
            </w:r>
            <w:r w:rsidR="006B523E" w:rsidRPr="00E76CAC">
              <w:rPr>
                <w:rFonts w:ascii="Arial" w:hAnsi="Arial" w:cs="Arial"/>
                <w:sz w:val="20"/>
                <w:szCs w:val="20"/>
              </w:rPr>
              <w:t>unquest</w:t>
            </w:r>
            <w:r w:rsidRPr="00E76CAC">
              <w:rPr>
                <w:rFonts w:ascii="Arial" w:hAnsi="Arial" w:cs="Arial"/>
                <w:sz w:val="20"/>
                <w:szCs w:val="20"/>
              </w:rPr>
              <w:t>,</w:t>
            </w:r>
            <w:r w:rsidR="006B523E" w:rsidRPr="00E76CAC">
              <w:rPr>
                <w:rFonts w:ascii="Arial" w:hAnsi="Arial" w:cs="Arial"/>
                <w:sz w:val="20"/>
                <w:szCs w:val="20"/>
              </w:rPr>
              <w:t xml:space="preserve"> you will have to manually retype the correct accession number without the (R)</w:t>
            </w:r>
            <w:r w:rsidR="00252639" w:rsidRPr="00E76CAC">
              <w:rPr>
                <w:rFonts w:ascii="Arial" w:hAnsi="Arial" w:cs="Arial"/>
                <w:sz w:val="20"/>
                <w:szCs w:val="20"/>
              </w:rPr>
              <w:t xml:space="preserve"> for the result you wish to </w:t>
            </w:r>
            <w:r w:rsidR="00252639" w:rsidRPr="00DA6C79">
              <w:rPr>
                <w:rFonts w:ascii="Arial" w:hAnsi="Arial" w:cs="Arial"/>
                <w:sz w:val="20"/>
                <w:szCs w:val="20"/>
              </w:rPr>
              <w:t>report</w:t>
            </w:r>
            <w:r w:rsidR="00DA6C79">
              <w:rPr>
                <w:rFonts w:ascii="Arial" w:hAnsi="Arial" w:cs="Arial"/>
                <w:sz w:val="20"/>
                <w:szCs w:val="20"/>
              </w:rPr>
              <w:t xml:space="preserve"> in</w:t>
            </w:r>
            <w:r w:rsidRPr="00DA6C79">
              <w:rPr>
                <w:rFonts w:ascii="Arial" w:hAnsi="Arial" w:cs="Arial"/>
                <w:sz w:val="20"/>
                <w:szCs w:val="20"/>
              </w:rPr>
              <w:t xml:space="preserve"> OEM</w:t>
            </w:r>
            <w:r w:rsidRPr="00762D9A">
              <w:rPr>
                <w:rFonts w:ascii="Arial" w:hAnsi="Arial" w:cs="Arial"/>
                <w:color w:val="FF0000"/>
                <w:sz w:val="20"/>
                <w:szCs w:val="20"/>
              </w:rPr>
              <w:t>.</w:t>
            </w:r>
            <w:r w:rsidR="00DA6C79">
              <w:rPr>
                <w:rFonts w:ascii="Arial" w:hAnsi="Arial" w:cs="Arial"/>
                <w:sz w:val="20"/>
                <w:szCs w:val="20"/>
              </w:rPr>
              <w:t xml:space="preserve"> </w:t>
            </w:r>
            <w:r w:rsidR="003D2533" w:rsidRPr="00E76CAC">
              <w:rPr>
                <w:rFonts w:ascii="Arial" w:hAnsi="Arial" w:cs="Arial"/>
                <w:sz w:val="20"/>
                <w:szCs w:val="20"/>
              </w:rPr>
              <w:t>Sunquest will ask CHANGE EXISTING ACCESSION NUMBER (Y/&lt;N&gt;)</w:t>
            </w:r>
            <w:r w:rsidRPr="00E76CAC">
              <w:rPr>
                <w:rFonts w:ascii="Arial" w:hAnsi="Arial" w:cs="Arial"/>
                <w:sz w:val="20"/>
                <w:szCs w:val="20"/>
              </w:rPr>
              <w:t>.   Type</w:t>
            </w:r>
            <w:r w:rsidR="00252639" w:rsidRPr="00E76CAC">
              <w:rPr>
                <w:rFonts w:ascii="Arial" w:hAnsi="Arial" w:cs="Arial"/>
                <w:sz w:val="20"/>
                <w:szCs w:val="20"/>
              </w:rPr>
              <w:t xml:space="preserve"> Y then press ENTER to enter the accession number for the cup you wish to report.</w:t>
            </w:r>
          </w:p>
          <w:p w:rsidR="006B523E" w:rsidRPr="00E76CAC" w:rsidRDefault="006B523E" w:rsidP="006B523E">
            <w:pPr>
              <w:pStyle w:val="NoSpacing"/>
              <w:rPr>
                <w:rFonts w:ascii="Arial" w:hAnsi="Arial" w:cs="Arial"/>
                <w:sz w:val="20"/>
                <w:szCs w:val="20"/>
              </w:rPr>
            </w:pPr>
            <w:r w:rsidRPr="00E76CAC">
              <w:rPr>
                <w:rFonts w:ascii="Arial" w:hAnsi="Arial" w:cs="Arial"/>
                <w:b/>
                <w:sz w:val="20"/>
                <w:szCs w:val="20"/>
              </w:rPr>
              <w:t>Go to the analyzer and check results</w:t>
            </w:r>
            <w:r w:rsidR="00C658D2">
              <w:rPr>
                <w:rFonts w:ascii="Arial" w:hAnsi="Arial" w:cs="Arial"/>
                <w:sz w:val="20"/>
                <w:szCs w:val="20"/>
              </w:rPr>
              <w:t xml:space="preserve"> to properly determine the interpretation:</w:t>
            </w:r>
          </w:p>
          <w:p w:rsidR="006B523E" w:rsidRPr="00E76CAC" w:rsidRDefault="006B523E" w:rsidP="006B523E">
            <w:pPr>
              <w:pStyle w:val="NoSpacing"/>
              <w:numPr>
                <w:ilvl w:val="0"/>
                <w:numId w:val="31"/>
              </w:numPr>
              <w:rPr>
                <w:rFonts w:ascii="Arial" w:hAnsi="Arial" w:cs="Arial"/>
                <w:sz w:val="20"/>
                <w:szCs w:val="20"/>
              </w:rPr>
            </w:pPr>
            <w:r w:rsidRPr="00E76CAC">
              <w:rPr>
                <w:rFonts w:ascii="Arial" w:hAnsi="Arial" w:cs="Arial"/>
                <w:sz w:val="20"/>
                <w:szCs w:val="20"/>
              </w:rPr>
              <w:t>If both repeat tests are &lt;1 non reactive, then manually accept the Sunquest result of nonreactive.</w:t>
            </w:r>
            <w:r w:rsidR="00252639" w:rsidRPr="00E76CAC">
              <w:rPr>
                <w:rFonts w:ascii="Arial" w:hAnsi="Arial" w:cs="Arial"/>
                <w:sz w:val="20"/>
                <w:szCs w:val="20"/>
              </w:rPr>
              <w:t xml:space="preserve">  </w:t>
            </w:r>
            <w:r w:rsidR="00252639" w:rsidRPr="00C658D2">
              <w:rPr>
                <w:rFonts w:ascii="Arial" w:hAnsi="Arial" w:cs="Arial"/>
                <w:b/>
                <w:sz w:val="20"/>
                <w:szCs w:val="20"/>
              </w:rPr>
              <w:t>Do not free-text “non-reactive.”</w:t>
            </w:r>
            <w:r w:rsidR="00252639" w:rsidRPr="00E76CAC">
              <w:rPr>
                <w:rFonts w:ascii="Arial" w:hAnsi="Arial" w:cs="Arial"/>
                <w:sz w:val="20"/>
                <w:szCs w:val="20"/>
              </w:rPr>
              <w:t xml:space="preserve">  If you wish to manually enter your result in MEM, you must enter the numeric value of one of the non-reactive results so that the appropriate comment will append.</w:t>
            </w:r>
          </w:p>
          <w:p w:rsidR="006B523E" w:rsidRPr="00E76CAC" w:rsidRDefault="00252639" w:rsidP="006B523E">
            <w:pPr>
              <w:pStyle w:val="NoSpacing"/>
              <w:numPr>
                <w:ilvl w:val="0"/>
                <w:numId w:val="31"/>
              </w:numPr>
              <w:rPr>
                <w:rFonts w:ascii="Arial" w:hAnsi="Arial" w:cs="Arial"/>
                <w:sz w:val="20"/>
                <w:szCs w:val="20"/>
              </w:rPr>
            </w:pPr>
            <w:r w:rsidRPr="00E76CAC">
              <w:rPr>
                <w:rFonts w:ascii="Arial" w:hAnsi="Arial" w:cs="Arial"/>
                <w:sz w:val="20"/>
                <w:szCs w:val="20"/>
              </w:rPr>
              <w:t xml:space="preserve">If one of the repeat tests is </w:t>
            </w:r>
            <w:r w:rsidR="006B523E" w:rsidRPr="00E76CAC">
              <w:rPr>
                <w:rFonts w:ascii="Arial" w:hAnsi="Arial" w:cs="Arial"/>
                <w:sz w:val="20"/>
                <w:szCs w:val="20"/>
              </w:rPr>
              <w:t>&lt;1 and the other test is-</w:t>
            </w:r>
            <w:r w:rsidR="00DA6C79">
              <w:rPr>
                <w:rFonts w:ascii="Arial" w:hAnsi="Arial" w:cs="Arial"/>
                <w:sz w:val="20"/>
                <w:szCs w:val="20"/>
              </w:rPr>
              <w:t>≥</w:t>
            </w:r>
            <w:r w:rsidR="006B523E" w:rsidRPr="00E76CAC">
              <w:rPr>
                <w:rFonts w:ascii="Arial" w:hAnsi="Arial" w:cs="Arial"/>
                <w:sz w:val="20"/>
                <w:szCs w:val="20"/>
              </w:rPr>
              <w:t>1reactive,</w:t>
            </w:r>
            <w:r w:rsidR="00C658D2">
              <w:rPr>
                <w:rFonts w:ascii="Arial" w:hAnsi="Arial" w:cs="Arial"/>
                <w:sz w:val="20"/>
                <w:szCs w:val="20"/>
              </w:rPr>
              <w:t xml:space="preserve"> then (M) modify the result in S</w:t>
            </w:r>
            <w:r w:rsidR="006B523E" w:rsidRPr="00E76CAC">
              <w:rPr>
                <w:rFonts w:ascii="Arial" w:hAnsi="Arial" w:cs="Arial"/>
                <w:sz w:val="20"/>
                <w:szCs w:val="20"/>
              </w:rPr>
              <w:t>unquest. When modifying resu</w:t>
            </w:r>
            <w:r w:rsidR="00C658D2">
              <w:rPr>
                <w:rFonts w:ascii="Arial" w:hAnsi="Arial" w:cs="Arial"/>
                <w:sz w:val="20"/>
                <w:szCs w:val="20"/>
              </w:rPr>
              <w:t>lts you must enter the reactive</w:t>
            </w:r>
            <w:r w:rsidR="006B523E" w:rsidRPr="00E76CAC">
              <w:rPr>
                <w:rFonts w:ascii="Arial" w:hAnsi="Arial" w:cs="Arial"/>
                <w:sz w:val="20"/>
                <w:szCs w:val="20"/>
              </w:rPr>
              <w:t xml:space="preserve"> </w:t>
            </w:r>
            <w:r w:rsidR="006B523E" w:rsidRPr="00C658D2">
              <w:rPr>
                <w:rFonts w:ascii="Arial" w:hAnsi="Arial" w:cs="Arial"/>
                <w:b/>
                <w:sz w:val="20"/>
                <w:szCs w:val="20"/>
              </w:rPr>
              <w:t>numeric</w:t>
            </w:r>
            <w:r w:rsidR="006B523E" w:rsidRPr="00E76CAC">
              <w:rPr>
                <w:rFonts w:ascii="Arial" w:hAnsi="Arial" w:cs="Arial"/>
                <w:sz w:val="20"/>
                <w:szCs w:val="20"/>
              </w:rPr>
              <w:t xml:space="preserve"> result from the analyzer and Sunquest will change the numerical result to th</w:t>
            </w:r>
            <w:r w:rsidR="00C658D2">
              <w:rPr>
                <w:rFonts w:ascii="Arial" w:hAnsi="Arial" w:cs="Arial"/>
                <w:sz w:val="20"/>
                <w:szCs w:val="20"/>
              </w:rPr>
              <w:t>e correct interpretation</w:t>
            </w:r>
            <w:r w:rsidR="00E76CAC">
              <w:rPr>
                <w:rFonts w:ascii="Arial" w:hAnsi="Arial" w:cs="Arial"/>
                <w:sz w:val="20"/>
                <w:szCs w:val="20"/>
              </w:rPr>
              <w:t xml:space="preserve"> and append the correct comment.</w:t>
            </w:r>
          </w:p>
          <w:p w:rsidR="00E453F1" w:rsidRPr="00E76CAC" w:rsidRDefault="006B523E" w:rsidP="00E453F1">
            <w:pPr>
              <w:pStyle w:val="NoSpacing"/>
              <w:numPr>
                <w:ilvl w:val="0"/>
                <w:numId w:val="31"/>
              </w:numPr>
              <w:rPr>
                <w:rFonts w:ascii="Arial" w:hAnsi="Arial" w:cs="Arial"/>
                <w:sz w:val="20"/>
                <w:szCs w:val="20"/>
              </w:rPr>
            </w:pPr>
            <w:r w:rsidRPr="00E76CAC">
              <w:rPr>
                <w:rFonts w:ascii="Arial" w:hAnsi="Arial" w:cs="Arial"/>
                <w:sz w:val="20"/>
                <w:szCs w:val="20"/>
              </w:rPr>
              <w:t xml:space="preserve">If both repeat tests are </w:t>
            </w:r>
            <w:r w:rsidR="00DA6C79">
              <w:rPr>
                <w:rFonts w:ascii="Arial" w:hAnsi="Arial" w:cs="Arial"/>
                <w:sz w:val="20"/>
                <w:szCs w:val="20"/>
              </w:rPr>
              <w:t>≥</w:t>
            </w:r>
            <w:r w:rsidRPr="00E76CAC">
              <w:rPr>
                <w:rFonts w:ascii="Arial" w:hAnsi="Arial" w:cs="Arial"/>
                <w:sz w:val="20"/>
                <w:szCs w:val="20"/>
              </w:rPr>
              <w:t>1 r</w:t>
            </w:r>
            <w:r w:rsidR="004222A1" w:rsidRPr="00E76CAC">
              <w:rPr>
                <w:rFonts w:ascii="Arial" w:hAnsi="Arial" w:cs="Arial"/>
                <w:sz w:val="20"/>
                <w:szCs w:val="20"/>
              </w:rPr>
              <w:t>eactive, accept one of the</w:t>
            </w:r>
            <w:r w:rsidRPr="00E76CAC">
              <w:rPr>
                <w:rFonts w:ascii="Arial" w:hAnsi="Arial" w:cs="Arial"/>
                <w:sz w:val="20"/>
                <w:szCs w:val="20"/>
              </w:rPr>
              <w:t xml:space="preserve"> Sunquest result</w:t>
            </w:r>
            <w:r w:rsidR="004222A1" w:rsidRPr="00E76CAC">
              <w:rPr>
                <w:rFonts w:ascii="Arial" w:hAnsi="Arial" w:cs="Arial"/>
                <w:sz w:val="20"/>
                <w:szCs w:val="20"/>
              </w:rPr>
              <w:t>s</w:t>
            </w:r>
            <w:r w:rsidRPr="00E76CAC">
              <w:rPr>
                <w:rFonts w:ascii="Arial" w:hAnsi="Arial" w:cs="Arial"/>
                <w:sz w:val="20"/>
                <w:szCs w:val="20"/>
              </w:rPr>
              <w:t xml:space="preserve"> of reactive.</w:t>
            </w:r>
            <w:r w:rsidR="00C658D2">
              <w:rPr>
                <w:rFonts w:ascii="Arial" w:hAnsi="Arial" w:cs="Arial"/>
                <w:sz w:val="20"/>
                <w:szCs w:val="20"/>
              </w:rPr>
              <w:t xml:space="preserve"> </w:t>
            </w:r>
            <w:r w:rsidRPr="00E76CAC">
              <w:rPr>
                <w:rFonts w:ascii="Arial" w:hAnsi="Arial" w:cs="Arial"/>
                <w:sz w:val="20"/>
                <w:szCs w:val="20"/>
              </w:rPr>
              <w:t xml:space="preserve"> </w:t>
            </w:r>
            <w:r w:rsidR="00E76CAC" w:rsidRPr="00E76CAC">
              <w:rPr>
                <w:rFonts w:ascii="Arial" w:hAnsi="Arial" w:cs="Arial"/>
                <w:sz w:val="20"/>
                <w:szCs w:val="20"/>
              </w:rPr>
              <w:t>Mayo</w:t>
            </w:r>
            <w:r w:rsidR="00C658D2">
              <w:rPr>
                <w:rFonts w:ascii="Arial" w:hAnsi="Arial" w:cs="Arial"/>
                <w:sz w:val="20"/>
                <w:szCs w:val="20"/>
              </w:rPr>
              <w:t xml:space="preserve"> Medical Laboratories test HIVDI</w:t>
            </w:r>
            <w:r w:rsidR="00E76CAC" w:rsidRPr="00E76CAC">
              <w:rPr>
                <w:rFonts w:ascii="Arial" w:hAnsi="Arial" w:cs="Arial"/>
                <w:sz w:val="20"/>
                <w:szCs w:val="20"/>
              </w:rPr>
              <w:t xml:space="preserve"> will automatically reflex for confirmati</w:t>
            </w:r>
            <w:r w:rsidR="00E76CAC">
              <w:rPr>
                <w:rFonts w:ascii="Arial" w:hAnsi="Arial" w:cs="Arial"/>
                <w:sz w:val="20"/>
                <w:szCs w:val="20"/>
              </w:rPr>
              <w:t>on and a label will print.  Place</w:t>
            </w:r>
            <w:r w:rsidR="00E76CAC" w:rsidRPr="00E76CAC">
              <w:rPr>
                <w:rFonts w:ascii="Arial" w:hAnsi="Arial" w:cs="Arial"/>
                <w:sz w:val="20"/>
                <w:szCs w:val="20"/>
              </w:rPr>
              <w:t xml:space="preserve"> </w:t>
            </w:r>
            <w:r w:rsidR="00426D0B">
              <w:rPr>
                <w:rFonts w:ascii="Arial" w:hAnsi="Arial" w:cs="Arial"/>
                <w:sz w:val="20"/>
                <w:szCs w:val="20"/>
              </w:rPr>
              <w:t xml:space="preserve">label on </w:t>
            </w:r>
            <w:r w:rsidR="00E76CAC" w:rsidRPr="00E76CAC">
              <w:rPr>
                <w:rFonts w:ascii="Arial" w:hAnsi="Arial" w:cs="Arial"/>
                <w:sz w:val="20"/>
                <w:szCs w:val="20"/>
              </w:rPr>
              <w:t>sample</w:t>
            </w:r>
            <w:r w:rsidR="00E76CAC">
              <w:rPr>
                <w:rFonts w:ascii="Arial" w:hAnsi="Arial" w:cs="Arial"/>
                <w:sz w:val="20"/>
                <w:szCs w:val="20"/>
              </w:rPr>
              <w:t xml:space="preserve"> </w:t>
            </w:r>
            <w:r w:rsidR="00426D0B">
              <w:rPr>
                <w:rFonts w:ascii="Arial" w:hAnsi="Arial" w:cs="Arial"/>
                <w:sz w:val="20"/>
                <w:szCs w:val="20"/>
              </w:rPr>
              <w:t xml:space="preserve">and place </w:t>
            </w:r>
            <w:r w:rsidR="00E76CAC">
              <w:rPr>
                <w:rFonts w:ascii="Arial" w:hAnsi="Arial" w:cs="Arial"/>
                <w:sz w:val="20"/>
                <w:szCs w:val="20"/>
              </w:rPr>
              <w:t>in the Send outs freezer for transport to</w:t>
            </w:r>
            <w:r w:rsidR="00E76CAC" w:rsidRPr="00E76CAC">
              <w:rPr>
                <w:rFonts w:ascii="Arial" w:hAnsi="Arial" w:cs="Arial"/>
                <w:sz w:val="20"/>
                <w:szCs w:val="20"/>
              </w:rPr>
              <w:t xml:space="preserve"> MML.</w:t>
            </w:r>
          </w:p>
          <w:p w:rsidR="00F75788" w:rsidRDefault="00F75788" w:rsidP="00627678">
            <w:pPr>
              <w:rPr>
                <w:rFonts w:cs="Arial"/>
                <w:b/>
                <w:noProof/>
                <w:szCs w:val="20"/>
              </w:rPr>
            </w:pPr>
          </w:p>
          <w:tbl>
            <w:tblPr>
              <w:tblW w:w="862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78"/>
              <w:gridCol w:w="1788"/>
              <w:gridCol w:w="1297"/>
              <w:gridCol w:w="2538"/>
              <w:gridCol w:w="1725"/>
            </w:tblGrid>
            <w:tr w:rsidR="00762D9A" w:rsidRPr="00EA321D" w:rsidTr="00762D9A">
              <w:trPr>
                <w:trHeight w:val="467"/>
                <w:jc w:val="center"/>
              </w:trPr>
              <w:tc>
                <w:tcPr>
                  <w:tcW w:w="1278" w:type="dxa"/>
                </w:tcPr>
                <w:p w:rsidR="00762D9A" w:rsidRPr="00EA321D" w:rsidRDefault="00762D9A" w:rsidP="00762D9A">
                  <w:pPr>
                    <w:jc w:val="center"/>
                    <w:rPr>
                      <w:rFonts w:cs="Arial"/>
                      <w:b/>
                    </w:rPr>
                  </w:pPr>
                  <w:r w:rsidRPr="00EA321D">
                    <w:rPr>
                      <w:rFonts w:cs="Arial"/>
                      <w:b/>
                    </w:rPr>
                    <w:t>Initial Result</w:t>
                  </w:r>
                </w:p>
              </w:tc>
              <w:tc>
                <w:tcPr>
                  <w:tcW w:w="1788" w:type="dxa"/>
                </w:tcPr>
                <w:p w:rsidR="00762D9A" w:rsidRPr="00EA321D" w:rsidRDefault="00762D9A" w:rsidP="00762D9A">
                  <w:pPr>
                    <w:jc w:val="center"/>
                    <w:rPr>
                      <w:rFonts w:cs="Arial"/>
                      <w:b/>
                    </w:rPr>
                  </w:pPr>
                  <w:r w:rsidRPr="00EA321D">
                    <w:rPr>
                      <w:rFonts w:cs="Arial"/>
                      <w:b/>
                    </w:rPr>
                    <w:t>Retest Result</w:t>
                  </w:r>
                </w:p>
              </w:tc>
              <w:tc>
                <w:tcPr>
                  <w:tcW w:w="1297" w:type="dxa"/>
                </w:tcPr>
                <w:p w:rsidR="00762D9A" w:rsidRPr="00EA321D" w:rsidRDefault="00762D9A" w:rsidP="00762D9A">
                  <w:pPr>
                    <w:jc w:val="center"/>
                    <w:rPr>
                      <w:rFonts w:cs="Arial"/>
                      <w:b/>
                    </w:rPr>
                  </w:pPr>
                  <w:r w:rsidRPr="00EA321D">
                    <w:rPr>
                      <w:rFonts w:cs="Arial"/>
                      <w:b/>
                    </w:rPr>
                    <w:t>Result</w:t>
                  </w:r>
                </w:p>
              </w:tc>
              <w:tc>
                <w:tcPr>
                  <w:tcW w:w="2538" w:type="dxa"/>
                </w:tcPr>
                <w:p w:rsidR="00762D9A" w:rsidRPr="00EA321D" w:rsidRDefault="00426D0B" w:rsidP="00762D9A">
                  <w:pPr>
                    <w:jc w:val="center"/>
                    <w:rPr>
                      <w:rFonts w:cs="Arial"/>
                      <w:b/>
                    </w:rPr>
                  </w:pPr>
                  <w:r>
                    <w:rPr>
                      <w:rFonts w:cs="Arial"/>
                      <w:b/>
                    </w:rPr>
                    <w:t>Inter</w:t>
                  </w:r>
                  <w:r w:rsidR="00762D9A" w:rsidRPr="00EA321D">
                    <w:rPr>
                      <w:rFonts w:cs="Arial"/>
                      <w:b/>
                    </w:rPr>
                    <w:t>pretation</w:t>
                  </w:r>
                </w:p>
              </w:tc>
              <w:tc>
                <w:tcPr>
                  <w:tcW w:w="1725" w:type="dxa"/>
                </w:tcPr>
                <w:p w:rsidR="00762D9A" w:rsidRPr="00EA321D" w:rsidRDefault="00762D9A" w:rsidP="00762D9A">
                  <w:pPr>
                    <w:jc w:val="center"/>
                    <w:rPr>
                      <w:rFonts w:cs="Arial"/>
                      <w:b/>
                    </w:rPr>
                  </w:pPr>
                  <w:r w:rsidRPr="00EA321D">
                    <w:rPr>
                      <w:rFonts w:cs="Arial"/>
                      <w:b/>
                    </w:rPr>
                    <w:t>What to enter into Sunquest</w:t>
                  </w:r>
                </w:p>
              </w:tc>
            </w:tr>
            <w:tr w:rsidR="00762D9A" w:rsidRPr="00EA321D" w:rsidTr="00762D9A">
              <w:trPr>
                <w:trHeight w:val="467"/>
                <w:jc w:val="center"/>
              </w:trPr>
              <w:tc>
                <w:tcPr>
                  <w:tcW w:w="1278" w:type="dxa"/>
                  <w:vAlign w:val="center"/>
                </w:tcPr>
                <w:p w:rsidR="00762D9A" w:rsidRPr="00EA321D" w:rsidRDefault="00762D9A" w:rsidP="00762D9A">
                  <w:pPr>
                    <w:jc w:val="center"/>
                    <w:rPr>
                      <w:rFonts w:cs="Arial"/>
                    </w:rPr>
                  </w:pPr>
                  <w:r>
                    <w:rPr>
                      <w:rFonts w:cs="Arial"/>
                    </w:rPr>
                    <w:t>&lt;1</w:t>
                  </w:r>
                  <w:r w:rsidRPr="00EA321D">
                    <w:rPr>
                      <w:rFonts w:cs="Arial"/>
                    </w:rPr>
                    <w:t xml:space="preserve"> S/CO</w:t>
                  </w:r>
                  <w:r w:rsidR="005A33A5">
                    <w:rPr>
                      <w:rFonts w:cs="Arial"/>
                    </w:rPr>
                    <w:t>:</w:t>
                  </w:r>
                </w:p>
              </w:tc>
              <w:tc>
                <w:tcPr>
                  <w:tcW w:w="1788" w:type="dxa"/>
                  <w:vAlign w:val="center"/>
                </w:tcPr>
                <w:p w:rsidR="00762D9A" w:rsidRPr="00EA321D" w:rsidRDefault="00762D9A" w:rsidP="00762D9A">
                  <w:pPr>
                    <w:jc w:val="center"/>
                    <w:rPr>
                      <w:rFonts w:cs="Arial"/>
                    </w:rPr>
                  </w:pPr>
                  <w:r w:rsidRPr="00EA321D">
                    <w:rPr>
                      <w:rFonts w:cs="Arial"/>
                    </w:rPr>
                    <w:t>No Retest Required</w:t>
                  </w:r>
                </w:p>
              </w:tc>
              <w:tc>
                <w:tcPr>
                  <w:tcW w:w="1297" w:type="dxa"/>
                  <w:vAlign w:val="center"/>
                </w:tcPr>
                <w:p w:rsidR="00762D9A" w:rsidRPr="00EA321D" w:rsidRDefault="00762D9A" w:rsidP="00762D9A">
                  <w:pPr>
                    <w:jc w:val="center"/>
                    <w:rPr>
                      <w:rFonts w:cs="Arial"/>
                    </w:rPr>
                  </w:pPr>
                  <w:r w:rsidRPr="00EA321D">
                    <w:rPr>
                      <w:rFonts w:cs="Arial"/>
                    </w:rPr>
                    <w:t>Nonreactive</w:t>
                  </w:r>
                </w:p>
              </w:tc>
              <w:tc>
                <w:tcPr>
                  <w:tcW w:w="2538" w:type="dxa"/>
                  <w:vAlign w:val="center"/>
                </w:tcPr>
                <w:p w:rsidR="00762D9A" w:rsidRPr="00EA321D" w:rsidRDefault="0000423A" w:rsidP="00762D9A">
                  <w:pPr>
                    <w:jc w:val="center"/>
                    <w:rPr>
                      <w:rFonts w:cs="Arial"/>
                    </w:rPr>
                  </w:pPr>
                  <w:r>
                    <w:rPr>
                      <w:rFonts w:cs="Arial"/>
                    </w:rPr>
                    <w:t>HIV Ag/Ab not detected</w:t>
                  </w:r>
                </w:p>
              </w:tc>
              <w:tc>
                <w:tcPr>
                  <w:tcW w:w="1725" w:type="dxa"/>
                  <w:vAlign w:val="center"/>
                </w:tcPr>
                <w:p w:rsidR="00762D9A" w:rsidRPr="00EA321D" w:rsidRDefault="00762D9A" w:rsidP="00762D9A">
                  <w:pPr>
                    <w:jc w:val="center"/>
                    <w:rPr>
                      <w:rFonts w:cs="Arial"/>
                    </w:rPr>
                  </w:pPr>
                  <w:r w:rsidRPr="00EA321D">
                    <w:rPr>
                      <w:rFonts w:cs="Arial"/>
                    </w:rPr>
                    <w:t>Accept Result</w:t>
                  </w:r>
                </w:p>
              </w:tc>
            </w:tr>
            <w:tr w:rsidR="0000423A" w:rsidRPr="00EA321D" w:rsidTr="00762D9A">
              <w:trPr>
                <w:trHeight w:val="701"/>
                <w:jc w:val="center"/>
              </w:trPr>
              <w:tc>
                <w:tcPr>
                  <w:tcW w:w="1278" w:type="dxa"/>
                  <w:vMerge w:val="restart"/>
                  <w:vAlign w:val="center"/>
                </w:tcPr>
                <w:p w:rsidR="0000423A" w:rsidRDefault="0000423A" w:rsidP="00762D9A">
                  <w:pPr>
                    <w:jc w:val="center"/>
                    <w:rPr>
                      <w:rFonts w:cs="Arial"/>
                    </w:rPr>
                  </w:pPr>
                  <w:r w:rsidRPr="00EA321D">
                    <w:rPr>
                      <w:rFonts w:cs="Arial"/>
                    </w:rPr>
                    <w:t>≥</w:t>
                  </w:r>
                  <w:r>
                    <w:rPr>
                      <w:rFonts w:cs="Arial"/>
                    </w:rPr>
                    <w:t>1 S/CO</w:t>
                  </w:r>
                  <w:r w:rsidR="005A33A5">
                    <w:rPr>
                      <w:rFonts w:cs="Arial"/>
                    </w:rPr>
                    <w:t>:</w:t>
                  </w:r>
                </w:p>
                <w:p w:rsidR="0000423A" w:rsidRPr="00EA321D" w:rsidRDefault="005A33A5" w:rsidP="00762D9A">
                  <w:pPr>
                    <w:jc w:val="center"/>
                    <w:rPr>
                      <w:rFonts w:cs="Arial"/>
                    </w:rPr>
                  </w:pPr>
                  <w:r>
                    <w:rPr>
                      <w:rFonts w:cs="Arial"/>
                    </w:rPr>
                    <w:t xml:space="preserve">CHECK SAMPLE and </w:t>
                  </w:r>
                  <w:r w:rsidR="0000423A">
                    <w:rPr>
                      <w:rFonts w:cs="Arial"/>
                    </w:rPr>
                    <w:t>Retest in duplicate</w:t>
                  </w:r>
                </w:p>
              </w:tc>
              <w:tc>
                <w:tcPr>
                  <w:tcW w:w="1788" w:type="dxa"/>
                  <w:vAlign w:val="center"/>
                </w:tcPr>
                <w:p w:rsidR="0000423A" w:rsidRPr="00EA321D" w:rsidRDefault="0000423A" w:rsidP="00762D9A">
                  <w:pPr>
                    <w:jc w:val="center"/>
                    <w:rPr>
                      <w:rFonts w:cs="Arial"/>
                    </w:rPr>
                  </w:pPr>
                  <w:r w:rsidRPr="00EA321D">
                    <w:rPr>
                      <w:rFonts w:cs="Arial"/>
                    </w:rPr>
                    <w:t>Both of the duplicate retests are &lt;</w:t>
                  </w:r>
                  <w:r>
                    <w:rPr>
                      <w:rFonts w:cs="Arial"/>
                    </w:rPr>
                    <w:t>1</w:t>
                  </w:r>
                  <w:r w:rsidRPr="00EA321D">
                    <w:rPr>
                      <w:rFonts w:cs="Arial"/>
                    </w:rPr>
                    <w:t xml:space="preserve"> S/CO</w:t>
                  </w:r>
                </w:p>
              </w:tc>
              <w:tc>
                <w:tcPr>
                  <w:tcW w:w="1297" w:type="dxa"/>
                  <w:vAlign w:val="center"/>
                </w:tcPr>
                <w:p w:rsidR="0000423A" w:rsidRPr="00EA321D" w:rsidRDefault="0000423A" w:rsidP="00762D9A">
                  <w:pPr>
                    <w:jc w:val="center"/>
                    <w:rPr>
                      <w:rFonts w:cs="Arial"/>
                    </w:rPr>
                  </w:pPr>
                  <w:r w:rsidRPr="00EA321D">
                    <w:rPr>
                      <w:rFonts w:cs="Arial"/>
                    </w:rPr>
                    <w:t>Nonreactive</w:t>
                  </w:r>
                </w:p>
              </w:tc>
              <w:tc>
                <w:tcPr>
                  <w:tcW w:w="2538" w:type="dxa"/>
                  <w:vAlign w:val="center"/>
                </w:tcPr>
                <w:p w:rsidR="0000423A" w:rsidRPr="00EA321D" w:rsidRDefault="0000423A" w:rsidP="0000423A">
                  <w:pPr>
                    <w:jc w:val="center"/>
                    <w:rPr>
                      <w:rFonts w:cs="Arial"/>
                    </w:rPr>
                  </w:pPr>
                  <w:r>
                    <w:rPr>
                      <w:rFonts w:cs="Arial"/>
                    </w:rPr>
                    <w:t>HIV Ag/Ab not detected</w:t>
                  </w:r>
                </w:p>
              </w:tc>
              <w:tc>
                <w:tcPr>
                  <w:tcW w:w="1725" w:type="dxa"/>
                  <w:vAlign w:val="center"/>
                </w:tcPr>
                <w:p w:rsidR="0000423A" w:rsidRPr="00EA321D" w:rsidRDefault="0000423A" w:rsidP="00762D9A">
                  <w:pPr>
                    <w:jc w:val="center"/>
                    <w:rPr>
                      <w:rFonts w:cs="Arial"/>
                    </w:rPr>
                  </w:pPr>
                  <w:r w:rsidRPr="00EA321D">
                    <w:rPr>
                      <w:rFonts w:cs="Arial"/>
                    </w:rPr>
                    <w:t>Accept Result of Nonreactive</w:t>
                  </w:r>
                </w:p>
              </w:tc>
            </w:tr>
            <w:tr w:rsidR="0000423A" w:rsidRPr="00EA321D" w:rsidTr="00762D9A">
              <w:trPr>
                <w:trHeight w:val="701"/>
                <w:jc w:val="center"/>
              </w:trPr>
              <w:tc>
                <w:tcPr>
                  <w:tcW w:w="1278" w:type="dxa"/>
                  <w:vMerge/>
                  <w:vAlign w:val="center"/>
                </w:tcPr>
                <w:p w:rsidR="0000423A" w:rsidRPr="00EA321D" w:rsidRDefault="0000423A" w:rsidP="00762D9A">
                  <w:pPr>
                    <w:jc w:val="center"/>
                    <w:rPr>
                      <w:rFonts w:cs="Arial"/>
                    </w:rPr>
                  </w:pPr>
                </w:p>
              </w:tc>
              <w:tc>
                <w:tcPr>
                  <w:tcW w:w="1788" w:type="dxa"/>
                  <w:vAlign w:val="center"/>
                </w:tcPr>
                <w:p w:rsidR="0000423A" w:rsidRPr="00EA321D" w:rsidRDefault="0000423A" w:rsidP="00762D9A">
                  <w:pPr>
                    <w:jc w:val="center"/>
                    <w:rPr>
                      <w:rFonts w:cs="Arial"/>
                    </w:rPr>
                  </w:pPr>
                  <w:r>
                    <w:rPr>
                      <w:rFonts w:cs="Arial"/>
                    </w:rPr>
                    <w:t>One result &lt;1 S/CO and the other result is ≥</w:t>
                  </w:r>
                  <w:r w:rsidRPr="00EA321D">
                    <w:rPr>
                      <w:rFonts w:cs="Arial"/>
                    </w:rPr>
                    <w:t>1.0 S/CO</w:t>
                  </w:r>
                </w:p>
              </w:tc>
              <w:tc>
                <w:tcPr>
                  <w:tcW w:w="1297" w:type="dxa"/>
                  <w:vAlign w:val="center"/>
                </w:tcPr>
                <w:p w:rsidR="0000423A" w:rsidRPr="00EA321D" w:rsidRDefault="0000423A" w:rsidP="00762D9A">
                  <w:pPr>
                    <w:jc w:val="center"/>
                    <w:rPr>
                      <w:rFonts w:cs="Arial"/>
                    </w:rPr>
                  </w:pPr>
                  <w:r>
                    <w:rPr>
                      <w:rFonts w:cs="Arial"/>
                    </w:rPr>
                    <w:t>Reactive</w:t>
                  </w:r>
                </w:p>
              </w:tc>
              <w:tc>
                <w:tcPr>
                  <w:tcW w:w="2538" w:type="dxa"/>
                  <w:vAlign w:val="center"/>
                </w:tcPr>
                <w:p w:rsidR="00A8287A" w:rsidRDefault="005A33A5" w:rsidP="00A8287A">
                  <w:pPr>
                    <w:jc w:val="center"/>
                    <w:rPr>
                      <w:rFonts w:cs="Arial"/>
                    </w:rPr>
                  </w:pPr>
                  <w:r>
                    <w:rPr>
                      <w:rFonts w:cs="Arial"/>
                    </w:rPr>
                    <w:t>“</w:t>
                  </w:r>
                  <w:r w:rsidR="00A8287A" w:rsidRPr="00EA321D">
                    <w:rPr>
                      <w:rFonts w:cs="Arial"/>
                    </w:rPr>
                    <w:t xml:space="preserve">Presumptive evidence of </w:t>
                  </w:r>
                  <w:r w:rsidR="00A8287A">
                    <w:rPr>
                      <w:rFonts w:cs="Arial"/>
                    </w:rPr>
                    <w:t>HIV-1 p24 Ag and Or HIV-1/HIV-2 AB.</w:t>
                  </w:r>
                  <w:r>
                    <w:rPr>
                      <w:rFonts w:cs="Arial"/>
                    </w:rPr>
                    <w:t xml:space="preserve"> Confirmatory testing reflexed.” </w:t>
                  </w:r>
                  <w:r w:rsidR="00A8287A" w:rsidRPr="00EA321D">
                    <w:rPr>
                      <w:rFonts w:cs="Arial"/>
                    </w:rPr>
                    <w:t xml:space="preserve"> </w:t>
                  </w:r>
                  <w:r w:rsidR="00C658D2">
                    <w:rPr>
                      <w:rFonts w:cs="Arial"/>
                    </w:rPr>
                    <w:t xml:space="preserve">Send </w:t>
                  </w:r>
                  <w:r w:rsidR="00A8287A" w:rsidRPr="00EA321D">
                    <w:rPr>
                      <w:rFonts w:cs="Arial"/>
                    </w:rPr>
                    <w:t>to MML (</w:t>
                  </w:r>
                  <w:r w:rsidR="00A8287A">
                    <w:rPr>
                      <w:rFonts w:cs="Arial"/>
                    </w:rPr>
                    <w:t>HIVDI</w:t>
                  </w:r>
                  <w:r w:rsidR="00A8287A" w:rsidRPr="00EA321D">
                    <w:rPr>
                      <w:rFonts w:cs="Arial"/>
                    </w:rPr>
                    <w:t>)</w:t>
                  </w:r>
                </w:p>
                <w:p w:rsidR="0000423A" w:rsidRDefault="00426D0B" w:rsidP="00A8287A">
                  <w:pPr>
                    <w:jc w:val="center"/>
                    <w:rPr>
                      <w:rFonts w:cs="Arial"/>
                    </w:rPr>
                  </w:pPr>
                  <w:r>
                    <w:rPr>
                      <w:rFonts w:cs="Arial"/>
                      <w:b/>
                    </w:rPr>
                    <w:t>Freeze</w:t>
                  </w:r>
                  <w:r w:rsidR="00A8287A" w:rsidRPr="006148C5">
                    <w:rPr>
                      <w:rFonts w:cs="Arial"/>
                      <w:b/>
                    </w:rPr>
                    <w:t xml:space="preserve"> </w:t>
                  </w:r>
                  <w:r>
                    <w:rPr>
                      <w:rFonts w:cs="Arial"/>
                      <w:b/>
                    </w:rPr>
                    <w:t xml:space="preserve">Minimum </w:t>
                  </w:r>
                  <w:r w:rsidR="00A8287A" w:rsidRPr="006148C5">
                    <w:rPr>
                      <w:rFonts w:cs="Arial"/>
                      <w:b/>
                    </w:rPr>
                    <w:t>0.</w:t>
                  </w:r>
                  <w:r w:rsidR="00A8287A">
                    <w:rPr>
                      <w:rFonts w:cs="Arial"/>
                      <w:b/>
                    </w:rPr>
                    <w:t>1</w:t>
                  </w:r>
                  <w:r w:rsidR="00A8287A" w:rsidRPr="006148C5">
                    <w:rPr>
                      <w:rFonts w:cs="Arial"/>
                      <w:b/>
                    </w:rPr>
                    <w:t>mL Serum</w:t>
                  </w:r>
                </w:p>
              </w:tc>
              <w:tc>
                <w:tcPr>
                  <w:tcW w:w="1725" w:type="dxa"/>
                  <w:vAlign w:val="center"/>
                </w:tcPr>
                <w:p w:rsidR="00A8287A" w:rsidRPr="00EA321D" w:rsidRDefault="005A33A5" w:rsidP="00A8287A">
                  <w:pPr>
                    <w:jc w:val="center"/>
                    <w:rPr>
                      <w:rFonts w:cs="Arial"/>
                    </w:rPr>
                  </w:pPr>
                  <w:r>
                    <w:rPr>
                      <w:rFonts w:cs="Arial"/>
                    </w:rPr>
                    <w:t>Accept Result of Reactive or manually enter the NUMERICAL result value.</w:t>
                  </w:r>
                </w:p>
                <w:p w:rsidR="0000423A" w:rsidRPr="00EA321D" w:rsidRDefault="0000423A" w:rsidP="00A8287A">
                  <w:pPr>
                    <w:jc w:val="center"/>
                    <w:rPr>
                      <w:rFonts w:cs="Arial"/>
                    </w:rPr>
                  </w:pPr>
                </w:p>
              </w:tc>
            </w:tr>
            <w:tr w:rsidR="00762D9A" w:rsidRPr="00EA321D" w:rsidTr="00762D9A">
              <w:trPr>
                <w:trHeight w:val="245"/>
                <w:jc w:val="center"/>
              </w:trPr>
              <w:tc>
                <w:tcPr>
                  <w:tcW w:w="1278" w:type="dxa"/>
                  <w:vMerge/>
                  <w:vAlign w:val="center"/>
                </w:tcPr>
                <w:p w:rsidR="00762D9A" w:rsidRPr="00EA321D" w:rsidRDefault="00762D9A" w:rsidP="00762D9A">
                  <w:pPr>
                    <w:jc w:val="center"/>
                    <w:rPr>
                      <w:rFonts w:cs="Arial"/>
                    </w:rPr>
                  </w:pPr>
                </w:p>
              </w:tc>
              <w:tc>
                <w:tcPr>
                  <w:tcW w:w="1788" w:type="dxa"/>
                  <w:vAlign w:val="center"/>
                </w:tcPr>
                <w:p w:rsidR="00762D9A" w:rsidRPr="00EA321D" w:rsidRDefault="00762D9A" w:rsidP="00762D9A">
                  <w:pPr>
                    <w:jc w:val="center"/>
                    <w:rPr>
                      <w:rFonts w:cs="Arial"/>
                    </w:rPr>
                  </w:pPr>
                  <w:r w:rsidRPr="00EA321D">
                    <w:rPr>
                      <w:rFonts w:cs="Arial"/>
                    </w:rPr>
                    <w:t xml:space="preserve">Both of the duplicate retests are </w:t>
                  </w:r>
                  <w:r>
                    <w:rPr>
                      <w:rFonts w:cs="Arial"/>
                    </w:rPr>
                    <w:t>≥</w:t>
                  </w:r>
                  <w:r w:rsidRPr="00EA321D">
                    <w:rPr>
                      <w:rFonts w:cs="Arial"/>
                    </w:rPr>
                    <w:t>1.0 S/CO</w:t>
                  </w:r>
                </w:p>
              </w:tc>
              <w:tc>
                <w:tcPr>
                  <w:tcW w:w="1297" w:type="dxa"/>
                  <w:vAlign w:val="center"/>
                </w:tcPr>
                <w:p w:rsidR="00762D9A" w:rsidRPr="00EA321D" w:rsidRDefault="00762D9A" w:rsidP="00762D9A">
                  <w:pPr>
                    <w:jc w:val="center"/>
                    <w:rPr>
                      <w:rFonts w:cs="Arial"/>
                    </w:rPr>
                  </w:pPr>
                  <w:r w:rsidRPr="00EA321D">
                    <w:rPr>
                      <w:rFonts w:cs="Arial"/>
                    </w:rPr>
                    <w:t>Reactive</w:t>
                  </w:r>
                </w:p>
              </w:tc>
              <w:tc>
                <w:tcPr>
                  <w:tcW w:w="2538" w:type="dxa"/>
                  <w:vAlign w:val="center"/>
                </w:tcPr>
                <w:p w:rsidR="00762D9A" w:rsidRDefault="00C658D2" w:rsidP="00762D9A">
                  <w:pPr>
                    <w:jc w:val="center"/>
                    <w:rPr>
                      <w:rFonts w:cs="Arial"/>
                    </w:rPr>
                  </w:pPr>
                  <w:r>
                    <w:rPr>
                      <w:rFonts w:cs="Arial"/>
                    </w:rPr>
                    <w:t>“</w:t>
                  </w:r>
                  <w:r w:rsidR="00762D9A" w:rsidRPr="00EA321D">
                    <w:rPr>
                      <w:rFonts w:cs="Arial"/>
                    </w:rPr>
                    <w:t xml:space="preserve">Presumptive evidence of </w:t>
                  </w:r>
                  <w:r w:rsidR="00A8287A">
                    <w:rPr>
                      <w:rFonts w:cs="Arial"/>
                    </w:rPr>
                    <w:t>HIV-1 p24 Ag and O</w:t>
                  </w:r>
                  <w:r w:rsidR="0000423A">
                    <w:rPr>
                      <w:rFonts w:cs="Arial"/>
                    </w:rPr>
                    <w:t>r HIV-1/HIV-2 AB.</w:t>
                  </w:r>
                  <w:r w:rsidR="00762D9A" w:rsidRPr="00EA321D">
                    <w:rPr>
                      <w:rFonts w:cs="Arial"/>
                    </w:rPr>
                    <w:t xml:space="preserve"> </w:t>
                  </w:r>
                  <w:r>
                    <w:rPr>
                      <w:rFonts w:cs="Arial"/>
                    </w:rPr>
                    <w:t>Confirmatory</w:t>
                  </w:r>
                  <w:r w:rsidR="00762D9A" w:rsidRPr="00EA321D">
                    <w:rPr>
                      <w:rFonts w:cs="Arial"/>
                    </w:rPr>
                    <w:t xml:space="preserve"> testing</w:t>
                  </w:r>
                  <w:r>
                    <w:rPr>
                      <w:rFonts w:cs="Arial"/>
                    </w:rPr>
                    <w:t xml:space="preserve"> reflexed.” Send</w:t>
                  </w:r>
                  <w:r w:rsidR="00762D9A" w:rsidRPr="00EA321D">
                    <w:rPr>
                      <w:rFonts w:cs="Arial"/>
                    </w:rPr>
                    <w:t xml:space="preserve"> to MML (</w:t>
                  </w:r>
                  <w:r w:rsidR="0000423A">
                    <w:rPr>
                      <w:rFonts w:cs="Arial"/>
                    </w:rPr>
                    <w:t>HIVDI</w:t>
                  </w:r>
                  <w:r w:rsidR="00762D9A" w:rsidRPr="00EA321D">
                    <w:rPr>
                      <w:rFonts w:cs="Arial"/>
                    </w:rPr>
                    <w:t>)</w:t>
                  </w:r>
                </w:p>
                <w:p w:rsidR="00762D9A" w:rsidRPr="006148C5" w:rsidRDefault="00BA17DA" w:rsidP="00A8287A">
                  <w:pPr>
                    <w:jc w:val="center"/>
                    <w:rPr>
                      <w:rFonts w:cs="Arial"/>
                      <w:b/>
                    </w:rPr>
                  </w:pPr>
                  <w:r>
                    <w:rPr>
                      <w:rFonts w:cs="Arial"/>
                      <w:b/>
                    </w:rPr>
                    <w:t>F</w:t>
                  </w:r>
                  <w:r w:rsidR="00426D0B">
                    <w:rPr>
                      <w:rFonts w:cs="Arial"/>
                      <w:b/>
                    </w:rPr>
                    <w:t>reeze</w:t>
                  </w:r>
                  <w:r w:rsidR="00762D9A" w:rsidRPr="006148C5">
                    <w:rPr>
                      <w:rFonts w:cs="Arial"/>
                      <w:b/>
                    </w:rPr>
                    <w:t xml:space="preserve"> </w:t>
                  </w:r>
                  <w:r w:rsidR="008A10BF">
                    <w:rPr>
                      <w:rFonts w:cs="Arial"/>
                      <w:b/>
                    </w:rPr>
                    <w:t xml:space="preserve">Minimum </w:t>
                  </w:r>
                  <w:r w:rsidR="00762D9A" w:rsidRPr="006148C5">
                    <w:rPr>
                      <w:rFonts w:cs="Arial"/>
                      <w:b/>
                    </w:rPr>
                    <w:t>0.</w:t>
                  </w:r>
                  <w:r w:rsidR="00A8287A">
                    <w:rPr>
                      <w:rFonts w:cs="Arial"/>
                      <w:b/>
                    </w:rPr>
                    <w:t>1</w:t>
                  </w:r>
                  <w:r w:rsidR="00762D9A" w:rsidRPr="006148C5">
                    <w:rPr>
                      <w:rFonts w:cs="Arial"/>
                      <w:b/>
                    </w:rPr>
                    <w:t xml:space="preserve">mL Serum </w:t>
                  </w:r>
                </w:p>
              </w:tc>
              <w:tc>
                <w:tcPr>
                  <w:tcW w:w="1725" w:type="dxa"/>
                  <w:vAlign w:val="center"/>
                </w:tcPr>
                <w:p w:rsidR="00762D9A" w:rsidRPr="00EA321D" w:rsidRDefault="00762D9A" w:rsidP="00762D9A">
                  <w:pPr>
                    <w:jc w:val="center"/>
                    <w:rPr>
                      <w:rFonts w:cs="Arial"/>
                    </w:rPr>
                  </w:pPr>
                  <w:r w:rsidRPr="00EA321D">
                    <w:rPr>
                      <w:rFonts w:cs="Arial"/>
                    </w:rPr>
                    <w:t>Accept Result of Reactive.</w:t>
                  </w:r>
                </w:p>
                <w:p w:rsidR="00762D9A" w:rsidRPr="00EA321D" w:rsidRDefault="00762D9A" w:rsidP="0000423A">
                  <w:pPr>
                    <w:jc w:val="center"/>
                    <w:rPr>
                      <w:rFonts w:cs="Arial"/>
                    </w:rPr>
                  </w:pPr>
                </w:p>
              </w:tc>
            </w:tr>
          </w:tbl>
          <w:p w:rsidR="00762D9A" w:rsidRPr="00E76CAC" w:rsidRDefault="00762D9A" w:rsidP="00627678">
            <w:pPr>
              <w:rPr>
                <w:rFonts w:cs="Arial"/>
                <w:b/>
                <w:noProof/>
                <w:szCs w:val="20"/>
              </w:rPr>
            </w:pPr>
          </w:p>
          <w:p w:rsidR="00C33633" w:rsidRPr="00E76CAC" w:rsidRDefault="00C33633" w:rsidP="00627678">
            <w:pPr>
              <w:rPr>
                <w:rFonts w:cs="Arial"/>
                <w:b/>
                <w:bCs/>
                <w:szCs w:val="20"/>
              </w:rPr>
            </w:pPr>
          </w:p>
        </w:tc>
      </w:tr>
      <w:tr w:rsidR="008C6EDC" w:rsidTr="00E76CAC">
        <w:trPr>
          <w:cantSplit/>
          <w:trHeight w:val="873"/>
          <w:tblHeader/>
        </w:trPr>
        <w:tc>
          <w:tcPr>
            <w:tcW w:w="207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C658D2" w:rsidRDefault="00C658D2" w:rsidP="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C658D2" w:rsidRDefault="00C658D2" w:rsidP="005A33A5">
            <w:pPr>
              <w:autoSpaceDE w:val="0"/>
              <w:autoSpaceDN w:val="0"/>
              <w:adjustRightInd w:val="0"/>
              <w:rPr>
                <w:rFonts w:eastAsia="HelenPro-Bold" w:cs="Arial"/>
                <w:b/>
                <w:bCs/>
                <w:szCs w:val="20"/>
              </w:rPr>
            </w:pPr>
          </w:p>
          <w:p w:rsidR="005A33A5" w:rsidRPr="005A33A5" w:rsidRDefault="005A33A5" w:rsidP="005A33A5">
            <w:pPr>
              <w:autoSpaceDE w:val="0"/>
              <w:autoSpaceDN w:val="0"/>
              <w:adjustRightInd w:val="0"/>
              <w:rPr>
                <w:rFonts w:eastAsia="HelenPro-Bold" w:cs="Arial"/>
                <w:b/>
                <w:bCs/>
                <w:szCs w:val="20"/>
              </w:rPr>
            </w:pPr>
            <w:r w:rsidRPr="005A33A5">
              <w:rPr>
                <w:rFonts w:eastAsia="HelenPro-Bold" w:cs="Arial"/>
                <w:b/>
                <w:bCs/>
                <w:szCs w:val="20"/>
              </w:rPr>
              <w:t>For accurate results, serum and plasma specimens should be free of</w:t>
            </w:r>
            <w:r>
              <w:rPr>
                <w:rFonts w:eastAsia="HelenPro-Bold" w:cs="Arial"/>
                <w:b/>
                <w:bCs/>
                <w:szCs w:val="20"/>
              </w:rPr>
              <w:t xml:space="preserve"> </w:t>
            </w:r>
            <w:r w:rsidRPr="005A33A5">
              <w:rPr>
                <w:rFonts w:eastAsia="HelenPro-Bold" w:cs="Arial"/>
                <w:b/>
                <w:bCs/>
                <w:szCs w:val="20"/>
              </w:rPr>
              <w:t xml:space="preserve">fibrin, red blood cells, and other particulate matter. </w:t>
            </w:r>
            <w:r w:rsidRPr="005A33A5">
              <w:rPr>
                <w:rFonts w:eastAsia="HelenPro-Regular" w:cs="Arial"/>
                <w:szCs w:val="20"/>
              </w:rPr>
              <w:t>Serum specimens</w:t>
            </w:r>
            <w:r>
              <w:rPr>
                <w:rFonts w:eastAsia="HelenPro-Bold" w:cs="Arial"/>
                <w:b/>
                <w:bCs/>
                <w:szCs w:val="20"/>
              </w:rPr>
              <w:t xml:space="preserve"> </w:t>
            </w:r>
            <w:r w:rsidRPr="005A33A5">
              <w:rPr>
                <w:rFonts w:eastAsia="HelenPro-Regular" w:cs="Arial"/>
                <w:szCs w:val="20"/>
              </w:rPr>
              <w:t>from patients receiving anticoagulant or thrombolytic therapy may contain</w:t>
            </w:r>
            <w:r>
              <w:rPr>
                <w:rFonts w:eastAsia="HelenPro-Regular" w:cs="Arial"/>
                <w:szCs w:val="20"/>
              </w:rPr>
              <w:t xml:space="preserve"> </w:t>
            </w:r>
            <w:r w:rsidRPr="005A33A5">
              <w:rPr>
                <w:rFonts w:eastAsia="HelenPro-Regular" w:cs="Arial"/>
                <w:szCs w:val="20"/>
              </w:rPr>
              <w:t>fibrin due to incomplete clot formation.</w:t>
            </w:r>
            <w:r>
              <w:rPr>
                <w:rFonts w:cs="Arial"/>
                <w:szCs w:val="20"/>
              </w:rPr>
              <w:t xml:space="preserve">  Reactive samples must be checked prior to retesting and recentrifuged if red cells or fibrin are visible or suspected.</w:t>
            </w:r>
          </w:p>
          <w:p w:rsidR="005A33A5" w:rsidRDefault="005A33A5" w:rsidP="005A33A5">
            <w:pPr>
              <w:pStyle w:val="NoSpacing"/>
              <w:rPr>
                <w:rFonts w:ascii="Arial" w:hAnsi="Arial" w:cs="Arial"/>
                <w:sz w:val="20"/>
                <w:szCs w:val="20"/>
              </w:rPr>
            </w:pPr>
          </w:p>
          <w:p w:rsidR="00A82A92" w:rsidRDefault="00E76CAC" w:rsidP="005A33A5">
            <w:pPr>
              <w:pStyle w:val="NoSpacing"/>
              <w:rPr>
                <w:rFonts w:ascii="Arial" w:hAnsi="Arial" w:cs="Arial"/>
                <w:sz w:val="20"/>
                <w:szCs w:val="20"/>
              </w:rPr>
            </w:pPr>
            <w:r>
              <w:rPr>
                <w:rFonts w:ascii="Arial" w:hAnsi="Arial" w:cs="Arial"/>
                <w:sz w:val="20"/>
                <w:szCs w:val="20"/>
              </w:rPr>
              <w:t xml:space="preserve">No </w:t>
            </w:r>
            <w:r w:rsidR="005A33A5">
              <w:rPr>
                <w:rFonts w:ascii="Arial" w:hAnsi="Arial" w:cs="Arial"/>
                <w:sz w:val="20"/>
                <w:szCs w:val="20"/>
              </w:rPr>
              <w:t xml:space="preserve">other </w:t>
            </w:r>
            <w:r>
              <w:rPr>
                <w:rFonts w:ascii="Arial" w:hAnsi="Arial" w:cs="Arial"/>
                <w:sz w:val="20"/>
                <w:szCs w:val="20"/>
              </w:rPr>
              <w:t xml:space="preserve">known interfering substances detected in testing done by Abbott Laboratories.  </w:t>
            </w:r>
          </w:p>
          <w:p w:rsidR="00C658D2" w:rsidRPr="00E63CB7" w:rsidRDefault="00C658D2" w:rsidP="005A33A5">
            <w:pPr>
              <w:pStyle w:val="NoSpacing"/>
              <w:rPr>
                <w:rFonts w:ascii="Arial" w:hAnsi="Arial" w:cs="Arial"/>
                <w:sz w:val="20"/>
                <w:szCs w:val="20"/>
              </w:rPr>
            </w:pPr>
          </w:p>
        </w:tc>
      </w:tr>
      <w:tr w:rsidR="008C6EDC" w:rsidTr="004222A1">
        <w:trPr>
          <w:trHeight w:val="945"/>
          <w:tblHeader/>
        </w:trPr>
        <w:tc>
          <w:tcPr>
            <w:tcW w:w="207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9000" w:type="dxa"/>
            <w:tcBorders>
              <w:top w:val="single" w:sz="18" w:space="0" w:color="A6A6A6" w:themeColor="background1" w:themeShade="A6"/>
              <w:bottom w:val="single" w:sz="18" w:space="0" w:color="A6A6A6" w:themeColor="background1" w:themeShade="A6"/>
            </w:tcBorders>
            <w:vAlign w:val="center"/>
          </w:tcPr>
          <w:p w:rsidR="001F2FF6" w:rsidRDefault="004222A1" w:rsidP="008C6EDC">
            <w:pPr>
              <w:jc w:val="both"/>
              <w:rPr>
                <w:rFonts w:cs="Arial"/>
              </w:rPr>
            </w:pPr>
            <w:r>
              <w:rPr>
                <w:rFonts w:cs="Arial"/>
              </w:rPr>
              <w:t>&lt;1 S/CO = N</w:t>
            </w:r>
            <w:r w:rsidR="00E453F1">
              <w:rPr>
                <w:rFonts w:cs="Arial"/>
              </w:rPr>
              <w:t>onreactive</w:t>
            </w:r>
          </w:p>
        </w:tc>
      </w:tr>
      <w:tr w:rsidR="008C6EDC" w:rsidTr="00677231">
        <w:trPr>
          <w:trHeight w:val="701"/>
          <w:tblHeader/>
        </w:trPr>
        <w:tc>
          <w:tcPr>
            <w:tcW w:w="20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90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677231">
        <w:trPr>
          <w:trHeight w:val="593"/>
          <w:tblHeader/>
        </w:trPr>
        <w:tc>
          <w:tcPr>
            <w:tcW w:w="20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E453F1" w:rsidRDefault="00E453F1">
            <w:pPr>
              <w:rPr>
                <w:rFonts w:cs="Arial"/>
              </w:rPr>
            </w:pPr>
            <w:r>
              <w:rPr>
                <w:rFonts w:cs="Arial"/>
              </w:rPr>
              <w:t>Technical range 0-99,999,999 S/CO</w:t>
            </w:r>
          </w:p>
          <w:p w:rsidR="00E453F1" w:rsidRDefault="00E453F1">
            <w:pPr>
              <w:rPr>
                <w:rFonts w:cs="Arial"/>
              </w:rPr>
            </w:pPr>
          </w:p>
          <w:p w:rsidR="008C6EDC" w:rsidRDefault="008C6EDC">
            <w:p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700132" w:rsidRDefault="00700132">
            <w:pPr>
              <w:rPr>
                <w:rFonts w:cs="Arial"/>
                <w:color w:val="000000"/>
                <w:szCs w:val="15"/>
              </w:rPr>
            </w:pPr>
          </w:p>
          <w:p w:rsidR="00700132" w:rsidRDefault="00700132" w:rsidP="00700132">
            <w:pPr>
              <w:rPr>
                <w:rFonts w:cs="Arial"/>
                <w:color w:val="000000"/>
                <w:szCs w:val="15"/>
              </w:rPr>
            </w:pPr>
            <w:r w:rsidRPr="00700132">
              <w:rPr>
                <w:rFonts w:cs="Arial"/>
                <w:color w:val="000000"/>
                <w:szCs w:val="15"/>
              </w:rPr>
              <w:t>An individual who has antibodies to HIV is presumed to be infected with the</w:t>
            </w:r>
            <w:r>
              <w:rPr>
                <w:rFonts w:cs="Arial"/>
                <w:color w:val="000000"/>
                <w:szCs w:val="15"/>
              </w:rPr>
              <w:t xml:space="preserve"> </w:t>
            </w:r>
            <w:r w:rsidRPr="00700132">
              <w:rPr>
                <w:rFonts w:cs="Arial"/>
                <w:color w:val="000000"/>
                <w:szCs w:val="15"/>
              </w:rPr>
              <w:t>virus; however, an individual who has participated in an HIV vaccine study</w:t>
            </w:r>
            <w:r>
              <w:rPr>
                <w:rFonts w:cs="Arial"/>
                <w:color w:val="000000"/>
                <w:szCs w:val="15"/>
              </w:rPr>
              <w:t xml:space="preserve"> </w:t>
            </w:r>
            <w:r w:rsidRPr="00700132">
              <w:rPr>
                <w:rFonts w:cs="Arial"/>
                <w:color w:val="000000"/>
                <w:szCs w:val="15"/>
              </w:rPr>
              <w:t>may develop antibodies to the vaccine and may or may not be infected</w:t>
            </w:r>
            <w:r>
              <w:rPr>
                <w:rFonts w:cs="Arial"/>
                <w:color w:val="000000"/>
                <w:szCs w:val="15"/>
              </w:rPr>
              <w:t xml:space="preserve"> </w:t>
            </w:r>
            <w:r w:rsidRPr="00700132">
              <w:rPr>
                <w:rFonts w:cs="Arial"/>
                <w:color w:val="000000"/>
                <w:szCs w:val="15"/>
              </w:rPr>
              <w:t>with HIV. Clinical correlation is indicated with appropriate counseling,</w:t>
            </w:r>
            <w:r>
              <w:rPr>
                <w:rFonts w:cs="Arial"/>
                <w:color w:val="000000"/>
                <w:szCs w:val="15"/>
              </w:rPr>
              <w:t xml:space="preserve"> </w:t>
            </w:r>
            <w:r w:rsidRPr="00700132">
              <w:rPr>
                <w:rFonts w:cs="Arial"/>
                <w:color w:val="000000"/>
                <w:szCs w:val="15"/>
              </w:rPr>
              <w:t>medical evaluation, and possibly additional testing to determine whether a</w:t>
            </w:r>
            <w:r>
              <w:rPr>
                <w:rFonts w:cs="Arial"/>
                <w:color w:val="000000"/>
                <w:szCs w:val="15"/>
              </w:rPr>
              <w:t xml:space="preserve"> </w:t>
            </w:r>
            <w:r w:rsidRPr="00700132">
              <w:rPr>
                <w:rFonts w:cs="Arial"/>
                <w:color w:val="000000"/>
                <w:szCs w:val="15"/>
              </w:rPr>
              <w:t>diagnosis of HIV infection is accurate</w:t>
            </w:r>
          </w:p>
          <w:p w:rsidR="00700132" w:rsidRDefault="00700132" w:rsidP="00700132">
            <w:pPr>
              <w:rPr>
                <w:rFonts w:cs="Arial"/>
                <w:color w:val="000000"/>
                <w:szCs w:val="15"/>
              </w:rPr>
            </w:pPr>
          </w:p>
          <w:p w:rsidR="00700132" w:rsidRDefault="00700132" w:rsidP="00700132">
            <w:pPr>
              <w:rPr>
                <w:rFonts w:cs="Arial"/>
                <w:color w:val="000000"/>
                <w:szCs w:val="15"/>
              </w:rPr>
            </w:pPr>
            <w:r w:rsidRPr="00700132">
              <w:rPr>
                <w:rFonts w:cs="Arial"/>
                <w:color w:val="000000"/>
                <w:szCs w:val="15"/>
              </w:rPr>
              <w:t>The performance of this assay has not been established for individuals</w:t>
            </w:r>
            <w:r>
              <w:rPr>
                <w:rFonts w:cs="Arial"/>
                <w:color w:val="000000"/>
                <w:szCs w:val="15"/>
              </w:rPr>
              <w:t xml:space="preserve"> </w:t>
            </w:r>
            <w:r w:rsidRPr="00700132">
              <w:rPr>
                <w:rFonts w:cs="Arial"/>
                <w:color w:val="000000"/>
                <w:szCs w:val="15"/>
              </w:rPr>
              <w:t>younger than 2 years of age</w:t>
            </w:r>
            <w:r w:rsidR="005A33A5">
              <w:rPr>
                <w:rFonts w:cs="Arial"/>
                <w:color w:val="000000"/>
                <w:szCs w:val="15"/>
              </w:rPr>
              <w:t xml:space="preserve"> and is not recommended</w:t>
            </w:r>
            <w:r w:rsidRPr="00700132">
              <w:rPr>
                <w:rFonts w:cs="Arial"/>
                <w:color w:val="000000"/>
                <w:szCs w:val="15"/>
              </w:rPr>
              <w:t xml:space="preserve">. </w:t>
            </w:r>
            <w:r w:rsidR="005A33A5">
              <w:rPr>
                <w:rFonts w:cs="Arial"/>
                <w:color w:val="000000"/>
                <w:szCs w:val="15"/>
              </w:rPr>
              <w:t xml:space="preserve"> </w:t>
            </w:r>
            <w:r w:rsidRPr="00700132">
              <w:rPr>
                <w:rFonts w:cs="Arial"/>
                <w:color w:val="000000"/>
                <w:szCs w:val="15"/>
              </w:rPr>
              <w:t>Nearly all infants born to HIV</w:t>
            </w:r>
            <w:r w:rsidRPr="00700132">
              <w:rPr>
                <w:rFonts w:ascii="MS Gothic" w:eastAsia="MS Gothic" w:hAnsi="MS Gothic" w:cs="Arial" w:hint="eastAsia"/>
                <w:color w:val="000000"/>
                <w:szCs w:val="15"/>
              </w:rPr>
              <w:t>‑</w:t>
            </w:r>
            <w:r w:rsidRPr="00700132">
              <w:rPr>
                <w:rFonts w:cs="Arial"/>
                <w:color w:val="000000"/>
                <w:szCs w:val="15"/>
              </w:rPr>
              <w:t>infected</w:t>
            </w:r>
            <w:r>
              <w:rPr>
                <w:rFonts w:cs="Arial"/>
                <w:color w:val="000000"/>
                <w:szCs w:val="15"/>
              </w:rPr>
              <w:t xml:space="preserve"> </w:t>
            </w:r>
            <w:r w:rsidRPr="00700132">
              <w:rPr>
                <w:rFonts w:cs="Arial"/>
                <w:color w:val="000000"/>
                <w:szCs w:val="15"/>
              </w:rPr>
              <w:t>mothers passively acquire maternal antibody and, in some cases, will</w:t>
            </w:r>
            <w:r>
              <w:rPr>
                <w:rFonts w:cs="Arial"/>
                <w:color w:val="000000"/>
                <w:szCs w:val="15"/>
              </w:rPr>
              <w:t xml:space="preserve"> </w:t>
            </w:r>
            <w:r w:rsidRPr="00700132">
              <w:rPr>
                <w:rFonts w:cs="Arial"/>
                <w:color w:val="000000"/>
                <w:szCs w:val="15"/>
              </w:rPr>
              <w:t>test antibody positive until age 18 months regardless of whether they are</w:t>
            </w:r>
            <w:r>
              <w:rPr>
                <w:rFonts w:cs="Arial"/>
                <w:color w:val="000000"/>
                <w:szCs w:val="15"/>
              </w:rPr>
              <w:t xml:space="preserve"> </w:t>
            </w:r>
            <w:r w:rsidRPr="00700132">
              <w:rPr>
                <w:rFonts w:cs="Arial"/>
                <w:color w:val="000000"/>
                <w:szCs w:val="15"/>
              </w:rPr>
              <w:t>infected. Definitive diagnosis of HIV infection in early infancy requires</w:t>
            </w:r>
            <w:r>
              <w:rPr>
                <w:rFonts w:cs="Arial"/>
                <w:color w:val="000000"/>
                <w:szCs w:val="15"/>
              </w:rPr>
              <w:t xml:space="preserve"> </w:t>
            </w:r>
            <w:r w:rsidRPr="00700132">
              <w:rPr>
                <w:rFonts w:cs="Arial"/>
                <w:color w:val="000000"/>
                <w:szCs w:val="15"/>
              </w:rPr>
              <w:t>other assays, including HIV nuclei</w:t>
            </w:r>
            <w:r>
              <w:rPr>
                <w:rFonts w:cs="Arial"/>
                <w:color w:val="000000"/>
                <w:szCs w:val="15"/>
              </w:rPr>
              <w:t>c acid tests or viral culture.</w:t>
            </w:r>
          </w:p>
          <w:p w:rsidR="008C6EDC" w:rsidRDefault="008C6EDC">
            <w:pPr>
              <w:rPr>
                <w:rFonts w:cs="Arial"/>
              </w:rPr>
            </w:pPr>
          </w:p>
        </w:tc>
      </w:tr>
      <w:tr w:rsidR="00E453F1" w:rsidTr="00677231">
        <w:trPr>
          <w:trHeight w:val="864"/>
          <w:tblHeader/>
        </w:trPr>
        <w:tc>
          <w:tcPr>
            <w:tcW w:w="2070" w:type="dxa"/>
            <w:tcBorders>
              <w:top w:val="single" w:sz="18" w:space="0" w:color="A6A6A6" w:themeColor="background1" w:themeShade="A6"/>
              <w:bottom w:val="single" w:sz="18" w:space="0" w:color="A6A6A6" w:themeColor="background1" w:themeShade="A6"/>
            </w:tcBorders>
          </w:tcPr>
          <w:p w:rsidR="00E453F1" w:rsidRDefault="00E453F1" w:rsidP="008C6EDC">
            <w:pPr>
              <w:rPr>
                <w:rFonts w:cs="Arial"/>
                <w:b/>
                <w:bCs/>
                <w:color w:val="0000FF"/>
              </w:rPr>
            </w:pPr>
          </w:p>
          <w:p w:rsidR="00E453F1" w:rsidRDefault="00E453F1" w:rsidP="008C6EDC">
            <w:pPr>
              <w:rPr>
                <w:rFonts w:cs="Arial"/>
                <w:b/>
                <w:bCs/>
                <w:color w:val="0000FF"/>
              </w:rPr>
            </w:pPr>
            <w:r>
              <w:rPr>
                <w:rFonts w:cs="Arial"/>
                <w:b/>
                <w:bCs/>
                <w:color w:val="0000FF"/>
              </w:rPr>
              <w:t>Dilutions</w:t>
            </w:r>
          </w:p>
          <w:p w:rsidR="00E453F1" w:rsidRDefault="00E453F1" w:rsidP="008C6EDC">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E453F1" w:rsidRDefault="00E453F1" w:rsidP="00E453F1">
            <w:pPr>
              <w:rPr>
                <w:rFonts w:cs="Arial"/>
              </w:rPr>
            </w:pPr>
            <w:r>
              <w:rPr>
                <w:rFonts w:cs="Arial"/>
              </w:rPr>
              <w:t>None specified</w:t>
            </w:r>
          </w:p>
        </w:tc>
      </w:tr>
      <w:tr w:rsidR="00E453F1" w:rsidTr="00677231">
        <w:trPr>
          <w:trHeight w:val="1160"/>
          <w:tblHeader/>
        </w:trPr>
        <w:tc>
          <w:tcPr>
            <w:tcW w:w="2070" w:type="dxa"/>
            <w:tcBorders>
              <w:top w:val="single" w:sz="18" w:space="0" w:color="A6A6A6" w:themeColor="background1" w:themeShade="A6"/>
              <w:bottom w:val="single" w:sz="18" w:space="0" w:color="A6A6A6" w:themeColor="background1" w:themeShade="A6"/>
            </w:tcBorders>
          </w:tcPr>
          <w:p w:rsidR="00E453F1" w:rsidRDefault="00E453F1" w:rsidP="008C6EDC">
            <w:pPr>
              <w:rPr>
                <w:rFonts w:cs="Arial"/>
                <w:b/>
                <w:bCs/>
                <w:color w:val="0000FF"/>
              </w:rPr>
            </w:pPr>
          </w:p>
          <w:p w:rsidR="00E453F1" w:rsidRDefault="00E453F1" w:rsidP="008C6EDC">
            <w:pPr>
              <w:rPr>
                <w:rFonts w:cs="Arial"/>
                <w:b/>
                <w:bCs/>
                <w:color w:val="0000FF"/>
              </w:rPr>
            </w:pPr>
            <w:r>
              <w:rPr>
                <w:rFonts w:cs="Arial"/>
                <w:b/>
                <w:bCs/>
                <w:color w:val="0000FF"/>
              </w:rPr>
              <w:t>Specimen Storage</w:t>
            </w:r>
          </w:p>
          <w:p w:rsidR="00E453F1" w:rsidRDefault="00E453F1">
            <w:pPr>
              <w:rPr>
                <w:rFonts w:cs="Arial"/>
                <w:b/>
                <w:bCs/>
                <w:color w:val="0000FF"/>
              </w:rPr>
            </w:pPr>
          </w:p>
        </w:tc>
        <w:tc>
          <w:tcPr>
            <w:tcW w:w="9000" w:type="dxa"/>
            <w:tcBorders>
              <w:top w:val="single" w:sz="18" w:space="0" w:color="A6A6A6" w:themeColor="background1" w:themeShade="A6"/>
              <w:bottom w:val="single" w:sz="18" w:space="0" w:color="A6A6A6" w:themeColor="background1" w:themeShade="A6"/>
            </w:tcBorders>
            <w:vAlign w:val="center"/>
          </w:tcPr>
          <w:p w:rsidR="00E453F1" w:rsidRDefault="00E453F1" w:rsidP="008E43B5">
            <w:pPr>
              <w:jc w:val="both"/>
              <w:rPr>
                <w:rFonts w:cs="Arial"/>
              </w:rPr>
            </w:pPr>
            <w:r>
              <w:rPr>
                <w:rFonts w:cs="Arial"/>
              </w:rPr>
              <w:t>Promptly stopper tested specimen and store upright in specimen rack. Every 8 hours remove specimens to refrigerator/freezer</w:t>
            </w:r>
            <w:r w:rsidR="004222A1">
              <w:rPr>
                <w:rFonts w:cs="Arial"/>
              </w:rPr>
              <w:t xml:space="preserve"> storage. Samples are retained 14</w:t>
            </w:r>
            <w:r>
              <w:rPr>
                <w:rFonts w:cs="Arial"/>
              </w:rPr>
              <w:t xml:space="preserve"> days in specimen storage freezer.</w:t>
            </w:r>
            <w:r w:rsidR="004222A1">
              <w:rPr>
                <w:rFonts w:cs="Arial"/>
              </w:rPr>
              <w:t xml:space="preserve">  Reactive samples will reflex and should be sent frozen immediately to Mayo Medical Laboratories for confirmatory testing.</w:t>
            </w:r>
          </w:p>
        </w:tc>
      </w:tr>
      <w:tr w:rsidR="00E453F1" w:rsidTr="00E76CAC">
        <w:trPr>
          <w:trHeight w:val="2547"/>
          <w:tblHeader/>
        </w:trPr>
        <w:tc>
          <w:tcPr>
            <w:tcW w:w="2070" w:type="dxa"/>
            <w:tcBorders>
              <w:top w:val="single" w:sz="18" w:space="0" w:color="A6A6A6" w:themeColor="background1" w:themeShade="A6"/>
              <w:bottom w:val="single" w:sz="18" w:space="0" w:color="A6A6A6" w:themeColor="background1" w:themeShade="A6"/>
            </w:tcBorders>
          </w:tcPr>
          <w:p w:rsidR="00E453F1" w:rsidRDefault="00E453F1">
            <w:pPr>
              <w:rPr>
                <w:rFonts w:cs="Arial"/>
                <w:b/>
                <w:bCs/>
                <w:color w:val="0000FF"/>
              </w:rPr>
            </w:pPr>
          </w:p>
          <w:p w:rsidR="00E453F1" w:rsidRDefault="00E453F1" w:rsidP="008C6EDC">
            <w:pPr>
              <w:rPr>
                <w:rFonts w:cs="Arial"/>
                <w:b/>
                <w:bCs/>
                <w:color w:val="0000FF"/>
              </w:rPr>
            </w:pPr>
            <w:r>
              <w:rPr>
                <w:rFonts w:cs="Arial"/>
                <w:b/>
                <w:bCs/>
                <w:color w:val="0000FF"/>
              </w:rPr>
              <w:t>References</w:t>
            </w:r>
          </w:p>
        </w:tc>
        <w:tc>
          <w:tcPr>
            <w:tcW w:w="9000" w:type="dxa"/>
            <w:tcBorders>
              <w:top w:val="single" w:sz="18" w:space="0" w:color="A6A6A6" w:themeColor="background1" w:themeShade="A6"/>
              <w:bottom w:val="single" w:sz="18" w:space="0" w:color="A6A6A6" w:themeColor="background1" w:themeShade="A6"/>
            </w:tcBorders>
            <w:vAlign w:val="center"/>
          </w:tcPr>
          <w:p w:rsidR="00E453F1" w:rsidRDefault="007A3B97" w:rsidP="00C658D2">
            <w:pPr>
              <w:numPr>
                <w:ilvl w:val="0"/>
                <w:numId w:val="35"/>
              </w:numPr>
              <w:jc w:val="both"/>
              <w:rPr>
                <w:rFonts w:cs="Arial"/>
              </w:rPr>
            </w:pPr>
            <w:r>
              <w:rPr>
                <w:rFonts w:cs="Arial"/>
              </w:rPr>
              <w:t>Abbott Architect HIV Ag/Ab Combo Calibrator Package Insert, Abbott Laboratories, Abbott Park, IL 60064 USA</w:t>
            </w:r>
            <w:r w:rsidR="00E453F1">
              <w:rPr>
                <w:rFonts w:cs="Arial"/>
              </w:rPr>
              <w:t>.</w:t>
            </w:r>
            <w:r>
              <w:rPr>
                <w:rFonts w:cs="Arial"/>
              </w:rPr>
              <w:t xml:space="preserve">  Revised </w:t>
            </w:r>
            <w:r w:rsidR="00BC3B49">
              <w:rPr>
                <w:rFonts w:cs="Arial"/>
              </w:rPr>
              <w:t>April 2012</w:t>
            </w:r>
            <w:r>
              <w:rPr>
                <w:rFonts w:cs="Arial"/>
              </w:rPr>
              <w:t>.</w:t>
            </w:r>
          </w:p>
          <w:p w:rsidR="007A3B97" w:rsidRDefault="007A3B97" w:rsidP="00627678">
            <w:pPr>
              <w:ind w:left="360"/>
              <w:jc w:val="both"/>
              <w:rPr>
                <w:rFonts w:cs="Arial"/>
              </w:rPr>
            </w:pPr>
          </w:p>
          <w:p w:rsidR="007A3B97" w:rsidRDefault="007A3B97" w:rsidP="00C658D2">
            <w:pPr>
              <w:numPr>
                <w:ilvl w:val="0"/>
                <w:numId w:val="35"/>
              </w:numPr>
              <w:jc w:val="both"/>
              <w:rPr>
                <w:rFonts w:cs="Arial"/>
              </w:rPr>
            </w:pPr>
            <w:r>
              <w:rPr>
                <w:rFonts w:cs="Arial"/>
              </w:rPr>
              <w:t>Abbott Architect HIV Ag/Ab Combo Controls Package Insert, Abbott Laboratories, Abbott Park, IL 60064 USA.  Revised January 2014.</w:t>
            </w:r>
          </w:p>
          <w:p w:rsidR="007A3B97" w:rsidRDefault="007A3B97" w:rsidP="00627678">
            <w:pPr>
              <w:ind w:left="360"/>
              <w:jc w:val="both"/>
              <w:rPr>
                <w:rFonts w:cs="Arial"/>
              </w:rPr>
            </w:pPr>
          </w:p>
          <w:p w:rsidR="007A3B97" w:rsidRDefault="007A3B97" w:rsidP="00C658D2">
            <w:pPr>
              <w:numPr>
                <w:ilvl w:val="0"/>
                <w:numId w:val="35"/>
              </w:numPr>
              <w:jc w:val="both"/>
              <w:rPr>
                <w:rFonts w:cs="Arial"/>
              </w:rPr>
            </w:pPr>
            <w:r>
              <w:rPr>
                <w:rFonts w:cs="Arial"/>
              </w:rPr>
              <w:t xml:space="preserve">Abbott Architect HIV Ag/Ab Combo Reagent Package Insert, Abbott Laboratories, Abbott Park, IL 60064 USA.  Revised </w:t>
            </w:r>
            <w:r w:rsidR="00BC3B49">
              <w:rPr>
                <w:rFonts w:cs="Arial"/>
              </w:rPr>
              <w:t>October 2017</w:t>
            </w:r>
            <w:r>
              <w:rPr>
                <w:rFonts w:cs="Arial"/>
              </w:rPr>
              <w:t>.</w:t>
            </w:r>
          </w:p>
          <w:p w:rsidR="00BC3B49" w:rsidRPr="00513F9B" w:rsidRDefault="00BC3B49" w:rsidP="00627678">
            <w:pPr>
              <w:ind w:left="360"/>
              <w:jc w:val="both"/>
              <w:rPr>
                <w:rFonts w:cs="Arial"/>
              </w:rPr>
            </w:pPr>
          </w:p>
        </w:tc>
      </w:tr>
      <w:tr w:rsidR="00E453F1" w:rsidTr="00677231">
        <w:tblPrEx>
          <w:tblBorders>
            <w:bottom w:val="single" w:sz="4" w:space="0" w:color="auto"/>
          </w:tblBorders>
        </w:tblPrEx>
        <w:trPr>
          <w:cantSplit/>
          <w:trHeight w:val="255"/>
        </w:trPr>
        <w:tc>
          <w:tcPr>
            <w:tcW w:w="2070" w:type="dxa"/>
            <w:tcBorders>
              <w:top w:val="single" w:sz="18" w:space="0" w:color="A6A6A6" w:themeColor="background1" w:themeShade="A6"/>
              <w:left w:val="nil"/>
              <w:bottom w:val="nil"/>
              <w:right w:val="nil"/>
            </w:tcBorders>
          </w:tcPr>
          <w:p w:rsidR="00E453F1" w:rsidRDefault="00E453F1">
            <w:pPr>
              <w:rPr>
                <w:rFonts w:cs="Arial"/>
                <w:b/>
                <w:bCs/>
                <w:color w:val="3366FF"/>
              </w:rPr>
            </w:pPr>
            <w:r>
              <w:rPr>
                <w:rFonts w:cs="Arial"/>
                <w:b/>
                <w:bCs/>
                <w:color w:val="0000FF"/>
              </w:rPr>
              <w:lastRenderedPageBreak/>
              <w:t>Historical Record</w:t>
            </w:r>
          </w:p>
        </w:tc>
        <w:tc>
          <w:tcPr>
            <w:tcW w:w="9000" w:type="dxa"/>
            <w:tcBorders>
              <w:top w:val="single" w:sz="18" w:space="0" w:color="A6A6A6" w:themeColor="background1" w:themeShade="A6"/>
              <w:left w:val="nil"/>
              <w:bottom w:val="nil"/>
              <w:right w:val="nil"/>
            </w:tcBorders>
          </w:tcPr>
          <w:p w:rsidR="00E453F1" w:rsidRDefault="00E453F1">
            <w:pPr>
              <w:rPr>
                <w:rFonts w:cs="Arial"/>
                <w:iCs/>
              </w:rPr>
            </w:pPr>
          </w:p>
          <w:tbl>
            <w:tblPr>
              <w:tblStyle w:val="TableGrid"/>
              <w:tblW w:w="0" w:type="auto"/>
              <w:tblLayout w:type="fixed"/>
              <w:tblLook w:val="04A0"/>
            </w:tblPr>
            <w:tblGrid>
              <w:gridCol w:w="967"/>
              <w:gridCol w:w="2070"/>
              <w:gridCol w:w="1980"/>
              <w:gridCol w:w="3510"/>
            </w:tblGrid>
            <w:tr w:rsidR="00E453F1" w:rsidTr="003571BD">
              <w:tc>
                <w:tcPr>
                  <w:tcW w:w="967" w:type="dxa"/>
                </w:tcPr>
                <w:p w:rsidR="00E453F1" w:rsidRPr="003571BD" w:rsidRDefault="00E453F1">
                  <w:pPr>
                    <w:rPr>
                      <w:rFonts w:cs="Arial"/>
                      <w:b/>
                      <w:iCs/>
                    </w:rPr>
                  </w:pPr>
                  <w:r w:rsidRPr="003571BD">
                    <w:rPr>
                      <w:rFonts w:cs="Arial"/>
                      <w:b/>
                      <w:iCs/>
                    </w:rPr>
                    <w:t>Version</w:t>
                  </w:r>
                </w:p>
              </w:tc>
              <w:tc>
                <w:tcPr>
                  <w:tcW w:w="2070" w:type="dxa"/>
                </w:tcPr>
                <w:p w:rsidR="00E453F1" w:rsidRPr="003571BD" w:rsidRDefault="00E453F1">
                  <w:pPr>
                    <w:rPr>
                      <w:rFonts w:cs="Arial"/>
                      <w:b/>
                      <w:iCs/>
                    </w:rPr>
                  </w:pPr>
                  <w:r w:rsidRPr="003571BD">
                    <w:rPr>
                      <w:rFonts w:cs="Arial"/>
                      <w:b/>
                      <w:iCs/>
                    </w:rPr>
                    <w:t>Written/Revised By</w:t>
                  </w:r>
                </w:p>
              </w:tc>
              <w:tc>
                <w:tcPr>
                  <w:tcW w:w="1980" w:type="dxa"/>
                </w:tcPr>
                <w:p w:rsidR="00E453F1" w:rsidRPr="003571BD" w:rsidRDefault="00E453F1">
                  <w:pPr>
                    <w:rPr>
                      <w:rFonts w:cs="Arial"/>
                      <w:b/>
                      <w:iCs/>
                    </w:rPr>
                  </w:pPr>
                  <w:r w:rsidRPr="003571BD">
                    <w:rPr>
                      <w:rFonts w:cs="Arial"/>
                      <w:b/>
                      <w:iCs/>
                    </w:rPr>
                    <w:t>Effective Date</w:t>
                  </w:r>
                </w:p>
              </w:tc>
              <w:tc>
                <w:tcPr>
                  <w:tcW w:w="3510" w:type="dxa"/>
                </w:tcPr>
                <w:p w:rsidR="00E453F1" w:rsidRPr="003571BD" w:rsidRDefault="00E453F1">
                  <w:pPr>
                    <w:rPr>
                      <w:rFonts w:cs="Arial"/>
                      <w:b/>
                      <w:iCs/>
                    </w:rPr>
                  </w:pPr>
                  <w:r w:rsidRPr="003571BD">
                    <w:rPr>
                      <w:rFonts w:cs="Arial"/>
                      <w:b/>
                      <w:iCs/>
                    </w:rPr>
                    <w:t xml:space="preserve">Summary of </w:t>
                  </w:r>
                  <w:r>
                    <w:rPr>
                      <w:rFonts w:cs="Arial"/>
                      <w:b/>
                      <w:iCs/>
                    </w:rPr>
                    <w:t>Revisions</w:t>
                  </w:r>
                </w:p>
              </w:tc>
            </w:tr>
            <w:tr w:rsidR="00E453F1" w:rsidTr="003571BD">
              <w:tc>
                <w:tcPr>
                  <w:tcW w:w="967" w:type="dxa"/>
                </w:tcPr>
                <w:p w:rsidR="00E453F1" w:rsidRDefault="00E453F1">
                  <w:pPr>
                    <w:rPr>
                      <w:rFonts w:cs="Arial"/>
                      <w:iCs/>
                    </w:rPr>
                  </w:pPr>
                  <w:r>
                    <w:rPr>
                      <w:rFonts w:cs="Arial"/>
                      <w:iCs/>
                    </w:rPr>
                    <w:t>1</w:t>
                  </w:r>
                </w:p>
              </w:tc>
              <w:tc>
                <w:tcPr>
                  <w:tcW w:w="2070" w:type="dxa"/>
                </w:tcPr>
                <w:p w:rsidR="00E453F1" w:rsidRDefault="003D2533">
                  <w:pPr>
                    <w:rPr>
                      <w:rFonts w:cs="Arial"/>
                      <w:iCs/>
                    </w:rPr>
                  </w:pPr>
                  <w:r>
                    <w:rPr>
                      <w:rFonts w:cs="Arial"/>
                      <w:iCs/>
                    </w:rPr>
                    <w:t>Stephen Gripentrog</w:t>
                  </w:r>
                  <w:r w:rsidR="007A3B97">
                    <w:rPr>
                      <w:rFonts w:cs="Arial"/>
                      <w:iCs/>
                    </w:rPr>
                    <w:t>/ Erin Bartos</w:t>
                  </w:r>
                </w:p>
              </w:tc>
              <w:tc>
                <w:tcPr>
                  <w:tcW w:w="1980" w:type="dxa"/>
                </w:tcPr>
                <w:p w:rsidR="00E453F1" w:rsidRDefault="007A3B97">
                  <w:pPr>
                    <w:rPr>
                      <w:rFonts w:cs="Arial"/>
                      <w:iCs/>
                    </w:rPr>
                  </w:pPr>
                  <w:r>
                    <w:rPr>
                      <w:rFonts w:cs="Arial"/>
                      <w:iCs/>
                    </w:rPr>
                    <w:t>May 15, 2018</w:t>
                  </w:r>
                </w:p>
              </w:tc>
              <w:tc>
                <w:tcPr>
                  <w:tcW w:w="3510" w:type="dxa"/>
                </w:tcPr>
                <w:p w:rsidR="00E453F1" w:rsidRDefault="00E453F1">
                  <w:pPr>
                    <w:rPr>
                      <w:rFonts w:cs="Arial"/>
                      <w:iCs/>
                    </w:rPr>
                  </w:pPr>
                  <w:r>
                    <w:rPr>
                      <w:rFonts w:cs="Arial"/>
                      <w:iCs/>
                    </w:rPr>
                    <w:t>New Procedure</w:t>
                  </w:r>
                </w:p>
              </w:tc>
            </w:tr>
            <w:tr w:rsidR="00E453F1" w:rsidTr="003571BD">
              <w:tc>
                <w:tcPr>
                  <w:tcW w:w="967" w:type="dxa"/>
                </w:tcPr>
                <w:p w:rsidR="00E453F1" w:rsidRDefault="00E453F1">
                  <w:pPr>
                    <w:rPr>
                      <w:rFonts w:cs="Arial"/>
                      <w:iCs/>
                    </w:rPr>
                  </w:pPr>
                </w:p>
              </w:tc>
              <w:tc>
                <w:tcPr>
                  <w:tcW w:w="2070" w:type="dxa"/>
                </w:tcPr>
                <w:p w:rsidR="00E453F1" w:rsidRDefault="00E453F1">
                  <w:pPr>
                    <w:rPr>
                      <w:rFonts w:cs="Arial"/>
                      <w:iCs/>
                    </w:rPr>
                  </w:pPr>
                </w:p>
              </w:tc>
              <w:tc>
                <w:tcPr>
                  <w:tcW w:w="1980" w:type="dxa"/>
                </w:tcPr>
                <w:p w:rsidR="00E453F1" w:rsidRDefault="00E453F1">
                  <w:pPr>
                    <w:rPr>
                      <w:rFonts w:cs="Arial"/>
                      <w:iCs/>
                    </w:rPr>
                  </w:pPr>
                </w:p>
              </w:tc>
              <w:tc>
                <w:tcPr>
                  <w:tcW w:w="3510" w:type="dxa"/>
                </w:tcPr>
                <w:p w:rsidR="00E453F1" w:rsidRDefault="00E453F1">
                  <w:pPr>
                    <w:rPr>
                      <w:rFonts w:cs="Arial"/>
                      <w:iCs/>
                    </w:rPr>
                  </w:pPr>
                </w:p>
              </w:tc>
            </w:tr>
            <w:tr w:rsidR="00E453F1" w:rsidTr="003571BD">
              <w:tc>
                <w:tcPr>
                  <w:tcW w:w="967" w:type="dxa"/>
                </w:tcPr>
                <w:p w:rsidR="00E453F1" w:rsidRDefault="00E453F1">
                  <w:pPr>
                    <w:rPr>
                      <w:rFonts w:cs="Arial"/>
                      <w:iCs/>
                    </w:rPr>
                  </w:pPr>
                </w:p>
              </w:tc>
              <w:tc>
                <w:tcPr>
                  <w:tcW w:w="2070" w:type="dxa"/>
                </w:tcPr>
                <w:p w:rsidR="00E453F1" w:rsidRDefault="00E453F1">
                  <w:pPr>
                    <w:rPr>
                      <w:rFonts w:cs="Arial"/>
                      <w:iCs/>
                    </w:rPr>
                  </w:pPr>
                </w:p>
              </w:tc>
              <w:tc>
                <w:tcPr>
                  <w:tcW w:w="1980" w:type="dxa"/>
                </w:tcPr>
                <w:p w:rsidR="00E453F1" w:rsidRDefault="00E453F1">
                  <w:pPr>
                    <w:rPr>
                      <w:rFonts w:cs="Arial"/>
                      <w:iCs/>
                    </w:rPr>
                  </w:pPr>
                </w:p>
              </w:tc>
              <w:tc>
                <w:tcPr>
                  <w:tcW w:w="3510" w:type="dxa"/>
                </w:tcPr>
                <w:p w:rsidR="00E453F1" w:rsidRDefault="00E453F1">
                  <w:pPr>
                    <w:rPr>
                      <w:rFonts w:cs="Arial"/>
                      <w:iCs/>
                    </w:rPr>
                  </w:pPr>
                </w:p>
              </w:tc>
            </w:tr>
          </w:tbl>
          <w:p w:rsidR="00E453F1" w:rsidRDefault="00E453F1">
            <w:pPr>
              <w:rPr>
                <w:rFonts w:cs="Arial"/>
                <w:iCs/>
              </w:rPr>
            </w:pPr>
          </w:p>
        </w:tc>
      </w:tr>
    </w:tbl>
    <w:p w:rsidR="008C6EDC" w:rsidRDefault="008C6EDC" w:rsidP="00E76CAC"/>
    <w:sectPr w:rsidR="008C6EDC"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A5" w:rsidRDefault="005A33A5">
      <w:r>
        <w:separator/>
      </w:r>
    </w:p>
  </w:endnote>
  <w:endnote w:type="continuationSeparator" w:id="0">
    <w:p w:rsidR="005A33A5" w:rsidRDefault="005A3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enPro-Regular">
    <w:altName w:val="MS Mincho"/>
    <w:panose1 w:val="00000000000000000000"/>
    <w:charset w:val="80"/>
    <w:family w:val="auto"/>
    <w:notTrueType/>
    <w:pitch w:val="default"/>
    <w:sig w:usb0="00000083"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5" w:rsidRPr="001A774F" w:rsidRDefault="005A33A5"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C658D2">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C658D2">
      <w:rPr>
        <w:noProof/>
        <w:sz w:val="18"/>
      </w:rPr>
      <w:t>7</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A5" w:rsidRDefault="005A33A5">
      <w:r>
        <w:separator/>
      </w:r>
    </w:p>
  </w:footnote>
  <w:footnote w:type="continuationSeparator" w:id="0">
    <w:p w:rsidR="005A33A5" w:rsidRDefault="005A3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5" w:rsidRDefault="005A33A5">
    <w:pPr>
      <w:ind w:left="-1260" w:right="-1260"/>
      <w:rPr>
        <w:rFonts w:cs="Arial"/>
        <w:sz w:val="18"/>
      </w:rPr>
    </w:pPr>
    <w:r w:rsidRPr="005241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6.441 HIV AgAb Screen with Reflex</w:t>
    </w:r>
  </w:p>
  <w:p w:rsidR="005A33A5" w:rsidRDefault="005A33A5">
    <w:pPr>
      <w:ind w:left="-1260" w:right="-1260"/>
      <w:rPr>
        <w:rFonts w:cs="Arial"/>
        <w:sz w:val="18"/>
      </w:rPr>
    </w:pPr>
    <w:r>
      <w:rPr>
        <w:rFonts w:cs="Arial"/>
        <w:sz w:val="18"/>
      </w:rPr>
      <w:t>Version 1</w:t>
    </w:r>
  </w:p>
  <w:p w:rsidR="005A33A5" w:rsidRDefault="005A33A5">
    <w:pPr>
      <w:ind w:left="-1260" w:right="-1260"/>
      <w:rPr>
        <w:rFonts w:cs="Arial"/>
        <w:sz w:val="18"/>
      </w:rPr>
    </w:pPr>
    <w:r>
      <w:rPr>
        <w:rFonts w:cs="Arial"/>
        <w:sz w:val="18"/>
      </w:rPr>
      <w:t>Effective Date: May 15, 2018</w:t>
    </w:r>
  </w:p>
  <w:p w:rsidR="005A33A5" w:rsidRDefault="005A33A5">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06608"/>
    <w:multiLevelType w:val="hybridMultilevel"/>
    <w:tmpl w:val="0E8C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1721BF"/>
    <w:multiLevelType w:val="hybridMultilevel"/>
    <w:tmpl w:val="C55CE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3C2DA0"/>
    <w:multiLevelType w:val="hybridMultilevel"/>
    <w:tmpl w:val="35AC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5580A"/>
    <w:multiLevelType w:val="hybridMultilevel"/>
    <w:tmpl w:val="63E25C5E"/>
    <w:lvl w:ilvl="0" w:tplc="89D647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133EAB"/>
    <w:multiLevelType w:val="hybridMultilevel"/>
    <w:tmpl w:val="B60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200477"/>
    <w:multiLevelType w:val="hybridMultilevel"/>
    <w:tmpl w:val="FD927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C124A0"/>
    <w:multiLevelType w:val="hybridMultilevel"/>
    <w:tmpl w:val="7F042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DB15F0"/>
    <w:multiLevelType w:val="hybridMultilevel"/>
    <w:tmpl w:val="BBD20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22"/>
  </w:num>
  <w:num w:numId="4">
    <w:abstractNumId w:val="4"/>
  </w:num>
  <w:num w:numId="5">
    <w:abstractNumId w:val="14"/>
  </w:num>
  <w:num w:numId="6">
    <w:abstractNumId w:val="12"/>
  </w:num>
  <w:num w:numId="7">
    <w:abstractNumId w:val="16"/>
  </w:num>
  <w:num w:numId="8">
    <w:abstractNumId w:val="32"/>
  </w:num>
  <w:num w:numId="9">
    <w:abstractNumId w:val="11"/>
  </w:num>
  <w:num w:numId="10">
    <w:abstractNumId w:val="1"/>
  </w:num>
  <w:num w:numId="11">
    <w:abstractNumId w:val="34"/>
  </w:num>
  <w:num w:numId="12">
    <w:abstractNumId w:val="30"/>
  </w:num>
  <w:num w:numId="13">
    <w:abstractNumId w:val="3"/>
  </w:num>
  <w:num w:numId="14">
    <w:abstractNumId w:val="9"/>
  </w:num>
  <w:num w:numId="15">
    <w:abstractNumId w:val="8"/>
  </w:num>
  <w:num w:numId="16">
    <w:abstractNumId w:val="15"/>
  </w:num>
  <w:num w:numId="17">
    <w:abstractNumId w:val="7"/>
  </w:num>
  <w:num w:numId="18">
    <w:abstractNumId w:val="6"/>
  </w:num>
  <w:num w:numId="19">
    <w:abstractNumId w:val="24"/>
  </w:num>
  <w:num w:numId="20">
    <w:abstractNumId w:val="31"/>
  </w:num>
  <w:num w:numId="21">
    <w:abstractNumId w:val="33"/>
  </w:num>
  <w:num w:numId="22">
    <w:abstractNumId w:val="27"/>
  </w:num>
  <w:num w:numId="23">
    <w:abstractNumId w:val="0"/>
  </w:num>
  <w:num w:numId="24">
    <w:abstractNumId w:val="19"/>
  </w:num>
  <w:num w:numId="25">
    <w:abstractNumId w:val="28"/>
  </w:num>
  <w:num w:numId="26">
    <w:abstractNumId w:val="23"/>
  </w:num>
  <w:num w:numId="27">
    <w:abstractNumId w:val="13"/>
  </w:num>
  <w:num w:numId="28">
    <w:abstractNumId w:val="21"/>
  </w:num>
  <w:num w:numId="29">
    <w:abstractNumId w:val="5"/>
  </w:num>
  <w:num w:numId="30">
    <w:abstractNumId w:val="26"/>
  </w:num>
  <w:num w:numId="31">
    <w:abstractNumId w:val="29"/>
  </w:num>
  <w:num w:numId="32">
    <w:abstractNumId w:val="25"/>
  </w:num>
  <w:num w:numId="33">
    <w:abstractNumId w:val="20"/>
  </w:num>
  <w:num w:numId="34">
    <w:abstractNumId w:val="17"/>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0423A"/>
    <w:rsid w:val="0004669D"/>
    <w:rsid w:val="000625DB"/>
    <w:rsid w:val="0009335B"/>
    <w:rsid w:val="000E7311"/>
    <w:rsid w:val="000F17DC"/>
    <w:rsid w:val="00143FF4"/>
    <w:rsid w:val="001564C9"/>
    <w:rsid w:val="001B1C87"/>
    <w:rsid w:val="001D270C"/>
    <w:rsid w:val="001E2DF4"/>
    <w:rsid w:val="001F2FF6"/>
    <w:rsid w:val="002265E2"/>
    <w:rsid w:val="00252639"/>
    <w:rsid w:val="00253C63"/>
    <w:rsid w:val="002544DA"/>
    <w:rsid w:val="00260A50"/>
    <w:rsid w:val="00287C41"/>
    <w:rsid w:val="0029711F"/>
    <w:rsid w:val="002A65EF"/>
    <w:rsid w:val="002D50CB"/>
    <w:rsid w:val="002F385E"/>
    <w:rsid w:val="003076CA"/>
    <w:rsid w:val="00355903"/>
    <w:rsid w:val="003571BD"/>
    <w:rsid w:val="0038646D"/>
    <w:rsid w:val="003D2533"/>
    <w:rsid w:val="003F0F20"/>
    <w:rsid w:val="00404DD8"/>
    <w:rsid w:val="004222A1"/>
    <w:rsid w:val="00426D0B"/>
    <w:rsid w:val="004E518C"/>
    <w:rsid w:val="00513F9B"/>
    <w:rsid w:val="005241D6"/>
    <w:rsid w:val="00541ACD"/>
    <w:rsid w:val="00542D1B"/>
    <w:rsid w:val="005516E7"/>
    <w:rsid w:val="005A33A5"/>
    <w:rsid w:val="005A610F"/>
    <w:rsid w:val="005D2622"/>
    <w:rsid w:val="00627678"/>
    <w:rsid w:val="00662F45"/>
    <w:rsid w:val="00677231"/>
    <w:rsid w:val="006B523E"/>
    <w:rsid w:val="00700132"/>
    <w:rsid w:val="00707507"/>
    <w:rsid w:val="00712847"/>
    <w:rsid w:val="00724867"/>
    <w:rsid w:val="00740F90"/>
    <w:rsid w:val="00753ED7"/>
    <w:rsid w:val="00762D9A"/>
    <w:rsid w:val="007A3B97"/>
    <w:rsid w:val="00814EAD"/>
    <w:rsid w:val="008168BB"/>
    <w:rsid w:val="0083747A"/>
    <w:rsid w:val="00856F1A"/>
    <w:rsid w:val="00887394"/>
    <w:rsid w:val="008A10BF"/>
    <w:rsid w:val="008B1686"/>
    <w:rsid w:val="008C6EDC"/>
    <w:rsid w:val="008E43B5"/>
    <w:rsid w:val="00947699"/>
    <w:rsid w:val="009945A2"/>
    <w:rsid w:val="009D638C"/>
    <w:rsid w:val="009F5B34"/>
    <w:rsid w:val="00A05EAB"/>
    <w:rsid w:val="00A072CE"/>
    <w:rsid w:val="00A3254B"/>
    <w:rsid w:val="00A403A4"/>
    <w:rsid w:val="00A52AF8"/>
    <w:rsid w:val="00A8287A"/>
    <w:rsid w:val="00A82A92"/>
    <w:rsid w:val="00AF1086"/>
    <w:rsid w:val="00B00AD4"/>
    <w:rsid w:val="00B513CF"/>
    <w:rsid w:val="00B568F0"/>
    <w:rsid w:val="00B814E5"/>
    <w:rsid w:val="00B816B4"/>
    <w:rsid w:val="00BA17DA"/>
    <w:rsid w:val="00BC3B49"/>
    <w:rsid w:val="00BC68A7"/>
    <w:rsid w:val="00C0536C"/>
    <w:rsid w:val="00C33633"/>
    <w:rsid w:val="00C658D2"/>
    <w:rsid w:val="00C7224C"/>
    <w:rsid w:val="00CF7522"/>
    <w:rsid w:val="00D0201D"/>
    <w:rsid w:val="00D120DB"/>
    <w:rsid w:val="00D154D9"/>
    <w:rsid w:val="00D6200B"/>
    <w:rsid w:val="00DA6C79"/>
    <w:rsid w:val="00DA7E2D"/>
    <w:rsid w:val="00DE32D9"/>
    <w:rsid w:val="00DF4638"/>
    <w:rsid w:val="00E142B3"/>
    <w:rsid w:val="00E2166F"/>
    <w:rsid w:val="00E453F1"/>
    <w:rsid w:val="00E63CB7"/>
    <w:rsid w:val="00E76CAC"/>
    <w:rsid w:val="00E95FAF"/>
    <w:rsid w:val="00EB61F2"/>
    <w:rsid w:val="00F75788"/>
    <w:rsid w:val="00F814F1"/>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355903"/>
    <w:rPr>
      <w:rFonts w:asciiTheme="minorHAnsi" w:eastAsiaTheme="minorHAnsi" w:hAnsiTheme="minorHAnsi"/>
      <w:sz w:val="24"/>
      <w:szCs w:val="32"/>
      <w:lang w:bidi="en-US"/>
    </w:rPr>
  </w:style>
  <w:style w:type="paragraph" w:styleId="ListParagraph">
    <w:name w:val="List Paragraph"/>
    <w:basedOn w:val="Normal"/>
    <w:uiPriority w:val="34"/>
    <w:qFormat/>
    <w:rsid w:val="00E453F1"/>
    <w:pPr>
      <w:ind w:left="720"/>
    </w:pPr>
  </w:style>
</w:styles>
</file>

<file path=word/webSettings.xml><?xml version="1.0" encoding="utf-8"?>
<w:webSettings xmlns:r="http://schemas.openxmlformats.org/officeDocument/2006/relationships" xmlns:w="http://schemas.openxmlformats.org/wordprocessingml/2006/main">
  <w:divs>
    <w:div w:id="1613173472">
      <w:bodyDiv w:val="1"/>
      <w:marLeft w:val="0"/>
      <w:marRight w:val="0"/>
      <w:marTop w:val="0"/>
      <w:marBottom w:val="0"/>
      <w:divBdr>
        <w:top w:val="none" w:sz="0" w:space="0" w:color="auto"/>
        <w:left w:val="none" w:sz="0" w:space="0" w:color="auto"/>
        <w:bottom w:val="none" w:sz="0" w:space="0" w:color="auto"/>
        <w:right w:val="none" w:sz="0" w:space="0" w:color="auto"/>
      </w:divBdr>
    </w:div>
    <w:div w:id="1992902103">
      <w:bodyDiv w:val="1"/>
      <w:marLeft w:val="0"/>
      <w:marRight w:val="0"/>
      <w:marTop w:val="0"/>
      <w:marBottom w:val="0"/>
      <w:divBdr>
        <w:top w:val="none" w:sz="0" w:space="0" w:color="auto"/>
        <w:left w:val="none" w:sz="0" w:space="0" w:color="auto"/>
        <w:bottom w:val="none" w:sz="0" w:space="0" w:color="auto"/>
        <w:right w:val="none" w:sz="0" w:space="0" w:color="auto"/>
      </w:divBdr>
    </w:div>
    <w:div w:id="19931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customXml/itemProps5.xml><?xml version="1.0" encoding="utf-8"?>
<ds:datastoreItem xmlns:ds="http://schemas.openxmlformats.org/officeDocument/2006/customXml" ds:itemID="{4A24A206-7636-444C-AA5D-C442CA33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Pages>
  <Words>2273</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14972</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27</cp:revision>
  <cp:lastPrinted>2011-06-16T20:36:00Z</cp:lastPrinted>
  <dcterms:created xsi:type="dcterms:W3CDTF">2018-05-04T13:42:00Z</dcterms:created>
  <dcterms:modified xsi:type="dcterms:W3CDTF">2018-05-10T19:05:00Z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