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gridCol w:w="1442"/>
        <w:gridCol w:w="726"/>
        <w:gridCol w:w="1976"/>
        <w:gridCol w:w="364"/>
        <w:gridCol w:w="8"/>
        <w:gridCol w:w="1431"/>
        <w:gridCol w:w="901"/>
        <w:gridCol w:w="2528"/>
        <w:gridCol w:w="2696"/>
        <w:gridCol w:w="2696"/>
      </w:tblGrid>
      <w:tr w:rsidR="00C40263">
        <w:trPr>
          <w:gridAfter w:val="2"/>
          <w:wAfter w:w="5392" w:type="dxa"/>
          <w:cantSplit/>
        </w:trPr>
        <w:tc>
          <w:tcPr>
            <w:tcW w:w="11168" w:type="dxa"/>
            <w:gridSpan w:val="9"/>
            <w:tcBorders>
              <w:top w:val="nil"/>
              <w:left w:val="nil"/>
              <w:bottom w:val="nil"/>
              <w:right w:val="nil"/>
            </w:tcBorders>
          </w:tcPr>
          <w:p w:rsidR="00C40263" w:rsidRDefault="00B75678">
            <w:pPr>
              <w:pStyle w:val="Title"/>
              <w:jc w:val="left"/>
              <w:rPr>
                <w:rFonts w:ascii="Arial" w:hAnsi="Arial"/>
                <w:color w:val="0000FF"/>
              </w:rPr>
            </w:pPr>
            <w:r>
              <w:rPr>
                <w:rFonts w:ascii="Arial" w:hAnsi="Arial"/>
                <w:color w:val="0000FF"/>
              </w:rPr>
              <w:t>Fecal Lactoferrin</w:t>
            </w:r>
          </w:p>
          <w:p w:rsidR="00C40263" w:rsidRDefault="00C40263">
            <w:pPr>
              <w:pStyle w:val="Custom"/>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27AD8" w:rsidRPr="00927AD8" w:rsidRDefault="00055951" w:rsidP="00800119">
            <w:pPr>
              <w:pStyle w:val="TableText"/>
              <w:tabs>
                <w:tab w:val="left" w:pos="3382"/>
              </w:tabs>
              <w:autoSpaceDE/>
              <w:autoSpaceDN/>
              <w:rPr>
                <w:rFonts w:ascii="Arial" w:hAnsi="Arial" w:cs="Arial"/>
                <w:iCs/>
              </w:rPr>
            </w:pPr>
            <w:r w:rsidRPr="00C520E6">
              <w:rPr>
                <w:rFonts w:ascii="Arial" w:hAnsi="Arial" w:cs="Arial"/>
                <w:szCs w:val="20"/>
              </w:rPr>
              <w:t xml:space="preserve">This procedure provides instruction for </w:t>
            </w:r>
            <w:r w:rsidR="00C65A84">
              <w:rPr>
                <w:rFonts w:ascii="Arial" w:hAnsi="Arial" w:cs="Arial"/>
                <w:szCs w:val="20"/>
              </w:rPr>
              <w:t xml:space="preserve">the Fecal Lactoferrin test. </w:t>
            </w:r>
            <w:r w:rsidR="00800119">
              <w:rPr>
                <w:rFonts w:ascii="Arial" w:hAnsi="Arial" w:cs="Arial"/>
                <w:szCs w:val="20"/>
              </w:rPr>
              <w:t xml:space="preserve"> LEUKO EZ VUE</w:t>
            </w:r>
            <w:r w:rsidR="00B75678">
              <w:rPr>
                <w:rFonts w:ascii="Arial" w:hAnsi="Arial" w:cs="Arial"/>
                <w:szCs w:val="20"/>
              </w:rPr>
              <w:t xml:space="preserve"> is an immunochromatographic test for the qualitative detection of elevated levels of fecal lactoferrin</w:t>
            </w:r>
            <w:r w:rsidR="00790E44">
              <w:rPr>
                <w:rFonts w:ascii="Arial" w:hAnsi="Arial" w:cs="Arial"/>
                <w:szCs w:val="20"/>
              </w:rPr>
              <w:t>, a marker for fecal leukocy</w:t>
            </w:r>
            <w:r w:rsidR="00B75678">
              <w:rPr>
                <w:rFonts w:ascii="Arial" w:hAnsi="Arial" w:cs="Arial"/>
                <w:szCs w:val="20"/>
              </w:rPr>
              <w:t xml:space="preserve">tes and an indicator of intestinal inflammation. This test detects lactoferrin in liquid, semi-solid and solid </w:t>
            </w:r>
            <w:r w:rsidR="00790E44">
              <w:rPr>
                <w:rFonts w:ascii="Arial" w:hAnsi="Arial" w:cs="Arial"/>
                <w:szCs w:val="20"/>
              </w:rPr>
              <w:t>fecal specimens. A positive test indicates an increased level of fecal lactoferrin and warrants additional testing.</w:t>
            </w: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p>
          <w:p w:rsidR="004C10C8" w:rsidRDefault="004C10C8">
            <w:pPr>
              <w:rPr>
                <w:rFonts w:ascii="Arial" w:hAnsi="Arial" w:cs="Arial"/>
                <w:b/>
                <w:color w:val="1F497D"/>
                <w:sz w:val="20"/>
                <w:szCs w:val="20"/>
              </w:rPr>
            </w:pPr>
          </w:p>
        </w:tc>
        <w:tc>
          <w:tcPr>
            <w:tcW w:w="9376" w:type="dxa"/>
            <w:gridSpan w:val="8"/>
            <w:tcBorders>
              <w:top w:val="nil"/>
              <w:left w:val="nil"/>
              <w:bottom w:val="single" w:sz="4" w:space="0" w:color="auto"/>
              <w:right w:val="nil"/>
            </w:tcBorders>
          </w:tcPr>
          <w:p w:rsidR="004C10C8" w:rsidRDefault="00790E44" w:rsidP="00927AD8">
            <w:pPr>
              <w:rPr>
                <w:rFonts w:ascii="Arial" w:hAnsi="Arial" w:cs="Arial"/>
                <w:sz w:val="20"/>
              </w:rPr>
            </w:pPr>
            <w:r>
              <w:rPr>
                <w:rFonts w:ascii="Arial" w:hAnsi="Arial" w:cs="Arial"/>
                <w:sz w:val="20"/>
              </w:rPr>
              <w:t>The LEUKO EZ VUE test utilizes rabbit anti-lactoferrin antibodies that are conjugated directly to gold particles. The Membrane Cassette contains two stripes of immobilized antibodies. One stripe contains anti-lactoferrin antibodies and the other represents a control stripe containing anti-IgG antibodies. The diluted sample and gold conjugate migrate by capillary action when the sample is added to the well.</w:t>
            </w: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Default="004C10C8">
            <w:pPr>
              <w:tabs>
                <w:tab w:val="left" w:pos="252"/>
              </w:tabs>
              <w:jc w:val="left"/>
              <w:rPr>
                <w:rFonts w:ascii="Arial" w:hAnsi="Arial"/>
                <w:sz w:val="20"/>
              </w:rPr>
            </w:pPr>
            <w:r>
              <w:rPr>
                <w:rFonts w:ascii="Arial" w:hAnsi="Arial"/>
                <w:sz w:val="20"/>
              </w:rPr>
              <w:t xml:space="preserve">This procedure applies to </w:t>
            </w:r>
            <w:r w:rsidR="00790E44">
              <w:rPr>
                <w:rFonts w:ascii="Arial" w:hAnsi="Arial"/>
                <w:sz w:val="20"/>
                <w:szCs w:val="20"/>
              </w:rPr>
              <w:t xml:space="preserve">Microbiologists who work in the Microbiology. </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8"/>
            <w:tcBorders>
              <w:top w:val="nil"/>
              <w:left w:val="nil"/>
              <w:bottom w:val="nil"/>
              <w:right w:val="nil"/>
            </w:tcBorders>
          </w:tcPr>
          <w:p w:rsidR="00927AD8" w:rsidRDefault="00273ED8">
            <w:pPr>
              <w:tabs>
                <w:tab w:val="left" w:pos="3382"/>
              </w:tabs>
              <w:rPr>
                <w:rFonts w:ascii="Arial" w:hAnsi="Arial"/>
                <w:sz w:val="20"/>
              </w:rPr>
            </w:pPr>
            <w:r>
              <w:rPr>
                <w:rFonts w:ascii="Arial" w:hAnsi="Arial"/>
                <w:sz w:val="20"/>
              </w:rPr>
              <w:t>FL</w:t>
            </w:r>
            <w:r w:rsidR="00FB14B8">
              <w:rPr>
                <w:rFonts w:ascii="Arial" w:hAnsi="Arial"/>
                <w:sz w:val="20"/>
              </w:rPr>
              <w:t>A</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52748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52748A" w:rsidRDefault="0052748A">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52748A" w:rsidRDefault="0052748A">
            <w:pPr>
              <w:jc w:val="left"/>
              <w:rPr>
                <w:rFonts w:ascii="Arial" w:hAnsi="Arial"/>
                <w:b/>
                <w:sz w:val="20"/>
              </w:rPr>
            </w:pPr>
            <w:r>
              <w:rPr>
                <w:rFonts w:ascii="Arial" w:hAnsi="Arial"/>
                <w:b/>
                <w:sz w:val="20"/>
              </w:rPr>
              <w:t>Reagents</w:t>
            </w:r>
          </w:p>
        </w:tc>
        <w:tc>
          <w:tcPr>
            <w:tcW w:w="2340" w:type="dxa"/>
            <w:gridSpan w:val="2"/>
            <w:tcBorders>
              <w:top w:val="single" w:sz="4" w:space="0" w:color="auto"/>
              <w:left w:val="single" w:sz="4" w:space="0" w:color="auto"/>
              <w:bottom w:val="single" w:sz="4" w:space="0" w:color="auto"/>
              <w:right w:val="single" w:sz="4" w:space="0" w:color="auto"/>
            </w:tcBorders>
          </w:tcPr>
          <w:p w:rsidR="0052748A" w:rsidRDefault="0052748A">
            <w:pPr>
              <w:jc w:val="left"/>
              <w:rPr>
                <w:rFonts w:ascii="Arial" w:hAnsi="Arial"/>
                <w:b/>
                <w:sz w:val="20"/>
              </w:rPr>
            </w:pPr>
            <w:r>
              <w:rPr>
                <w:rFonts w:ascii="Arial" w:hAnsi="Arial"/>
                <w:b/>
                <w:sz w:val="20"/>
              </w:rPr>
              <w:t>Supplies</w:t>
            </w:r>
          </w:p>
        </w:tc>
        <w:tc>
          <w:tcPr>
            <w:tcW w:w="2340" w:type="dxa"/>
            <w:gridSpan w:val="3"/>
            <w:tcBorders>
              <w:top w:val="single" w:sz="4" w:space="0" w:color="auto"/>
              <w:left w:val="single" w:sz="4" w:space="0" w:color="auto"/>
              <w:bottom w:val="single" w:sz="4" w:space="0" w:color="auto"/>
              <w:right w:val="single" w:sz="4" w:space="0" w:color="auto"/>
            </w:tcBorders>
          </w:tcPr>
          <w:p w:rsidR="0052748A" w:rsidRDefault="0052748A" w:rsidP="00800119">
            <w:pPr>
              <w:jc w:val="left"/>
              <w:rPr>
                <w:rFonts w:ascii="Arial" w:hAnsi="Arial"/>
                <w:b/>
                <w:sz w:val="20"/>
              </w:rPr>
            </w:pPr>
            <w:r>
              <w:rPr>
                <w:rFonts w:ascii="Arial" w:hAnsi="Arial"/>
                <w:b/>
                <w:sz w:val="20"/>
              </w:rPr>
              <w:t>Equipment</w:t>
            </w:r>
          </w:p>
        </w:tc>
        <w:tc>
          <w:tcPr>
            <w:tcW w:w="2528" w:type="dxa"/>
            <w:tcBorders>
              <w:top w:val="single" w:sz="4" w:space="0" w:color="auto"/>
              <w:left w:val="single" w:sz="4" w:space="0" w:color="auto"/>
              <w:bottom w:val="single" w:sz="4" w:space="0" w:color="auto"/>
              <w:right w:val="single" w:sz="4" w:space="0" w:color="auto"/>
            </w:tcBorders>
          </w:tcPr>
          <w:p w:rsidR="0052748A" w:rsidRDefault="0052748A" w:rsidP="00800119">
            <w:pPr>
              <w:jc w:val="left"/>
              <w:rPr>
                <w:rFonts w:ascii="Arial" w:hAnsi="Arial"/>
                <w:b/>
                <w:sz w:val="20"/>
              </w:rPr>
            </w:pPr>
          </w:p>
        </w:tc>
      </w:tr>
      <w:tr w:rsidR="0052748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52748A" w:rsidRDefault="0052748A">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C65A84" w:rsidRDefault="00C65A84" w:rsidP="00F415FA">
            <w:pPr>
              <w:jc w:val="left"/>
              <w:rPr>
                <w:rFonts w:ascii="Arial" w:hAnsi="Arial"/>
                <w:sz w:val="20"/>
              </w:rPr>
            </w:pPr>
            <w:r>
              <w:rPr>
                <w:rFonts w:ascii="Arial" w:hAnsi="Arial"/>
                <w:sz w:val="20"/>
              </w:rPr>
              <w:t>LEUKO EZ VUE Kit</w:t>
            </w:r>
          </w:p>
          <w:p w:rsidR="0052748A" w:rsidRDefault="0052748A" w:rsidP="00F415FA">
            <w:pPr>
              <w:jc w:val="left"/>
              <w:rPr>
                <w:rFonts w:ascii="Arial" w:hAnsi="Arial"/>
                <w:sz w:val="20"/>
              </w:rPr>
            </w:pPr>
            <w:r>
              <w:rPr>
                <w:rFonts w:ascii="Arial" w:hAnsi="Arial"/>
                <w:sz w:val="20"/>
              </w:rPr>
              <w:t>-Diluent, 65 mL</w:t>
            </w:r>
          </w:p>
          <w:p w:rsidR="0052748A" w:rsidRDefault="0052748A" w:rsidP="00F415FA">
            <w:pPr>
              <w:jc w:val="left"/>
              <w:rPr>
                <w:rFonts w:ascii="Arial" w:hAnsi="Arial"/>
                <w:sz w:val="20"/>
              </w:rPr>
            </w:pPr>
            <w:r>
              <w:rPr>
                <w:rFonts w:ascii="Arial" w:hAnsi="Arial"/>
                <w:sz w:val="20"/>
              </w:rPr>
              <w:t>-Membrane Cassettes, 25 per kit</w:t>
            </w:r>
          </w:p>
          <w:p w:rsidR="0052748A" w:rsidRDefault="0052748A" w:rsidP="00F415FA">
            <w:pPr>
              <w:jc w:val="left"/>
              <w:rPr>
                <w:rFonts w:ascii="Arial" w:hAnsi="Arial"/>
                <w:sz w:val="20"/>
              </w:rPr>
            </w:pPr>
            <w:r>
              <w:rPr>
                <w:rFonts w:ascii="Arial" w:hAnsi="Arial"/>
                <w:sz w:val="20"/>
              </w:rPr>
              <w:t>-Positive Control, 3.5 mL</w:t>
            </w:r>
          </w:p>
          <w:p w:rsidR="0052748A" w:rsidRDefault="0052748A" w:rsidP="00790E44">
            <w:pPr>
              <w:jc w:val="left"/>
              <w:rPr>
                <w:rFonts w:ascii="Arial" w:hAnsi="Arial"/>
                <w:sz w:val="20"/>
              </w:rPr>
            </w:pPr>
          </w:p>
        </w:tc>
        <w:tc>
          <w:tcPr>
            <w:tcW w:w="2340" w:type="dxa"/>
            <w:gridSpan w:val="2"/>
            <w:tcBorders>
              <w:top w:val="single" w:sz="4" w:space="0" w:color="auto"/>
              <w:left w:val="single" w:sz="4" w:space="0" w:color="auto"/>
              <w:bottom w:val="single" w:sz="4" w:space="0" w:color="auto"/>
              <w:right w:val="single" w:sz="4" w:space="0" w:color="auto"/>
            </w:tcBorders>
          </w:tcPr>
          <w:p w:rsidR="00C65A84" w:rsidRDefault="00C65A84" w:rsidP="00670196">
            <w:pPr>
              <w:pStyle w:val="Header"/>
              <w:tabs>
                <w:tab w:val="clear" w:pos="4320"/>
                <w:tab w:val="clear" w:pos="8640"/>
              </w:tabs>
              <w:jc w:val="left"/>
              <w:rPr>
                <w:rFonts w:ascii="Arial" w:hAnsi="Arial"/>
                <w:sz w:val="20"/>
              </w:rPr>
            </w:pPr>
            <w:r>
              <w:rPr>
                <w:rFonts w:ascii="Arial" w:hAnsi="Arial"/>
                <w:sz w:val="20"/>
              </w:rPr>
              <w:t>LEUKO EZ VUE kit</w:t>
            </w:r>
          </w:p>
          <w:p w:rsidR="0052748A" w:rsidRDefault="0052748A" w:rsidP="00670196">
            <w:pPr>
              <w:pStyle w:val="Header"/>
              <w:tabs>
                <w:tab w:val="clear" w:pos="4320"/>
                <w:tab w:val="clear" w:pos="8640"/>
              </w:tabs>
              <w:jc w:val="left"/>
              <w:rPr>
                <w:rFonts w:ascii="Arial" w:hAnsi="Arial"/>
                <w:sz w:val="20"/>
              </w:rPr>
            </w:pPr>
            <w:r>
              <w:rPr>
                <w:rFonts w:ascii="Arial" w:hAnsi="Arial"/>
                <w:sz w:val="20"/>
              </w:rPr>
              <w:t>-disposable pipettes</w:t>
            </w:r>
          </w:p>
          <w:p w:rsidR="0052748A" w:rsidRDefault="0052748A" w:rsidP="00670196">
            <w:pPr>
              <w:pStyle w:val="Header"/>
              <w:tabs>
                <w:tab w:val="clear" w:pos="4320"/>
                <w:tab w:val="clear" w:pos="8640"/>
              </w:tabs>
              <w:jc w:val="left"/>
              <w:rPr>
                <w:rFonts w:ascii="Arial" w:hAnsi="Arial"/>
                <w:sz w:val="20"/>
              </w:rPr>
            </w:pPr>
            <w:r>
              <w:rPr>
                <w:rFonts w:ascii="Arial" w:hAnsi="Arial"/>
                <w:sz w:val="20"/>
              </w:rPr>
              <w:t>-disposable sample preparation devices</w:t>
            </w:r>
          </w:p>
        </w:tc>
        <w:tc>
          <w:tcPr>
            <w:tcW w:w="2340" w:type="dxa"/>
            <w:gridSpan w:val="3"/>
            <w:tcBorders>
              <w:top w:val="single" w:sz="4" w:space="0" w:color="auto"/>
              <w:left w:val="single" w:sz="4" w:space="0" w:color="auto"/>
              <w:bottom w:val="single" w:sz="4" w:space="0" w:color="auto"/>
              <w:right w:val="single" w:sz="4" w:space="0" w:color="auto"/>
            </w:tcBorders>
          </w:tcPr>
          <w:p w:rsidR="0052748A" w:rsidRDefault="0052748A" w:rsidP="00800119">
            <w:pPr>
              <w:numPr>
                <w:ilvl w:val="0"/>
                <w:numId w:val="5"/>
              </w:numPr>
              <w:jc w:val="left"/>
              <w:rPr>
                <w:rFonts w:ascii="Arial" w:hAnsi="Arial"/>
                <w:sz w:val="20"/>
              </w:rPr>
            </w:pPr>
            <w:r>
              <w:rPr>
                <w:rFonts w:ascii="Arial" w:hAnsi="Arial"/>
                <w:sz w:val="20"/>
              </w:rPr>
              <w:t>Timer</w:t>
            </w:r>
          </w:p>
          <w:p w:rsidR="0052748A" w:rsidRDefault="0052748A" w:rsidP="00800119">
            <w:pPr>
              <w:numPr>
                <w:ilvl w:val="0"/>
                <w:numId w:val="5"/>
              </w:numPr>
              <w:jc w:val="left"/>
              <w:rPr>
                <w:rFonts w:ascii="Arial" w:hAnsi="Arial"/>
                <w:sz w:val="20"/>
              </w:rPr>
            </w:pPr>
            <w:r>
              <w:rPr>
                <w:rFonts w:ascii="Arial" w:hAnsi="Arial"/>
                <w:sz w:val="20"/>
              </w:rPr>
              <w:t>Vortex</w:t>
            </w:r>
          </w:p>
          <w:p w:rsidR="00C65A84" w:rsidRDefault="00C65A84" w:rsidP="00800119">
            <w:pPr>
              <w:numPr>
                <w:ilvl w:val="0"/>
                <w:numId w:val="5"/>
              </w:numPr>
              <w:jc w:val="left"/>
              <w:rPr>
                <w:rFonts w:ascii="Arial" w:hAnsi="Arial"/>
                <w:sz w:val="20"/>
              </w:rPr>
            </w:pPr>
            <w:r>
              <w:rPr>
                <w:rFonts w:ascii="Arial" w:hAnsi="Arial"/>
                <w:sz w:val="20"/>
              </w:rPr>
              <w:t>5 ml pipette</w:t>
            </w:r>
          </w:p>
          <w:p w:rsidR="00C65A84" w:rsidRDefault="00C65A84" w:rsidP="00800119">
            <w:pPr>
              <w:numPr>
                <w:ilvl w:val="0"/>
                <w:numId w:val="5"/>
              </w:numPr>
              <w:jc w:val="left"/>
              <w:rPr>
                <w:rFonts w:ascii="Arial" w:hAnsi="Arial"/>
                <w:sz w:val="20"/>
              </w:rPr>
            </w:pPr>
            <w:r>
              <w:rPr>
                <w:rFonts w:ascii="Arial" w:hAnsi="Arial"/>
                <w:sz w:val="20"/>
              </w:rPr>
              <w:t>PipetteAid</w:t>
            </w:r>
          </w:p>
        </w:tc>
        <w:tc>
          <w:tcPr>
            <w:tcW w:w="2528" w:type="dxa"/>
            <w:tcBorders>
              <w:top w:val="single" w:sz="4" w:space="0" w:color="auto"/>
              <w:left w:val="single" w:sz="4" w:space="0" w:color="auto"/>
              <w:bottom w:val="single" w:sz="4" w:space="0" w:color="auto"/>
              <w:right w:val="single" w:sz="4" w:space="0" w:color="auto"/>
            </w:tcBorders>
          </w:tcPr>
          <w:p w:rsidR="0052748A" w:rsidRDefault="0052748A" w:rsidP="00800119">
            <w:pPr>
              <w:numPr>
                <w:ilvl w:val="0"/>
                <w:numId w:val="5"/>
              </w:numPr>
              <w:jc w:val="left"/>
              <w:rPr>
                <w:rFonts w:ascii="Arial" w:hAnsi="Arial"/>
                <w:sz w:val="20"/>
              </w:rPr>
            </w:pPr>
          </w:p>
        </w:tc>
      </w:tr>
      <w:tr w:rsidR="0052748A">
        <w:trPr>
          <w:gridAfter w:val="2"/>
          <w:wAfter w:w="5392" w:type="dxa"/>
          <w:trHeight w:val="341"/>
        </w:trPr>
        <w:tc>
          <w:tcPr>
            <w:tcW w:w="1792" w:type="dxa"/>
            <w:tcBorders>
              <w:top w:val="nil"/>
              <w:left w:val="nil"/>
              <w:bottom w:val="nil"/>
              <w:right w:val="nil"/>
            </w:tcBorders>
          </w:tcPr>
          <w:p w:rsidR="0052748A" w:rsidRDefault="0052748A">
            <w:pPr>
              <w:pStyle w:val="Custom2"/>
            </w:pPr>
          </w:p>
          <w:p w:rsidR="0052748A" w:rsidRDefault="0052748A">
            <w:pPr>
              <w:jc w:val="left"/>
              <w:rPr>
                <w:rFonts w:ascii="Arial" w:hAnsi="Arial"/>
                <w:b/>
                <w:color w:val="0000FF"/>
                <w:sz w:val="20"/>
              </w:rPr>
            </w:pPr>
            <w:r>
              <w:rPr>
                <w:rFonts w:ascii="Arial" w:hAnsi="Arial"/>
                <w:b/>
                <w:color w:val="0000FF"/>
                <w:sz w:val="20"/>
              </w:rPr>
              <w:t>Specimen</w:t>
            </w:r>
          </w:p>
        </w:tc>
        <w:tc>
          <w:tcPr>
            <w:tcW w:w="9376" w:type="dxa"/>
            <w:gridSpan w:val="8"/>
            <w:tcBorders>
              <w:top w:val="single" w:sz="4" w:space="0" w:color="auto"/>
              <w:left w:val="nil"/>
              <w:bottom w:val="single" w:sz="4" w:space="0" w:color="auto"/>
              <w:right w:val="nil"/>
            </w:tcBorders>
          </w:tcPr>
          <w:p w:rsidR="0052748A" w:rsidRDefault="0052748A">
            <w:pPr>
              <w:jc w:val="left"/>
              <w:rPr>
                <w:rFonts w:ascii="Arial" w:hAnsi="Arial"/>
                <w:sz w:val="20"/>
              </w:rPr>
            </w:pPr>
          </w:p>
          <w:p w:rsidR="0052748A" w:rsidRPr="00670196" w:rsidRDefault="0052748A">
            <w:pPr>
              <w:jc w:val="left"/>
              <w:rPr>
                <w:rFonts w:ascii="Arial" w:hAnsi="Arial"/>
                <w:sz w:val="20"/>
              </w:rPr>
            </w:pPr>
            <w:r>
              <w:rPr>
                <w:rFonts w:ascii="Arial" w:hAnsi="Arial"/>
                <w:sz w:val="20"/>
              </w:rPr>
              <w:t>Fecal specimen</w:t>
            </w:r>
            <w:r w:rsidR="00C65A84">
              <w:rPr>
                <w:rFonts w:ascii="Arial" w:hAnsi="Arial"/>
                <w:sz w:val="20"/>
              </w:rPr>
              <w:t xml:space="preserve"> in a clean, airtight container </w:t>
            </w:r>
            <w:r>
              <w:rPr>
                <w:rFonts w:ascii="Arial" w:hAnsi="Arial"/>
                <w:sz w:val="20"/>
              </w:rPr>
              <w:t>with no preservatives. Specimens can be stored at room temperature or refrigerated at 2</w:t>
            </w:r>
            <w:r>
              <w:rPr>
                <w:rFonts w:ascii="Arial" w:hAnsi="Arial"/>
                <w:sz w:val="20"/>
                <w:vertAlign w:val="superscript"/>
              </w:rPr>
              <w:t>0</w:t>
            </w:r>
            <w:r>
              <w:rPr>
                <w:rFonts w:ascii="Arial" w:hAnsi="Arial"/>
                <w:sz w:val="20"/>
              </w:rPr>
              <w:t>-8</w:t>
            </w:r>
            <w:r>
              <w:rPr>
                <w:rFonts w:ascii="Arial" w:hAnsi="Arial"/>
                <w:sz w:val="20"/>
                <w:vertAlign w:val="superscript"/>
              </w:rPr>
              <w:t xml:space="preserve">0 </w:t>
            </w:r>
            <w:r>
              <w:rPr>
                <w:rFonts w:ascii="Arial" w:hAnsi="Arial"/>
                <w:sz w:val="20"/>
              </w:rPr>
              <w:t xml:space="preserve">for 2 weeks. </w:t>
            </w:r>
          </w:p>
          <w:p w:rsidR="0052748A" w:rsidRDefault="0052748A">
            <w:pPr>
              <w:jc w:val="left"/>
              <w:rPr>
                <w:rFonts w:ascii="Arial" w:hAnsi="Arial"/>
                <w:sz w:val="20"/>
              </w:rPr>
            </w:pPr>
          </w:p>
        </w:tc>
      </w:tr>
      <w:tr w:rsidR="0052748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52748A" w:rsidRDefault="0052748A">
            <w:pPr>
              <w:jc w:val="left"/>
              <w:rPr>
                <w:rFonts w:ascii="Arial" w:hAnsi="Arial"/>
                <w:b/>
                <w:color w:val="0000FF"/>
                <w:sz w:val="20"/>
              </w:rPr>
            </w:pPr>
          </w:p>
          <w:p w:rsidR="0052748A" w:rsidRDefault="0052748A">
            <w:pPr>
              <w:jc w:val="left"/>
              <w:rPr>
                <w:rFonts w:ascii="Arial" w:hAnsi="Arial"/>
                <w:b/>
                <w:color w:val="0000FF"/>
                <w:sz w:val="20"/>
              </w:rPr>
            </w:pPr>
            <w:r>
              <w:rPr>
                <w:rFonts w:ascii="Arial" w:hAnsi="Arial"/>
                <w:b/>
                <w:color w:val="0000FF"/>
                <w:sz w:val="20"/>
              </w:rPr>
              <w:t>Special Safety Precautions</w:t>
            </w:r>
          </w:p>
          <w:p w:rsidR="0052748A" w:rsidRDefault="0052748A">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52748A" w:rsidRDefault="0052748A">
            <w:pPr>
              <w:rPr>
                <w:rFonts w:ascii="Arial" w:hAnsi="Arial" w:cs="Arial"/>
                <w:sz w:val="20"/>
              </w:rPr>
            </w:pPr>
          </w:p>
          <w:p w:rsidR="0052748A" w:rsidRDefault="0052748A">
            <w:pPr>
              <w:rPr>
                <w:rFonts w:ascii="Arial" w:hAnsi="Arial" w:cs="Arial"/>
                <w:b/>
                <w:sz w:val="20"/>
              </w:rPr>
            </w:pPr>
            <w:r>
              <w:rPr>
                <w:rFonts w:ascii="Arial" w:hAnsi="Arial" w:cs="Arial"/>
                <w:sz w:val="20"/>
              </w:rPr>
              <w:t xml:space="preserve">Microbiologists/virologists are subject to occupational risks associated with specimen handling. Refer to the safety policies located in the safety section of the </w:t>
            </w:r>
            <w:r>
              <w:rPr>
                <w:rFonts w:ascii="Arial" w:hAnsi="Arial" w:cs="Arial"/>
                <w:i/>
                <w:sz w:val="20"/>
                <w:u w:val="single"/>
              </w:rPr>
              <w:t>Microbiology Procedure Manual</w:t>
            </w:r>
            <w:r>
              <w:rPr>
                <w:rFonts w:ascii="Arial" w:hAnsi="Arial" w:cs="Arial"/>
                <w:b/>
                <w:sz w:val="20"/>
              </w:rPr>
              <w:t xml:space="preserve"> </w:t>
            </w:r>
            <w:r>
              <w:rPr>
                <w:rFonts w:ascii="Arial" w:hAnsi="Arial" w:cs="Arial"/>
                <w:sz w:val="20"/>
              </w:rPr>
              <w:t xml:space="preserve">and the </w:t>
            </w:r>
            <w:r>
              <w:rPr>
                <w:rFonts w:ascii="Arial" w:hAnsi="Arial" w:cs="Arial"/>
                <w:i/>
                <w:sz w:val="20"/>
                <w:u w:val="single"/>
              </w:rPr>
              <w:t>Virology Procedure Manual</w:t>
            </w:r>
            <w:r>
              <w:rPr>
                <w:rFonts w:ascii="Arial" w:hAnsi="Arial" w:cs="Arial"/>
                <w:b/>
                <w:sz w:val="20"/>
              </w:rPr>
              <w:t>:</w:t>
            </w:r>
          </w:p>
          <w:p w:rsidR="0052748A" w:rsidRDefault="0052748A" w:rsidP="00C40263">
            <w:pPr>
              <w:numPr>
                <w:ilvl w:val="0"/>
                <w:numId w:val="2"/>
              </w:numPr>
              <w:rPr>
                <w:rFonts w:ascii="Arial" w:hAnsi="Arial" w:cs="Arial"/>
                <w:sz w:val="20"/>
              </w:rPr>
            </w:pPr>
            <w:r>
              <w:rPr>
                <w:rFonts w:ascii="Arial" w:hAnsi="Arial" w:cs="Arial"/>
                <w:i/>
                <w:sz w:val="20"/>
              </w:rPr>
              <w:t>Biohazard Containment</w:t>
            </w:r>
          </w:p>
          <w:p w:rsidR="0052748A" w:rsidRDefault="0052748A" w:rsidP="00C40263">
            <w:pPr>
              <w:numPr>
                <w:ilvl w:val="0"/>
                <w:numId w:val="2"/>
              </w:numPr>
              <w:rPr>
                <w:rFonts w:ascii="Arial" w:hAnsi="Arial" w:cs="Arial"/>
                <w:sz w:val="20"/>
              </w:rPr>
            </w:pPr>
            <w:r>
              <w:rPr>
                <w:rFonts w:ascii="Arial" w:hAnsi="Arial" w:cs="Arial"/>
                <w:i/>
                <w:sz w:val="20"/>
              </w:rPr>
              <w:t>Safety in the Microbiology/Virology Laboratory</w:t>
            </w:r>
          </w:p>
          <w:p w:rsidR="0052748A" w:rsidRDefault="0052748A" w:rsidP="00C40263">
            <w:pPr>
              <w:pStyle w:val="Header"/>
              <w:numPr>
                <w:ilvl w:val="0"/>
                <w:numId w:val="3"/>
              </w:numPr>
              <w:tabs>
                <w:tab w:val="clear" w:pos="4320"/>
                <w:tab w:val="clear" w:pos="8640"/>
              </w:tabs>
              <w:rPr>
                <w:rFonts w:ascii="Arial" w:hAnsi="Arial" w:cs="Arial"/>
                <w:b/>
                <w:sz w:val="20"/>
              </w:rPr>
            </w:pPr>
            <w:r>
              <w:rPr>
                <w:rFonts w:ascii="Arial" w:hAnsi="Arial" w:cs="Arial"/>
                <w:i/>
                <w:sz w:val="20"/>
              </w:rPr>
              <w:t>Biohazardous Spills</w:t>
            </w:r>
          </w:p>
          <w:p w:rsidR="0052748A" w:rsidRDefault="0052748A">
            <w:pPr>
              <w:pStyle w:val="Header"/>
              <w:tabs>
                <w:tab w:val="clear" w:pos="4320"/>
                <w:tab w:val="clear" w:pos="8640"/>
              </w:tabs>
            </w:pPr>
          </w:p>
        </w:tc>
      </w:tr>
      <w:tr w:rsidR="0052748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52748A" w:rsidRDefault="0052748A">
            <w:pPr>
              <w:jc w:val="left"/>
              <w:rPr>
                <w:rFonts w:ascii="Arial" w:hAnsi="Arial"/>
                <w:b/>
                <w:color w:val="0000FF"/>
                <w:sz w:val="20"/>
              </w:rPr>
            </w:pPr>
            <w:r>
              <w:rPr>
                <w:rFonts w:ascii="Arial" w:hAnsi="Arial"/>
                <w:b/>
                <w:color w:val="0000FF"/>
                <w:sz w:val="20"/>
              </w:rPr>
              <w:t>Storage and stability</w:t>
            </w:r>
          </w:p>
        </w:tc>
        <w:tc>
          <w:tcPr>
            <w:tcW w:w="9376" w:type="dxa"/>
            <w:gridSpan w:val="8"/>
            <w:tcBorders>
              <w:top w:val="single" w:sz="4" w:space="0" w:color="auto"/>
              <w:bottom w:val="single" w:sz="6" w:space="0" w:color="auto"/>
              <w:right w:val="nil"/>
            </w:tcBorders>
          </w:tcPr>
          <w:p w:rsidR="0052748A" w:rsidRPr="0055431B" w:rsidRDefault="0052748A">
            <w:pPr>
              <w:rPr>
                <w:rFonts w:ascii="Arial" w:hAnsi="Arial" w:cs="Arial"/>
                <w:sz w:val="20"/>
              </w:rPr>
            </w:pPr>
            <w:r>
              <w:rPr>
                <w:rFonts w:ascii="Arial" w:hAnsi="Arial" w:cs="Arial"/>
                <w:sz w:val="20"/>
              </w:rPr>
              <w:t>Store kit and reagents at room temperature or refrigerated (2</w:t>
            </w:r>
            <w:r>
              <w:rPr>
                <w:rFonts w:ascii="Arial" w:hAnsi="Arial" w:cs="Arial"/>
                <w:sz w:val="20"/>
                <w:vertAlign w:val="superscript"/>
              </w:rPr>
              <w:t>0</w:t>
            </w:r>
            <w:r>
              <w:rPr>
                <w:rFonts w:ascii="Arial" w:hAnsi="Arial" w:cs="Arial"/>
                <w:sz w:val="20"/>
              </w:rPr>
              <w:t>-30</w:t>
            </w:r>
            <w:r>
              <w:rPr>
                <w:rFonts w:ascii="Arial" w:hAnsi="Arial" w:cs="Arial"/>
                <w:sz w:val="20"/>
                <w:vertAlign w:val="superscript"/>
              </w:rPr>
              <w:t>0</w:t>
            </w:r>
            <w:r>
              <w:rPr>
                <w:rFonts w:ascii="Arial" w:hAnsi="Arial" w:cs="Arial"/>
                <w:sz w:val="20"/>
              </w:rPr>
              <w:t xml:space="preserve">C). Membrane pouches should be kept in the sealed pouches until used. The expiration date for the kit is given on the outside of the box. Expiration dates for each component are listed in the individual labels. </w:t>
            </w:r>
          </w:p>
          <w:p w:rsidR="0052748A" w:rsidRDefault="0052748A">
            <w:pPr>
              <w:rPr>
                <w:rFonts w:ascii="Arial" w:hAnsi="Arial" w:cs="Arial"/>
                <w:sz w:val="20"/>
              </w:rPr>
            </w:pPr>
          </w:p>
          <w:p w:rsidR="0052748A" w:rsidRDefault="0052748A">
            <w:pPr>
              <w:rPr>
                <w:rFonts w:ascii="Arial" w:hAnsi="Arial" w:cs="Arial"/>
                <w:sz w:val="20"/>
              </w:rPr>
            </w:pPr>
          </w:p>
        </w:tc>
      </w:tr>
      <w:tr w:rsidR="0052748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52748A" w:rsidRDefault="0052748A">
            <w:pPr>
              <w:rPr>
                <w:rFonts w:ascii="Arial" w:hAnsi="Arial"/>
                <w:b/>
                <w:color w:val="0000FF"/>
                <w:sz w:val="20"/>
              </w:rPr>
            </w:pPr>
          </w:p>
          <w:p w:rsidR="0052748A" w:rsidRDefault="0052748A">
            <w:pPr>
              <w:rPr>
                <w:rFonts w:ascii="Arial" w:hAnsi="Arial"/>
                <w:b/>
                <w:color w:val="0000FF"/>
                <w:sz w:val="20"/>
              </w:rPr>
            </w:pPr>
            <w:r>
              <w:rPr>
                <w:rFonts w:ascii="Arial" w:hAnsi="Arial"/>
                <w:b/>
                <w:color w:val="0000FF"/>
                <w:sz w:val="20"/>
              </w:rPr>
              <w:t>External</w:t>
            </w:r>
          </w:p>
          <w:p w:rsidR="0052748A" w:rsidRDefault="0052748A">
            <w:pPr>
              <w:rPr>
                <w:rFonts w:ascii="Arial" w:hAnsi="Arial"/>
                <w:b/>
                <w:color w:val="0000FF"/>
                <w:sz w:val="20"/>
              </w:rPr>
            </w:pPr>
            <w:r>
              <w:rPr>
                <w:rFonts w:ascii="Arial" w:hAnsi="Arial"/>
                <w:b/>
                <w:color w:val="0000FF"/>
                <w:sz w:val="20"/>
              </w:rPr>
              <w:t>Quality Control</w:t>
            </w:r>
          </w:p>
          <w:p w:rsidR="0052748A" w:rsidRDefault="0052748A">
            <w:pPr>
              <w:rPr>
                <w:rFonts w:ascii="Arial" w:hAnsi="Arial"/>
                <w:b/>
                <w:color w:val="0000FF"/>
                <w:sz w:val="20"/>
              </w:rPr>
            </w:pPr>
          </w:p>
        </w:tc>
        <w:tc>
          <w:tcPr>
            <w:tcW w:w="9376" w:type="dxa"/>
            <w:gridSpan w:val="8"/>
            <w:tcBorders>
              <w:top w:val="single" w:sz="6" w:space="0" w:color="auto"/>
              <w:bottom w:val="single" w:sz="4" w:space="0" w:color="auto"/>
              <w:right w:val="nil"/>
            </w:tcBorders>
          </w:tcPr>
          <w:p w:rsidR="0052748A" w:rsidRDefault="0052748A" w:rsidP="0052748A">
            <w:pPr>
              <w:numPr>
                <w:ilvl w:val="0"/>
                <w:numId w:val="28"/>
              </w:numPr>
              <w:jc w:val="left"/>
              <w:rPr>
                <w:rFonts w:ascii="Arial" w:hAnsi="Arial"/>
                <w:sz w:val="20"/>
              </w:rPr>
            </w:pPr>
            <w:r>
              <w:rPr>
                <w:rFonts w:ascii="Arial" w:hAnsi="Arial"/>
                <w:sz w:val="20"/>
              </w:rPr>
              <w:t xml:space="preserve">Perform External Quality Control, Positive and Negative with each new lot, new shipment. The positive control confirms the reactivity of the other reagents in the assay. </w:t>
            </w:r>
          </w:p>
          <w:p w:rsidR="0052748A" w:rsidRDefault="0052748A" w:rsidP="0052748A">
            <w:pPr>
              <w:numPr>
                <w:ilvl w:val="0"/>
                <w:numId w:val="28"/>
              </w:numPr>
              <w:jc w:val="left"/>
              <w:rPr>
                <w:rFonts w:ascii="Arial" w:hAnsi="Arial"/>
                <w:sz w:val="20"/>
              </w:rPr>
            </w:pPr>
            <w:r w:rsidRPr="00AF6FE6">
              <w:rPr>
                <w:rFonts w:ascii="Arial" w:hAnsi="Arial"/>
                <w:b/>
                <w:sz w:val="20"/>
              </w:rPr>
              <w:t>Positive Control</w:t>
            </w:r>
            <w:r>
              <w:rPr>
                <w:rFonts w:ascii="Arial" w:hAnsi="Arial"/>
                <w:sz w:val="20"/>
              </w:rPr>
              <w:t xml:space="preserve"> is supplied with the kit (red-capped bottle). Add 3 drops into the sample well of the cassette. Read results promptly at 10 minutes.</w:t>
            </w:r>
          </w:p>
          <w:p w:rsidR="0052748A" w:rsidRDefault="0052748A" w:rsidP="0052748A">
            <w:pPr>
              <w:numPr>
                <w:ilvl w:val="0"/>
                <w:numId w:val="28"/>
              </w:numPr>
              <w:jc w:val="left"/>
              <w:rPr>
                <w:rFonts w:ascii="Arial" w:hAnsi="Arial"/>
                <w:sz w:val="20"/>
              </w:rPr>
            </w:pPr>
            <w:r>
              <w:rPr>
                <w:rFonts w:ascii="Arial" w:hAnsi="Arial"/>
                <w:sz w:val="20"/>
              </w:rPr>
              <w:t xml:space="preserve">Diluent is used for the </w:t>
            </w:r>
            <w:r>
              <w:rPr>
                <w:rFonts w:ascii="Arial" w:hAnsi="Arial"/>
                <w:b/>
                <w:sz w:val="20"/>
              </w:rPr>
              <w:t>N</w:t>
            </w:r>
            <w:r w:rsidRPr="00AF6FE6">
              <w:rPr>
                <w:rFonts w:ascii="Arial" w:hAnsi="Arial"/>
                <w:b/>
                <w:sz w:val="20"/>
              </w:rPr>
              <w:t>egative control</w:t>
            </w:r>
            <w:r>
              <w:rPr>
                <w:rFonts w:ascii="Arial" w:hAnsi="Arial"/>
                <w:sz w:val="20"/>
              </w:rPr>
              <w:t xml:space="preserve">. Add 150 </w:t>
            </w:r>
            <w:r>
              <w:rPr>
                <w:rFonts w:ascii="Arial" w:hAnsi="Arial" w:cs="Arial"/>
                <w:sz w:val="20"/>
              </w:rPr>
              <w:t>µ</w:t>
            </w:r>
            <w:r>
              <w:rPr>
                <w:rFonts w:ascii="Arial" w:hAnsi="Arial"/>
                <w:sz w:val="20"/>
              </w:rPr>
              <w:t>L of Diluent using the transfer pipette into the sample well of the cassette. Read results promptly at 10 minutes.</w:t>
            </w:r>
          </w:p>
          <w:p w:rsidR="0052748A" w:rsidRDefault="0052748A" w:rsidP="0052748A">
            <w:pPr>
              <w:numPr>
                <w:ilvl w:val="0"/>
                <w:numId w:val="28"/>
              </w:numPr>
              <w:jc w:val="left"/>
              <w:rPr>
                <w:rFonts w:ascii="Arial" w:hAnsi="Arial"/>
                <w:sz w:val="20"/>
              </w:rPr>
            </w:pPr>
            <w:r>
              <w:rPr>
                <w:rFonts w:ascii="Arial" w:hAnsi="Arial"/>
                <w:sz w:val="20"/>
              </w:rPr>
              <w:t>Record in QC binder.</w:t>
            </w:r>
          </w:p>
          <w:p w:rsidR="0052748A" w:rsidRDefault="0052748A" w:rsidP="00D27C64">
            <w:pPr>
              <w:jc w:val="left"/>
              <w:rPr>
                <w:rFonts w:ascii="Arial" w:hAnsi="Arial"/>
                <w:sz w:val="20"/>
              </w:rPr>
            </w:pPr>
          </w:p>
        </w:tc>
      </w:tr>
      <w:tr w:rsidR="0052748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52748A" w:rsidRDefault="0052748A">
            <w:pPr>
              <w:rPr>
                <w:rFonts w:ascii="Arial" w:hAnsi="Arial"/>
                <w:b/>
                <w:color w:val="0000FF"/>
                <w:sz w:val="20"/>
              </w:rPr>
            </w:pPr>
            <w:r>
              <w:rPr>
                <w:rFonts w:ascii="Arial" w:hAnsi="Arial"/>
                <w:b/>
                <w:color w:val="0000FF"/>
                <w:sz w:val="20"/>
              </w:rPr>
              <w:t xml:space="preserve">Internal Quality </w:t>
            </w:r>
            <w:r>
              <w:rPr>
                <w:rFonts w:ascii="Arial" w:hAnsi="Arial"/>
                <w:b/>
                <w:color w:val="0000FF"/>
                <w:sz w:val="20"/>
              </w:rPr>
              <w:lastRenderedPageBreak/>
              <w:t>Control</w:t>
            </w:r>
          </w:p>
        </w:tc>
        <w:tc>
          <w:tcPr>
            <w:tcW w:w="9376" w:type="dxa"/>
            <w:gridSpan w:val="8"/>
            <w:tcBorders>
              <w:top w:val="single" w:sz="6" w:space="0" w:color="auto"/>
              <w:bottom w:val="single" w:sz="4" w:space="0" w:color="auto"/>
              <w:right w:val="nil"/>
            </w:tcBorders>
          </w:tcPr>
          <w:p w:rsidR="0052748A" w:rsidRDefault="0052748A" w:rsidP="005A6AD2">
            <w:pPr>
              <w:numPr>
                <w:ilvl w:val="0"/>
                <w:numId w:val="20"/>
              </w:numPr>
              <w:jc w:val="left"/>
              <w:rPr>
                <w:rFonts w:ascii="Arial" w:hAnsi="Arial"/>
                <w:sz w:val="20"/>
              </w:rPr>
            </w:pPr>
            <w:r>
              <w:rPr>
                <w:rFonts w:ascii="Arial" w:hAnsi="Arial"/>
                <w:sz w:val="20"/>
              </w:rPr>
              <w:lastRenderedPageBreak/>
              <w:t>Record Internal Control</w:t>
            </w:r>
            <w:r w:rsidR="00086724">
              <w:rPr>
                <w:rFonts w:ascii="Arial" w:hAnsi="Arial"/>
                <w:sz w:val="20"/>
              </w:rPr>
              <w:t>s</w:t>
            </w:r>
            <w:r>
              <w:rPr>
                <w:rFonts w:ascii="Arial" w:hAnsi="Arial"/>
                <w:sz w:val="20"/>
              </w:rPr>
              <w:t xml:space="preserve"> on worksheet </w:t>
            </w:r>
            <w:r w:rsidR="00800119">
              <w:rPr>
                <w:rFonts w:ascii="Arial" w:hAnsi="Arial"/>
                <w:sz w:val="20"/>
              </w:rPr>
              <w:t>FL.</w:t>
            </w:r>
          </w:p>
          <w:p w:rsidR="0052748A" w:rsidRDefault="0052748A" w:rsidP="005A6AD2">
            <w:pPr>
              <w:numPr>
                <w:ilvl w:val="0"/>
                <w:numId w:val="20"/>
              </w:numPr>
              <w:jc w:val="left"/>
              <w:rPr>
                <w:rFonts w:ascii="Arial" w:hAnsi="Arial"/>
                <w:sz w:val="20"/>
              </w:rPr>
            </w:pPr>
            <w:r w:rsidRPr="00CE16AF">
              <w:rPr>
                <w:rFonts w:ascii="Arial" w:hAnsi="Arial"/>
                <w:b/>
                <w:sz w:val="20"/>
              </w:rPr>
              <w:lastRenderedPageBreak/>
              <w:t>Positive Internal Control</w:t>
            </w:r>
            <w:r>
              <w:rPr>
                <w:rFonts w:ascii="Arial" w:hAnsi="Arial"/>
                <w:sz w:val="20"/>
              </w:rPr>
              <w:t>: red control line must be visible in the “C” side of the results window on every membrane cassette that is tested. The appearance of the red control line confirms that the sample and reagents were added correctly, that the reagents were active, and that the sample migrated properly through the membrane cassette.</w:t>
            </w:r>
          </w:p>
          <w:p w:rsidR="0052748A" w:rsidRPr="005A6AD2" w:rsidRDefault="0052748A" w:rsidP="005A6AD2">
            <w:pPr>
              <w:numPr>
                <w:ilvl w:val="0"/>
                <w:numId w:val="20"/>
              </w:numPr>
              <w:jc w:val="left"/>
              <w:rPr>
                <w:rFonts w:ascii="Arial" w:hAnsi="Arial"/>
                <w:sz w:val="20"/>
              </w:rPr>
            </w:pPr>
            <w:r w:rsidRPr="00CE16AF">
              <w:rPr>
                <w:rFonts w:ascii="Arial" w:hAnsi="Arial"/>
                <w:b/>
                <w:sz w:val="20"/>
              </w:rPr>
              <w:t>Negative Internal Control</w:t>
            </w:r>
            <w:r>
              <w:rPr>
                <w:rFonts w:ascii="Arial" w:hAnsi="Arial"/>
                <w:sz w:val="20"/>
              </w:rPr>
              <w:t>: a clear background in the results area is considered an internal negative control. It confirms the test has been performed correctly and the reagents are working properly.</w:t>
            </w:r>
          </w:p>
          <w:p w:rsidR="0052748A" w:rsidRDefault="0052748A" w:rsidP="005A6AD2">
            <w:pPr>
              <w:jc w:val="left"/>
              <w:rPr>
                <w:rFonts w:ascii="Arial" w:hAnsi="Arial"/>
                <w:sz w:val="20"/>
              </w:rPr>
            </w:pPr>
          </w:p>
        </w:tc>
      </w:tr>
      <w:tr w:rsidR="0052748A">
        <w:trPr>
          <w:gridAfter w:val="2"/>
          <w:wAfter w:w="5392" w:type="dxa"/>
        </w:trPr>
        <w:tc>
          <w:tcPr>
            <w:tcW w:w="1792" w:type="dxa"/>
            <w:tcBorders>
              <w:top w:val="nil"/>
              <w:left w:val="nil"/>
              <w:bottom w:val="nil"/>
              <w:right w:val="nil"/>
            </w:tcBorders>
          </w:tcPr>
          <w:p w:rsidR="0052748A" w:rsidRDefault="0052748A" w:rsidP="00A9657C">
            <w:pPr>
              <w:rPr>
                <w:rFonts w:ascii="Arial" w:hAnsi="Arial"/>
                <w:b/>
                <w:color w:val="0000FF"/>
                <w:sz w:val="20"/>
              </w:rPr>
            </w:pPr>
          </w:p>
          <w:p w:rsidR="0052748A" w:rsidRDefault="0052748A">
            <w:pPr>
              <w:rPr>
                <w:rFonts w:ascii="Arial" w:hAnsi="Arial"/>
                <w:b/>
                <w:color w:val="0000FF"/>
                <w:sz w:val="20"/>
              </w:rPr>
            </w:pPr>
            <w:r>
              <w:rPr>
                <w:rFonts w:ascii="Arial" w:hAnsi="Arial"/>
                <w:b/>
                <w:color w:val="0000FF"/>
                <w:sz w:val="20"/>
              </w:rPr>
              <w:t>Procedure</w:t>
            </w:r>
          </w:p>
        </w:tc>
        <w:tc>
          <w:tcPr>
            <w:tcW w:w="9376" w:type="dxa"/>
            <w:gridSpan w:val="8"/>
            <w:tcBorders>
              <w:top w:val="single" w:sz="4" w:space="0" w:color="auto"/>
              <w:left w:val="nil"/>
              <w:bottom w:val="single" w:sz="4" w:space="0" w:color="auto"/>
              <w:right w:val="nil"/>
            </w:tcBorders>
          </w:tcPr>
          <w:p w:rsidR="0052748A" w:rsidRDefault="0052748A" w:rsidP="00CE16AF">
            <w:pPr>
              <w:numPr>
                <w:ilvl w:val="0"/>
                <w:numId w:val="21"/>
              </w:numPr>
              <w:rPr>
                <w:rFonts w:ascii="Arial" w:hAnsi="Arial"/>
                <w:sz w:val="20"/>
              </w:rPr>
            </w:pPr>
            <w:r>
              <w:rPr>
                <w:rFonts w:ascii="Arial" w:hAnsi="Arial"/>
                <w:sz w:val="20"/>
              </w:rPr>
              <w:t>Wearing gloves, vortex specimen thoroughly prior to performing the assay.</w:t>
            </w:r>
          </w:p>
          <w:p w:rsidR="0052748A" w:rsidRDefault="0052748A" w:rsidP="00CE16AF">
            <w:pPr>
              <w:numPr>
                <w:ilvl w:val="0"/>
                <w:numId w:val="21"/>
              </w:numPr>
              <w:rPr>
                <w:rFonts w:ascii="Arial" w:hAnsi="Arial"/>
                <w:sz w:val="20"/>
              </w:rPr>
            </w:pPr>
            <w:r>
              <w:rPr>
                <w:rFonts w:ascii="Arial" w:hAnsi="Arial"/>
                <w:sz w:val="20"/>
              </w:rPr>
              <w:t>Set up a single plastic tube for each specimen to be tested.</w:t>
            </w:r>
          </w:p>
          <w:p w:rsidR="0052748A" w:rsidRDefault="0052748A" w:rsidP="00CE16AF">
            <w:pPr>
              <w:numPr>
                <w:ilvl w:val="0"/>
                <w:numId w:val="21"/>
              </w:numPr>
              <w:rPr>
                <w:rFonts w:ascii="Arial" w:hAnsi="Arial"/>
                <w:sz w:val="20"/>
              </w:rPr>
            </w:pPr>
            <w:r>
              <w:rPr>
                <w:rFonts w:ascii="Arial" w:hAnsi="Arial"/>
                <w:sz w:val="20"/>
              </w:rPr>
              <w:t>Add 2.5 mL of Diluent to a dilution tube.</w:t>
            </w:r>
          </w:p>
          <w:p w:rsidR="0052748A" w:rsidRDefault="0052748A" w:rsidP="00CE16AF">
            <w:pPr>
              <w:numPr>
                <w:ilvl w:val="0"/>
                <w:numId w:val="21"/>
              </w:numPr>
              <w:rPr>
                <w:rFonts w:ascii="Arial" w:hAnsi="Arial"/>
                <w:sz w:val="20"/>
              </w:rPr>
            </w:pPr>
            <w:r>
              <w:rPr>
                <w:rFonts w:ascii="Arial" w:hAnsi="Arial"/>
                <w:sz w:val="20"/>
              </w:rPr>
              <w:t xml:space="preserve">For liquid fecal specimen, use a transfer pipette to add 50 </w:t>
            </w:r>
            <w:r>
              <w:rPr>
                <w:rFonts w:ascii="Arial" w:hAnsi="Arial" w:cs="Arial"/>
                <w:sz w:val="20"/>
              </w:rPr>
              <w:t>µ</w:t>
            </w:r>
            <w:r>
              <w:rPr>
                <w:rFonts w:ascii="Arial" w:hAnsi="Arial"/>
                <w:sz w:val="20"/>
              </w:rPr>
              <w:t xml:space="preserve">L (flared section) and transfer to the dilution tube. This represents a 1:50 dilution of the specimen. </w:t>
            </w:r>
          </w:p>
          <w:p w:rsidR="0052748A" w:rsidRDefault="0052748A" w:rsidP="00CE16AF">
            <w:pPr>
              <w:numPr>
                <w:ilvl w:val="0"/>
                <w:numId w:val="21"/>
              </w:numPr>
              <w:rPr>
                <w:rFonts w:ascii="Arial" w:hAnsi="Arial"/>
                <w:sz w:val="20"/>
              </w:rPr>
            </w:pPr>
            <w:r>
              <w:rPr>
                <w:rFonts w:ascii="Arial" w:hAnsi="Arial"/>
                <w:sz w:val="20"/>
              </w:rPr>
              <w:t>For formed/solid fecal specimens, use a transfer pipette to add 0.05 g (flared section) and transfer to the dilution tube. This represents a 1:50 dilution of the specimen.</w:t>
            </w:r>
          </w:p>
          <w:p w:rsidR="0052748A" w:rsidRDefault="0052748A" w:rsidP="00276EBE">
            <w:pPr>
              <w:rPr>
                <w:rFonts w:ascii="Arial" w:hAnsi="Arial"/>
                <w:sz w:val="20"/>
              </w:rPr>
            </w:pPr>
          </w:p>
          <w:p w:rsidR="0052748A" w:rsidRDefault="00FB14B8" w:rsidP="00276EBE">
            <w:pPr>
              <w:rPr>
                <w:rFonts w:ascii="Arial" w:hAnsi="Arial"/>
                <w:sz w:val="20"/>
              </w:rPr>
            </w:pPr>
            <w:r w:rsidRPr="00DE376A">
              <w:rPr>
                <w:rFonts w:ascii="Arial" w:hAnsi="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240.2pt">
                  <v:imagedata r:id="rId8" o:title="IMG_4978"/>
                </v:shape>
              </w:pict>
            </w:r>
          </w:p>
          <w:p w:rsidR="0052748A" w:rsidRDefault="0052748A" w:rsidP="00276EBE">
            <w:pPr>
              <w:rPr>
                <w:rFonts w:ascii="Arial" w:hAnsi="Arial"/>
                <w:sz w:val="20"/>
              </w:rPr>
            </w:pPr>
          </w:p>
          <w:p w:rsidR="0052748A" w:rsidRDefault="0052748A" w:rsidP="00276EBE">
            <w:pPr>
              <w:rPr>
                <w:rFonts w:ascii="Arial" w:hAnsi="Arial"/>
                <w:sz w:val="20"/>
              </w:rPr>
            </w:pPr>
          </w:p>
          <w:p w:rsidR="0052748A" w:rsidRDefault="0052748A" w:rsidP="00CE16AF">
            <w:pPr>
              <w:numPr>
                <w:ilvl w:val="0"/>
                <w:numId w:val="21"/>
              </w:numPr>
              <w:rPr>
                <w:rFonts w:ascii="Arial" w:hAnsi="Arial"/>
                <w:sz w:val="20"/>
              </w:rPr>
            </w:pPr>
            <w:r>
              <w:rPr>
                <w:rFonts w:ascii="Arial" w:hAnsi="Arial"/>
                <w:sz w:val="20"/>
              </w:rPr>
              <w:t>Place filter tip onto the dilution tube with the diluted sample and insert firmly.</w:t>
            </w:r>
          </w:p>
          <w:p w:rsidR="0052748A" w:rsidRDefault="0052748A" w:rsidP="00CE16AF">
            <w:pPr>
              <w:numPr>
                <w:ilvl w:val="0"/>
                <w:numId w:val="21"/>
              </w:numPr>
              <w:rPr>
                <w:rFonts w:ascii="Arial" w:hAnsi="Arial"/>
                <w:sz w:val="20"/>
              </w:rPr>
            </w:pPr>
            <w:r>
              <w:rPr>
                <w:rFonts w:ascii="Arial" w:hAnsi="Arial"/>
                <w:sz w:val="20"/>
              </w:rPr>
              <w:t>Vortex the tube for 10 seconds.</w:t>
            </w:r>
          </w:p>
          <w:p w:rsidR="0052748A" w:rsidRDefault="0052748A" w:rsidP="00CE16AF">
            <w:pPr>
              <w:numPr>
                <w:ilvl w:val="0"/>
                <w:numId w:val="21"/>
              </w:numPr>
              <w:rPr>
                <w:rFonts w:ascii="Arial" w:hAnsi="Arial"/>
                <w:sz w:val="20"/>
              </w:rPr>
            </w:pPr>
            <w:r>
              <w:rPr>
                <w:rFonts w:ascii="Arial" w:hAnsi="Arial"/>
                <w:sz w:val="20"/>
              </w:rPr>
              <w:t>Open membrane cassette from foil bag.</w:t>
            </w:r>
          </w:p>
          <w:p w:rsidR="0052748A" w:rsidRDefault="0052748A" w:rsidP="00CE16AF">
            <w:pPr>
              <w:numPr>
                <w:ilvl w:val="0"/>
                <w:numId w:val="21"/>
              </w:numPr>
              <w:rPr>
                <w:rFonts w:ascii="Arial" w:hAnsi="Arial"/>
                <w:sz w:val="20"/>
              </w:rPr>
            </w:pPr>
            <w:r>
              <w:rPr>
                <w:rFonts w:ascii="Arial" w:hAnsi="Arial"/>
                <w:sz w:val="20"/>
              </w:rPr>
              <w:t>Place membrane cassette on damp paper towels to reduce the effects of static electricity.</w:t>
            </w:r>
          </w:p>
          <w:p w:rsidR="0052748A" w:rsidRDefault="0052748A" w:rsidP="00CE16AF">
            <w:pPr>
              <w:numPr>
                <w:ilvl w:val="0"/>
                <w:numId w:val="21"/>
              </w:numPr>
              <w:rPr>
                <w:rFonts w:ascii="Arial" w:hAnsi="Arial"/>
                <w:sz w:val="20"/>
              </w:rPr>
            </w:pPr>
            <w:r>
              <w:rPr>
                <w:rFonts w:ascii="Arial" w:hAnsi="Arial"/>
                <w:sz w:val="20"/>
              </w:rPr>
              <w:t>Label membrane cassette with patient label.</w:t>
            </w:r>
          </w:p>
          <w:p w:rsidR="0052748A" w:rsidRDefault="0052748A" w:rsidP="00CE16AF">
            <w:pPr>
              <w:numPr>
                <w:ilvl w:val="0"/>
                <w:numId w:val="21"/>
              </w:numPr>
              <w:rPr>
                <w:rFonts w:ascii="Arial" w:hAnsi="Arial"/>
                <w:sz w:val="20"/>
              </w:rPr>
            </w:pPr>
            <w:r>
              <w:rPr>
                <w:rFonts w:ascii="Arial" w:hAnsi="Arial"/>
                <w:sz w:val="20"/>
              </w:rPr>
              <w:t>Invert and hold the dilution tube vertically, dispense 5 drops into the sample well of the membrane cassette.</w:t>
            </w:r>
          </w:p>
          <w:p w:rsidR="0052748A" w:rsidRDefault="0052748A" w:rsidP="00CE16AF">
            <w:pPr>
              <w:numPr>
                <w:ilvl w:val="0"/>
                <w:numId w:val="21"/>
              </w:numPr>
              <w:rPr>
                <w:rFonts w:ascii="Arial" w:hAnsi="Arial"/>
                <w:sz w:val="20"/>
              </w:rPr>
            </w:pPr>
            <w:r>
              <w:rPr>
                <w:rFonts w:ascii="Arial" w:hAnsi="Arial"/>
                <w:sz w:val="20"/>
              </w:rPr>
              <w:t>Incubate the cassette for 10 minutes at room temperature,</w:t>
            </w:r>
          </w:p>
          <w:p w:rsidR="0052748A" w:rsidRDefault="0052748A" w:rsidP="00CE16AF">
            <w:pPr>
              <w:numPr>
                <w:ilvl w:val="0"/>
                <w:numId w:val="21"/>
              </w:numPr>
              <w:rPr>
                <w:rFonts w:ascii="Arial" w:hAnsi="Arial"/>
                <w:sz w:val="20"/>
              </w:rPr>
            </w:pPr>
            <w:r>
              <w:rPr>
                <w:rFonts w:ascii="Arial" w:hAnsi="Arial"/>
                <w:sz w:val="20"/>
              </w:rPr>
              <w:t xml:space="preserve">Read results promptly at 10 minutes. Observe the results window for the appearance of a red line at the “C” control portion and presence or absence of a red line at the “T” test portion </w:t>
            </w:r>
          </w:p>
          <w:p w:rsidR="0052748A" w:rsidRDefault="0052748A" w:rsidP="00CE16AF">
            <w:pPr>
              <w:numPr>
                <w:ilvl w:val="0"/>
                <w:numId w:val="21"/>
              </w:numPr>
              <w:rPr>
                <w:rFonts w:ascii="Arial" w:hAnsi="Arial"/>
                <w:sz w:val="20"/>
              </w:rPr>
            </w:pPr>
            <w:r>
              <w:rPr>
                <w:rFonts w:ascii="Arial" w:hAnsi="Arial"/>
                <w:sz w:val="20"/>
              </w:rPr>
              <w:t>The red line may appear faint to dark in color.</w:t>
            </w:r>
          </w:p>
          <w:p w:rsidR="0052748A" w:rsidRPr="00CE16AF" w:rsidRDefault="0052748A" w:rsidP="00CE16AF">
            <w:pPr>
              <w:numPr>
                <w:ilvl w:val="0"/>
                <w:numId w:val="21"/>
              </w:numPr>
              <w:rPr>
                <w:rFonts w:ascii="Arial" w:hAnsi="Arial"/>
                <w:sz w:val="20"/>
              </w:rPr>
            </w:pPr>
            <w:r>
              <w:rPr>
                <w:rFonts w:ascii="Arial" w:hAnsi="Arial"/>
                <w:sz w:val="20"/>
              </w:rPr>
              <w:t>Specimen and cassettes should be handled with appropriate precautions and dispose of materials in biohazard waste receptacles.</w:t>
            </w:r>
          </w:p>
          <w:p w:rsidR="0052748A" w:rsidRDefault="0052748A">
            <w:pPr>
              <w:rPr>
                <w:rFonts w:ascii="Arial" w:hAnsi="Arial"/>
                <w:sz w:val="20"/>
              </w:rPr>
            </w:pPr>
          </w:p>
        </w:tc>
      </w:tr>
      <w:tr w:rsidR="0052748A">
        <w:trPr>
          <w:gridAfter w:val="2"/>
          <w:wAfter w:w="5392" w:type="dxa"/>
          <w:trHeight w:val="541"/>
        </w:trPr>
        <w:tc>
          <w:tcPr>
            <w:tcW w:w="1792" w:type="dxa"/>
            <w:tcBorders>
              <w:top w:val="nil"/>
              <w:left w:val="nil"/>
              <w:bottom w:val="nil"/>
              <w:right w:val="nil"/>
            </w:tcBorders>
          </w:tcPr>
          <w:p w:rsidR="0052748A" w:rsidRDefault="0052748A">
            <w:pPr>
              <w:rPr>
                <w:rFonts w:ascii="Arial" w:hAnsi="Arial"/>
                <w:b/>
                <w:color w:val="0000FF"/>
                <w:sz w:val="20"/>
              </w:rPr>
            </w:pPr>
            <w:r>
              <w:rPr>
                <w:rFonts w:ascii="Arial" w:hAnsi="Arial"/>
                <w:b/>
                <w:color w:val="0000FF"/>
                <w:sz w:val="20"/>
              </w:rPr>
              <w:br w:type="page"/>
            </w:r>
          </w:p>
          <w:p w:rsidR="0052748A" w:rsidRDefault="0052748A">
            <w:pPr>
              <w:rPr>
                <w:rFonts w:ascii="Arial" w:hAnsi="Arial"/>
                <w:b/>
                <w:color w:val="0000FF"/>
                <w:sz w:val="20"/>
              </w:rPr>
            </w:pPr>
            <w:r>
              <w:rPr>
                <w:rFonts w:ascii="Arial" w:hAnsi="Arial"/>
                <w:b/>
                <w:color w:val="0000FF"/>
                <w:sz w:val="20"/>
              </w:rPr>
              <w:t xml:space="preserve">Interpretation/ Results/Critical </w:t>
            </w:r>
            <w:r>
              <w:rPr>
                <w:rFonts w:ascii="Arial" w:hAnsi="Arial"/>
                <w:b/>
                <w:color w:val="0000FF"/>
                <w:sz w:val="20"/>
              </w:rPr>
              <w:lastRenderedPageBreak/>
              <w:t>Values</w:t>
            </w:r>
          </w:p>
        </w:tc>
        <w:tc>
          <w:tcPr>
            <w:tcW w:w="9376" w:type="dxa"/>
            <w:gridSpan w:val="8"/>
            <w:tcBorders>
              <w:top w:val="single" w:sz="4" w:space="0" w:color="auto"/>
              <w:left w:val="nil"/>
              <w:bottom w:val="single" w:sz="4" w:space="0" w:color="auto"/>
              <w:right w:val="nil"/>
            </w:tcBorders>
          </w:tcPr>
          <w:p w:rsidR="0052748A" w:rsidRDefault="0052748A" w:rsidP="0055431B">
            <w:pPr>
              <w:numPr>
                <w:ilvl w:val="0"/>
                <w:numId w:val="18"/>
              </w:numPr>
              <w:jc w:val="left"/>
              <w:rPr>
                <w:rFonts w:ascii="Arial" w:hAnsi="Arial"/>
                <w:sz w:val="20"/>
              </w:rPr>
            </w:pPr>
            <w:r w:rsidRPr="00AF6FE6">
              <w:rPr>
                <w:rFonts w:ascii="Arial" w:hAnsi="Arial"/>
                <w:b/>
                <w:sz w:val="20"/>
              </w:rPr>
              <w:lastRenderedPageBreak/>
              <w:t>Positive</w:t>
            </w:r>
            <w:r>
              <w:rPr>
                <w:rFonts w:ascii="Arial" w:hAnsi="Arial"/>
                <w:sz w:val="20"/>
              </w:rPr>
              <w:t>: two red lines are visible, a single red line at the “T” test potion and single red line at the “C” control portion of the results window indicates the presence of elevated fecal lactoferrin.</w:t>
            </w:r>
          </w:p>
          <w:p w:rsidR="0052748A" w:rsidRDefault="0052748A" w:rsidP="0055431B">
            <w:pPr>
              <w:numPr>
                <w:ilvl w:val="0"/>
                <w:numId w:val="18"/>
              </w:numPr>
              <w:jc w:val="left"/>
              <w:rPr>
                <w:rFonts w:ascii="Arial" w:hAnsi="Arial"/>
                <w:sz w:val="20"/>
              </w:rPr>
            </w:pPr>
            <w:r w:rsidRPr="00AF6FE6">
              <w:rPr>
                <w:rFonts w:ascii="Arial" w:hAnsi="Arial"/>
                <w:b/>
                <w:sz w:val="20"/>
              </w:rPr>
              <w:t>Negative</w:t>
            </w:r>
            <w:r>
              <w:rPr>
                <w:rFonts w:ascii="Arial" w:hAnsi="Arial"/>
                <w:sz w:val="20"/>
              </w:rPr>
              <w:t xml:space="preserve">: a single red line is visible in only the “C” control portion of the results window, </w:t>
            </w:r>
            <w:r>
              <w:rPr>
                <w:rFonts w:ascii="Arial" w:hAnsi="Arial"/>
                <w:sz w:val="20"/>
              </w:rPr>
              <w:lastRenderedPageBreak/>
              <w:t>indicating the absence of elevated fecal lactoferrin.</w:t>
            </w:r>
          </w:p>
          <w:p w:rsidR="0052748A" w:rsidRDefault="0052748A" w:rsidP="0055431B">
            <w:pPr>
              <w:numPr>
                <w:ilvl w:val="0"/>
                <w:numId w:val="18"/>
              </w:numPr>
              <w:jc w:val="left"/>
              <w:rPr>
                <w:rFonts w:ascii="Arial" w:hAnsi="Arial"/>
                <w:sz w:val="20"/>
              </w:rPr>
            </w:pPr>
            <w:r w:rsidRPr="00AF6FE6">
              <w:rPr>
                <w:rFonts w:ascii="Arial" w:hAnsi="Arial"/>
                <w:b/>
                <w:sz w:val="20"/>
              </w:rPr>
              <w:t>Invalid</w:t>
            </w:r>
            <w:r>
              <w:rPr>
                <w:rFonts w:ascii="Arial" w:hAnsi="Arial"/>
                <w:sz w:val="20"/>
              </w:rPr>
              <w:t>: no red line at the “C” control portion of the results window</w:t>
            </w:r>
          </w:p>
          <w:p w:rsidR="0052748A" w:rsidRDefault="0052748A" w:rsidP="00A9657C">
            <w:pPr>
              <w:pStyle w:val="TableText"/>
              <w:autoSpaceDE/>
              <w:autoSpaceDN/>
              <w:rPr>
                <w:rFonts w:ascii="Arial" w:hAnsi="Arial"/>
              </w:rPr>
            </w:pPr>
          </w:p>
          <w:p w:rsidR="0052748A" w:rsidRDefault="00FB14B8" w:rsidP="00A9657C">
            <w:pPr>
              <w:pStyle w:val="TableText"/>
              <w:autoSpaceDE/>
              <w:autoSpaceDN/>
              <w:rPr>
                <w:rFonts w:ascii="Arial" w:hAnsi="Arial"/>
              </w:rPr>
            </w:pPr>
            <w:r w:rsidRPr="00DE376A">
              <w:rPr>
                <w:rFonts w:ascii="Arial" w:hAnsi="Arial"/>
              </w:rPr>
              <w:pict>
                <v:shape id="_x0000_i1026" type="#_x0000_t75" style="width:320.25pt;height:240.2pt">
                  <v:imagedata r:id="rId9" o:title="IMG_4977"/>
                </v:shape>
              </w:pict>
            </w:r>
          </w:p>
          <w:p w:rsidR="0052748A" w:rsidRDefault="0052748A" w:rsidP="00A9657C">
            <w:pPr>
              <w:pStyle w:val="TableText"/>
              <w:autoSpaceDE/>
              <w:autoSpaceDN/>
              <w:rPr>
                <w:rFonts w:ascii="Arial" w:hAnsi="Arial"/>
              </w:rPr>
            </w:pPr>
          </w:p>
          <w:p w:rsidR="0052748A" w:rsidRDefault="0052748A" w:rsidP="00A9657C">
            <w:pPr>
              <w:pStyle w:val="TableText"/>
              <w:autoSpaceDE/>
              <w:autoSpaceDN/>
              <w:rPr>
                <w:rFonts w:ascii="Arial" w:hAnsi="Arial"/>
              </w:rPr>
            </w:pPr>
          </w:p>
          <w:p w:rsidR="0052748A" w:rsidRDefault="0052748A" w:rsidP="00A9657C">
            <w:pPr>
              <w:pStyle w:val="TableText"/>
              <w:autoSpaceDE/>
              <w:autoSpaceDN/>
              <w:rPr>
                <w:rFonts w:ascii="Arial" w:hAnsi="Arial"/>
              </w:rPr>
            </w:pPr>
          </w:p>
        </w:tc>
      </w:tr>
      <w:tr w:rsidR="0052748A">
        <w:trPr>
          <w:gridAfter w:val="2"/>
          <w:wAfter w:w="5392" w:type="dxa"/>
        </w:trPr>
        <w:tc>
          <w:tcPr>
            <w:tcW w:w="1792" w:type="dxa"/>
            <w:tcBorders>
              <w:top w:val="nil"/>
              <w:left w:val="nil"/>
              <w:bottom w:val="nil"/>
              <w:right w:val="nil"/>
            </w:tcBorders>
          </w:tcPr>
          <w:p w:rsidR="0052748A" w:rsidRDefault="0052748A">
            <w:pPr>
              <w:rPr>
                <w:rFonts w:ascii="Arial" w:hAnsi="Arial"/>
                <w:b/>
                <w:color w:val="0000FF"/>
                <w:sz w:val="20"/>
              </w:rPr>
            </w:pPr>
          </w:p>
          <w:p w:rsidR="0052748A" w:rsidRDefault="0052748A">
            <w:pPr>
              <w:rPr>
                <w:rFonts w:ascii="Arial" w:hAnsi="Arial"/>
                <w:b/>
                <w:color w:val="0000FF"/>
                <w:sz w:val="20"/>
              </w:rPr>
            </w:pPr>
            <w:r>
              <w:rPr>
                <w:rFonts w:ascii="Arial" w:hAnsi="Arial"/>
                <w:b/>
                <w:color w:val="0000FF"/>
                <w:sz w:val="20"/>
              </w:rPr>
              <w:t>Limitations</w:t>
            </w:r>
          </w:p>
          <w:p w:rsidR="0052748A" w:rsidRDefault="0052748A">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52748A" w:rsidRDefault="0052748A">
            <w:pPr>
              <w:jc w:val="left"/>
              <w:rPr>
                <w:rFonts w:ascii="Arial" w:hAnsi="Arial"/>
                <w:sz w:val="20"/>
              </w:rPr>
            </w:pPr>
          </w:p>
          <w:p w:rsidR="0052748A" w:rsidRDefault="0052748A" w:rsidP="0055431B">
            <w:pPr>
              <w:numPr>
                <w:ilvl w:val="0"/>
                <w:numId w:val="17"/>
              </w:numPr>
              <w:jc w:val="left"/>
              <w:rPr>
                <w:rFonts w:ascii="Arial" w:hAnsi="Arial"/>
                <w:sz w:val="20"/>
              </w:rPr>
            </w:pPr>
            <w:r>
              <w:rPr>
                <w:rFonts w:ascii="Arial" w:hAnsi="Arial"/>
                <w:sz w:val="20"/>
              </w:rPr>
              <w:t>Specimens that are in transport media or preserved in formalin or PVA cannot be used.</w:t>
            </w:r>
          </w:p>
          <w:p w:rsidR="0052748A" w:rsidRDefault="0052748A" w:rsidP="0055431B">
            <w:pPr>
              <w:numPr>
                <w:ilvl w:val="0"/>
                <w:numId w:val="17"/>
              </w:numPr>
              <w:jc w:val="left"/>
              <w:rPr>
                <w:rFonts w:ascii="Arial" w:hAnsi="Arial"/>
                <w:sz w:val="20"/>
              </w:rPr>
            </w:pPr>
            <w:r>
              <w:rPr>
                <w:rFonts w:ascii="Arial" w:hAnsi="Arial"/>
                <w:sz w:val="20"/>
              </w:rPr>
              <w:t xml:space="preserve">The LEUKO EZ VUE may not be appropriate in immunocompromised persons. </w:t>
            </w:r>
          </w:p>
          <w:p w:rsidR="0052748A" w:rsidRDefault="0052748A" w:rsidP="0055431B">
            <w:pPr>
              <w:numPr>
                <w:ilvl w:val="0"/>
                <w:numId w:val="17"/>
              </w:numPr>
              <w:jc w:val="left"/>
              <w:rPr>
                <w:rFonts w:ascii="Arial" w:hAnsi="Arial"/>
                <w:sz w:val="20"/>
              </w:rPr>
            </w:pPr>
            <w:r>
              <w:rPr>
                <w:rFonts w:ascii="Arial" w:hAnsi="Arial"/>
                <w:sz w:val="20"/>
              </w:rPr>
              <w:t>The use of lower dilutions may result in positive reactions due to the presence of normal lactoferrin levels. Only the recommend dilution should be used.</w:t>
            </w:r>
          </w:p>
          <w:p w:rsidR="0052748A" w:rsidRDefault="0052748A" w:rsidP="0055431B">
            <w:pPr>
              <w:numPr>
                <w:ilvl w:val="0"/>
                <w:numId w:val="17"/>
              </w:numPr>
              <w:jc w:val="left"/>
              <w:rPr>
                <w:rFonts w:ascii="Arial" w:hAnsi="Arial"/>
                <w:sz w:val="20"/>
              </w:rPr>
            </w:pPr>
            <w:r>
              <w:rPr>
                <w:rFonts w:ascii="Arial" w:hAnsi="Arial"/>
                <w:sz w:val="20"/>
              </w:rPr>
              <w:t>The intensity of a positive sample test line does not indicate the amount of lactoferrin or the severity of disease.</w:t>
            </w:r>
          </w:p>
          <w:p w:rsidR="0052748A" w:rsidRDefault="0052748A" w:rsidP="0055431B">
            <w:pPr>
              <w:numPr>
                <w:ilvl w:val="0"/>
                <w:numId w:val="17"/>
              </w:numPr>
              <w:jc w:val="left"/>
              <w:rPr>
                <w:rFonts w:ascii="Arial" w:hAnsi="Arial"/>
                <w:sz w:val="20"/>
              </w:rPr>
            </w:pPr>
            <w:r>
              <w:rPr>
                <w:rFonts w:ascii="Arial" w:hAnsi="Arial"/>
                <w:sz w:val="20"/>
              </w:rPr>
              <w:t>Fecal samples from breast fed infants should not be used.</w:t>
            </w:r>
          </w:p>
          <w:p w:rsidR="0052748A" w:rsidRDefault="0052748A">
            <w:pPr>
              <w:jc w:val="left"/>
              <w:rPr>
                <w:rFonts w:ascii="Arial" w:hAnsi="Arial"/>
                <w:sz w:val="20"/>
              </w:rPr>
            </w:pPr>
          </w:p>
        </w:tc>
      </w:tr>
      <w:tr w:rsidR="0052748A">
        <w:trPr>
          <w:gridAfter w:val="2"/>
          <w:wAfter w:w="5392" w:type="dxa"/>
        </w:trPr>
        <w:tc>
          <w:tcPr>
            <w:tcW w:w="1792" w:type="dxa"/>
            <w:tcBorders>
              <w:top w:val="nil"/>
              <w:left w:val="nil"/>
              <w:bottom w:val="nil"/>
              <w:right w:val="nil"/>
            </w:tcBorders>
          </w:tcPr>
          <w:p w:rsidR="0052748A" w:rsidRDefault="0052748A">
            <w:pPr>
              <w:rPr>
                <w:rFonts w:ascii="Arial" w:hAnsi="Arial"/>
                <w:b/>
                <w:color w:val="0000FF"/>
                <w:sz w:val="20"/>
              </w:rPr>
            </w:pPr>
          </w:p>
          <w:p w:rsidR="0052748A" w:rsidRDefault="0052748A">
            <w:pPr>
              <w:rPr>
                <w:rFonts w:ascii="Arial" w:hAnsi="Arial"/>
                <w:b/>
                <w:color w:val="0000FF"/>
                <w:sz w:val="20"/>
              </w:rPr>
            </w:pPr>
            <w:r>
              <w:rPr>
                <w:rFonts w:ascii="Arial" w:hAnsi="Arial"/>
                <w:b/>
                <w:color w:val="0000FF"/>
                <w:sz w:val="20"/>
              </w:rPr>
              <w:t>Method Performance Specifications</w:t>
            </w:r>
          </w:p>
          <w:p w:rsidR="0052748A" w:rsidRDefault="0052748A">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52748A" w:rsidRDefault="0052748A" w:rsidP="00AF6FE6">
            <w:pPr>
              <w:numPr>
                <w:ilvl w:val="0"/>
                <w:numId w:val="22"/>
              </w:numPr>
              <w:jc w:val="left"/>
              <w:rPr>
                <w:rFonts w:ascii="Arial" w:hAnsi="Arial"/>
                <w:sz w:val="20"/>
              </w:rPr>
            </w:pPr>
            <w:r>
              <w:rPr>
                <w:rFonts w:ascii="Arial" w:hAnsi="Arial"/>
                <w:sz w:val="20"/>
              </w:rPr>
              <w:t xml:space="preserve">For </w:t>
            </w:r>
            <w:r w:rsidRPr="00AF6FE6">
              <w:rPr>
                <w:rFonts w:ascii="Arial" w:hAnsi="Arial"/>
                <w:i/>
                <w:sz w:val="20"/>
              </w:rPr>
              <w:t>in vitro</w:t>
            </w:r>
            <w:r>
              <w:rPr>
                <w:rFonts w:ascii="Arial" w:hAnsi="Arial"/>
                <w:sz w:val="20"/>
              </w:rPr>
              <w:t xml:space="preserve"> diagnostic use only.</w:t>
            </w:r>
          </w:p>
          <w:p w:rsidR="0052748A" w:rsidRDefault="0052748A" w:rsidP="00AF6FE6">
            <w:pPr>
              <w:numPr>
                <w:ilvl w:val="0"/>
                <w:numId w:val="22"/>
              </w:numPr>
              <w:jc w:val="left"/>
              <w:rPr>
                <w:rFonts w:ascii="Arial" w:hAnsi="Arial"/>
                <w:sz w:val="20"/>
              </w:rPr>
            </w:pPr>
            <w:r>
              <w:rPr>
                <w:rFonts w:ascii="Arial" w:hAnsi="Arial"/>
                <w:sz w:val="20"/>
              </w:rPr>
              <w:t>Reagents from the kit box should be at room temperature before use.</w:t>
            </w:r>
          </w:p>
          <w:p w:rsidR="0052748A" w:rsidRDefault="0052748A" w:rsidP="00AF6FE6">
            <w:pPr>
              <w:numPr>
                <w:ilvl w:val="0"/>
                <w:numId w:val="22"/>
              </w:numPr>
              <w:jc w:val="left"/>
              <w:rPr>
                <w:rFonts w:ascii="Arial" w:hAnsi="Arial"/>
                <w:sz w:val="20"/>
              </w:rPr>
            </w:pPr>
            <w:r>
              <w:rPr>
                <w:rFonts w:ascii="Arial" w:hAnsi="Arial"/>
                <w:sz w:val="20"/>
              </w:rPr>
              <w:t>The pouch containing the membrane cassettes should be opened just before use.</w:t>
            </w:r>
          </w:p>
          <w:p w:rsidR="0052748A" w:rsidRDefault="0052748A" w:rsidP="00AF6FE6">
            <w:pPr>
              <w:numPr>
                <w:ilvl w:val="0"/>
                <w:numId w:val="22"/>
              </w:numPr>
              <w:jc w:val="left"/>
              <w:rPr>
                <w:rFonts w:ascii="Arial" w:hAnsi="Arial"/>
                <w:sz w:val="20"/>
              </w:rPr>
            </w:pPr>
            <w:r>
              <w:rPr>
                <w:rFonts w:ascii="Arial" w:hAnsi="Arial"/>
                <w:sz w:val="20"/>
              </w:rPr>
              <w:t>Avoid contact with the membrane located in the results window,</w:t>
            </w:r>
          </w:p>
          <w:p w:rsidR="0052748A" w:rsidRDefault="0052748A" w:rsidP="00AF6FE6">
            <w:pPr>
              <w:numPr>
                <w:ilvl w:val="0"/>
                <w:numId w:val="22"/>
              </w:numPr>
              <w:jc w:val="left"/>
              <w:rPr>
                <w:rFonts w:ascii="Arial" w:hAnsi="Arial"/>
                <w:sz w:val="20"/>
              </w:rPr>
            </w:pPr>
            <w:r>
              <w:rPr>
                <w:rFonts w:ascii="Arial" w:hAnsi="Arial"/>
                <w:sz w:val="20"/>
              </w:rPr>
              <w:t>Reagents from different kits should not be mixed. Do not use the kit beyond the expiration date,</w:t>
            </w:r>
          </w:p>
          <w:p w:rsidR="0052748A" w:rsidRDefault="0052748A" w:rsidP="00AF6FE6">
            <w:pPr>
              <w:numPr>
                <w:ilvl w:val="0"/>
                <w:numId w:val="22"/>
              </w:numPr>
              <w:jc w:val="left"/>
              <w:rPr>
                <w:rFonts w:ascii="Arial" w:hAnsi="Arial"/>
                <w:sz w:val="20"/>
              </w:rPr>
            </w:pPr>
            <w:r>
              <w:rPr>
                <w:rFonts w:ascii="Arial" w:hAnsi="Arial"/>
                <w:sz w:val="20"/>
              </w:rPr>
              <w:t>Use the dilution of fecal specimen as recommended in the kit.</w:t>
            </w:r>
          </w:p>
          <w:p w:rsidR="0052748A" w:rsidRDefault="0052748A" w:rsidP="00AF6FE6">
            <w:pPr>
              <w:numPr>
                <w:ilvl w:val="0"/>
                <w:numId w:val="22"/>
              </w:numPr>
              <w:jc w:val="left"/>
              <w:rPr>
                <w:rFonts w:ascii="Arial" w:hAnsi="Arial"/>
                <w:sz w:val="20"/>
              </w:rPr>
            </w:pPr>
            <w:r>
              <w:rPr>
                <w:rFonts w:ascii="Arial" w:hAnsi="Arial"/>
                <w:sz w:val="20"/>
              </w:rPr>
              <w:t>Do no freeze the reagents.</w:t>
            </w:r>
          </w:p>
          <w:p w:rsidR="0052748A" w:rsidRDefault="0052748A" w:rsidP="00AF6FE6">
            <w:pPr>
              <w:numPr>
                <w:ilvl w:val="0"/>
                <w:numId w:val="22"/>
              </w:numPr>
              <w:jc w:val="left"/>
              <w:rPr>
                <w:rFonts w:ascii="Arial" w:hAnsi="Arial"/>
                <w:sz w:val="20"/>
              </w:rPr>
            </w:pPr>
            <w:r>
              <w:rPr>
                <w:rFonts w:ascii="Arial" w:hAnsi="Arial"/>
                <w:sz w:val="20"/>
              </w:rPr>
              <w:t>The Diluent reagent contains 0.05% ProClin 300 as a preservative. Although the concentration is low, ProClin 300 is known to be harmful. If skin irritation or rash occurs, get medical advice/attention. Take off contaminated clothing and wash it before reuse.</w:t>
            </w:r>
          </w:p>
          <w:p w:rsidR="0052748A" w:rsidRDefault="0052748A" w:rsidP="00AF6FE6">
            <w:pPr>
              <w:numPr>
                <w:ilvl w:val="0"/>
                <w:numId w:val="22"/>
              </w:numPr>
              <w:jc w:val="left"/>
              <w:rPr>
                <w:rFonts w:ascii="Arial" w:hAnsi="Arial"/>
                <w:sz w:val="20"/>
              </w:rPr>
            </w:pPr>
            <w:r>
              <w:rPr>
                <w:rFonts w:ascii="Arial" w:hAnsi="Arial"/>
                <w:sz w:val="20"/>
              </w:rPr>
              <w:t>Follow all ordinances accordingly for waste disposal regulations.</w:t>
            </w:r>
          </w:p>
          <w:p w:rsidR="0052748A" w:rsidRDefault="0052748A" w:rsidP="000F1075">
            <w:pPr>
              <w:jc w:val="left"/>
              <w:rPr>
                <w:rFonts w:ascii="Arial" w:hAnsi="Arial"/>
                <w:sz w:val="20"/>
              </w:rPr>
            </w:pPr>
          </w:p>
          <w:p w:rsidR="0052748A" w:rsidRPr="00BD110A" w:rsidRDefault="0052748A" w:rsidP="00BD110A">
            <w:pPr>
              <w:jc w:val="left"/>
              <w:rPr>
                <w:rFonts w:ascii="Arial" w:hAnsi="Arial"/>
                <w:sz w:val="20"/>
              </w:rPr>
            </w:pPr>
          </w:p>
        </w:tc>
      </w:tr>
      <w:tr w:rsidR="0052748A">
        <w:trPr>
          <w:gridAfter w:val="2"/>
          <w:wAfter w:w="5392" w:type="dxa"/>
        </w:trPr>
        <w:tc>
          <w:tcPr>
            <w:tcW w:w="1792" w:type="dxa"/>
            <w:tcBorders>
              <w:top w:val="nil"/>
              <w:left w:val="nil"/>
              <w:bottom w:val="nil"/>
              <w:right w:val="nil"/>
            </w:tcBorders>
          </w:tcPr>
          <w:p w:rsidR="0052748A" w:rsidRDefault="0052748A">
            <w:pPr>
              <w:rPr>
                <w:rFonts w:ascii="Arial" w:hAnsi="Arial"/>
                <w:b/>
                <w:color w:val="0000FF"/>
                <w:sz w:val="20"/>
              </w:rPr>
            </w:pPr>
          </w:p>
          <w:p w:rsidR="0052748A" w:rsidRDefault="0052748A">
            <w:pPr>
              <w:rPr>
                <w:rFonts w:ascii="Arial" w:hAnsi="Arial"/>
                <w:b/>
                <w:color w:val="0000FF"/>
                <w:sz w:val="20"/>
              </w:rPr>
            </w:pPr>
            <w:r>
              <w:rPr>
                <w:rFonts w:ascii="Arial" w:hAnsi="Arial"/>
                <w:b/>
                <w:color w:val="0000FF"/>
                <w:sz w:val="20"/>
              </w:rPr>
              <w:t>Result Reporting</w:t>
            </w:r>
          </w:p>
          <w:p w:rsidR="0052748A" w:rsidRDefault="0052748A">
            <w:pPr>
              <w:rPr>
                <w:rFonts w:ascii="Arial" w:hAnsi="Arial"/>
                <w:b/>
                <w:color w:val="0000FF"/>
                <w:sz w:val="20"/>
              </w:rPr>
            </w:pPr>
          </w:p>
        </w:tc>
        <w:tc>
          <w:tcPr>
            <w:tcW w:w="9376" w:type="dxa"/>
            <w:gridSpan w:val="8"/>
            <w:tcBorders>
              <w:left w:val="nil"/>
              <w:right w:val="nil"/>
            </w:tcBorders>
          </w:tcPr>
          <w:p w:rsidR="0052748A" w:rsidRDefault="0052748A">
            <w:pPr>
              <w:pStyle w:val="Heading"/>
              <w:jc w:val="left"/>
              <w:rPr>
                <w:rFonts w:ascii="Arial" w:hAnsi="Arial"/>
                <w:b w:val="0"/>
                <w:sz w:val="20"/>
              </w:rPr>
            </w:pPr>
          </w:p>
          <w:p w:rsidR="0052748A" w:rsidRPr="00BD110A" w:rsidRDefault="0052748A" w:rsidP="00BD110A">
            <w:pPr>
              <w:numPr>
                <w:ilvl w:val="0"/>
                <w:numId w:val="23"/>
              </w:numPr>
              <w:jc w:val="left"/>
              <w:rPr>
                <w:rFonts w:ascii="Arial" w:hAnsi="Arial"/>
                <w:sz w:val="20"/>
              </w:rPr>
            </w:pPr>
            <w:r>
              <w:rPr>
                <w:rFonts w:ascii="Arial" w:hAnsi="Arial" w:cs="Arial"/>
                <w:sz w:val="20"/>
              </w:rPr>
              <w:t>Record results in Sunquest MRE in the Culture Entry tab.</w:t>
            </w:r>
          </w:p>
          <w:p w:rsidR="0052748A" w:rsidRPr="00BD110A" w:rsidRDefault="000C3AD3" w:rsidP="00BD110A">
            <w:pPr>
              <w:numPr>
                <w:ilvl w:val="0"/>
                <w:numId w:val="23"/>
              </w:numPr>
              <w:jc w:val="left"/>
              <w:rPr>
                <w:rFonts w:ascii="Arial" w:hAnsi="Arial"/>
                <w:sz w:val="20"/>
              </w:rPr>
            </w:pPr>
            <w:r>
              <w:rPr>
                <w:rFonts w:ascii="Arial" w:hAnsi="Arial" w:cs="Arial"/>
                <w:sz w:val="20"/>
              </w:rPr>
              <w:t xml:space="preserve">Positive test: </w:t>
            </w:r>
            <w:r w:rsidR="0052748A">
              <w:rPr>
                <w:rFonts w:ascii="Arial" w:hAnsi="Arial" w:cs="Arial"/>
                <w:sz w:val="20"/>
              </w:rPr>
              <w:t>FL</w:t>
            </w:r>
            <w:r>
              <w:rPr>
                <w:rFonts w:ascii="Arial" w:hAnsi="Arial" w:cs="Arial"/>
                <w:sz w:val="20"/>
              </w:rPr>
              <w:t>P</w:t>
            </w:r>
            <w:r w:rsidR="0052748A">
              <w:rPr>
                <w:rFonts w:ascii="Arial" w:hAnsi="Arial" w:cs="Arial"/>
                <w:sz w:val="20"/>
              </w:rPr>
              <w:t xml:space="preserve">  Positive for Fecal Lactoferrin</w:t>
            </w:r>
          </w:p>
          <w:p w:rsidR="0052748A" w:rsidRPr="006B4859" w:rsidRDefault="000C3AD3" w:rsidP="00BD110A">
            <w:pPr>
              <w:numPr>
                <w:ilvl w:val="0"/>
                <w:numId w:val="23"/>
              </w:numPr>
              <w:jc w:val="left"/>
              <w:rPr>
                <w:rFonts w:ascii="Arial" w:hAnsi="Arial"/>
                <w:sz w:val="20"/>
              </w:rPr>
            </w:pPr>
            <w:r>
              <w:rPr>
                <w:rFonts w:ascii="Arial" w:hAnsi="Arial" w:cs="Arial"/>
                <w:sz w:val="20"/>
              </w:rPr>
              <w:t xml:space="preserve">Negative test: </w:t>
            </w:r>
            <w:r w:rsidR="0052748A">
              <w:rPr>
                <w:rFonts w:ascii="Arial" w:hAnsi="Arial" w:cs="Arial"/>
                <w:sz w:val="20"/>
              </w:rPr>
              <w:t>FL</w:t>
            </w:r>
            <w:r>
              <w:rPr>
                <w:rFonts w:ascii="Arial" w:hAnsi="Arial" w:cs="Arial"/>
                <w:sz w:val="20"/>
              </w:rPr>
              <w:t>N</w:t>
            </w:r>
            <w:r w:rsidR="0052748A">
              <w:rPr>
                <w:rFonts w:ascii="Arial" w:hAnsi="Arial" w:cs="Arial"/>
                <w:sz w:val="20"/>
              </w:rPr>
              <w:t xml:space="preserve">  Negative for Fecal Lactoferrin</w:t>
            </w:r>
          </w:p>
          <w:p w:rsidR="006B4859" w:rsidRDefault="006B4859" w:rsidP="00BD110A">
            <w:pPr>
              <w:numPr>
                <w:ilvl w:val="0"/>
                <w:numId w:val="23"/>
              </w:numPr>
              <w:jc w:val="left"/>
              <w:rPr>
                <w:rFonts w:ascii="Arial" w:hAnsi="Arial"/>
                <w:sz w:val="20"/>
              </w:rPr>
            </w:pPr>
            <w:r>
              <w:rPr>
                <w:rFonts w:ascii="Arial" w:hAnsi="Arial" w:cs="Arial"/>
                <w:sz w:val="20"/>
              </w:rPr>
              <w:t>Record patient and QC results on FL worksheet.</w:t>
            </w:r>
          </w:p>
          <w:p w:rsidR="0052748A" w:rsidRDefault="0052748A">
            <w:pPr>
              <w:jc w:val="left"/>
              <w:rPr>
                <w:rFonts w:ascii="Arial" w:hAnsi="Arial"/>
                <w:sz w:val="20"/>
              </w:rPr>
            </w:pPr>
          </w:p>
        </w:tc>
      </w:tr>
      <w:tr w:rsidR="0052748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52748A" w:rsidRDefault="0052748A">
            <w:pPr>
              <w:rPr>
                <w:rFonts w:ascii="Arial" w:hAnsi="Arial"/>
                <w:b/>
                <w:color w:val="0000FF"/>
                <w:sz w:val="20"/>
              </w:rPr>
            </w:pPr>
          </w:p>
          <w:p w:rsidR="0052748A" w:rsidRDefault="0052748A">
            <w:pPr>
              <w:rPr>
                <w:rFonts w:ascii="Arial" w:hAnsi="Arial"/>
                <w:b/>
                <w:color w:val="0000FF"/>
                <w:sz w:val="20"/>
              </w:rPr>
            </w:pPr>
            <w:r>
              <w:rPr>
                <w:rFonts w:ascii="Arial" w:hAnsi="Arial"/>
                <w:b/>
                <w:color w:val="0000FF"/>
                <w:sz w:val="20"/>
              </w:rPr>
              <w:lastRenderedPageBreak/>
              <w:t>References</w:t>
            </w:r>
          </w:p>
          <w:p w:rsidR="0052748A" w:rsidRDefault="0052748A">
            <w:pPr>
              <w:rPr>
                <w:rFonts w:ascii="Arial" w:hAnsi="Arial"/>
                <w:b/>
                <w:color w:val="0000FF"/>
                <w:sz w:val="20"/>
              </w:rPr>
            </w:pPr>
          </w:p>
        </w:tc>
        <w:tc>
          <w:tcPr>
            <w:tcW w:w="9376" w:type="dxa"/>
            <w:gridSpan w:val="8"/>
            <w:tcBorders>
              <w:top w:val="single" w:sz="4" w:space="0" w:color="auto"/>
              <w:bottom w:val="single" w:sz="4" w:space="0" w:color="auto"/>
              <w:right w:val="nil"/>
            </w:tcBorders>
          </w:tcPr>
          <w:p w:rsidR="0052748A" w:rsidRDefault="0052748A">
            <w:pPr>
              <w:jc w:val="left"/>
              <w:rPr>
                <w:rFonts w:ascii="Arial" w:hAnsi="Arial"/>
                <w:sz w:val="20"/>
              </w:rPr>
            </w:pPr>
          </w:p>
          <w:p w:rsidR="0052748A" w:rsidRDefault="0052748A">
            <w:pPr>
              <w:jc w:val="left"/>
              <w:rPr>
                <w:rFonts w:ascii="Arial" w:hAnsi="Arial"/>
                <w:sz w:val="20"/>
              </w:rPr>
            </w:pPr>
            <w:r>
              <w:rPr>
                <w:rFonts w:ascii="Arial" w:hAnsi="Arial"/>
                <w:sz w:val="20"/>
              </w:rPr>
              <w:lastRenderedPageBreak/>
              <w:t>TechLab</w:t>
            </w:r>
            <w:r>
              <w:rPr>
                <w:rFonts w:ascii="Arial" w:hAnsi="Arial" w:cs="Arial"/>
                <w:sz w:val="20"/>
              </w:rPr>
              <w:t>™</w:t>
            </w:r>
            <w:r>
              <w:rPr>
                <w:rFonts w:ascii="Arial" w:hAnsi="Arial"/>
                <w:sz w:val="20"/>
              </w:rPr>
              <w:t xml:space="preserve"> Leuko EZ Vue Product Insert. TechLab</w:t>
            </w:r>
            <w:r>
              <w:rPr>
                <w:rFonts w:ascii="Arial" w:hAnsi="Arial" w:cs="Arial"/>
                <w:sz w:val="20"/>
              </w:rPr>
              <w:t>™</w:t>
            </w:r>
            <w:r>
              <w:rPr>
                <w:rFonts w:ascii="Arial" w:hAnsi="Arial"/>
                <w:sz w:val="20"/>
              </w:rPr>
              <w:t xml:space="preserve"> Blacksburg, VA 24060-6358 07/2016</w:t>
            </w:r>
          </w:p>
          <w:p w:rsidR="0052748A" w:rsidRDefault="0052748A">
            <w:pPr>
              <w:jc w:val="left"/>
              <w:rPr>
                <w:rFonts w:ascii="Arial" w:hAnsi="Arial"/>
                <w:sz w:val="20"/>
              </w:rPr>
            </w:pPr>
            <w:r>
              <w:rPr>
                <w:rFonts w:ascii="Arial" w:hAnsi="Arial"/>
                <w:sz w:val="20"/>
              </w:rPr>
              <w:t>Guerrant, R. L. 1992 Measurement of fecal lactoferrin as a marker of fecal leukocytes. J. ClinMicrobiol. 30:1238-1242</w:t>
            </w:r>
          </w:p>
          <w:p w:rsidR="0052748A" w:rsidRDefault="0052748A">
            <w:pPr>
              <w:jc w:val="left"/>
              <w:rPr>
                <w:rFonts w:ascii="Arial" w:hAnsi="Arial"/>
                <w:sz w:val="20"/>
              </w:rPr>
            </w:pPr>
          </w:p>
        </w:tc>
      </w:tr>
      <w:tr w:rsidR="0052748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52748A" w:rsidRDefault="0052748A">
            <w:pPr>
              <w:rPr>
                <w:rFonts w:ascii="Arial" w:hAnsi="Arial"/>
                <w:b/>
                <w:color w:val="0000FF"/>
                <w:sz w:val="20"/>
              </w:rPr>
            </w:pPr>
          </w:p>
          <w:p w:rsidR="0052748A" w:rsidRDefault="0052748A">
            <w:pPr>
              <w:rPr>
                <w:rFonts w:ascii="Arial" w:hAnsi="Arial"/>
                <w:b/>
                <w:color w:val="0000FF"/>
                <w:sz w:val="20"/>
              </w:rPr>
            </w:pPr>
          </w:p>
          <w:p w:rsidR="0052748A" w:rsidRDefault="0052748A">
            <w:pPr>
              <w:rPr>
                <w:rFonts w:ascii="Arial" w:hAnsi="Arial"/>
                <w:b/>
                <w:color w:val="0000FF"/>
                <w:sz w:val="20"/>
              </w:rPr>
            </w:pPr>
          </w:p>
        </w:tc>
        <w:tc>
          <w:tcPr>
            <w:tcW w:w="9376" w:type="dxa"/>
            <w:gridSpan w:val="8"/>
            <w:tcBorders>
              <w:top w:val="single" w:sz="4" w:space="0" w:color="auto"/>
              <w:bottom w:val="single" w:sz="4" w:space="0" w:color="auto"/>
              <w:right w:val="nil"/>
            </w:tcBorders>
          </w:tcPr>
          <w:p w:rsidR="0052748A" w:rsidRDefault="0052748A">
            <w:pPr>
              <w:jc w:val="left"/>
              <w:rPr>
                <w:rFonts w:ascii="Arial" w:hAnsi="Arial"/>
                <w:sz w:val="20"/>
              </w:rPr>
            </w:pPr>
          </w:p>
          <w:p w:rsidR="0052748A" w:rsidRDefault="0052748A" w:rsidP="0003248B">
            <w:pPr>
              <w:jc w:val="left"/>
              <w:rPr>
                <w:rFonts w:ascii="Arial" w:hAnsi="Arial"/>
                <w:sz w:val="20"/>
              </w:rPr>
            </w:pPr>
          </w:p>
        </w:tc>
      </w:tr>
      <w:tr w:rsidR="0052748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52748A" w:rsidRDefault="0052748A">
            <w:pPr>
              <w:rPr>
                <w:rFonts w:ascii="Arial" w:hAnsi="Arial"/>
                <w:b/>
                <w:color w:val="0000FF"/>
                <w:sz w:val="20"/>
              </w:rPr>
            </w:pPr>
          </w:p>
          <w:p w:rsidR="0052748A" w:rsidRDefault="0052748A">
            <w:pPr>
              <w:jc w:val="left"/>
              <w:rPr>
                <w:rFonts w:ascii="Arial" w:hAnsi="Arial"/>
                <w:b/>
                <w:color w:val="0000FF"/>
                <w:sz w:val="20"/>
              </w:rPr>
            </w:pPr>
            <w:r>
              <w:rPr>
                <w:rFonts w:ascii="Arial" w:hAnsi="Arial"/>
                <w:b/>
                <w:color w:val="0000FF"/>
                <w:sz w:val="20"/>
              </w:rPr>
              <w:t>Training Plan/ Competency Assessment</w:t>
            </w:r>
          </w:p>
          <w:p w:rsidR="0052748A" w:rsidRDefault="0052748A">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52748A" w:rsidRDefault="0052748A">
            <w:pPr>
              <w:jc w:val="left"/>
              <w:rPr>
                <w:rFonts w:ascii="Arial" w:hAnsi="Arial"/>
                <w:b/>
                <w:sz w:val="20"/>
              </w:rPr>
            </w:pPr>
            <w:r>
              <w:rPr>
                <w:rFonts w:ascii="Arial" w:hAnsi="Arial"/>
                <w:b/>
                <w:sz w:val="20"/>
              </w:rPr>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52748A" w:rsidRDefault="0052748A">
            <w:pPr>
              <w:jc w:val="left"/>
              <w:rPr>
                <w:rFonts w:ascii="Arial" w:hAnsi="Arial"/>
                <w:b/>
                <w:sz w:val="20"/>
              </w:rPr>
            </w:pPr>
            <w:r>
              <w:rPr>
                <w:rFonts w:ascii="Arial" w:hAnsi="Arial"/>
                <w:b/>
                <w:sz w:val="20"/>
              </w:rPr>
              <w:t>Initial Competency Assessment</w:t>
            </w:r>
          </w:p>
        </w:tc>
      </w:tr>
      <w:tr w:rsidR="0052748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52748A" w:rsidRDefault="0052748A">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52748A" w:rsidRDefault="0052748A" w:rsidP="0003248B">
            <w:pPr>
              <w:numPr>
                <w:ilvl w:val="0"/>
                <w:numId w:val="24"/>
              </w:numPr>
              <w:rPr>
                <w:rFonts w:ascii="Arial" w:hAnsi="Arial" w:cs="Arial"/>
                <w:sz w:val="20"/>
              </w:rPr>
            </w:pPr>
            <w:r>
              <w:rPr>
                <w:rFonts w:ascii="Arial" w:hAnsi="Arial" w:cs="Arial"/>
                <w:sz w:val="20"/>
              </w:rPr>
              <w:t>Employee must read the procedure</w:t>
            </w:r>
          </w:p>
          <w:p w:rsidR="0052748A" w:rsidRDefault="0052748A" w:rsidP="0003248B">
            <w:pPr>
              <w:numPr>
                <w:ilvl w:val="0"/>
                <w:numId w:val="24"/>
              </w:numPr>
              <w:rPr>
                <w:rFonts w:ascii="Arial" w:hAnsi="Arial" w:cs="Arial"/>
                <w:sz w:val="20"/>
              </w:rPr>
            </w:pPr>
            <w:r>
              <w:rPr>
                <w:rFonts w:ascii="Arial" w:hAnsi="Arial" w:cs="Arial"/>
                <w:sz w:val="20"/>
              </w:rPr>
              <w:t>Employee will observe trainer performing the procedure.</w:t>
            </w:r>
          </w:p>
          <w:p w:rsidR="0052748A" w:rsidRDefault="0052748A" w:rsidP="0003248B">
            <w:pPr>
              <w:numPr>
                <w:ilvl w:val="0"/>
                <w:numId w:val="24"/>
              </w:numPr>
              <w:rPr>
                <w:rFonts w:ascii="Arial" w:hAnsi="Arial" w:cs="Arial"/>
                <w:sz w:val="20"/>
              </w:rPr>
            </w:pPr>
            <w:r>
              <w:rPr>
                <w:rFonts w:ascii="Arial" w:hAnsi="Arial" w:cs="Arial"/>
                <w:sz w:val="20"/>
              </w:rPr>
              <w:t>Employee will demonstrate the ability to perform procedure, record results and document corrective action after instruction by the trainer.</w:t>
            </w:r>
          </w:p>
          <w:p w:rsidR="0052748A" w:rsidRDefault="0052748A">
            <w:pPr>
              <w:jc w:val="left"/>
              <w:rPr>
                <w:rFonts w:ascii="Arial" w:hAnsi="Arial"/>
                <w:sz w:val="20"/>
              </w:rPr>
            </w:pPr>
          </w:p>
        </w:tc>
        <w:tc>
          <w:tcPr>
            <w:tcW w:w="4860" w:type="dxa"/>
            <w:gridSpan w:val="3"/>
            <w:tcBorders>
              <w:top w:val="single" w:sz="4" w:space="0" w:color="auto"/>
              <w:left w:val="single" w:sz="4" w:space="0" w:color="auto"/>
              <w:bottom w:val="single" w:sz="4" w:space="0" w:color="auto"/>
              <w:right w:val="single" w:sz="4" w:space="0" w:color="auto"/>
            </w:tcBorders>
          </w:tcPr>
          <w:p w:rsidR="0052748A" w:rsidRDefault="0052748A" w:rsidP="0003248B">
            <w:pPr>
              <w:pStyle w:val="TableText"/>
              <w:numPr>
                <w:ilvl w:val="1"/>
                <w:numId w:val="25"/>
              </w:numPr>
              <w:autoSpaceDE/>
              <w:autoSpaceDN/>
              <w:rPr>
                <w:rFonts w:ascii="Arial" w:hAnsi="Arial"/>
              </w:rPr>
            </w:pPr>
            <w:r>
              <w:rPr>
                <w:rFonts w:ascii="Arial" w:hAnsi="Arial"/>
              </w:rPr>
              <w:t>Direct observation.</w:t>
            </w:r>
          </w:p>
          <w:p w:rsidR="0052748A" w:rsidRDefault="0052748A">
            <w:pPr>
              <w:jc w:val="left"/>
              <w:rPr>
                <w:rFonts w:ascii="Arial" w:hAnsi="Arial"/>
                <w:sz w:val="20"/>
              </w:rPr>
            </w:pPr>
          </w:p>
        </w:tc>
      </w:tr>
      <w:tr w:rsidR="0052748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270"/>
        </w:trPr>
        <w:tc>
          <w:tcPr>
            <w:tcW w:w="1792" w:type="dxa"/>
            <w:tcBorders>
              <w:top w:val="nil"/>
              <w:left w:val="nil"/>
              <w:bottom w:val="nil"/>
            </w:tcBorders>
          </w:tcPr>
          <w:p w:rsidR="0052748A" w:rsidRDefault="0052748A">
            <w:pPr>
              <w:rPr>
                <w:rFonts w:ascii="Arial" w:hAnsi="Arial"/>
                <w:b/>
                <w:color w:val="0000FF"/>
                <w:sz w:val="20"/>
              </w:rPr>
            </w:pPr>
          </w:p>
        </w:tc>
        <w:tc>
          <w:tcPr>
            <w:tcW w:w="9376" w:type="dxa"/>
            <w:gridSpan w:val="8"/>
            <w:tcBorders>
              <w:top w:val="single" w:sz="4" w:space="0" w:color="auto"/>
              <w:bottom w:val="single" w:sz="4" w:space="0" w:color="auto"/>
              <w:right w:val="nil"/>
            </w:tcBorders>
          </w:tcPr>
          <w:p w:rsidR="0052748A" w:rsidRDefault="0052748A">
            <w:pPr>
              <w:rPr>
                <w:rFonts w:ascii="Arial" w:hAnsi="Arial"/>
                <w:i/>
                <w:sz w:val="20"/>
              </w:rPr>
            </w:pPr>
          </w:p>
        </w:tc>
      </w:tr>
      <w:tr w:rsidR="0052748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52748A" w:rsidRDefault="0052748A">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52748A" w:rsidRDefault="0052748A">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52748A" w:rsidRDefault="0052748A">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52748A" w:rsidRDefault="0052748A">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52748A" w:rsidRDefault="0052748A">
            <w:pPr>
              <w:jc w:val="left"/>
              <w:rPr>
                <w:rFonts w:ascii="Arial" w:hAnsi="Arial"/>
                <w:b/>
                <w:sz w:val="20"/>
              </w:rPr>
            </w:pPr>
          </w:p>
        </w:tc>
      </w:tr>
      <w:tr w:rsidR="0052748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52748A" w:rsidRDefault="0052748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2748A" w:rsidRDefault="0052748A">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52748A" w:rsidRDefault="0052748A">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52748A" w:rsidRDefault="0052748A">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52748A" w:rsidRDefault="0052748A">
            <w:pPr>
              <w:rPr>
                <w:rFonts w:ascii="Arial" w:hAnsi="Arial"/>
                <w:b/>
                <w:sz w:val="20"/>
              </w:rPr>
            </w:pPr>
            <w:r>
              <w:rPr>
                <w:rFonts w:ascii="Arial" w:hAnsi="Arial"/>
                <w:b/>
                <w:sz w:val="20"/>
              </w:rPr>
              <w:t>Summary of Revisions</w:t>
            </w:r>
          </w:p>
        </w:tc>
      </w:tr>
      <w:tr w:rsidR="0052748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52748A" w:rsidRDefault="0052748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2748A" w:rsidRDefault="0052748A">
            <w:pPr>
              <w:rPr>
                <w:rFonts w:ascii="Arial" w:hAnsi="Arial"/>
                <w:sz w:val="20"/>
              </w:rPr>
            </w:pPr>
            <w:r>
              <w:rPr>
                <w:rFonts w:ascii="Arial" w:hAnsi="Arial"/>
                <w:sz w:val="20"/>
              </w:rPr>
              <w:t>1</w:t>
            </w:r>
          </w:p>
        </w:tc>
        <w:tc>
          <w:tcPr>
            <w:tcW w:w="2702" w:type="dxa"/>
            <w:gridSpan w:val="2"/>
            <w:tcBorders>
              <w:top w:val="single" w:sz="4" w:space="0" w:color="auto"/>
              <w:left w:val="single" w:sz="4" w:space="0" w:color="auto"/>
              <w:bottom w:val="single" w:sz="4" w:space="0" w:color="auto"/>
              <w:right w:val="single" w:sz="4" w:space="0" w:color="auto"/>
            </w:tcBorders>
          </w:tcPr>
          <w:p w:rsidR="0052748A" w:rsidRDefault="0052748A">
            <w:pPr>
              <w:rPr>
                <w:rFonts w:ascii="Arial" w:hAnsi="Arial"/>
                <w:sz w:val="20"/>
              </w:rPr>
            </w:pPr>
            <w:r>
              <w:rPr>
                <w:rFonts w:ascii="Arial" w:hAnsi="Arial"/>
                <w:sz w:val="20"/>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52748A" w:rsidRDefault="00086724">
            <w:pPr>
              <w:rPr>
                <w:rFonts w:ascii="Arial" w:hAnsi="Arial"/>
                <w:sz w:val="20"/>
              </w:rPr>
            </w:pPr>
            <w:r>
              <w:rPr>
                <w:rFonts w:ascii="Arial" w:hAnsi="Arial"/>
                <w:sz w:val="20"/>
              </w:rPr>
              <w:t>7/30</w:t>
            </w:r>
            <w:r w:rsidR="0052748A">
              <w:rPr>
                <w:rFonts w:ascii="Arial" w:hAnsi="Arial"/>
                <w:sz w:val="20"/>
              </w:rPr>
              <w:t>/2018</w:t>
            </w:r>
          </w:p>
        </w:tc>
        <w:tc>
          <w:tcPr>
            <w:tcW w:w="3429" w:type="dxa"/>
            <w:gridSpan w:val="2"/>
            <w:tcBorders>
              <w:top w:val="single" w:sz="4" w:space="0" w:color="auto"/>
              <w:left w:val="single" w:sz="4" w:space="0" w:color="auto"/>
              <w:bottom w:val="single" w:sz="4" w:space="0" w:color="auto"/>
              <w:right w:val="single" w:sz="4" w:space="0" w:color="auto"/>
            </w:tcBorders>
          </w:tcPr>
          <w:p w:rsidR="0052748A" w:rsidRDefault="0052748A">
            <w:pPr>
              <w:rPr>
                <w:rFonts w:ascii="Arial" w:hAnsi="Arial"/>
                <w:sz w:val="20"/>
              </w:rPr>
            </w:pPr>
            <w:r>
              <w:rPr>
                <w:rFonts w:ascii="Arial" w:hAnsi="Arial"/>
                <w:sz w:val="20"/>
              </w:rPr>
              <w:t>Initial Version</w:t>
            </w:r>
          </w:p>
        </w:tc>
      </w:tr>
      <w:tr w:rsidR="0052748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52748A" w:rsidRDefault="0052748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2748A" w:rsidRDefault="0052748A">
            <w:pPr>
              <w:rPr>
                <w:rFonts w:ascii="Arial" w:hAnsi="Arial"/>
                <w:sz w:val="20"/>
              </w:rPr>
            </w:pPr>
          </w:p>
        </w:tc>
        <w:tc>
          <w:tcPr>
            <w:tcW w:w="2702" w:type="dxa"/>
            <w:gridSpan w:val="2"/>
            <w:tcBorders>
              <w:top w:val="single" w:sz="4" w:space="0" w:color="auto"/>
              <w:left w:val="single" w:sz="4" w:space="0" w:color="auto"/>
              <w:bottom w:val="single" w:sz="4" w:space="0" w:color="auto"/>
              <w:right w:val="single" w:sz="4" w:space="0" w:color="auto"/>
            </w:tcBorders>
          </w:tcPr>
          <w:p w:rsidR="0052748A" w:rsidRDefault="0052748A">
            <w:pPr>
              <w:rPr>
                <w:rFonts w:ascii="Arial" w:hAnsi="Arial"/>
                <w:sz w:val="20"/>
              </w:rPr>
            </w:pPr>
          </w:p>
        </w:tc>
        <w:tc>
          <w:tcPr>
            <w:tcW w:w="1803" w:type="dxa"/>
            <w:gridSpan w:val="3"/>
            <w:tcBorders>
              <w:top w:val="single" w:sz="4" w:space="0" w:color="auto"/>
              <w:left w:val="single" w:sz="4" w:space="0" w:color="auto"/>
              <w:bottom w:val="single" w:sz="4" w:space="0" w:color="auto"/>
              <w:right w:val="single" w:sz="4" w:space="0" w:color="auto"/>
            </w:tcBorders>
          </w:tcPr>
          <w:p w:rsidR="0052748A" w:rsidRDefault="0052748A">
            <w:pPr>
              <w:rPr>
                <w:rFonts w:ascii="Arial" w:hAnsi="Arial"/>
                <w:sz w:val="20"/>
              </w:rPr>
            </w:pPr>
          </w:p>
        </w:tc>
        <w:tc>
          <w:tcPr>
            <w:tcW w:w="3429" w:type="dxa"/>
            <w:gridSpan w:val="2"/>
            <w:tcBorders>
              <w:top w:val="single" w:sz="4" w:space="0" w:color="auto"/>
              <w:left w:val="single" w:sz="4" w:space="0" w:color="auto"/>
              <w:bottom w:val="single" w:sz="4" w:space="0" w:color="auto"/>
              <w:right w:val="single" w:sz="4" w:space="0" w:color="auto"/>
            </w:tcBorders>
          </w:tcPr>
          <w:p w:rsidR="0052748A" w:rsidRDefault="0052748A">
            <w:pPr>
              <w:rPr>
                <w:rFonts w:ascii="Arial" w:hAnsi="Arial"/>
                <w:sz w:val="20"/>
              </w:rPr>
            </w:pPr>
          </w:p>
        </w:tc>
      </w:tr>
      <w:tr w:rsidR="0052748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52748A" w:rsidRDefault="0052748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2748A" w:rsidRDefault="0052748A">
            <w:pPr>
              <w:rPr>
                <w:rFonts w:ascii="Arial" w:hAnsi="Arial"/>
                <w:sz w:val="20"/>
              </w:rPr>
            </w:pPr>
          </w:p>
        </w:tc>
        <w:tc>
          <w:tcPr>
            <w:tcW w:w="2702" w:type="dxa"/>
            <w:gridSpan w:val="2"/>
            <w:tcBorders>
              <w:top w:val="single" w:sz="4" w:space="0" w:color="auto"/>
              <w:left w:val="single" w:sz="4" w:space="0" w:color="auto"/>
              <w:bottom w:val="single" w:sz="4" w:space="0" w:color="auto"/>
              <w:right w:val="single" w:sz="4" w:space="0" w:color="auto"/>
            </w:tcBorders>
          </w:tcPr>
          <w:p w:rsidR="0052748A" w:rsidRDefault="0052748A">
            <w:pPr>
              <w:rPr>
                <w:rFonts w:ascii="Arial" w:hAnsi="Arial"/>
                <w:sz w:val="20"/>
              </w:rPr>
            </w:pPr>
          </w:p>
        </w:tc>
        <w:tc>
          <w:tcPr>
            <w:tcW w:w="1803" w:type="dxa"/>
            <w:gridSpan w:val="3"/>
            <w:tcBorders>
              <w:top w:val="single" w:sz="4" w:space="0" w:color="auto"/>
              <w:left w:val="single" w:sz="4" w:space="0" w:color="auto"/>
              <w:bottom w:val="single" w:sz="4" w:space="0" w:color="auto"/>
              <w:right w:val="single" w:sz="4" w:space="0" w:color="auto"/>
            </w:tcBorders>
          </w:tcPr>
          <w:p w:rsidR="0052748A" w:rsidRDefault="0052748A">
            <w:pPr>
              <w:rPr>
                <w:rFonts w:ascii="Arial" w:hAnsi="Arial"/>
                <w:sz w:val="20"/>
              </w:rPr>
            </w:pPr>
          </w:p>
        </w:tc>
        <w:tc>
          <w:tcPr>
            <w:tcW w:w="3429" w:type="dxa"/>
            <w:gridSpan w:val="2"/>
            <w:tcBorders>
              <w:top w:val="single" w:sz="4" w:space="0" w:color="auto"/>
              <w:left w:val="single" w:sz="4" w:space="0" w:color="auto"/>
              <w:bottom w:val="single" w:sz="4" w:space="0" w:color="auto"/>
              <w:right w:val="single" w:sz="4" w:space="0" w:color="auto"/>
            </w:tcBorders>
          </w:tcPr>
          <w:p w:rsidR="0052748A" w:rsidRDefault="0052748A">
            <w:pPr>
              <w:rPr>
                <w:rFonts w:ascii="Arial" w:hAnsi="Arial"/>
                <w:sz w:val="20"/>
              </w:rPr>
            </w:pPr>
          </w:p>
        </w:tc>
      </w:tr>
      <w:tr w:rsidR="0052748A">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52748A" w:rsidRDefault="0052748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2748A" w:rsidRDefault="0052748A">
            <w:pPr>
              <w:rPr>
                <w:rFonts w:ascii="Arial" w:hAnsi="Arial"/>
                <w:sz w:val="20"/>
              </w:rPr>
            </w:pPr>
          </w:p>
        </w:tc>
        <w:tc>
          <w:tcPr>
            <w:tcW w:w="2702" w:type="dxa"/>
            <w:gridSpan w:val="2"/>
            <w:tcBorders>
              <w:top w:val="single" w:sz="4" w:space="0" w:color="auto"/>
              <w:left w:val="single" w:sz="4" w:space="0" w:color="auto"/>
              <w:bottom w:val="single" w:sz="4" w:space="0" w:color="auto"/>
              <w:right w:val="single" w:sz="4" w:space="0" w:color="auto"/>
            </w:tcBorders>
          </w:tcPr>
          <w:p w:rsidR="0052748A" w:rsidRDefault="0052748A">
            <w:pPr>
              <w:rPr>
                <w:rFonts w:ascii="Arial" w:hAnsi="Arial"/>
                <w:sz w:val="20"/>
              </w:rPr>
            </w:pPr>
          </w:p>
        </w:tc>
        <w:tc>
          <w:tcPr>
            <w:tcW w:w="1803" w:type="dxa"/>
            <w:gridSpan w:val="3"/>
            <w:tcBorders>
              <w:top w:val="single" w:sz="4" w:space="0" w:color="auto"/>
              <w:left w:val="single" w:sz="4" w:space="0" w:color="auto"/>
              <w:bottom w:val="single" w:sz="4" w:space="0" w:color="auto"/>
              <w:right w:val="single" w:sz="4" w:space="0" w:color="auto"/>
            </w:tcBorders>
          </w:tcPr>
          <w:p w:rsidR="0052748A" w:rsidRDefault="0052748A">
            <w:pPr>
              <w:rPr>
                <w:rFonts w:ascii="Arial" w:hAnsi="Arial"/>
                <w:sz w:val="20"/>
              </w:rPr>
            </w:pPr>
          </w:p>
        </w:tc>
        <w:tc>
          <w:tcPr>
            <w:tcW w:w="3429" w:type="dxa"/>
            <w:gridSpan w:val="2"/>
            <w:tcBorders>
              <w:top w:val="single" w:sz="4" w:space="0" w:color="auto"/>
              <w:left w:val="single" w:sz="4" w:space="0" w:color="auto"/>
              <w:bottom w:val="single" w:sz="4" w:space="0" w:color="auto"/>
              <w:right w:val="single" w:sz="4" w:space="0" w:color="auto"/>
            </w:tcBorders>
          </w:tcPr>
          <w:p w:rsidR="0052748A" w:rsidRDefault="0052748A">
            <w:pPr>
              <w:rPr>
                <w:rFonts w:ascii="Arial" w:hAnsi="Arial"/>
                <w:bCs/>
                <w:sz w:val="20"/>
              </w:rPr>
            </w:pPr>
          </w:p>
        </w:tc>
        <w:tc>
          <w:tcPr>
            <w:tcW w:w="2696" w:type="dxa"/>
          </w:tcPr>
          <w:p w:rsidR="0052748A" w:rsidRDefault="0052748A">
            <w:pPr>
              <w:jc w:val="left"/>
              <w:rPr>
                <w:rFonts w:ascii="Arial" w:hAnsi="Arial"/>
                <w:sz w:val="20"/>
              </w:rPr>
            </w:pPr>
          </w:p>
        </w:tc>
        <w:tc>
          <w:tcPr>
            <w:tcW w:w="2696" w:type="dxa"/>
          </w:tcPr>
          <w:p w:rsidR="0052748A" w:rsidRDefault="0052748A">
            <w:pPr>
              <w:jc w:val="left"/>
              <w:rPr>
                <w:rFonts w:ascii="Arial" w:hAnsi="Arial"/>
                <w:sz w:val="20"/>
              </w:rPr>
            </w:pPr>
          </w:p>
        </w:tc>
      </w:tr>
      <w:tr w:rsidR="0052748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52748A" w:rsidRDefault="0052748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2748A" w:rsidRDefault="0052748A">
            <w:pPr>
              <w:rPr>
                <w:rFonts w:ascii="Arial" w:hAnsi="Arial"/>
                <w:sz w:val="20"/>
              </w:rPr>
            </w:pPr>
          </w:p>
        </w:tc>
        <w:tc>
          <w:tcPr>
            <w:tcW w:w="2702" w:type="dxa"/>
            <w:gridSpan w:val="2"/>
            <w:tcBorders>
              <w:top w:val="single" w:sz="4" w:space="0" w:color="auto"/>
              <w:left w:val="single" w:sz="4" w:space="0" w:color="auto"/>
              <w:bottom w:val="single" w:sz="4" w:space="0" w:color="auto"/>
              <w:right w:val="single" w:sz="4" w:space="0" w:color="auto"/>
            </w:tcBorders>
          </w:tcPr>
          <w:p w:rsidR="0052748A" w:rsidRDefault="0052748A">
            <w:pPr>
              <w:rPr>
                <w:rFonts w:ascii="Arial" w:hAnsi="Arial"/>
                <w:sz w:val="20"/>
              </w:rPr>
            </w:pPr>
          </w:p>
        </w:tc>
        <w:tc>
          <w:tcPr>
            <w:tcW w:w="1803" w:type="dxa"/>
            <w:gridSpan w:val="3"/>
            <w:tcBorders>
              <w:top w:val="single" w:sz="4" w:space="0" w:color="auto"/>
              <w:left w:val="single" w:sz="4" w:space="0" w:color="auto"/>
              <w:bottom w:val="single" w:sz="4" w:space="0" w:color="auto"/>
              <w:right w:val="single" w:sz="4" w:space="0" w:color="auto"/>
            </w:tcBorders>
          </w:tcPr>
          <w:p w:rsidR="0052748A" w:rsidRDefault="0052748A">
            <w:pPr>
              <w:rPr>
                <w:rFonts w:ascii="Arial" w:hAnsi="Arial"/>
                <w:sz w:val="20"/>
              </w:rPr>
            </w:pPr>
          </w:p>
        </w:tc>
        <w:tc>
          <w:tcPr>
            <w:tcW w:w="3429" w:type="dxa"/>
            <w:gridSpan w:val="2"/>
            <w:tcBorders>
              <w:top w:val="single" w:sz="4" w:space="0" w:color="auto"/>
              <w:left w:val="single" w:sz="4" w:space="0" w:color="auto"/>
              <w:bottom w:val="single" w:sz="4" w:space="0" w:color="auto"/>
              <w:right w:val="single" w:sz="4" w:space="0" w:color="auto"/>
            </w:tcBorders>
          </w:tcPr>
          <w:p w:rsidR="0052748A" w:rsidRDefault="0052748A">
            <w:pPr>
              <w:rPr>
                <w:rFonts w:ascii="Arial" w:hAnsi="Arial"/>
                <w:sz w:val="20"/>
              </w:rPr>
            </w:pPr>
          </w:p>
        </w:tc>
      </w:tr>
      <w:tr w:rsidR="0052748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52748A" w:rsidRDefault="0052748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2748A" w:rsidRDefault="0052748A">
            <w:pPr>
              <w:jc w:val="left"/>
              <w:rPr>
                <w:rFonts w:ascii="Arial" w:hAnsi="Arial"/>
                <w:b/>
                <w:sz w:val="20"/>
              </w:rPr>
            </w:pPr>
          </w:p>
        </w:tc>
        <w:tc>
          <w:tcPr>
            <w:tcW w:w="2702" w:type="dxa"/>
            <w:gridSpan w:val="2"/>
            <w:tcBorders>
              <w:top w:val="single" w:sz="4" w:space="0" w:color="auto"/>
              <w:left w:val="single" w:sz="4" w:space="0" w:color="auto"/>
              <w:bottom w:val="single" w:sz="4" w:space="0" w:color="auto"/>
              <w:right w:val="single" w:sz="4" w:space="0" w:color="auto"/>
            </w:tcBorders>
          </w:tcPr>
          <w:p w:rsidR="0052748A" w:rsidRDefault="0052748A">
            <w:pPr>
              <w:jc w:val="left"/>
              <w:rPr>
                <w:rFonts w:ascii="Arial" w:hAnsi="Arial"/>
                <w:sz w:val="20"/>
              </w:rPr>
            </w:pPr>
          </w:p>
        </w:tc>
        <w:tc>
          <w:tcPr>
            <w:tcW w:w="1803" w:type="dxa"/>
            <w:gridSpan w:val="3"/>
            <w:tcBorders>
              <w:top w:val="single" w:sz="4" w:space="0" w:color="auto"/>
              <w:left w:val="single" w:sz="4" w:space="0" w:color="auto"/>
              <w:bottom w:val="single" w:sz="4" w:space="0" w:color="auto"/>
              <w:right w:val="single" w:sz="4" w:space="0" w:color="auto"/>
            </w:tcBorders>
          </w:tcPr>
          <w:p w:rsidR="0052748A" w:rsidRDefault="0052748A">
            <w:pPr>
              <w:jc w:val="left"/>
              <w:rPr>
                <w:rFonts w:ascii="Arial" w:hAnsi="Arial"/>
                <w:b/>
                <w:sz w:val="20"/>
              </w:rPr>
            </w:pPr>
          </w:p>
        </w:tc>
        <w:tc>
          <w:tcPr>
            <w:tcW w:w="3429" w:type="dxa"/>
            <w:gridSpan w:val="2"/>
            <w:tcBorders>
              <w:top w:val="single" w:sz="4" w:space="0" w:color="auto"/>
              <w:left w:val="single" w:sz="4" w:space="0" w:color="auto"/>
              <w:bottom w:val="single" w:sz="4" w:space="0" w:color="auto"/>
              <w:right w:val="single" w:sz="4" w:space="0" w:color="auto"/>
            </w:tcBorders>
          </w:tcPr>
          <w:p w:rsidR="0052748A" w:rsidRDefault="0052748A">
            <w:pPr>
              <w:jc w:val="left"/>
              <w:rPr>
                <w:rFonts w:ascii="Arial" w:hAnsi="Arial"/>
                <w:sz w:val="20"/>
              </w:rPr>
            </w:pPr>
          </w:p>
        </w:tc>
      </w:tr>
    </w:tbl>
    <w:p w:rsidR="00C40263" w:rsidRDefault="00C40263">
      <w:pPr>
        <w:pStyle w:val="Header"/>
        <w:tabs>
          <w:tab w:val="clear" w:pos="4320"/>
          <w:tab w:val="clear" w:pos="8640"/>
        </w:tabs>
        <w:rPr>
          <w:rFonts w:ascii="Arial" w:hAnsi="Arial"/>
        </w:rPr>
      </w:pPr>
    </w:p>
    <w:sectPr w:rsidR="00C40263" w:rsidSect="003D57FF">
      <w:headerReference w:type="default" r:id="rId10"/>
      <w:footerReference w:type="default" r:id="rId11"/>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A84" w:rsidRDefault="00C65A84">
      <w:r>
        <w:separator/>
      </w:r>
    </w:p>
  </w:endnote>
  <w:endnote w:type="continuationSeparator" w:id="0">
    <w:p w:rsidR="00C65A84" w:rsidRDefault="00C65A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A84" w:rsidRDefault="00C65A84">
    <w:pPr>
      <w:ind w:left="-1260" w:right="-1260"/>
      <w:rPr>
        <w:rFonts w:ascii="Arial" w:hAnsi="Arial"/>
        <w:sz w:val="16"/>
      </w:rPr>
    </w:pPr>
    <w:r>
      <w:rPr>
        <w:rFonts w:ascii="Arial" w:hAnsi="Arial"/>
        <w:sz w:val="16"/>
      </w:rPr>
      <w:t>Laboratory, Children’s Hospitals and Clinics of Minnesota, Minneapolis/St. Paul MN</w:t>
    </w:r>
    <w:r>
      <w:rPr>
        <w:rFonts w:ascii="Arial" w:hAnsi="Arial"/>
        <w:sz w:val="16"/>
      </w:rPr>
      <w:tab/>
    </w:r>
  </w:p>
  <w:p w:rsidR="00C65A84" w:rsidRDefault="00DE376A">
    <w:pPr>
      <w:ind w:left="-1260" w:right="-1260"/>
      <w:rPr>
        <w:rFonts w:ascii="Arial" w:hAnsi="Arial"/>
        <w:sz w:val="16"/>
      </w:rPr>
    </w:pPr>
    <w:r>
      <w:rPr>
        <w:rFonts w:ascii="Arial" w:hAnsi="Arial"/>
        <w:sz w:val="16"/>
      </w:rPr>
      <w:fldChar w:fldCharType="begin"/>
    </w:r>
    <w:r w:rsidR="00C65A84">
      <w:rPr>
        <w:rFonts w:ascii="Arial" w:hAnsi="Arial"/>
        <w:sz w:val="16"/>
      </w:rPr>
      <w:instrText xml:space="preserve"> NUMPAGES </w:instrText>
    </w:r>
    <w:r>
      <w:rPr>
        <w:rFonts w:ascii="Arial" w:hAnsi="Arial"/>
        <w:sz w:val="16"/>
      </w:rPr>
      <w:fldChar w:fldCharType="separate"/>
    </w:r>
    <w:r w:rsidR="00FB14B8">
      <w:rPr>
        <w:rFonts w:ascii="Arial" w:hAnsi="Arial"/>
        <w:noProof/>
        <w:sz w:val="16"/>
      </w:rPr>
      <w:t>4</w:t>
    </w:r>
    <w:r>
      <w:rPr>
        <w:rFonts w:ascii="Arial" w:hAnsi="Arial"/>
        <w:sz w:val="16"/>
      </w:rPr>
      <w:fldChar w:fldCharType="end"/>
    </w:r>
    <w:r>
      <w:rPr>
        <w:rFonts w:ascii="Arial" w:hAnsi="Arial"/>
        <w:sz w:val="16"/>
      </w:rPr>
      <w:fldChar w:fldCharType="begin"/>
    </w:r>
    <w:r w:rsidR="00C65A84">
      <w:rPr>
        <w:rFonts w:ascii="Arial" w:hAnsi="Arial"/>
        <w:sz w:val="16"/>
      </w:rPr>
      <w:instrText xml:space="preserve"> FILENAME \p </w:instrText>
    </w:r>
    <w:r>
      <w:rPr>
        <w:rFonts w:ascii="Arial" w:hAnsi="Arial"/>
        <w:sz w:val="16"/>
      </w:rPr>
      <w:fldChar w:fldCharType="separate"/>
    </w:r>
    <w:r w:rsidR="00C65A84">
      <w:rPr>
        <w:rFonts w:ascii="Arial" w:hAnsi="Arial"/>
        <w:noProof/>
        <w:sz w:val="16"/>
      </w:rPr>
      <w:t>G:\LAB\Micro Viro Procedure Reformatting 2010\Online ProcedureTemplate_MICRO version2.doc</w:t>
    </w:r>
    <w:r>
      <w:rPr>
        <w:rFonts w:ascii="Arial" w:hAnsi="Arial"/>
        <w:sz w:val="16"/>
      </w:rPr>
      <w:fldChar w:fldCharType="end"/>
    </w:r>
  </w:p>
  <w:p w:rsidR="00C65A84" w:rsidRDefault="00C65A84">
    <w:pPr>
      <w:ind w:left="-1260" w:right="-1260"/>
      <w:rPr>
        <w:rFonts w:ascii="Arial" w:hAnsi="Arial"/>
        <w:sz w:val="16"/>
      </w:rPr>
    </w:pPr>
    <w:r>
      <w:rPr>
        <w:rFonts w:ascii="Arial" w:hAnsi="Arial"/>
        <w:sz w:val="16"/>
      </w:rPr>
      <w:t xml:space="preserve">Page </w:t>
    </w:r>
    <w:r w:rsidR="00DE376A">
      <w:rPr>
        <w:rFonts w:ascii="Arial" w:hAnsi="Arial"/>
        <w:sz w:val="16"/>
      </w:rPr>
      <w:fldChar w:fldCharType="begin"/>
    </w:r>
    <w:r>
      <w:rPr>
        <w:rFonts w:ascii="Arial" w:hAnsi="Arial"/>
        <w:sz w:val="16"/>
      </w:rPr>
      <w:instrText xml:space="preserve"> PAGE </w:instrText>
    </w:r>
    <w:r w:rsidR="00DE376A">
      <w:rPr>
        <w:rFonts w:ascii="Arial" w:hAnsi="Arial"/>
        <w:sz w:val="16"/>
      </w:rPr>
      <w:fldChar w:fldCharType="separate"/>
    </w:r>
    <w:r w:rsidR="00FB14B8">
      <w:rPr>
        <w:rFonts w:ascii="Arial" w:hAnsi="Arial"/>
        <w:noProof/>
        <w:sz w:val="16"/>
      </w:rPr>
      <w:t>3</w:t>
    </w:r>
    <w:r w:rsidR="00DE376A">
      <w:rPr>
        <w:rFonts w:ascii="Arial" w:hAnsi="Arial"/>
        <w:sz w:val="16"/>
      </w:rPr>
      <w:fldChar w:fldCharType="end"/>
    </w:r>
    <w:r>
      <w:rPr>
        <w:rFonts w:ascii="Arial" w:hAnsi="Arial"/>
        <w:sz w:val="16"/>
      </w:rPr>
      <w:t xml:space="preserve"> of </w:t>
    </w:r>
    <w:r w:rsidR="00DE376A">
      <w:rPr>
        <w:rFonts w:ascii="Arial" w:hAnsi="Arial"/>
        <w:sz w:val="16"/>
      </w:rPr>
      <w:fldChar w:fldCharType="begin"/>
    </w:r>
    <w:r>
      <w:rPr>
        <w:rFonts w:ascii="Arial" w:hAnsi="Arial"/>
        <w:sz w:val="16"/>
      </w:rPr>
      <w:instrText xml:space="preserve"> NUMPAGES </w:instrText>
    </w:r>
    <w:r w:rsidR="00DE376A">
      <w:rPr>
        <w:rFonts w:ascii="Arial" w:hAnsi="Arial"/>
        <w:sz w:val="16"/>
      </w:rPr>
      <w:fldChar w:fldCharType="separate"/>
    </w:r>
    <w:r w:rsidR="00FB14B8">
      <w:rPr>
        <w:rFonts w:ascii="Arial" w:hAnsi="Arial"/>
        <w:noProof/>
        <w:sz w:val="16"/>
      </w:rPr>
      <w:t>4</w:t>
    </w:r>
    <w:r w:rsidR="00DE376A">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A84" w:rsidRDefault="00C65A84">
      <w:r>
        <w:separator/>
      </w:r>
    </w:p>
  </w:footnote>
  <w:footnote w:type="continuationSeparator" w:id="0">
    <w:p w:rsidR="00C65A84" w:rsidRDefault="00C65A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A84" w:rsidRDefault="00DE376A" w:rsidP="00494541">
    <w:pPr>
      <w:ind w:left="7200" w:right="-1260" w:firstLine="720"/>
      <w:rPr>
        <w:rFonts w:ascii="Arial" w:hAnsi="Arial"/>
        <w:sz w:val="18"/>
      </w:rPr>
    </w:pPr>
    <w:r w:rsidRPr="00DE376A">
      <w:rPr>
        <w:rFonts w:ascii="Arial" w:hAnsi="Arial"/>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45pt;height:28.8pt">
          <v:imagedata r:id="rId1" o:title=""/>
        </v:shape>
      </w:pict>
    </w:r>
  </w:p>
  <w:p w:rsidR="00C65A84" w:rsidRDefault="00C65A84">
    <w:pPr>
      <w:ind w:left="-1260" w:right="-1260"/>
      <w:rPr>
        <w:rFonts w:ascii="Arial" w:hAnsi="Arial"/>
        <w:sz w:val="18"/>
      </w:rPr>
    </w:pPr>
    <w:r>
      <w:rPr>
        <w:rFonts w:ascii="Arial" w:hAnsi="Arial"/>
        <w:sz w:val="18"/>
      </w:rPr>
      <w:t>MC 5.20 Fecal Lactoferrin</w:t>
    </w:r>
  </w:p>
  <w:p w:rsidR="00C65A84" w:rsidRDefault="00C65A84">
    <w:pPr>
      <w:ind w:left="-1260" w:right="-1260"/>
      <w:rPr>
        <w:rFonts w:ascii="Arial" w:hAnsi="Arial"/>
        <w:sz w:val="18"/>
      </w:rPr>
    </w:pPr>
    <w:r>
      <w:rPr>
        <w:rFonts w:ascii="Arial" w:hAnsi="Arial"/>
        <w:sz w:val="18"/>
      </w:rPr>
      <w:t>Version 1</w:t>
    </w:r>
  </w:p>
  <w:p w:rsidR="00C65A84" w:rsidRDefault="00086724">
    <w:pPr>
      <w:ind w:left="-1260" w:right="-1260"/>
      <w:rPr>
        <w:rFonts w:ascii="Arial" w:hAnsi="Arial"/>
        <w:sz w:val="18"/>
      </w:rPr>
    </w:pPr>
    <w:r>
      <w:rPr>
        <w:rFonts w:ascii="Arial" w:hAnsi="Arial"/>
        <w:sz w:val="18"/>
      </w:rPr>
      <w:t>Effective Date: 7/30</w:t>
    </w:r>
    <w:r w:rsidR="00C65A84">
      <w:rPr>
        <w:rFonts w:ascii="Arial" w:hAnsi="Arial"/>
        <w:sz w:val="18"/>
      </w:rPr>
      <w:t>/2018</w:t>
    </w:r>
  </w:p>
  <w:p w:rsidR="00C65A84" w:rsidRDefault="00C65A84" w:rsidP="00055951">
    <w:pPr>
      <w:ind w:right="-1260"/>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2187807"/>
    <w:multiLevelType w:val="hybridMultilevel"/>
    <w:tmpl w:val="0AA0D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A680F"/>
    <w:multiLevelType w:val="hybridMultilevel"/>
    <w:tmpl w:val="AA82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67F0D"/>
    <w:multiLevelType w:val="hybridMultilevel"/>
    <w:tmpl w:val="B3148F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015F7"/>
    <w:multiLevelType w:val="hybridMultilevel"/>
    <w:tmpl w:val="47B09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520FB"/>
    <w:multiLevelType w:val="hybridMultilevel"/>
    <w:tmpl w:val="E04C5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315BB"/>
    <w:multiLevelType w:val="hybridMultilevel"/>
    <w:tmpl w:val="12AA8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9E2E49"/>
    <w:multiLevelType w:val="hybridMultilevel"/>
    <w:tmpl w:val="C270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E252D3"/>
    <w:multiLevelType w:val="hybridMultilevel"/>
    <w:tmpl w:val="4F12C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25B1A"/>
    <w:multiLevelType w:val="hybridMultilevel"/>
    <w:tmpl w:val="77F43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EC690E"/>
    <w:multiLevelType w:val="hybridMultilevel"/>
    <w:tmpl w:val="14B0EDC6"/>
    <w:lvl w:ilvl="0" w:tplc="7E94949A">
      <w:start w:val="1"/>
      <w:numFmt w:val="upperLetter"/>
      <w:lvlText w:val="%1."/>
      <w:lvlJc w:val="left"/>
      <w:pPr>
        <w:tabs>
          <w:tab w:val="num" w:pos="360"/>
        </w:tabs>
        <w:ind w:left="360" w:hanging="360"/>
      </w:pPr>
      <w:rPr>
        <w:rFonts w:hint="default"/>
        <w:sz w:val="20"/>
      </w:rPr>
    </w:lvl>
    <w:lvl w:ilvl="1" w:tplc="D3CEFD3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40434C"/>
    <w:multiLevelType w:val="hybridMultilevel"/>
    <w:tmpl w:val="EB4E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1F77A0"/>
    <w:multiLevelType w:val="hybridMultilevel"/>
    <w:tmpl w:val="17D6BF44"/>
    <w:lvl w:ilvl="0" w:tplc="08DA11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A37D3C"/>
    <w:multiLevelType w:val="hybridMultilevel"/>
    <w:tmpl w:val="81CE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2F25B6"/>
    <w:multiLevelType w:val="hybridMultilevel"/>
    <w:tmpl w:val="00E6B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7E1990"/>
    <w:multiLevelType w:val="hybridMultilevel"/>
    <w:tmpl w:val="47B09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CC2FD3"/>
    <w:multiLevelType w:val="hybridMultilevel"/>
    <w:tmpl w:val="F2A08B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3215FB"/>
    <w:multiLevelType w:val="hybridMultilevel"/>
    <w:tmpl w:val="20E2E5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9065D3"/>
    <w:multiLevelType w:val="hybridMultilevel"/>
    <w:tmpl w:val="49E8D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1">
    <w:nsid w:val="63365BAA"/>
    <w:multiLevelType w:val="hybridMultilevel"/>
    <w:tmpl w:val="8DBC1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1C49F0"/>
    <w:multiLevelType w:val="hybridMultilevel"/>
    <w:tmpl w:val="687001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2E006B"/>
    <w:multiLevelType w:val="hybridMultilevel"/>
    <w:tmpl w:val="489C16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99E1FD6"/>
    <w:multiLevelType w:val="hybridMultilevel"/>
    <w:tmpl w:val="E46C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70471B"/>
    <w:multiLevelType w:val="hybridMultilevel"/>
    <w:tmpl w:val="4F0AC7F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nsid w:val="6DA34264"/>
    <w:multiLevelType w:val="hybridMultilevel"/>
    <w:tmpl w:val="58B0C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D553A4"/>
    <w:multiLevelType w:val="hybridMultilevel"/>
    <w:tmpl w:val="659A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0"/>
  </w:num>
  <w:num w:numId="4">
    <w:abstractNumId w:val="14"/>
  </w:num>
  <w:num w:numId="5">
    <w:abstractNumId w:val="12"/>
  </w:num>
  <w:num w:numId="6">
    <w:abstractNumId w:val="17"/>
  </w:num>
  <w:num w:numId="7">
    <w:abstractNumId w:val="3"/>
  </w:num>
  <w:num w:numId="8">
    <w:abstractNumId w:val="24"/>
  </w:num>
  <w:num w:numId="9">
    <w:abstractNumId w:val="23"/>
  </w:num>
  <w:num w:numId="10">
    <w:abstractNumId w:val="16"/>
  </w:num>
  <w:num w:numId="11">
    <w:abstractNumId w:val="27"/>
  </w:num>
  <w:num w:numId="12">
    <w:abstractNumId w:val="25"/>
  </w:num>
  <w:num w:numId="13">
    <w:abstractNumId w:val="7"/>
  </w:num>
  <w:num w:numId="14">
    <w:abstractNumId w:val="21"/>
  </w:num>
  <w:num w:numId="15">
    <w:abstractNumId w:val="6"/>
  </w:num>
  <w:num w:numId="16">
    <w:abstractNumId w:val="9"/>
  </w:num>
  <w:num w:numId="17">
    <w:abstractNumId w:val="19"/>
  </w:num>
  <w:num w:numId="18">
    <w:abstractNumId w:val="5"/>
  </w:num>
  <w:num w:numId="19">
    <w:abstractNumId w:val="18"/>
  </w:num>
  <w:num w:numId="20">
    <w:abstractNumId w:val="26"/>
  </w:num>
  <w:num w:numId="21">
    <w:abstractNumId w:val="15"/>
  </w:num>
  <w:num w:numId="22">
    <w:abstractNumId w:val="10"/>
  </w:num>
  <w:num w:numId="23">
    <w:abstractNumId w:val="2"/>
  </w:num>
  <w:num w:numId="24">
    <w:abstractNumId w:val="13"/>
  </w:num>
  <w:num w:numId="25">
    <w:abstractNumId w:val="11"/>
  </w:num>
  <w:num w:numId="26">
    <w:abstractNumId w:val="4"/>
  </w:num>
  <w:num w:numId="27">
    <w:abstractNumId w:val="8"/>
  </w:num>
  <w:num w:numId="28">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characterSpacingControl w:val="doNotCompress"/>
  <w:hdrShapeDefaults>
    <o:shapedefaults v:ext="edit" spidmax="1741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FEA"/>
    <w:rsid w:val="0003248B"/>
    <w:rsid w:val="00055951"/>
    <w:rsid w:val="00086724"/>
    <w:rsid w:val="000C3AD3"/>
    <w:rsid w:val="000F1075"/>
    <w:rsid w:val="00151FF7"/>
    <w:rsid w:val="001B309C"/>
    <w:rsid w:val="002203CB"/>
    <w:rsid w:val="00273ED8"/>
    <w:rsid w:val="00276EBE"/>
    <w:rsid w:val="002E7BFD"/>
    <w:rsid w:val="002F2A95"/>
    <w:rsid w:val="003D57FF"/>
    <w:rsid w:val="00490511"/>
    <w:rsid w:val="00494541"/>
    <w:rsid w:val="004C10C8"/>
    <w:rsid w:val="0052748A"/>
    <w:rsid w:val="0055431B"/>
    <w:rsid w:val="005A2CDD"/>
    <w:rsid w:val="005A6AD2"/>
    <w:rsid w:val="00646C4F"/>
    <w:rsid w:val="00670196"/>
    <w:rsid w:val="006B4859"/>
    <w:rsid w:val="00712778"/>
    <w:rsid w:val="0071330C"/>
    <w:rsid w:val="00790E44"/>
    <w:rsid w:val="007D322E"/>
    <w:rsid w:val="00800119"/>
    <w:rsid w:val="00827FEA"/>
    <w:rsid w:val="008E0C2E"/>
    <w:rsid w:val="00927AD8"/>
    <w:rsid w:val="00A10771"/>
    <w:rsid w:val="00A9657C"/>
    <w:rsid w:val="00AA1366"/>
    <w:rsid w:val="00AF6FE6"/>
    <w:rsid w:val="00B44A94"/>
    <w:rsid w:val="00B75678"/>
    <w:rsid w:val="00BD110A"/>
    <w:rsid w:val="00C40263"/>
    <w:rsid w:val="00C65A84"/>
    <w:rsid w:val="00C70871"/>
    <w:rsid w:val="00CC3A79"/>
    <w:rsid w:val="00CD09B5"/>
    <w:rsid w:val="00CE16AF"/>
    <w:rsid w:val="00D030F4"/>
    <w:rsid w:val="00D27C64"/>
    <w:rsid w:val="00D44A53"/>
    <w:rsid w:val="00DE376A"/>
    <w:rsid w:val="00EA0CE6"/>
    <w:rsid w:val="00F415FA"/>
    <w:rsid w:val="00F51EC2"/>
    <w:rsid w:val="00FB14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7FF"/>
    <w:pPr>
      <w:jc w:val="both"/>
    </w:pPr>
    <w:rPr>
      <w:sz w:val="22"/>
      <w:szCs w:val="24"/>
    </w:rPr>
  </w:style>
  <w:style w:type="paragraph" w:styleId="Heading1">
    <w:name w:val="heading 1"/>
    <w:basedOn w:val="Normal"/>
    <w:next w:val="Normal"/>
    <w:qFormat/>
    <w:rsid w:val="003D57FF"/>
    <w:pPr>
      <w:keepNext/>
      <w:numPr>
        <w:numId w:val="1"/>
      </w:numPr>
      <w:outlineLvl w:val="0"/>
    </w:pPr>
    <w:rPr>
      <w:rFonts w:cs="Arial"/>
      <w:b/>
      <w:bCs/>
      <w:kern w:val="32"/>
      <w:sz w:val="26"/>
      <w:szCs w:val="32"/>
    </w:rPr>
  </w:style>
  <w:style w:type="paragraph" w:styleId="Heading2">
    <w:name w:val="heading 2"/>
    <w:basedOn w:val="Normal"/>
    <w:next w:val="Normal"/>
    <w:qFormat/>
    <w:rsid w:val="003D57FF"/>
    <w:pPr>
      <w:keepNext/>
      <w:numPr>
        <w:ilvl w:val="1"/>
        <w:numId w:val="1"/>
      </w:numPr>
      <w:outlineLvl w:val="1"/>
    </w:pPr>
    <w:rPr>
      <w:rFonts w:cs="Arial"/>
      <w:b/>
      <w:bCs/>
      <w:iCs/>
      <w:sz w:val="24"/>
      <w:szCs w:val="28"/>
    </w:rPr>
  </w:style>
  <w:style w:type="paragraph" w:styleId="Heading3">
    <w:name w:val="heading 3"/>
    <w:basedOn w:val="Normal"/>
    <w:next w:val="Normal"/>
    <w:qFormat/>
    <w:rsid w:val="003D57FF"/>
    <w:pPr>
      <w:keepNext/>
      <w:numPr>
        <w:ilvl w:val="2"/>
        <w:numId w:val="1"/>
      </w:numPr>
      <w:outlineLvl w:val="2"/>
    </w:pPr>
    <w:rPr>
      <w:rFonts w:cs="Arial"/>
      <w:b/>
      <w:bCs/>
      <w:szCs w:val="26"/>
    </w:rPr>
  </w:style>
  <w:style w:type="paragraph" w:styleId="Heading4">
    <w:name w:val="heading 4"/>
    <w:aliases w:val="Map Title"/>
    <w:basedOn w:val="Normal"/>
    <w:next w:val="Normal"/>
    <w:qFormat/>
    <w:rsid w:val="003D57FF"/>
    <w:pPr>
      <w:keepNext/>
      <w:numPr>
        <w:ilvl w:val="3"/>
        <w:numId w:val="1"/>
      </w:numPr>
      <w:outlineLvl w:val="3"/>
    </w:pPr>
    <w:rPr>
      <w:bCs/>
      <w:szCs w:val="28"/>
    </w:rPr>
  </w:style>
  <w:style w:type="paragraph" w:styleId="Heading5">
    <w:name w:val="heading 5"/>
    <w:aliases w:val="Block Label"/>
    <w:basedOn w:val="Normal"/>
    <w:next w:val="Normal"/>
    <w:qFormat/>
    <w:rsid w:val="003D57FF"/>
    <w:pPr>
      <w:keepNext/>
      <w:numPr>
        <w:ilvl w:val="4"/>
        <w:numId w:val="1"/>
      </w:numPr>
      <w:spacing w:before="20"/>
      <w:outlineLvl w:val="4"/>
    </w:pPr>
  </w:style>
  <w:style w:type="paragraph" w:styleId="Heading6">
    <w:name w:val="heading 6"/>
    <w:basedOn w:val="Normal"/>
    <w:next w:val="Normal"/>
    <w:qFormat/>
    <w:rsid w:val="003D57FF"/>
    <w:pPr>
      <w:keepNext/>
      <w:numPr>
        <w:ilvl w:val="5"/>
        <w:numId w:val="1"/>
      </w:numPr>
      <w:outlineLvl w:val="5"/>
    </w:pPr>
    <w:rPr>
      <w:b/>
      <w:bCs/>
      <w:sz w:val="18"/>
    </w:rPr>
  </w:style>
  <w:style w:type="paragraph" w:styleId="Heading7">
    <w:name w:val="heading 7"/>
    <w:basedOn w:val="Normal"/>
    <w:next w:val="Normal"/>
    <w:qFormat/>
    <w:rsid w:val="003D57FF"/>
    <w:pPr>
      <w:keepNext/>
      <w:numPr>
        <w:ilvl w:val="6"/>
        <w:numId w:val="1"/>
      </w:numPr>
      <w:outlineLvl w:val="6"/>
    </w:pPr>
    <w:rPr>
      <w:sz w:val="28"/>
    </w:rPr>
  </w:style>
  <w:style w:type="paragraph" w:styleId="Heading8">
    <w:name w:val="heading 8"/>
    <w:basedOn w:val="Normal"/>
    <w:next w:val="Normal"/>
    <w:qFormat/>
    <w:rsid w:val="003D57FF"/>
    <w:pPr>
      <w:keepNext/>
      <w:numPr>
        <w:ilvl w:val="7"/>
        <w:numId w:val="1"/>
      </w:numPr>
      <w:jc w:val="center"/>
      <w:outlineLvl w:val="7"/>
    </w:pPr>
    <w:rPr>
      <w:b/>
      <w:bCs/>
    </w:rPr>
  </w:style>
  <w:style w:type="paragraph" w:styleId="Heading9">
    <w:name w:val="heading 9"/>
    <w:basedOn w:val="Normal"/>
    <w:next w:val="Normal"/>
    <w:qFormat/>
    <w:rsid w:val="003D57F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D57FF"/>
    <w:rPr>
      <w:bCs/>
      <w:iCs/>
      <w:color w:val="000000"/>
    </w:rPr>
  </w:style>
  <w:style w:type="paragraph" w:styleId="Header">
    <w:name w:val="header"/>
    <w:basedOn w:val="Normal"/>
    <w:semiHidden/>
    <w:rsid w:val="003D57FF"/>
    <w:pPr>
      <w:tabs>
        <w:tab w:val="center" w:pos="4320"/>
        <w:tab w:val="right" w:pos="8640"/>
      </w:tabs>
    </w:pPr>
  </w:style>
  <w:style w:type="paragraph" w:styleId="List">
    <w:name w:val="List"/>
    <w:basedOn w:val="Normal"/>
    <w:semiHidden/>
    <w:rsid w:val="003D57FF"/>
    <w:pPr>
      <w:ind w:left="360" w:hanging="360"/>
    </w:pPr>
  </w:style>
  <w:style w:type="paragraph" w:styleId="Title">
    <w:name w:val="Title"/>
    <w:basedOn w:val="Normal"/>
    <w:qFormat/>
    <w:rsid w:val="003D57FF"/>
    <w:pPr>
      <w:spacing w:before="240" w:after="60"/>
      <w:jc w:val="center"/>
    </w:pPr>
    <w:rPr>
      <w:rFonts w:cs="Arial"/>
      <w:b/>
      <w:bCs/>
      <w:kern w:val="28"/>
      <w:sz w:val="28"/>
      <w:szCs w:val="32"/>
    </w:rPr>
  </w:style>
  <w:style w:type="paragraph" w:styleId="BodyText2">
    <w:name w:val="Body Text 2"/>
    <w:basedOn w:val="Normal"/>
    <w:semiHidden/>
    <w:rsid w:val="003D57FF"/>
    <w:pPr>
      <w:jc w:val="left"/>
    </w:pPr>
    <w:rPr>
      <w:b/>
      <w:bCs/>
      <w:color w:val="0000FF"/>
    </w:rPr>
  </w:style>
  <w:style w:type="paragraph" w:styleId="Footer">
    <w:name w:val="footer"/>
    <w:basedOn w:val="Normal"/>
    <w:semiHidden/>
    <w:rsid w:val="003D57FF"/>
    <w:pPr>
      <w:tabs>
        <w:tab w:val="center" w:pos="4320"/>
        <w:tab w:val="right" w:pos="8640"/>
      </w:tabs>
    </w:pPr>
  </w:style>
  <w:style w:type="character" w:styleId="FootnoteReference">
    <w:name w:val="footnote reference"/>
    <w:basedOn w:val="DefaultParagraphFont"/>
    <w:semiHidden/>
    <w:rsid w:val="003D57FF"/>
    <w:rPr>
      <w:rFonts w:ascii="Times New Roman" w:hAnsi="Times New Roman"/>
      <w:sz w:val="18"/>
      <w:vertAlign w:val="superscript"/>
    </w:rPr>
  </w:style>
  <w:style w:type="paragraph" w:customStyle="1" w:styleId="Heading">
    <w:name w:val="Heading"/>
    <w:basedOn w:val="Heading1"/>
    <w:next w:val="Normal"/>
    <w:rsid w:val="003D57FF"/>
    <w:pPr>
      <w:numPr>
        <w:numId w:val="0"/>
      </w:numPr>
    </w:pPr>
  </w:style>
  <w:style w:type="paragraph" w:customStyle="1" w:styleId="TableText">
    <w:name w:val="Table Text"/>
    <w:basedOn w:val="Normal"/>
    <w:rsid w:val="003D57FF"/>
    <w:pPr>
      <w:autoSpaceDE w:val="0"/>
      <w:autoSpaceDN w:val="0"/>
      <w:jc w:val="left"/>
    </w:pPr>
    <w:rPr>
      <w:sz w:val="20"/>
    </w:rPr>
  </w:style>
  <w:style w:type="paragraph" w:customStyle="1" w:styleId="TableHeaderText">
    <w:name w:val="Table Header Text"/>
    <w:basedOn w:val="TableText"/>
    <w:rsid w:val="003D57FF"/>
    <w:pPr>
      <w:jc w:val="center"/>
    </w:pPr>
    <w:rPr>
      <w:b/>
      <w:bCs/>
    </w:rPr>
  </w:style>
  <w:style w:type="paragraph" w:styleId="BodyText3">
    <w:name w:val="Body Text 3"/>
    <w:basedOn w:val="Normal"/>
    <w:semiHidden/>
    <w:rsid w:val="003D57FF"/>
    <w:rPr>
      <w:b/>
      <w:color w:val="0000FF"/>
    </w:rPr>
  </w:style>
  <w:style w:type="paragraph" w:styleId="BodyTextIndent">
    <w:name w:val="Body Text Indent"/>
    <w:basedOn w:val="Normal"/>
    <w:semiHidden/>
    <w:rsid w:val="003D57F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3D57FF"/>
    <w:rPr>
      <w:rFonts w:ascii="Arial" w:hAnsi="Arial" w:cs="Arial"/>
      <w:sz w:val="24"/>
    </w:rPr>
  </w:style>
  <w:style w:type="paragraph" w:customStyle="1" w:styleId="Custom2">
    <w:name w:val="Custom 2"/>
    <w:basedOn w:val="Normal"/>
    <w:rsid w:val="003D57FF"/>
    <w:pPr>
      <w:jc w:val="left"/>
    </w:pPr>
    <w:rPr>
      <w:rFonts w:ascii="Arial" w:hAnsi="Arial" w:cs="Arial"/>
      <w:b/>
      <w:bCs/>
      <w:color w:val="0000FF"/>
      <w:sz w:val="20"/>
    </w:rPr>
  </w:style>
  <w:style w:type="paragraph" w:customStyle="1" w:styleId="Custom3">
    <w:name w:val="Custom 3"/>
    <w:basedOn w:val="Normal"/>
    <w:rsid w:val="003D57FF"/>
    <w:rPr>
      <w:rFonts w:ascii="Arial" w:hAnsi="Arial"/>
      <w:b/>
      <w:color w:val="0000FF"/>
      <w:sz w:val="36"/>
    </w:rPr>
  </w:style>
  <w:style w:type="paragraph" w:styleId="BodyTextIndent2">
    <w:name w:val="Body Text Indent 2"/>
    <w:basedOn w:val="Normal"/>
    <w:semiHidden/>
    <w:rsid w:val="003D57F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3D57FF"/>
    <w:rPr>
      <w:color w:val="0000FF"/>
      <w:u w:val="single"/>
    </w:rPr>
  </w:style>
  <w:style w:type="character" w:styleId="FollowedHyperlink">
    <w:name w:val="FollowedHyperlink"/>
    <w:basedOn w:val="DefaultParagraphFont"/>
    <w:semiHidden/>
    <w:rsid w:val="003D57F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EF29B-BBEF-473D-A3E3-B3156514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1152</Words>
  <Characters>6139</Characters>
  <Application>Microsoft Office Word</Application>
  <DocSecurity>0</DocSecurity>
  <Lines>255</Lines>
  <Paragraphs>169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11</cp:revision>
  <cp:lastPrinted>2009-06-27T01:51:00Z</cp:lastPrinted>
  <dcterms:created xsi:type="dcterms:W3CDTF">2018-05-15T18:37:00Z</dcterms:created>
  <dcterms:modified xsi:type="dcterms:W3CDTF">2018-06-12T19:06:00Z</dcterms:modified>
</cp:coreProperties>
</file>