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23" w:rsidRDefault="000F2F23">
      <w:pPr>
        <w:jc w:val="left"/>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9"/>
        <w:gridCol w:w="1079"/>
        <w:gridCol w:w="359"/>
        <w:gridCol w:w="2698"/>
        <w:gridCol w:w="540"/>
        <w:gridCol w:w="545"/>
        <w:gridCol w:w="954"/>
        <w:gridCol w:w="3186"/>
      </w:tblGrid>
      <w:tr w:rsidR="00352192" w:rsidTr="008A035E">
        <w:trPr>
          <w:cantSplit/>
        </w:trPr>
        <w:tc>
          <w:tcPr>
            <w:tcW w:w="11160" w:type="dxa"/>
            <w:gridSpan w:val="8"/>
            <w:tcBorders>
              <w:top w:val="nil"/>
              <w:left w:val="nil"/>
              <w:bottom w:val="nil"/>
              <w:right w:val="nil"/>
            </w:tcBorders>
          </w:tcPr>
          <w:p w:rsidR="00352192" w:rsidRDefault="00352192">
            <w:pPr>
              <w:rPr>
                <w:rFonts w:ascii="Arial" w:hAnsi="Arial" w:cs="Arial"/>
                <w:b/>
                <w:bCs/>
                <w:color w:val="0000FF"/>
                <w:sz w:val="36"/>
              </w:rPr>
            </w:pPr>
            <w:r>
              <w:rPr>
                <w:rFonts w:ascii="Arial" w:hAnsi="Arial" w:cs="Arial"/>
                <w:b/>
                <w:bCs/>
                <w:color w:val="0000FF"/>
                <w:sz w:val="36"/>
              </w:rPr>
              <w:t>Liaison Operating Procedure</w:t>
            </w:r>
          </w:p>
          <w:p w:rsidR="00352192" w:rsidRDefault="00352192">
            <w:pPr>
              <w:pStyle w:val="BodyText"/>
              <w:rPr>
                <w:rFonts w:ascii="Arial" w:hAnsi="Arial" w:cs="Arial"/>
                <w:sz w:val="24"/>
              </w:rPr>
            </w:pPr>
          </w:p>
        </w:tc>
      </w:tr>
      <w:tr w:rsidR="00352192" w:rsidTr="00CA5917">
        <w:trPr>
          <w:cantSplit/>
          <w:trHeight w:val="638"/>
        </w:trPr>
        <w:tc>
          <w:tcPr>
            <w:tcW w:w="1799" w:type="dxa"/>
            <w:tcBorders>
              <w:top w:val="nil"/>
              <w:left w:val="nil"/>
              <w:bottom w:val="nil"/>
              <w:right w:val="nil"/>
            </w:tcBorders>
          </w:tcPr>
          <w:p w:rsidR="00352192" w:rsidRDefault="00352192">
            <w:pPr>
              <w:rPr>
                <w:rFonts w:ascii="Arial" w:hAnsi="Arial" w:cs="Arial"/>
                <w:b/>
                <w:bCs/>
                <w:color w:val="0000FF"/>
                <w:sz w:val="20"/>
              </w:rPr>
            </w:pPr>
          </w:p>
          <w:p w:rsidR="00352192" w:rsidRDefault="00352192">
            <w:pPr>
              <w:jc w:val="left"/>
              <w:rPr>
                <w:rFonts w:ascii="Arial" w:hAnsi="Arial" w:cs="Arial"/>
                <w:b/>
                <w:bCs/>
                <w:color w:val="0000FF"/>
                <w:sz w:val="20"/>
              </w:rPr>
            </w:pPr>
            <w:r>
              <w:rPr>
                <w:rFonts w:ascii="Arial" w:hAnsi="Arial" w:cs="Arial"/>
                <w:b/>
                <w:bCs/>
                <w:color w:val="0000FF"/>
                <w:sz w:val="20"/>
              </w:rPr>
              <w:t>Purpose</w:t>
            </w:r>
          </w:p>
        </w:tc>
        <w:tc>
          <w:tcPr>
            <w:tcW w:w="9361" w:type="dxa"/>
            <w:gridSpan w:val="7"/>
            <w:tcBorders>
              <w:top w:val="single" w:sz="18" w:space="0" w:color="A6A6A6" w:themeColor="background1" w:themeShade="A6"/>
              <w:left w:val="nil"/>
              <w:bottom w:val="single" w:sz="18" w:space="0" w:color="A6A6A6" w:themeColor="background1" w:themeShade="A6"/>
              <w:right w:val="nil"/>
            </w:tcBorders>
          </w:tcPr>
          <w:p w:rsidR="00352192" w:rsidRDefault="00352192">
            <w:pPr>
              <w:pStyle w:val="BodyText"/>
              <w:jc w:val="left"/>
              <w:rPr>
                <w:rFonts w:ascii="Arial" w:hAnsi="Arial" w:cs="Arial"/>
              </w:rPr>
            </w:pPr>
          </w:p>
          <w:p w:rsidR="00352192" w:rsidRDefault="00352192">
            <w:pPr>
              <w:jc w:val="left"/>
              <w:rPr>
                <w:rFonts w:ascii="Arial" w:hAnsi="Arial" w:cs="Arial"/>
                <w:sz w:val="20"/>
              </w:rPr>
            </w:pPr>
            <w:r>
              <w:rPr>
                <w:rFonts w:ascii="Arial" w:hAnsi="Arial" w:cs="Arial"/>
                <w:sz w:val="20"/>
              </w:rPr>
              <w:t>This procedure provides instructions for OPERATION of the DIASORIN LIAISON.</w:t>
            </w:r>
          </w:p>
        </w:tc>
      </w:tr>
      <w:tr w:rsidR="00352192" w:rsidTr="00CA5917">
        <w:trPr>
          <w:cantSplit/>
          <w:trHeight w:val="5768"/>
        </w:trPr>
        <w:tc>
          <w:tcPr>
            <w:tcW w:w="1799" w:type="dxa"/>
            <w:tcBorders>
              <w:top w:val="nil"/>
              <w:left w:val="nil"/>
              <w:bottom w:val="nil"/>
              <w:right w:val="nil"/>
            </w:tcBorders>
          </w:tcPr>
          <w:p w:rsidR="00352192" w:rsidRDefault="00352192">
            <w:pPr>
              <w:rPr>
                <w:rFonts w:ascii="Arial" w:hAnsi="Arial" w:cs="Arial"/>
                <w:b/>
                <w:bCs/>
                <w:color w:val="0000FF"/>
                <w:sz w:val="20"/>
              </w:rPr>
            </w:pPr>
          </w:p>
          <w:p w:rsidR="00352192" w:rsidRDefault="00352192">
            <w:pPr>
              <w:rPr>
                <w:rFonts w:ascii="Arial" w:hAnsi="Arial" w:cs="Arial"/>
                <w:b/>
                <w:bCs/>
                <w:color w:val="0000FF"/>
                <w:sz w:val="20"/>
              </w:rPr>
            </w:pPr>
            <w:r>
              <w:rPr>
                <w:rFonts w:ascii="Arial" w:hAnsi="Arial" w:cs="Arial"/>
                <w:b/>
                <w:bCs/>
                <w:color w:val="0000FF"/>
                <w:sz w:val="20"/>
              </w:rPr>
              <w:t>Principle</w:t>
            </w:r>
          </w:p>
          <w:p w:rsidR="00352192" w:rsidRDefault="00352192">
            <w:pPr>
              <w:rPr>
                <w:rFonts w:ascii="Arial" w:hAnsi="Arial" w:cs="Arial"/>
                <w:b/>
                <w:bCs/>
                <w:color w:val="0000FF"/>
                <w:sz w:val="20"/>
              </w:rPr>
            </w:pPr>
          </w:p>
        </w:tc>
        <w:tc>
          <w:tcPr>
            <w:tcW w:w="9361" w:type="dxa"/>
            <w:gridSpan w:val="7"/>
            <w:tcBorders>
              <w:top w:val="single" w:sz="18" w:space="0" w:color="A6A6A6" w:themeColor="background1" w:themeShade="A6"/>
              <w:left w:val="nil"/>
              <w:bottom w:val="single" w:sz="18" w:space="0" w:color="A6A6A6" w:themeColor="background1" w:themeShade="A6"/>
              <w:right w:val="nil"/>
            </w:tcBorders>
          </w:tcPr>
          <w:p w:rsidR="00352192" w:rsidRDefault="00352192" w:rsidP="00D63C80">
            <w:pPr>
              <w:rPr>
                <w:rFonts w:ascii="Arial" w:hAnsi="Arial" w:cs="Arial"/>
                <w:iCs/>
                <w:sz w:val="20"/>
              </w:rPr>
            </w:pPr>
          </w:p>
          <w:p w:rsidR="00352192" w:rsidRDefault="00352192" w:rsidP="00D63C80">
            <w:pPr>
              <w:rPr>
                <w:rFonts w:ascii="Arial" w:hAnsi="Arial" w:cs="Arial"/>
                <w:iCs/>
                <w:sz w:val="20"/>
              </w:rPr>
            </w:pPr>
            <w:r>
              <w:rPr>
                <w:rFonts w:ascii="Arial" w:hAnsi="Arial" w:cs="Arial"/>
                <w:iCs/>
                <w:sz w:val="20"/>
              </w:rPr>
              <w:t>Assays that run on the LIAISON are divided into 1-step, 2-step, or 3-step assays, determined by the number of incubation sequences required. An incubation sequence is described as the amount of time a sample must enter the incubator during the run.</w:t>
            </w:r>
          </w:p>
          <w:p w:rsidR="00352192" w:rsidRDefault="00352192" w:rsidP="00D63C80">
            <w:pPr>
              <w:rPr>
                <w:rFonts w:ascii="Arial" w:hAnsi="Arial" w:cs="Arial"/>
                <w:iCs/>
                <w:sz w:val="20"/>
              </w:rPr>
            </w:pPr>
          </w:p>
          <w:p w:rsidR="00352192" w:rsidRDefault="00352192" w:rsidP="00D63C80">
            <w:pPr>
              <w:rPr>
                <w:rFonts w:ascii="Arial" w:hAnsi="Arial" w:cs="Arial"/>
                <w:iCs/>
                <w:sz w:val="20"/>
              </w:rPr>
            </w:pPr>
            <w:r>
              <w:rPr>
                <w:rFonts w:ascii="Arial" w:hAnsi="Arial" w:cs="Arial"/>
                <w:iCs/>
                <w:sz w:val="20"/>
              </w:rPr>
              <w:t>After the last wash cycle has been completed the reaction module is transported into the measuring chamber. Starter reagent 1 is injected into the first cavity</w:t>
            </w:r>
            <w:r w:rsidR="00847904">
              <w:rPr>
                <w:rFonts w:ascii="Arial" w:hAnsi="Arial" w:cs="Arial"/>
                <w:iCs/>
                <w:sz w:val="20"/>
              </w:rPr>
              <w:t>, followed by</w:t>
            </w:r>
            <w:r>
              <w:rPr>
                <w:rFonts w:ascii="Arial" w:hAnsi="Arial" w:cs="Arial"/>
                <w:iCs/>
                <w:sz w:val="20"/>
              </w:rPr>
              <w:t xml:space="preserve"> starter reagent 2 is injected into the same cavity. After </w:t>
            </w:r>
            <w:r w:rsidR="00847904">
              <w:rPr>
                <w:rFonts w:ascii="Arial" w:hAnsi="Arial" w:cs="Arial"/>
                <w:iCs/>
                <w:sz w:val="20"/>
              </w:rPr>
              <w:t>a measuring</w:t>
            </w:r>
            <w:r>
              <w:rPr>
                <w:rFonts w:ascii="Arial" w:hAnsi="Arial" w:cs="Arial"/>
                <w:iCs/>
                <w:sz w:val="20"/>
              </w:rPr>
              <w:t xml:space="preserve"> delay, the signal is obtained and integrated over the measuring period of 3.0 seconds.</w:t>
            </w:r>
          </w:p>
          <w:p w:rsidR="00352192" w:rsidRDefault="00352192" w:rsidP="00D63C80">
            <w:pPr>
              <w:rPr>
                <w:rFonts w:ascii="Arial" w:hAnsi="Arial" w:cs="Arial"/>
                <w:iCs/>
                <w:sz w:val="20"/>
              </w:rPr>
            </w:pPr>
          </w:p>
          <w:p w:rsidR="00352192" w:rsidRDefault="00352192" w:rsidP="00D63C80">
            <w:pPr>
              <w:rPr>
                <w:rFonts w:ascii="Arial" w:hAnsi="Arial" w:cs="Arial"/>
                <w:iCs/>
                <w:sz w:val="20"/>
              </w:rPr>
            </w:pPr>
            <w:r>
              <w:rPr>
                <w:rFonts w:ascii="Arial" w:hAnsi="Arial" w:cs="Arial"/>
                <w:iCs/>
                <w:sz w:val="20"/>
              </w:rPr>
              <w:t xml:space="preserve">The chemically emitted light is measured by a selected high sensitive, low-noise photo multiplier (PMT). The linear measuring range of the photo multiplier is 300-650 nm. The light peak of the chemiluminescence is emitted at a wavelength of 420 nm. The PMT is operating as </w:t>
            </w:r>
            <w:r w:rsidR="00C823C0">
              <w:rPr>
                <w:rFonts w:ascii="Arial" w:hAnsi="Arial" w:cs="Arial"/>
                <w:iCs/>
                <w:sz w:val="20"/>
              </w:rPr>
              <w:t>an</w:t>
            </w:r>
            <w:r>
              <w:rPr>
                <w:rFonts w:ascii="Arial" w:hAnsi="Arial" w:cs="Arial"/>
                <w:iCs/>
                <w:sz w:val="20"/>
              </w:rPr>
              <w:t xml:space="preserve"> ultra-fast photon counter. A rapid electronic amplifier amplifies the pulses. A circuit, which suppresses the PMT signal-noise is also implemented in the PMT box. The Relative Light Units (RLU) are used as units of the measurement for the raw data, which is then multiplied by the RLU factor, that allows the compensation of the inevitable individual fluctuations of the cathode sensitivity of the PMT.</w:t>
            </w:r>
          </w:p>
          <w:p w:rsidR="00352192" w:rsidRDefault="00352192" w:rsidP="00D63C80">
            <w:pPr>
              <w:rPr>
                <w:rFonts w:ascii="Arial" w:hAnsi="Arial" w:cs="Arial"/>
                <w:iCs/>
                <w:sz w:val="20"/>
              </w:rPr>
            </w:pPr>
          </w:p>
          <w:p w:rsidR="00352192" w:rsidRDefault="00352192" w:rsidP="00D63C80">
            <w:pPr>
              <w:rPr>
                <w:rFonts w:ascii="Arial" w:hAnsi="Arial" w:cs="Arial"/>
                <w:iCs/>
                <w:sz w:val="20"/>
              </w:rPr>
            </w:pPr>
            <w:r>
              <w:rPr>
                <w:rFonts w:ascii="Arial" w:hAnsi="Arial" w:cs="Arial"/>
                <w:iCs/>
                <w:sz w:val="20"/>
              </w:rPr>
              <w:t>Data reduction is performed using a master curve with 2-point recalibration. The starting point of data reduction is the master curve, stored in the analyzer. To compensate the differences between reagent lots, analyzers, and environmental conditions, assay calibration must be run and validated according to the indications reported in the assay Instructions for Use. The measuring signals of the calibrators allow the shift of all master curve points to a working curve, corresponding with the actual conditions during measurement.</w:t>
            </w:r>
          </w:p>
          <w:p w:rsidR="00352192" w:rsidRDefault="00352192" w:rsidP="00D63C80">
            <w:pPr>
              <w:pStyle w:val="TableText"/>
              <w:autoSpaceDE/>
              <w:autoSpaceDN/>
              <w:jc w:val="both"/>
              <w:rPr>
                <w:rFonts w:ascii="Arial" w:hAnsi="Arial" w:cs="Arial"/>
                <w:iCs/>
              </w:rPr>
            </w:pPr>
          </w:p>
        </w:tc>
      </w:tr>
      <w:tr w:rsidR="0006184D" w:rsidTr="00CA5917">
        <w:trPr>
          <w:cantSplit/>
          <w:trHeight w:val="278"/>
        </w:trPr>
        <w:tc>
          <w:tcPr>
            <w:tcW w:w="1799" w:type="dxa"/>
            <w:tcBorders>
              <w:top w:val="nil"/>
              <w:left w:val="nil"/>
              <w:bottom w:val="nil"/>
              <w:right w:val="nil"/>
            </w:tcBorders>
          </w:tcPr>
          <w:p w:rsidR="0006184D" w:rsidRDefault="0006184D">
            <w:pPr>
              <w:rPr>
                <w:rFonts w:ascii="Arial" w:hAnsi="Arial" w:cs="Arial"/>
                <w:b/>
                <w:bCs/>
                <w:color w:val="0000FF"/>
                <w:sz w:val="20"/>
              </w:rPr>
            </w:pPr>
          </w:p>
        </w:tc>
        <w:tc>
          <w:tcPr>
            <w:tcW w:w="9361" w:type="dxa"/>
            <w:gridSpan w:val="7"/>
            <w:tcBorders>
              <w:top w:val="single" w:sz="18" w:space="0" w:color="A6A6A6" w:themeColor="background1" w:themeShade="A6"/>
              <w:left w:val="nil"/>
              <w:bottom w:val="single" w:sz="4" w:space="0" w:color="auto"/>
              <w:right w:val="nil"/>
            </w:tcBorders>
          </w:tcPr>
          <w:p w:rsidR="0006184D" w:rsidRDefault="0006184D" w:rsidP="00D63C80">
            <w:pPr>
              <w:rPr>
                <w:rFonts w:ascii="Arial" w:hAnsi="Arial" w:cs="Arial"/>
                <w:iCs/>
                <w:sz w:val="20"/>
              </w:rPr>
            </w:pPr>
          </w:p>
        </w:tc>
      </w:tr>
      <w:tr w:rsidR="00352192" w:rsidTr="008A035E">
        <w:trPr>
          <w:cantSplit/>
          <w:trHeight w:val="197"/>
        </w:trPr>
        <w:tc>
          <w:tcPr>
            <w:tcW w:w="1799" w:type="dxa"/>
            <w:tcBorders>
              <w:top w:val="nil"/>
              <w:left w:val="nil"/>
              <w:bottom w:val="nil"/>
              <w:right w:val="nil"/>
            </w:tcBorders>
          </w:tcPr>
          <w:p w:rsidR="00352192" w:rsidRDefault="00352192">
            <w:pPr>
              <w:rPr>
                <w:rFonts w:ascii="Arial" w:hAnsi="Arial" w:cs="Arial"/>
                <w:b/>
                <w:bCs/>
                <w:color w:val="0000FF"/>
                <w:sz w:val="20"/>
              </w:rPr>
            </w:pPr>
          </w:p>
        </w:tc>
        <w:tc>
          <w:tcPr>
            <w:tcW w:w="9361" w:type="dxa"/>
            <w:gridSpan w:val="7"/>
            <w:tcBorders>
              <w:top w:val="single" w:sz="4" w:space="0" w:color="auto"/>
              <w:left w:val="single" w:sz="6" w:space="0" w:color="auto"/>
              <w:bottom w:val="single" w:sz="6" w:space="0" w:color="auto"/>
              <w:right w:val="single" w:sz="4" w:space="0" w:color="auto"/>
            </w:tcBorders>
          </w:tcPr>
          <w:p w:rsidR="00352192" w:rsidRDefault="00352192">
            <w:pPr>
              <w:jc w:val="left"/>
              <w:rPr>
                <w:rFonts w:ascii="Arial" w:hAnsi="Arial" w:cs="Arial"/>
                <w:b/>
                <w:iCs/>
                <w:sz w:val="20"/>
              </w:rPr>
            </w:pPr>
            <w:r>
              <w:rPr>
                <w:rFonts w:ascii="Arial" w:hAnsi="Arial" w:cs="Arial"/>
                <w:b/>
                <w:iCs/>
                <w:sz w:val="20"/>
              </w:rPr>
              <w:t>Reagents</w:t>
            </w:r>
          </w:p>
        </w:tc>
      </w:tr>
      <w:tr w:rsidR="0035219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left w:val="nil"/>
              <w:right w:val="single" w:sz="6" w:space="0" w:color="auto"/>
            </w:tcBorders>
          </w:tcPr>
          <w:p w:rsidR="00352192" w:rsidRDefault="00352192">
            <w:pPr>
              <w:jc w:val="left"/>
              <w:rPr>
                <w:rFonts w:ascii="Arial" w:hAnsi="Arial" w:cs="Arial"/>
                <w:b/>
                <w:bCs/>
                <w:color w:val="0000FF"/>
                <w:sz w:val="20"/>
              </w:rPr>
            </w:pPr>
            <w:r>
              <w:rPr>
                <w:rFonts w:ascii="Arial" w:hAnsi="Arial" w:cs="Arial"/>
                <w:b/>
                <w:bCs/>
                <w:color w:val="0000FF"/>
                <w:sz w:val="20"/>
              </w:rPr>
              <w:t>Materials</w:t>
            </w:r>
          </w:p>
        </w:tc>
        <w:tc>
          <w:tcPr>
            <w:tcW w:w="9361" w:type="dxa"/>
            <w:gridSpan w:val="7"/>
            <w:tcBorders>
              <w:top w:val="single" w:sz="6" w:space="0" w:color="auto"/>
              <w:left w:val="single" w:sz="6" w:space="0" w:color="auto"/>
              <w:bottom w:val="single" w:sz="4" w:space="0" w:color="auto"/>
              <w:right w:val="single" w:sz="4" w:space="0" w:color="auto"/>
            </w:tcBorders>
          </w:tcPr>
          <w:p w:rsidR="00352192" w:rsidRDefault="00352192" w:rsidP="007577B7">
            <w:pPr>
              <w:numPr>
                <w:ilvl w:val="0"/>
                <w:numId w:val="2"/>
              </w:numPr>
              <w:jc w:val="left"/>
              <w:rPr>
                <w:rFonts w:ascii="Arial" w:hAnsi="Arial" w:cs="Arial"/>
                <w:bCs/>
                <w:iCs/>
                <w:sz w:val="20"/>
              </w:rPr>
            </w:pPr>
            <w:r>
              <w:rPr>
                <w:rFonts w:ascii="Arial" w:hAnsi="Arial" w:cs="Arial"/>
                <w:iCs/>
                <w:sz w:val="20"/>
              </w:rPr>
              <w:t>Liaison Starter Kit (319102)</w:t>
            </w:r>
          </w:p>
          <w:p w:rsidR="00352192" w:rsidRDefault="00352192" w:rsidP="007577B7">
            <w:pPr>
              <w:numPr>
                <w:ilvl w:val="0"/>
                <w:numId w:val="2"/>
              </w:numPr>
              <w:jc w:val="left"/>
              <w:rPr>
                <w:rFonts w:ascii="Arial" w:hAnsi="Arial" w:cs="Arial"/>
                <w:bCs/>
                <w:iCs/>
                <w:sz w:val="20"/>
              </w:rPr>
            </w:pPr>
            <w:r>
              <w:rPr>
                <w:rFonts w:ascii="Arial" w:hAnsi="Arial" w:cs="Arial"/>
                <w:iCs/>
                <w:sz w:val="20"/>
              </w:rPr>
              <w:t>Liaison Light Check (319101)</w:t>
            </w:r>
          </w:p>
          <w:p w:rsidR="00352192" w:rsidRDefault="00352192" w:rsidP="007577B7">
            <w:pPr>
              <w:numPr>
                <w:ilvl w:val="0"/>
                <w:numId w:val="2"/>
              </w:numPr>
              <w:jc w:val="left"/>
              <w:rPr>
                <w:rFonts w:ascii="Arial" w:hAnsi="Arial" w:cs="Arial"/>
                <w:bCs/>
                <w:iCs/>
                <w:sz w:val="20"/>
              </w:rPr>
            </w:pPr>
            <w:r>
              <w:rPr>
                <w:rFonts w:ascii="Arial" w:hAnsi="Arial" w:cs="Arial"/>
                <w:iCs/>
                <w:sz w:val="20"/>
              </w:rPr>
              <w:t>Liaison Wash/System Fluid (319100)</w:t>
            </w:r>
          </w:p>
          <w:p w:rsidR="00352192" w:rsidRDefault="00352192" w:rsidP="007577B7">
            <w:pPr>
              <w:numPr>
                <w:ilvl w:val="0"/>
                <w:numId w:val="2"/>
              </w:numPr>
              <w:jc w:val="left"/>
              <w:rPr>
                <w:rFonts w:ascii="Arial" w:hAnsi="Arial" w:cs="Arial"/>
                <w:bCs/>
                <w:iCs/>
                <w:sz w:val="20"/>
              </w:rPr>
            </w:pPr>
            <w:r>
              <w:rPr>
                <w:rFonts w:ascii="Arial" w:hAnsi="Arial" w:cs="Arial"/>
                <w:iCs/>
                <w:sz w:val="20"/>
              </w:rPr>
              <w:t>Liaison Clean Kit (310990).</w:t>
            </w:r>
          </w:p>
          <w:p w:rsidR="00352192" w:rsidRDefault="00352192" w:rsidP="007577B7">
            <w:pPr>
              <w:numPr>
                <w:ilvl w:val="0"/>
                <w:numId w:val="2"/>
              </w:numPr>
              <w:jc w:val="left"/>
              <w:rPr>
                <w:rFonts w:ascii="Arial" w:hAnsi="Arial" w:cs="Arial"/>
                <w:bCs/>
                <w:iCs/>
                <w:sz w:val="20"/>
              </w:rPr>
            </w:pPr>
            <w:r>
              <w:rPr>
                <w:rFonts w:ascii="Arial" w:hAnsi="Arial" w:cs="Arial"/>
                <w:iCs/>
                <w:sz w:val="20"/>
              </w:rPr>
              <w:t>Liaison Light Check (319101)</w:t>
            </w:r>
          </w:p>
          <w:p w:rsidR="00352192" w:rsidRDefault="00352192" w:rsidP="007577B7">
            <w:pPr>
              <w:numPr>
                <w:ilvl w:val="0"/>
                <w:numId w:val="2"/>
              </w:numPr>
              <w:jc w:val="left"/>
              <w:rPr>
                <w:rFonts w:ascii="Arial" w:hAnsi="Arial" w:cs="Arial"/>
                <w:bCs/>
                <w:iCs/>
                <w:sz w:val="20"/>
              </w:rPr>
            </w:pPr>
            <w:r>
              <w:rPr>
                <w:rFonts w:ascii="Arial" w:hAnsi="Arial" w:cs="Arial"/>
                <w:iCs/>
                <w:sz w:val="20"/>
              </w:rPr>
              <w:t xml:space="preserve">Clinical Laboratory Reagent Water </w:t>
            </w:r>
          </w:p>
          <w:p w:rsidR="00352192" w:rsidRDefault="00352192" w:rsidP="007577B7">
            <w:pPr>
              <w:numPr>
                <w:ilvl w:val="0"/>
                <w:numId w:val="2"/>
              </w:numPr>
              <w:jc w:val="left"/>
              <w:rPr>
                <w:rFonts w:ascii="Arial" w:hAnsi="Arial" w:cs="Arial"/>
                <w:bCs/>
                <w:iCs/>
                <w:sz w:val="20"/>
              </w:rPr>
            </w:pPr>
            <w:r>
              <w:rPr>
                <w:rFonts w:ascii="Arial" w:hAnsi="Arial" w:cs="Arial"/>
                <w:iCs/>
                <w:sz w:val="20"/>
              </w:rPr>
              <w:t xml:space="preserve">Quality </w:t>
            </w:r>
            <w:r>
              <w:rPr>
                <w:rFonts w:ascii="Arial" w:hAnsi="Arial" w:cs="Arial"/>
                <w:bCs/>
                <w:iCs/>
                <w:sz w:val="20"/>
              </w:rPr>
              <w:t>Control material appropriate for the assay</w:t>
            </w:r>
          </w:p>
          <w:p w:rsidR="00352192" w:rsidRDefault="00352192">
            <w:pPr>
              <w:jc w:val="left"/>
              <w:rPr>
                <w:rFonts w:ascii="Arial" w:hAnsi="Arial" w:cs="Arial"/>
                <w:bCs/>
                <w:iCs/>
                <w:sz w:val="20"/>
              </w:rPr>
            </w:pPr>
          </w:p>
        </w:tc>
      </w:tr>
      <w:tr w:rsidR="0035219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left w:val="nil"/>
              <w:right w:val="single" w:sz="6" w:space="0" w:color="auto"/>
            </w:tcBorders>
          </w:tcPr>
          <w:p w:rsidR="00352192" w:rsidRDefault="00352192">
            <w:pPr>
              <w:rPr>
                <w:rFonts w:ascii="Arial" w:hAnsi="Arial" w:cs="Arial"/>
                <w:b/>
                <w:bCs/>
                <w:color w:val="0000FF"/>
                <w:sz w:val="20"/>
              </w:rPr>
            </w:pPr>
          </w:p>
        </w:tc>
        <w:tc>
          <w:tcPr>
            <w:tcW w:w="9361" w:type="dxa"/>
            <w:gridSpan w:val="7"/>
            <w:tcBorders>
              <w:top w:val="single" w:sz="6" w:space="0" w:color="auto"/>
              <w:left w:val="single" w:sz="6" w:space="0" w:color="auto"/>
              <w:bottom w:val="single" w:sz="4" w:space="0" w:color="auto"/>
              <w:right w:val="single" w:sz="4" w:space="0" w:color="auto"/>
            </w:tcBorders>
          </w:tcPr>
          <w:p w:rsidR="00352192" w:rsidRDefault="00352192">
            <w:pPr>
              <w:jc w:val="left"/>
              <w:rPr>
                <w:rFonts w:ascii="Arial" w:hAnsi="Arial" w:cs="Arial"/>
                <w:iCs/>
                <w:sz w:val="20"/>
              </w:rPr>
            </w:pPr>
            <w:r>
              <w:rPr>
                <w:rFonts w:ascii="Arial" w:hAnsi="Arial" w:cs="Arial"/>
                <w:b/>
                <w:iCs/>
                <w:sz w:val="20"/>
              </w:rPr>
              <w:t>Supplies</w:t>
            </w:r>
          </w:p>
        </w:tc>
      </w:tr>
      <w:tr w:rsidR="0035219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left w:val="nil"/>
              <w:right w:val="single" w:sz="6" w:space="0" w:color="auto"/>
            </w:tcBorders>
          </w:tcPr>
          <w:p w:rsidR="00352192" w:rsidRDefault="00352192">
            <w:pPr>
              <w:rPr>
                <w:rFonts w:ascii="Arial" w:hAnsi="Arial" w:cs="Arial"/>
                <w:b/>
                <w:bCs/>
                <w:color w:val="0000FF"/>
                <w:sz w:val="20"/>
              </w:rPr>
            </w:pPr>
          </w:p>
        </w:tc>
        <w:tc>
          <w:tcPr>
            <w:tcW w:w="9361" w:type="dxa"/>
            <w:gridSpan w:val="7"/>
            <w:tcBorders>
              <w:top w:val="single" w:sz="6" w:space="0" w:color="auto"/>
              <w:left w:val="single" w:sz="6" w:space="0" w:color="auto"/>
              <w:bottom w:val="single" w:sz="4" w:space="0" w:color="auto"/>
              <w:right w:val="single" w:sz="4" w:space="0" w:color="auto"/>
            </w:tcBorders>
          </w:tcPr>
          <w:p w:rsidR="00352192" w:rsidRDefault="00352192" w:rsidP="007577B7">
            <w:pPr>
              <w:numPr>
                <w:ilvl w:val="0"/>
                <w:numId w:val="2"/>
              </w:numPr>
              <w:jc w:val="left"/>
              <w:rPr>
                <w:rFonts w:ascii="Arial" w:hAnsi="Arial" w:cs="Arial"/>
                <w:bCs/>
                <w:iCs/>
                <w:sz w:val="20"/>
              </w:rPr>
            </w:pPr>
            <w:r>
              <w:rPr>
                <w:rFonts w:ascii="Arial" w:hAnsi="Arial" w:cs="Arial"/>
                <w:iCs/>
                <w:sz w:val="20"/>
              </w:rPr>
              <w:t>Liaison Waste Bags (9450003)</w:t>
            </w:r>
          </w:p>
          <w:p w:rsidR="00352192" w:rsidRDefault="00352192" w:rsidP="007577B7">
            <w:pPr>
              <w:numPr>
                <w:ilvl w:val="0"/>
                <w:numId w:val="2"/>
              </w:numPr>
              <w:jc w:val="left"/>
              <w:rPr>
                <w:rFonts w:ascii="Arial" w:hAnsi="Arial" w:cs="Arial"/>
                <w:bCs/>
                <w:iCs/>
                <w:sz w:val="20"/>
              </w:rPr>
            </w:pPr>
            <w:r>
              <w:rPr>
                <w:rFonts w:ascii="Arial" w:hAnsi="Arial" w:cs="Arial"/>
                <w:iCs/>
                <w:sz w:val="20"/>
              </w:rPr>
              <w:t>Liaison Reaction Modules (319130)</w:t>
            </w:r>
          </w:p>
          <w:p w:rsidR="00352192" w:rsidRDefault="00352192" w:rsidP="007577B7">
            <w:pPr>
              <w:numPr>
                <w:ilvl w:val="0"/>
                <w:numId w:val="2"/>
              </w:numPr>
              <w:jc w:val="left"/>
              <w:rPr>
                <w:rFonts w:ascii="Arial" w:hAnsi="Arial" w:cs="Arial"/>
                <w:bCs/>
                <w:iCs/>
                <w:sz w:val="20"/>
              </w:rPr>
            </w:pPr>
            <w:r>
              <w:rPr>
                <w:rFonts w:ascii="ArialMT" w:hAnsi="ArialMT"/>
                <w:sz w:val="20"/>
                <w:szCs w:val="20"/>
              </w:rPr>
              <w:t>12 x 75 plastic tubes</w:t>
            </w:r>
          </w:p>
          <w:p w:rsidR="00352192" w:rsidRDefault="00352192" w:rsidP="007577B7">
            <w:pPr>
              <w:numPr>
                <w:ilvl w:val="0"/>
                <w:numId w:val="2"/>
              </w:numPr>
              <w:jc w:val="left"/>
              <w:rPr>
                <w:rFonts w:ascii="Arial" w:hAnsi="Arial" w:cs="Arial"/>
                <w:bCs/>
                <w:iCs/>
                <w:sz w:val="20"/>
              </w:rPr>
            </w:pPr>
            <w:r>
              <w:rPr>
                <w:rFonts w:ascii="ArialMT" w:hAnsi="ArialMT"/>
                <w:sz w:val="20"/>
                <w:szCs w:val="20"/>
              </w:rPr>
              <w:t>Siemens micro cuvettes</w:t>
            </w:r>
          </w:p>
          <w:p w:rsidR="00352192" w:rsidRDefault="00352192">
            <w:pPr>
              <w:jc w:val="left"/>
              <w:rPr>
                <w:rFonts w:ascii="Arial" w:hAnsi="Arial" w:cs="Arial"/>
                <w:iCs/>
                <w:sz w:val="20"/>
              </w:rPr>
            </w:pPr>
          </w:p>
        </w:tc>
      </w:tr>
      <w:tr w:rsidR="00352192" w:rsidTr="00CA59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left w:val="nil"/>
              <w:bottom w:val="nil"/>
              <w:right w:val="single" w:sz="6" w:space="0" w:color="auto"/>
            </w:tcBorders>
          </w:tcPr>
          <w:p w:rsidR="00352192" w:rsidRDefault="00352192">
            <w:pPr>
              <w:rPr>
                <w:rFonts w:ascii="Arial" w:hAnsi="Arial" w:cs="Arial"/>
                <w:b/>
                <w:bCs/>
                <w:color w:val="0000FF"/>
                <w:sz w:val="20"/>
              </w:rPr>
            </w:pPr>
          </w:p>
        </w:tc>
        <w:tc>
          <w:tcPr>
            <w:tcW w:w="9361" w:type="dxa"/>
            <w:gridSpan w:val="7"/>
            <w:tcBorders>
              <w:top w:val="single" w:sz="6" w:space="0" w:color="auto"/>
              <w:left w:val="single" w:sz="6" w:space="0" w:color="auto"/>
              <w:bottom w:val="single" w:sz="4" w:space="0" w:color="auto"/>
              <w:right w:val="single" w:sz="4" w:space="0" w:color="auto"/>
            </w:tcBorders>
          </w:tcPr>
          <w:p w:rsidR="00352192" w:rsidRDefault="00352192">
            <w:pPr>
              <w:jc w:val="left"/>
              <w:rPr>
                <w:rFonts w:ascii="Arial" w:hAnsi="Arial" w:cs="Arial"/>
                <w:iCs/>
                <w:sz w:val="20"/>
              </w:rPr>
            </w:pPr>
            <w:r>
              <w:rPr>
                <w:rFonts w:ascii="Arial" w:hAnsi="Arial" w:cs="Arial"/>
                <w:b/>
                <w:iCs/>
                <w:sz w:val="20"/>
              </w:rPr>
              <w:t>Equipment</w:t>
            </w:r>
          </w:p>
        </w:tc>
      </w:tr>
      <w:tr w:rsidR="00352192" w:rsidTr="00E23D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20"/>
        </w:trPr>
        <w:tc>
          <w:tcPr>
            <w:tcW w:w="1799" w:type="dxa"/>
            <w:tcBorders>
              <w:top w:val="nil"/>
              <w:left w:val="nil"/>
              <w:bottom w:val="nil"/>
              <w:right w:val="single" w:sz="4" w:space="0" w:color="auto"/>
            </w:tcBorders>
          </w:tcPr>
          <w:p w:rsidR="00352192" w:rsidRDefault="00352192">
            <w:pPr>
              <w:rPr>
                <w:rFonts w:ascii="Arial" w:hAnsi="Arial" w:cs="Arial"/>
                <w:b/>
                <w:bCs/>
                <w:color w:val="0000FF"/>
                <w:sz w:val="20"/>
              </w:rPr>
            </w:pPr>
          </w:p>
        </w:tc>
        <w:tc>
          <w:tcPr>
            <w:tcW w:w="9361" w:type="dxa"/>
            <w:gridSpan w:val="7"/>
            <w:tcBorders>
              <w:top w:val="single" w:sz="6" w:space="0" w:color="auto"/>
              <w:left w:val="single" w:sz="4" w:space="0" w:color="auto"/>
              <w:bottom w:val="single" w:sz="4" w:space="0" w:color="auto"/>
              <w:right w:val="single" w:sz="4" w:space="0" w:color="auto"/>
            </w:tcBorders>
          </w:tcPr>
          <w:p w:rsidR="00352192" w:rsidRDefault="00352192" w:rsidP="007577B7">
            <w:pPr>
              <w:numPr>
                <w:ilvl w:val="0"/>
                <w:numId w:val="3"/>
              </w:numPr>
              <w:jc w:val="left"/>
              <w:rPr>
                <w:rFonts w:ascii="Arial" w:hAnsi="Arial" w:cs="Arial"/>
                <w:iCs/>
                <w:sz w:val="20"/>
              </w:rPr>
            </w:pPr>
            <w:r>
              <w:rPr>
                <w:rFonts w:ascii="Arial" w:hAnsi="Arial" w:cs="Arial"/>
                <w:iCs/>
                <w:sz w:val="20"/>
              </w:rPr>
              <w:t>DiaSorin Liaison Chemiluminescence Analyzer System</w:t>
            </w:r>
          </w:p>
          <w:p w:rsidR="004F5A79" w:rsidRPr="004F5A79" w:rsidRDefault="00352192" w:rsidP="004F5A79">
            <w:pPr>
              <w:numPr>
                <w:ilvl w:val="0"/>
                <w:numId w:val="3"/>
              </w:numPr>
              <w:jc w:val="left"/>
              <w:rPr>
                <w:rFonts w:ascii="Arial" w:hAnsi="Arial" w:cs="Arial"/>
                <w:iCs/>
                <w:sz w:val="20"/>
              </w:rPr>
            </w:pPr>
            <w:r>
              <w:rPr>
                <w:rFonts w:ascii="ArialMT" w:hAnsi="ArialMT"/>
                <w:sz w:val="20"/>
                <w:szCs w:val="20"/>
              </w:rPr>
              <w:t>LIAISON Xcelerator (Cat. No. A0090)</w:t>
            </w:r>
          </w:p>
          <w:p w:rsidR="00352192" w:rsidRPr="004F5A79" w:rsidRDefault="00352192" w:rsidP="004F5A79">
            <w:pPr>
              <w:numPr>
                <w:ilvl w:val="0"/>
                <w:numId w:val="3"/>
              </w:numPr>
              <w:jc w:val="left"/>
              <w:rPr>
                <w:rFonts w:ascii="Arial" w:hAnsi="Arial" w:cs="Arial"/>
                <w:iCs/>
                <w:sz w:val="20"/>
              </w:rPr>
            </w:pPr>
            <w:r w:rsidRPr="004F5A79">
              <w:rPr>
                <w:rFonts w:ascii="Arial" w:hAnsi="Arial" w:cs="Arial"/>
                <w:iCs/>
              </w:rPr>
              <w:t xml:space="preserve">Sunquest Method: </w:t>
            </w:r>
            <w:r w:rsidRPr="004F5A79">
              <w:rPr>
                <w:rFonts w:ascii="Arial" w:hAnsi="Arial" w:cs="Arial"/>
                <w:b/>
                <w:bCs/>
                <w:iCs/>
              </w:rPr>
              <w:t>LIAS</w:t>
            </w:r>
          </w:p>
        </w:tc>
      </w:tr>
      <w:tr w:rsidR="00CA5917" w:rsidTr="00E23D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05"/>
        </w:trPr>
        <w:tc>
          <w:tcPr>
            <w:tcW w:w="1799" w:type="dxa"/>
            <w:tcBorders>
              <w:top w:val="nil"/>
              <w:left w:val="nil"/>
              <w:bottom w:val="nil"/>
              <w:right w:val="nil"/>
            </w:tcBorders>
          </w:tcPr>
          <w:p w:rsidR="00CA5917" w:rsidRDefault="00CA5917" w:rsidP="0006184D">
            <w:pPr>
              <w:rPr>
                <w:rFonts w:ascii="Arial" w:hAnsi="Arial" w:cs="Arial"/>
                <w:b/>
                <w:bCs/>
                <w:color w:val="0000FF"/>
                <w:sz w:val="20"/>
              </w:rPr>
            </w:pPr>
          </w:p>
        </w:tc>
        <w:tc>
          <w:tcPr>
            <w:tcW w:w="9361" w:type="dxa"/>
            <w:gridSpan w:val="7"/>
            <w:tcBorders>
              <w:top w:val="single" w:sz="4" w:space="0" w:color="auto"/>
              <w:left w:val="nil"/>
              <w:bottom w:val="single" w:sz="18" w:space="0" w:color="A6A6A6" w:themeColor="background1" w:themeShade="A6"/>
              <w:right w:val="nil"/>
            </w:tcBorders>
          </w:tcPr>
          <w:p w:rsidR="00CA5917" w:rsidRDefault="00CA5917" w:rsidP="0006184D">
            <w:pPr>
              <w:jc w:val="left"/>
              <w:rPr>
                <w:rFonts w:ascii="Arial" w:hAnsi="Arial" w:cs="Arial"/>
                <w:iCs/>
                <w:sz w:val="20"/>
              </w:rPr>
            </w:pPr>
          </w:p>
        </w:tc>
      </w:tr>
      <w:tr w:rsidR="00352192" w:rsidTr="00CA59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tcBorders>
          </w:tcPr>
          <w:p w:rsidR="00352192" w:rsidRDefault="00352192">
            <w:pPr>
              <w:rPr>
                <w:rFonts w:ascii="Arial" w:hAnsi="Arial" w:cs="Arial"/>
                <w:b/>
                <w:bCs/>
                <w:color w:val="0000FF"/>
                <w:sz w:val="20"/>
              </w:rPr>
            </w:pPr>
          </w:p>
          <w:p w:rsidR="00352192" w:rsidRDefault="00352192">
            <w:pPr>
              <w:jc w:val="left"/>
              <w:rPr>
                <w:rFonts w:ascii="Arial" w:hAnsi="Arial" w:cs="Arial"/>
                <w:b/>
                <w:bCs/>
                <w:color w:val="0000FF"/>
                <w:sz w:val="20"/>
              </w:rPr>
            </w:pPr>
            <w:r>
              <w:rPr>
                <w:rFonts w:ascii="Arial" w:hAnsi="Arial" w:cs="Arial"/>
                <w:b/>
                <w:bCs/>
                <w:color w:val="0000FF"/>
                <w:sz w:val="20"/>
              </w:rPr>
              <w:t>Special Safety Precautions</w:t>
            </w:r>
          </w:p>
          <w:p w:rsidR="00352192" w:rsidRDefault="00352192">
            <w:pPr>
              <w:rPr>
                <w:rFonts w:ascii="Arial" w:hAnsi="Arial" w:cs="Arial"/>
                <w:b/>
                <w:bCs/>
                <w:color w:val="0000FF"/>
                <w:sz w:val="20"/>
              </w:rPr>
            </w:pPr>
          </w:p>
        </w:tc>
        <w:tc>
          <w:tcPr>
            <w:tcW w:w="9361" w:type="dxa"/>
            <w:gridSpan w:val="7"/>
            <w:tcBorders>
              <w:top w:val="single" w:sz="18" w:space="0" w:color="A6A6A6" w:themeColor="background1" w:themeShade="A6"/>
              <w:bottom w:val="single" w:sz="18" w:space="0" w:color="A6A6A6" w:themeColor="background1" w:themeShade="A6"/>
              <w:right w:val="nil"/>
            </w:tcBorders>
          </w:tcPr>
          <w:p w:rsidR="00352192" w:rsidRDefault="00352192">
            <w:pPr>
              <w:jc w:val="left"/>
              <w:rPr>
                <w:rFonts w:ascii="Arial" w:hAnsi="Arial" w:cs="Arial"/>
                <w:iCs/>
                <w:sz w:val="20"/>
              </w:rPr>
            </w:pPr>
          </w:p>
          <w:p w:rsidR="00352192" w:rsidRDefault="00352192">
            <w:pPr>
              <w:pStyle w:val="TableText"/>
              <w:autoSpaceDE/>
              <w:autoSpaceDN/>
              <w:rPr>
                <w:rFonts w:ascii="Arial" w:hAnsi="Arial" w:cs="Arial"/>
                <w:iCs/>
              </w:rPr>
            </w:pPr>
            <w:r>
              <w:rPr>
                <w:rFonts w:ascii="Arial" w:hAnsi="Arial" w:cs="Arial"/>
                <w:iCs/>
              </w:rPr>
              <w:t>Dispose of used reaction modules containing liquid in strong base hazardous waste.</w:t>
            </w:r>
          </w:p>
          <w:p w:rsidR="00352192" w:rsidRDefault="00352192">
            <w:pPr>
              <w:pStyle w:val="TableText"/>
              <w:autoSpaceDE/>
              <w:autoSpaceDN/>
              <w:rPr>
                <w:rFonts w:ascii="Arial" w:hAnsi="Arial" w:cs="Arial"/>
                <w:iCs/>
              </w:rPr>
            </w:pPr>
          </w:p>
          <w:p w:rsidR="00352192" w:rsidRDefault="00352192">
            <w:pPr>
              <w:pStyle w:val="TableText"/>
              <w:autoSpaceDE/>
              <w:autoSpaceDN/>
              <w:rPr>
                <w:rFonts w:ascii="Arial" w:hAnsi="Arial" w:cs="Arial"/>
                <w:iCs/>
              </w:rPr>
            </w:pPr>
            <w:r>
              <w:rPr>
                <w:rFonts w:ascii="Arial" w:hAnsi="Arial" w:cs="Arial"/>
                <w:iCs/>
              </w:rPr>
              <w:t>Dispose of Starter 2 in Base reagent Hazardous Waste container.</w:t>
            </w:r>
          </w:p>
          <w:p w:rsidR="00352192" w:rsidRDefault="00352192">
            <w:pPr>
              <w:pStyle w:val="TableText"/>
              <w:autoSpaceDE/>
              <w:autoSpaceDN/>
              <w:rPr>
                <w:rFonts w:ascii="Arial" w:hAnsi="Arial" w:cs="Arial"/>
                <w:iCs/>
              </w:rPr>
            </w:pPr>
          </w:p>
          <w:p w:rsidR="00352192" w:rsidRDefault="00352192">
            <w:pPr>
              <w:pStyle w:val="TableText"/>
              <w:autoSpaceDE/>
              <w:autoSpaceDN/>
              <w:rPr>
                <w:rFonts w:ascii="Arial" w:hAnsi="Arial" w:cs="Arial"/>
                <w:szCs w:val="20"/>
              </w:rPr>
            </w:pPr>
            <w:r>
              <w:rPr>
                <w:rFonts w:ascii="ArialMT" w:hAnsi="ArialMT"/>
                <w:szCs w:val="20"/>
              </w:rPr>
              <w:t xml:space="preserve">Some reagents used in this assay contain human source material and should be treated as potentially </w:t>
            </w:r>
            <w:r>
              <w:rPr>
                <w:rFonts w:ascii="Arial" w:hAnsi="Arial" w:cs="Arial"/>
                <w:szCs w:val="20"/>
              </w:rPr>
              <w:t>infectious.</w:t>
            </w:r>
          </w:p>
          <w:p w:rsidR="00352192" w:rsidRDefault="00352192">
            <w:pPr>
              <w:pStyle w:val="TableText"/>
              <w:autoSpaceDE/>
              <w:autoSpaceDN/>
              <w:rPr>
                <w:rFonts w:ascii="Arial" w:hAnsi="Arial" w:cs="Arial"/>
                <w:szCs w:val="20"/>
              </w:rPr>
            </w:pPr>
          </w:p>
          <w:p w:rsidR="00352192" w:rsidRDefault="00352192">
            <w:pPr>
              <w:autoSpaceDE w:val="0"/>
              <w:autoSpaceDN w:val="0"/>
              <w:adjustRightInd w:val="0"/>
              <w:jc w:val="left"/>
            </w:pPr>
            <w:r>
              <w:rPr>
                <w:rFonts w:ascii="Arial" w:hAnsi="Arial" w:cs="Arial"/>
                <w:sz w:val="20"/>
                <w:szCs w:val="20"/>
              </w:rPr>
              <w:t xml:space="preserve">Some reagents contain sodium azide as a preservative. Because sodium azide may form </w:t>
            </w:r>
            <w:r>
              <w:rPr>
                <w:rFonts w:ascii="Arial" w:hAnsi="Arial" w:cs="Arial"/>
                <w:sz w:val="20"/>
              </w:rPr>
              <w:t>explosive lead azide or copper azide in plumbing, it is recommended that drains be thoroughly flushed with water after disposal of solutions containing sodium azide</w:t>
            </w:r>
          </w:p>
          <w:p w:rsidR="00352192" w:rsidRDefault="00352192">
            <w:pPr>
              <w:pStyle w:val="TableText"/>
              <w:autoSpaceDE/>
              <w:autoSpaceDN/>
              <w:rPr>
                <w:rFonts w:ascii="Arial" w:hAnsi="Arial" w:cs="Arial"/>
                <w:iCs/>
              </w:rPr>
            </w:pPr>
          </w:p>
        </w:tc>
      </w:tr>
      <w:tr w:rsidR="00352192" w:rsidTr="00CA59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448"/>
        </w:trPr>
        <w:tc>
          <w:tcPr>
            <w:tcW w:w="1799" w:type="dxa"/>
            <w:tcBorders>
              <w:top w:val="nil"/>
              <w:left w:val="nil"/>
              <w:bottom w:val="nil"/>
            </w:tcBorders>
          </w:tcPr>
          <w:p w:rsidR="00352192" w:rsidRDefault="00352192">
            <w:pPr>
              <w:rPr>
                <w:rFonts w:ascii="Arial" w:hAnsi="Arial" w:cs="Arial"/>
                <w:b/>
                <w:bCs/>
                <w:color w:val="0000FF"/>
                <w:sz w:val="20"/>
              </w:rPr>
            </w:pPr>
          </w:p>
          <w:p w:rsidR="00352192" w:rsidRDefault="00352192">
            <w:pPr>
              <w:jc w:val="left"/>
              <w:rPr>
                <w:rFonts w:ascii="Arial" w:hAnsi="Arial" w:cs="Arial"/>
                <w:b/>
                <w:bCs/>
                <w:color w:val="0000FF"/>
                <w:sz w:val="20"/>
              </w:rPr>
            </w:pPr>
            <w:r>
              <w:rPr>
                <w:rFonts w:ascii="Arial" w:hAnsi="Arial" w:cs="Arial"/>
                <w:b/>
                <w:bCs/>
                <w:color w:val="0000FF"/>
                <w:sz w:val="20"/>
              </w:rPr>
              <w:t>Calibration</w:t>
            </w:r>
          </w:p>
          <w:p w:rsidR="00352192" w:rsidRDefault="00352192">
            <w:pPr>
              <w:rPr>
                <w:rFonts w:ascii="Arial" w:hAnsi="Arial" w:cs="Arial"/>
                <w:b/>
                <w:bCs/>
                <w:color w:val="0000FF"/>
                <w:sz w:val="20"/>
              </w:rPr>
            </w:pPr>
          </w:p>
        </w:tc>
        <w:tc>
          <w:tcPr>
            <w:tcW w:w="9361" w:type="dxa"/>
            <w:gridSpan w:val="7"/>
            <w:tcBorders>
              <w:top w:val="single" w:sz="18" w:space="0" w:color="A6A6A6" w:themeColor="background1" w:themeShade="A6"/>
              <w:bottom w:val="single" w:sz="18" w:space="0" w:color="A6A6A6" w:themeColor="background1" w:themeShade="A6"/>
              <w:right w:val="nil"/>
            </w:tcBorders>
          </w:tcPr>
          <w:p w:rsidR="00352192" w:rsidRDefault="00352192">
            <w:pPr>
              <w:jc w:val="left"/>
              <w:rPr>
                <w:rFonts w:ascii="Arial" w:hAnsi="Arial" w:cs="Arial"/>
                <w:iCs/>
                <w:sz w:val="20"/>
              </w:rPr>
            </w:pPr>
          </w:p>
          <w:p w:rsidR="00352192" w:rsidRDefault="00352192">
            <w:pPr>
              <w:pStyle w:val="TableText"/>
              <w:autoSpaceDE/>
              <w:autoSpaceDN/>
              <w:rPr>
                <w:rFonts w:ascii="Arial" w:hAnsi="Arial" w:cs="Arial"/>
                <w:iCs/>
              </w:rPr>
            </w:pPr>
            <w:r>
              <w:rPr>
                <w:rFonts w:ascii="Arial" w:hAnsi="Arial" w:cs="Arial"/>
                <w:iCs/>
              </w:rPr>
              <w:t>Data reduction is performed using a Master Curve with a 2-point recalibration. The starting point of data reduction is the master curve, stored in the analyzer.</w:t>
            </w:r>
          </w:p>
          <w:p w:rsidR="00352192" w:rsidRDefault="00352192">
            <w:pPr>
              <w:pStyle w:val="TableText"/>
              <w:autoSpaceDE/>
              <w:autoSpaceDN/>
              <w:rPr>
                <w:rFonts w:ascii="Arial" w:hAnsi="Arial" w:cs="Arial"/>
                <w:iCs/>
              </w:rPr>
            </w:pPr>
          </w:p>
          <w:p w:rsidR="00352192" w:rsidRDefault="00352192">
            <w:pPr>
              <w:pStyle w:val="TableText"/>
              <w:autoSpaceDE/>
              <w:autoSpaceDN/>
              <w:rPr>
                <w:rFonts w:ascii="Arial" w:hAnsi="Arial" w:cs="Arial"/>
                <w:iCs/>
              </w:rPr>
            </w:pPr>
            <w:r>
              <w:rPr>
                <w:rFonts w:ascii="Arial" w:hAnsi="Arial" w:cs="Arial"/>
                <w:iCs/>
              </w:rPr>
              <w:t>Refer to the Instructions for Use for each i</w:t>
            </w:r>
            <w:r w:rsidR="004F5A79">
              <w:rPr>
                <w:rFonts w:ascii="Arial" w:hAnsi="Arial" w:cs="Arial"/>
                <w:iCs/>
              </w:rPr>
              <w:t xml:space="preserve">ndividual assay for calibration. See calibration </w:t>
            </w:r>
            <w:r w:rsidR="00D80659">
              <w:rPr>
                <w:rFonts w:ascii="Arial" w:hAnsi="Arial" w:cs="Arial"/>
                <w:iCs/>
              </w:rPr>
              <w:t>instructions</w:t>
            </w:r>
            <w:r w:rsidR="004F5A79">
              <w:rPr>
                <w:rFonts w:ascii="Arial" w:hAnsi="Arial" w:cs="Arial"/>
                <w:iCs/>
              </w:rPr>
              <w:t xml:space="preserve"> below.</w:t>
            </w:r>
          </w:p>
          <w:p w:rsidR="00352192" w:rsidRDefault="00352192">
            <w:pPr>
              <w:pStyle w:val="TableText"/>
              <w:autoSpaceDE/>
              <w:autoSpaceDN/>
              <w:rPr>
                <w:rFonts w:ascii="Arial" w:hAnsi="Arial" w:cs="Arial"/>
                <w:iCs/>
              </w:rPr>
            </w:pPr>
          </w:p>
        </w:tc>
      </w:tr>
      <w:tr w:rsidR="0059659A" w:rsidTr="00CA59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69"/>
        </w:trPr>
        <w:tc>
          <w:tcPr>
            <w:tcW w:w="1799" w:type="dxa"/>
            <w:tcBorders>
              <w:top w:val="nil"/>
              <w:left w:val="nil"/>
              <w:bottom w:val="nil"/>
            </w:tcBorders>
          </w:tcPr>
          <w:p w:rsidR="0059659A" w:rsidRDefault="0059659A">
            <w:pPr>
              <w:rPr>
                <w:rFonts w:ascii="Arial" w:hAnsi="Arial" w:cs="Arial"/>
                <w:b/>
                <w:bCs/>
                <w:color w:val="0000FF"/>
                <w:sz w:val="20"/>
              </w:rPr>
            </w:pPr>
          </w:p>
        </w:tc>
        <w:tc>
          <w:tcPr>
            <w:tcW w:w="9361" w:type="dxa"/>
            <w:gridSpan w:val="7"/>
            <w:tcBorders>
              <w:top w:val="single" w:sz="18" w:space="0" w:color="A6A6A6" w:themeColor="background1" w:themeShade="A6"/>
              <w:bottom w:val="single" w:sz="4" w:space="0" w:color="auto"/>
              <w:right w:val="nil"/>
            </w:tcBorders>
          </w:tcPr>
          <w:p w:rsidR="0059659A" w:rsidRDefault="0059659A">
            <w:pPr>
              <w:jc w:val="left"/>
              <w:rPr>
                <w:rFonts w:ascii="Arial" w:hAnsi="Arial" w:cs="Arial"/>
                <w:iCs/>
                <w:sz w:val="20"/>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vMerge w:val="restart"/>
            <w:tcBorders>
              <w:top w:val="nil"/>
              <w:left w:val="nil"/>
              <w:right w:val="single" w:sz="4" w:space="0" w:color="auto"/>
            </w:tcBorders>
          </w:tcPr>
          <w:p w:rsidR="00E213DE" w:rsidRDefault="00E213DE">
            <w:pPr>
              <w:ind w:right="252"/>
              <w:rPr>
                <w:rFonts w:ascii="Arial" w:hAnsi="Arial" w:cs="Arial"/>
                <w:b/>
                <w:bCs/>
                <w:color w:val="0000FF"/>
                <w:sz w:val="20"/>
              </w:rPr>
            </w:pPr>
          </w:p>
          <w:p w:rsidR="00E213DE" w:rsidRDefault="00E213DE">
            <w:pPr>
              <w:ind w:right="252"/>
              <w:rPr>
                <w:rFonts w:ascii="Arial" w:hAnsi="Arial" w:cs="Arial"/>
                <w:b/>
                <w:bCs/>
                <w:color w:val="0000FF"/>
                <w:sz w:val="20"/>
              </w:rPr>
            </w:pPr>
            <w:r>
              <w:rPr>
                <w:rFonts w:ascii="Arial" w:hAnsi="Arial" w:cs="Arial"/>
                <w:b/>
                <w:bCs/>
                <w:color w:val="0000FF"/>
                <w:sz w:val="20"/>
              </w:rPr>
              <w:t>Daily Start up Procedure</w:t>
            </w:r>
          </w:p>
        </w:tc>
        <w:tc>
          <w:tcPr>
            <w:tcW w:w="1079" w:type="dxa"/>
            <w:tcBorders>
              <w:top w:val="single" w:sz="4" w:space="0" w:color="auto"/>
              <w:left w:val="single" w:sz="4" w:space="0" w:color="auto"/>
              <w:bottom w:val="single" w:sz="4" w:space="0" w:color="auto"/>
              <w:right w:val="single" w:sz="4" w:space="0" w:color="auto"/>
            </w:tcBorders>
          </w:tcPr>
          <w:p w:rsidR="00E213DE" w:rsidRDefault="00E213DE">
            <w:pPr>
              <w:pStyle w:val="Header"/>
              <w:jc w:val="center"/>
              <w:rPr>
                <w:rFonts w:ascii="Arial" w:hAnsi="Arial" w:cs="Arial"/>
                <w:b/>
                <w:bCs/>
                <w:iCs/>
              </w:rPr>
            </w:pPr>
            <w:r>
              <w:rPr>
                <w:rFonts w:ascii="Arial" w:hAnsi="Arial" w:cs="Arial"/>
                <w:b/>
                <w:bCs/>
                <w:iCs/>
              </w:rPr>
              <w:t>Step</w:t>
            </w:r>
          </w:p>
        </w:tc>
        <w:tc>
          <w:tcPr>
            <w:tcW w:w="8282" w:type="dxa"/>
            <w:gridSpan w:val="6"/>
            <w:tcBorders>
              <w:top w:val="single" w:sz="4" w:space="0" w:color="auto"/>
              <w:left w:val="single" w:sz="4" w:space="0" w:color="auto"/>
              <w:bottom w:val="single" w:sz="4" w:space="0" w:color="auto"/>
              <w:right w:val="single" w:sz="4" w:space="0" w:color="auto"/>
            </w:tcBorders>
          </w:tcPr>
          <w:p w:rsidR="00E213DE" w:rsidRDefault="00E213DE">
            <w:pPr>
              <w:jc w:val="left"/>
              <w:rPr>
                <w:rFonts w:ascii="Arial" w:hAnsi="Arial" w:cs="Arial"/>
                <w:b/>
                <w:bCs/>
                <w:iCs/>
                <w:sz w:val="20"/>
              </w:rPr>
            </w:pPr>
            <w:r>
              <w:rPr>
                <w:rFonts w:ascii="Arial" w:hAnsi="Arial" w:cs="Arial"/>
                <w:b/>
                <w:bCs/>
                <w:iCs/>
                <w:sz w:val="20"/>
              </w:rPr>
              <w:t>Action</w:t>
            </w: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38"/>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tcBorders>
              <w:top w:val="single" w:sz="4" w:space="0" w:color="auto"/>
              <w:left w:val="single" w:sz="4" w:space="0" w:color="auto"/>
              <w:bottom w:val="single" w:sz="4" w:space="0" w:color="auto"/>
              <w:right w:val="single" w:sz="4" w:space="0" w:color="auto"/>
            </w:tcBorders>
          </w:tcPr>
          <w:p w:rsidR="00E213DE" w:rsidRDefault="00E213DE">
            <w:pPr>
              <w:jc w:val="center"/>
              <w:rPr>
                <w:rFonts w:ascii="Arial" w:hAnsi="Arial" w:cs="Arial"/>
                <w:iCs/>
                <w:sz w:val="20"/>
              </w:rPr>
            </w:pPr>
            <w:r>
              <w:rPr>
                <w:rFonts w:ascii="Arial" w:hAnsi="Arial" w:cs="Arial"/>
                <w:iCs/>
                <w:sz w:val="20"/>
              </w:rPr>
              <w:t>1</w:t>
            </w:r>
          </w:p>
        </w:tc>
        <w:tc>
          <w:tcPr>
            <w:tcW w:w="8282" w:type="dxa"/>
            <w:gridSpan w:val="6"/>
            <w:tcBorders>
              <w:top w:val="single" w:sz="4" w:space="0" w:color="auto"/>
              <w:left w:val="single" w:sz="4" w:space="0" w:color="auto"/>
              <w:bottom w:val="single" w:sz="4" w:space="0" w:color="auto"/>
              <w:right w:val="single" w:sz="4" w:space="0" w:color="auto"/>
            </w:tcBorders>
            <w:vAlign w:val="center"/>
          </w:tcPr>
          <w:p w:rsidR="00E213DE" w:rsidRDefault="00E213DE" w:rsidP="0006184D">
            <w:pPr>
              <w:jc w:val="left"/>
              <w:rPr>
                <w:rFonts w:ascii="Arial" w:hAnsi="Arial" w:cs="Arial"/>
                <w:iCs/>
                <w:sz w:val="20"/>
              </w:rPr>
            </w:pPr>
            <w:r>
              <w:rPr>
                <w:rFonts w:ascii="Arial" w:hAnsi="Arial" w:cs="Arial"/>
                <w:iCs/>
                <w:sz w:val="20"/>
              </w:rPr>
              <w:t>Turn on PC monitor using button on right side of the monitor.</w:t>
            </w: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val="restart"/>
            <w:tcBorders>
              <w:top w:val="single" w:sz="4" w:space="0" w:color="auto"/>
              <w:left w:val="single" w:sz="4" w:space="0" w:color="auto"/>
              <w:right w:val="single" w:sz="4" w:space="0" w:color="auto"/>
            </w:tcBorders>
          </w:tcPr>
          <w:p w:rsidR="00E213DE" w:rsidRDefault="00E213DE">
            <w:pPr>
              <w:jc w:val="center"/>
              <w:rPr>
                <w:rFonts w:ascii="Arial" w:hAnsi="Arial" w:cs="Arial"/>
                <w:iCs/>
                <w:sz w:val="20"/>
              </w:rPr>
            </w:pPr>
          </w:p>
          <w:p w:rsidR="00E213DE" w:rsidRDefault="00E213DE">
            <w:pPr>
              <w:jc w:val="center"/>
              <w:rPr>
                <w:rFonts w:ascii="Arial" w:hAnsi="Arial" w:cs="Arial"/>
                <w:iCs/>
                <w:sz w:val="20"/>
              </w:rPr>
            </w:pPr>
            <w:r>
              <w:rPr>
                <w:rFonts w:ascii="Arial" w:hAnsi="Arial" w:cs="Arial"/>
                <w:iCs/>
                <w:sz w:val="20"/>
              </w:rPr>
              <w:t>2</w:t>
            </w:r>
          </w:p>
          <w:p w:rsidR="00E213DE" w:rsidRDefault="00E213DE">
            <w:pPr>
              <w:jc w:val="center"/>
              <w:rPr>
                <w:rFonts w:ascii="Arial" w:hAnsi="Arial" w:cs="Arial"/>
                <w:iCs/>
                <w:sz w:val="20"/>
              </w:rPr>
            </w:pPr>
          </w:p>
        </w:tc>
        <w:tc>
          <w:tcPr>
            <w:tcW w:w="8282" w:type="dxa"/>
            <w:gridSpan w:val="6"/>
            <w:vMerge w:val="restart"/>
            <w:tcBorders>
              <w:top w:val="single" w:sz="4" w:space="0" w:color="auto"/>
              <w:left w:val="single" w:sz="4" w:space="0" w:color="auto"/>
              <w:right w:val="single" w:sz="4" w:space="0" w:color="auto"/>
            </w:tcBorders>
            <w:vAlign w:val="center"/>
          </w:tcPr>
          <w:p w:rsidR="00E213DE" w:rsidRDefault="00E213DE" w:rsidP="0006184D">
            <w:pPr>
              <w:jc w:val="left"/>
              <w:rPr>
                <w:rFonts w:ascii="Arial" w:hAnsi="Arial" w:cs="Arial"/>
                <w:iCs/>
                <w:sz w:val="20"/>
              </w:rPr>
            </w:pPr>
            <w:r>
              <w:rPr>
                <w:rFonts w:ascii="Arial" w:hAnsi="Arial" w:cs="Arial"/>
                <w:iCs/>
                <w:sz w:val="20"/>
              </w:rPr>
              <w:t xml:space="preserve">Load assay Integrals </w:t>
            </w:r>
            <w:r w:rsidR="008717E0">
              <w:rPr>
                <w:rFonts w:ascii="Arial" w:hAnsi="Arial" w:cs="Arial"/>
                <w:iCs/>
                <w:sz w:val="20"/>
              </w:rPr>
              <w:t>as needed</w:t>
            </w:r>
          </w:p>
          <w:p w:rsidR="00E213DE" w:rsidRDefault="00E213DE" w:rsidP="0006184D">
            <w:pPr>
              <w:numPr>
                <w:ilvl w:val="0"/>
                <w:numId w:val="14"/>
              </w:numPr>
              <w:jc w:val="left"/>
              <w:rPr>
                <w:rFonts w:ascii="Arial" w:hAnsi="Arial" w:cs="Arial"/>
                <w:iCs/>
                <w:sz w:val="20"/>
              </w:rPr>
            </w:pPr>
            <w:r>
              <w:rPr>
                <w:rFonts w:ascii="Arial" w:hAnsi="Arial" w:cs="Arial"/>
                <w:iCs/>
                <w:sz w:val="20"/>
              </w:rPr>
              <w:t>Remove from refrigerated storage, maintaining upright orientation</w:t>
            </w:r>
          </w:p>
          <w:p w:rsidR="00E213DE" w:rsidRDefault="00E213DE" w:rsidP="0006184D">
            <w:pPr>
              <w:numPr>
                <w:ilvl w:val="0"/>
                <w:numId w:val="14"/>
              </w:numPr>
              <w:jc w:val="left"/>
              <w:rPr>
                <w:rFonts w:ascii="Arial" w:hAnsi="Arial" w:cs="Arial"/>
                <w:iCs/>
                <w:sz w:val="20"/>
              </w:rPr>
            </w:pPr>
            <w:r>
              <w:rPr>
                <w:rFonts w:ascii="Arial" w:hAnsi="Arial" w:cs="Arial"/>
                <w:iCs/>
                <w:sz w:val="20"/>
              </w:rPr>
              <w:t>Inspect Integral for leakage</w:t>
            </w:r>
          </w:p>
          <w:p w:rsidR="00E213DE" w:rsidRDefault="00E213DE" w:rsidP="0006184D">
            <w:pPr>
              <w:numPr>
                <w:ilvl w:val="0"/>
                <w:numId w:val="14"/>
              </w:numPr>
              <w:jc w:val="left"/>
              <w:rPr>
                <w:rFonts w:ascii="Arial" w:hAnsi="Arial" w:cs="Arial"/>
                <w:iCs/>
                <w:sz w:val="20"/>
              </w:rPr>
            </w:pPr>
            <w:r>
              <w:rPr>
                <w:rFonts w:ascii="Arial" w:hAnsi="Arial" w:cs="Arial"/>
                <w:iCs/>
                <w:sz w:val="20"/>
              </w:rPr>
              <w:t>Seat test integral in Xcelerator for 30 seconds</w:t>
            </w:r>
          </w:p>
          <w:p w:rsidR="00E213DE" w:rsidRDefault="00E213DE" w:rsidP="0006184D">
            <w:pPr>
              <w:numPr>
                <w:ilvl w:val="0"/>
                <w:numId w:val="14"/>
              </w:numPr>
              <w:jc w:val="left"/>
              <w:rPr>
                <w:rFonts w:ascii="Arial" w:hAnsi="Arial" w:cs="Arial"/>
                <w:iCs/>
                <w:sz w:val="20"/>
              </w:rPr>
            </w:pPr>
            <w:r>
              <w:rPr>
                <w:rFonts w:ascii="Arial" w:hAnsi="Arial" w:cs="Arial"/>
                <w:iCs/>
                <w:sz w:val="20"/>
              </w:rPr>
              <w:t>Gently rotate the magnetic particle vial</w:t>
            </w:r>
          </w:p>
          <w:p w:rsidR="00E213DE" w:rsidRDefault="00E213DE" w:rsidP="0006184D">
            <w:pPr>
              <w:pStyle w:val="TableText"/>
              <w:numPr>
                <w:ilvl w:val="0"/>
                <w:numId w:val="14"/>
              </w:numPr>
              <w:autoSpaceDE/>
              <w:autoSpaceDN/>
              <w:rPr>
                <w:rFonts w:ascii="Arial" w:hAnsi="Arial" w:cs="Arial"/>
                <w:iCs/>
              </w:rPr>
            </w:pPr>
            <w:r>
              <w:rPr>
                <w:rFonts w:ascii="Arial" w:hAnsi="Arial" w:cs="Arial"/>
                <w:iCs/>
              </w:rPr>
              <w:t xml:space="preserve">remove new integral sealing flaps slowly </w:t>
            </w:r>
          </w:p>
          <w:p w:rsidR="00E213DE" w:rsidRDefault="00E213DE" w:rsidP="0006184D">
            <w:pPr>
              <w:numPr>
                <w:ilvl w:val="0"/>
                <w:numId w:val="14"/>
              </w:numPr>
              <w:jc w:val="left"/>
              <w:rPr>
                <w:rFonts w:ascii="Arial" w:hAnsi="Arial" w:cs="Arial"/>
                <w:iCs/>
                <w:sz w:val="20"/>
              </w:rPr>
            </w:pPr>
            <w:r>
              <w:rPr>
                <w:rFonts w:ascii="Arial" w:hAnsi="Arial" w:cs="Arial"/>
                <w:iCs/>
                <w:sz w:val="20"/>
              </w:rPr>
              <w:t>Remove all liquid from the surfaces of the membranes to prevent cross-contamination of the reagent vials</w:t>
            </w:r>
          </w:p>
          <w:p w:rsidR="00E213DE" w:rsidRDefault="00E213DE" w:rsidP="0006184D">
            <w:pPr>
              <w:numPr>
                <w:ilvl w:val="0"/>
                <w:numId w:val="14"/>
              </w:numPr>
              <w:jc w:val="left"/>
              <w:rPr>
                <w:rFonts w:ascii="Arial" w:hAnsi="Arial" w:cs="Arial"/>
                <w:iCs/>
                <w:sz w:val="20"/>
              </w:rPr>
            </w:pPr>
            <w:r>
              <w:rPr>
                <w:rFonts w:ascii="Arial" w:hAnsi="Arial" w:cs="Arial"/>
                <w:iCs/>
                <w:sz w:val="20"/>
              </w:rPr>
              <w:t>Open the reagent area on the analyzer</w:t>
            </w:r>
          </w:p>
          <w:p w:rsidR="00E213DE" w:rsidRPr="0006184D" w:rsidRDefault="00E213DE" w:rsidP="0006184D">
            <w:pPr>
              <w:numPr>
                <w:ilvl w:val="0"/>
                <w:numId w:val="14"/>
              </w:numPr>
              <w:jc w:val="left"/>
              <w:rPr>
                <w:rFonts w:ascii="Arial" w:hAnsi="Arial" w:cs="Arial"/>
                <w:iCs/>
                <w:sz w:val="20"/>
              </w:rPr>
            </w:pPr>
            <w:r>
              <w:rPr>
                <w:rFonts w:ascii="Arial" w:hAnsi="Arial" w:cs="Arial"/>
                <w:iCs/>
                <w:sz w:val="20"/>
              </w:rPr>
              <w:t>Using a smooth motion, insert the integral into an unoccupied lane in the reagent area until it rests firmly against the docking pins at the rear.</w:t>
            </w: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jc w:val="left"/>
              <w:rPr>
                <w:rFonts w:ascii="Arial" w:hAnsi="Arial" w:cs="Arial"/>
                <w:iCs/>
                <w:sz w:val="20"/>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jc w:val="left"/>
              <w:rPr>
                <w:rFonts w:ascii="Arial" w:hAnsi="Arial" w:cs="Arial"/>
                <w:iCs/>
                <w:sz w:val="20"/>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jc w:val="left"/>
              <w:rPr>
                <w:rFonts w:ascii="Arial" w:hAnsi="Arial" w:cs="Arial"/>
                <w:iCs/>
                <w:sz w:val="20"/>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jc w:val="left"/>
              <w:rPr>
                <w:rFonts w:ascii="Arial" w:hAnsi="Arial" w:cs="Arial"/>
                <w:iCs/>
                <w:sz w:val="20"/>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jc w:val="left"/>
              <w:rPr>
                <w:rFonts w:ascii="Arial" w:hAnsi="Arial" w:cs="Arial"/>
                <w:iCs/>
                <w:sz w:val="20"/>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jc w:val="left"/>
              <w:rPr>
                <w:rFonts w:ascii="Arial" w:hAnsi="Arial" w:cs="Arial"/>
                <w:iCs/>
                <w:sz w:val="20"/>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jc w:val="left"/>
              <w:rPr>
                <w:rFonts w:ascii="Arial" w:hAnsi="Arial" w:cs="Arial"/>
                <w:iCs/>
                <w:sz w:val="20"/>
              </w:rPr>
            </w:pP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17"/>
        </w:trPr>
        <w:tc>
          <w:tcPr>
            <w:tcW w:w="1799" w:type="dxa"/>
            <w:vMerge/>
            <w:tcBorders>
              <w:left w:val="nil"/>
              <w:bottom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bottom w:val="single" w:sz="4" w:space="0" w:color="auto"/>
              <w:right w:val="single" w:sz="4" w:space="0" w:color="auto"/>
            </w:tcBorders>
          </w:tcPr>
          <w:p w:rsidR="00E213DE" w:rsidRDefault="00E213DE">
            <w:pPr>
              <w:jc w:val="left"/>
              <w:rPr>
                <w:rFonts w:ascii="Arial" w:hAnsi="Arial" w:cs="Arial"/>
                <w:iCs/>
                <w:sz w:val="20"/>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vMerge w:val="restart"/>
            <w:tcBorders>
              <w:top w:val="nil"/>
              <w:left w:val="nil"/>
              <w:right w:val="single" w:sz="4" w:space="0" w:color="auto"/>
            </w:tcBorders>
            <w:shd w:val="clear" w:color="auto" w:fill="auto"/>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3597" w:type="dxa"/>
            <w:gridSpan w:val="3"/>
            <w:tcBorders>
              <w:top w:val="single" w:sz="4" w:space="0" w:color="auto"/>
              <w:left w:val="single" w:sz="4" w:space="0" w:color="auto"/>
              <w:bottom w:val="single" w:sz="4" w:space="0" w:color="auto"/>
              <w:right w:val="single" w:sz="4" w:space="0" w:color="auto"/>
            </w:tcBorders>
          </w:tcPr>
          <w:p w:rsidR="00E213DE" w:rsidRDefault="00E213DE">
            <w:pPr>
              <w:jc w:val="left"/>
              <w:rPr>
                <w:rFonts w:ascii="Arial" w:hAnsi="Arial" w:cs="Arial"/>
                <w:b/>
                <w:bCs/>
                <w:iCs/>
                <w:sz w:val="20"/>
              </w:rPr>
            </w:pPr>
            <w:r>
              <w:rPr>
                <w:rFonts w:ascii="Arial" w:hAnsi="Arial" w:cs="Arial"/>
                <w:b/>
                <w:bCs/>
                <w:iCs/>
                <w:sz w:val="20"/>
              </w:rPr>
              <w:t>If</w:t>
            </w:r>
          </w:p>
        </w:tc>
        <w:tc>
          <w:tcPr>
            <w:tcW w:w="4685" w:type="dxa"/>
            <w:gridSpan w:val="3"/>
            <w:tcBorders>
              <w:top w:val="single" w:sz="4" w:space="0" w:color="auto"/>
              <w:left w:val="single" w:sz="4" w:space="0" w:color="auto"/>
              <w:bottom w:val="single" w:sz="4" w:space="0" w:color="auto"/>
              <w:right w:val="single" w:sz="4" w:space="0" w:color="auto"/>
            </w:tcBorders>
          </w:tcPr>
          <w:p w:rsidR="00E213DE" w:rsidRDefault="00E213DE">
            <w:pPr>
              <w:jc w:val="left"/>
              <w:rPr>
                <w:rFonts w:ascii="Arial" w:hAnsi="Arial" w:cs="Arial"/>
                <w:b/>
                <w:bCs/>
                <w:iCs/>
                <w:sz w:val="20"/>
              </w:rPr>
            </w:pPr>
            <w:r>
              <w:rPr>
                <w:rFonts w:ascii="Arial" w:hAnsi="Arial" w:cs="Arial"/>
                <w:b/>
                <w:bCs/>
                <w:iCs/>
                <w:sz w:val="20"/>
              </w:rPr>
              <w:t>Then</w:t>
            </w: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65"/>
        </w:trPr>
        <w:tc>
          <w:tcPr>
            <w:tcW w:w="1799" w:type="dxa"/>
            <w:vMerge/>
            <w:tcBorders>
              <w:left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3597" w:type="dxa"/>
            <w:gridSpan w:val="3"/>
            <w:tcBorders>
              <w:top w:val="single" w:sz="4" w:space="0" w:color="auto"/>
              <w:left w:val="single" w:sz="4" w:space="0" w:color="auto"/>
              <w:bottom w:val="single" w:sz="4" w:space="0" w:color="auto"/>
              <w:right w:val="single" w:sz="4" w:space="0" w:color="auto"/>
            </w:tcBorders>
            <w:vAlign w:val="center"/>
          </w:tcPr>
          <w:p w:rsidR="00E213DE" w:rsidRDefault="00E213DE" w:rsidP="00847904">
            <w:pPr>
              <w:jc w:val="left"/>
              <w:rPr>
                <w:rFonts w:ascii="Arial" w:hAnsi="Arial" w:cs="Arial"/>
                <w:iCs/>
                <w:sz w:val="20"/>
              </w:rPr>
            </w:pPr>
            <w:r>
              <w:rPr>
                <w:rFonts w:ascii="Arial" w:hAnsi="Arial" w:cs="Arial"/>
                <w:iCs/>
                <w:sz w:val="20"/>
              </w:rPr>
              <w:t>Insertion is successful</w:t>
            </w:r>
          </w:p>
        </w:tc>
        <w:tc>
          <w:tcPr>
            <w:tcW w:w="4685" w:type="dxa"/>
            <w:gridSpan w:val="3"/>
            <w:tcBorders>
              <w:top w:val="single" w:sz="4" w:space="0" w:color="auto"/>
              <w:left w:val="single" w:sz="4" w:space="0" w:color="auto"/>
              <w:bottom w:val="single" w:sz="4" w:space="0" w:color="auto"/>
              <w:right w:val="single" w:sz="4" w:space="0" w:color="auto"/>
            </w:tcBorders>
            <w:vAlign w:val="center"/>
          </w:tcPr>
          <w:p w:rsidR="00E213DE" w:rsidRDefault="00E213DE" w:rsidP="00847904">
            <w:pPr>
              <w:jc w:val="left"/>
              <w:rPr>
                <w:rFonts w:ascii="Arial" w:hAnsi="Arial" w:cs="Arial"/>
                <w:iCs/>
                <w:sz w:val="20"/>
              </w:rPr>
            </w:pPr>
            <w:r>
              <w:rPr>
                <w:rFonts w:ascii="Arial" w:hAnsi="Arial" w:cs="Arial"/>
                <w:iCs/>
                <w:sz w:val="20"/>
              </w:rPr>
              <w:t>The barcode beeps once.</w:t>
            </w:r>
          </w:p>
          <w:p w:rsidR="00E213DE" w:rsidRDefault="00E213DE" w:rsidP="00847904">
            <w:pPr>
              <w:pStyle w:val="TableText"/>
              <w:autoSpaceDE/>
              <w:autoSpaceDN/>
              <w:rPr>
                <w:rFonts w:ascii="Arial" w:hAnsi="Arial" w:cs="Arial"/>
                <w:iCs/>
              </w:rPr>
            </w:pPr>
            <w:r>
              <w:rPr>
                <w:rFonts w:ascii="Arial" w:hAnsi="Arial" w:cs="Arial"/>
                <w:iCs/>
              </w:rPr>
              <w:t>The integral appears in the reagent area dialogue.</w:t>
            </w: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65"/>
        </w:trPr>
        <w:tc>
          <w:tcPr>
            <w:tcW w:w="1799" w:type="dxa"/>
            <w:vMerge/>
            <w:tcBorders>
              <w:left w:val="nil"/>
              <w:right w:val="single" w:sz="4" w:space="0" w:color="auto"/>
            </w:tcBorders>
            <w:shd w:val="clear" w:color="auto" w:fill="auto"/>
          </w:tcPr>
          <w:p w:rsidR="00E213DE" w:rsidRDefault="00E213DE">
            <w:pPr>
              <w:rPr>
                <w:rFonts w:ascii="Arial" w:hAnsi="Arial" w:cs="Arial"/>
                <w:b/>
                <w:bCs/>
                <w:color w:val="0000FF"/>
                <w:sz w:val="20"/>
              </w:rPr>
            </w:pPr>
          </w:p>
        </w:tc>
        <w:tc>
          <w:tcPr>
            <w:tcW w:w="1079" w:type="dxa"/>
            <w:vMerge/>
            <w:tcBorders>
              <w:left w:val="single" w:sz="4" w:space="0" w:color="auto"/>
              <w:bottom w:val="single" w:sz="4" w:space="0" w:color="auto"/>
              <w:right w:val="single" w:sz="4" w:space="0" w:color="auto"/>
            </w:tcBorders>
          </w:tcPr>
          <w:p w:rsidR="00E213DE" w:rsidRDefault="00E213DE">
            <w:pPr>
              <w:jc w:val="center"/>
              <w:rPr>
                <w:rFonts w:ascii="Arial" w:hAnsi="Arial" w:cs="Arial"/>
                <w:iCs/>
                <w:sz w:val="20"/>
              </w:rPr>
            </w:pPr>
          </w:p>
        </w:tc>
        <w:tc>
          <w:tcPr>
            <w:tcW w:w="3597" w:type="dxa"/>
            <w:gridSpan w:val="3"/>
            <w:tcBorders>
              <w:top w:val="single" w:sz="4" w:space="0" w:color="auto"/>
              <w:left w:val="single" w:sz="4" w:space="0" w:color="auto"/>
              <w:bottom w:val="single" w:sz="4" w:space="0" w:color="auto"/>
              <w:right w:val="single" w:sz="4" w:space="0" w:color="auto"/>
            </w:tcBorders>
            <w:vAlign w:val="center"/>
          </w:tcPr>
          <w:p w:rsidR="00E213DE" w:rsidRDefault="00E213DE" w:rsidP="00847904">
            <w:pPr>
              <w:jc w:val="left"/>
              <w:rPr>
                <w:rFonts w:ascii="Arial" w:hAnsi="Arial" w:cs="Arial"/>
                <w:iCs/>
                <w:sz w:val="20"/>
              </w:rPr>
            </w:pPr>
            <w:r>
              <w:rPr>
                <w:rFonts w:ascii="Arial" w:hAnsi="Arial" w:cs="Arial"/>
                <w:iCs/>
                <w:sz w:val="20"/>
              </w:rPr>
              <w:t>Insertion is not successful</w:t>
            </w:r>
          </w:p>
        </w:tc>
        <w:tc>
          <w:tcPr>
            <w:tcW w:w="4685" w:type="dxa"/>
            <w:gridSpan w:val="3"/>
            <w:tcBorders>
              <w:top w:val="single" w:sz="4" w:space="0" w:color="auto"/>
              <w:left w:val="single" w:sz="4" w:space="0" w:color="auto"/>
              <w:bottom w:val="single" w:sz="4" w:space="0" w:color="auto"/>
              <w:right w:val="single" w:sz="4" w:space="0" w:color="auto"/>
            </w:tcBorders>
            <w:vAlign w:val="center"/>
          </w:tcPr>
          <w:p w:rsidR="00E213DE" w:rsidRDefault="00E213DE" w:rsidP="00847904">
            <w:pPr>
              <w:jc w:val="left"/>
              <w:rPr>
                <w:rFonts w:ascii="Arial" w:hAnsi="Arial" w:cs="Arial"/>
                <w:iCs/>
                <w:sz w:val="20"/>
              </w:rPr>
            </w:pPr>
            <w:r>
              <w:rPr>
                <w:rFonts w:ascii="Arial" w:hAnsi="Arial" w:cs="Arial"/>
                <w:iCs/>
                <w:sz w:val="20"/>
              </w:rPr>
              <w:t>The barcode beeps twice.</w:t>
            </w:r>
          </w:p>
          <w:p w:rsidR="00E213DE" w:rsidRDefault="00E213DE" w:rsidP="00847904">
            <w:pPr>
              <w:pStyle w:val="TableText"/>
              <w:autoSpaceDE/>
              <w:autoSpaceDN/>
              <w:rPr>
                <w:rFonts w:ascii="Arial" w:hAnsi="Arial" w:cs="Arial"/>
                <w:iCs/>
              </w:rPr>
            </w:pPr>
            <w:r>
              <w:rPr>
                <w:rFonts w:ascii="Arial" w:hAnsi="Arial" w:cs="Arial"/>
                <w:iCs/>
              </w:rPr>
              <w:t>Repeat step H.</w:t>
            </w: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47"/>
        </w:trPr>
        <w:tc>
          <w:tcPr>
            <w:tcW w:w="1799" w:type="dxa"/>
            <w:tcBorders>
              <w:left w:val="nil"/>
              <w:bottom w:val="nil"/>
              <w:right w:val="single" w:sz="4" w:space="0" w:color="auto"/>
            </w:tcBorders>
            <w:shd w:val="clear" w:color="auto" w:fill="auto"/>
          </w:tcPr>
          <w:p w:rsidR="00E213DE" w:rsidRDefault="00E213DE">
            <w:pPr>
              <w:rPr>
                <w:rFonts w:ascii="Arial" w:hAnsi="Arial" w:cs="Arial"/>
                <w:b/>
                <w:bCs/>
                <w:color w:val="0000FF"/>
                <w:sz w:val="20"/>
              </w:rPr>
            </w:pPr>
          </w:p>
        </w:tc>
        <w:tc>
          <w:tcPr>
            <w:tcW w:w="1079" w:type="dxa"/>
            <w:tcBorders>
              <w:left w:val="single" w:sz="4" w:space="0" w:color="auto"/>
              <w:bottom w:val="single" w:sz="4" w:space="0" w:color="auto"/>
              <w:right w:val="single" w:sz="4" w:space="0" w:color="auto"/>
            </w:tcBorders>
          </w:tcPr>
          <w:p w:rsidR="00E213DE" w:rsidRDefault="00E213DE">
            <w:pPr>
              <w:jc w:val="center"/>
              <w:rPr>
                <w:rFonts w:ascii="Arial" w:hAnsi="Arial" w:cs="Arial"/>
                <w:iCs/>
                <w:sz w:val="20"/>
              </w:rPr>
            </w:pPr>
            <w:r>
              <w:rPr>
                <w:rFonts w:ascii="Arial" w:hAnsi="Arial" w:cs="Arial"/>
                <w:iCs/>
                <w:sz w:val="20"/>
              </w:rPr>
              <w:t>3</w:t>
            </w:r>
          </w:p>
        </w:tc>
        <w:tc>
          <w:tcPr>
            <w:tcW w:w="8282" w:type="dxa"/>
            <w:gridSpan w:val="6"/>
            <w:tcBorders>
              <w:top w:val="single" w:sz="4" w:space="0" w:color="auto"/>
              <w:left w:val="single" w:sz="4" w:space="0" w:color="auto"/>
              <w:bottom w:val="single" w:sz="4" w:space="0" w:color="auto"/>
              <w:right w:val="single" w:sz="4" w:space="0" w:color="auto"/>
            </w:tcBorders>
            <w:vAlign w:val="center"/>
          </w:tcPr>
          <w:p w:rsidR="00E213DE" w:rsidRDefault="00E213DE" w:rsidP="00847904">
            <w:pPr>
              <w:jc w:val="left"/>
              <w:rPr>
                <w:rFonts w:ascii="Arial" w:hAnsi="Arial" w:cs="Arial"/>
                <w:iCs/>
                <w:sz w:val="20"/>
              </w:rPr>
            </w:pPr>
            <w:r>
              <w:rPr>
                <w:rFonts w:ascii="Arial" w:hAnsi="Arial" w:cs="Arial"/>
                <w:iCs/>
                <w:sz w:val="20"/>
              </w:rPr>
              <w:t>Perform daily maintenance. See Liaison Maintenance Procedure</w:t>
            </w: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890"/>
        </w:trPr>
        <w:tc>
          <w:tcPr>
            <w:tcW w:w="1799" w:type="dxa"/>
            <w:tcBorders>
              <w:top w:val="nil"/>
              <w:left w:val="nil"/>
              <w:bottom w:val="nil"/>
              <w:right w:val="single" w:sz="4" w:space="0" w:color="auto"/>
            </w:tcBorders>
          </w:tcPr>
          <w:p w:rsidR="00E213DE" w:rsidRDefault="00E213DE">
            <w:pPr>
              <w:rPr>
                <w:rFonts w:ascii="Arial" w:hAnsi="Arial" w:cs="Arial"/>
                <w:b/>
                <w:bCs/>
                <w:color w:val="0000FF"/>
                <w:sz w:val="20"/>
              </w:rPr>
            </w:pPr>
          </w:p>
          <w:p w:rsidR="00E213DE" w:rsidRDefault="00E213DE">
            <w:pPr>
              <w:rPr>
                <w:rFonts w:ascii="Arial" w:hAnsi="Arial" w:cs="Arial"/>
                <w:b/>
                <w:bCs/>
                <w:color w:val="0000FF"/>
                <w:sz w:val="20"/>
              </w:rPr>
            </w:pPr>
            <w:r>
              <w:rPr>
                <w:rFonts w:ascii="Arial" w:hAnsi="Arial" w:cs="Arial"/>
                <w:b/>
                <w:bCs/>
                <w:color w:val="0000FF"/>
                <w:sz w:val="20"/>
              </w:rPr>
              <w:t>Calibration</w:t>
            </w:r>
          </w:p>
        </w:tc>
        <w:tc>
          <w:tcPr>
            <w:tcW w:w="1079" w:type="dxa"/>
            <w:vMerge w:val="restart"/>
            <w:tcBorders>
              <w:top w:val="single" w:sz="4" w:space="0" w:color="auto"/>
              <w:left w:val="single" w:sz="4" w:space="0" w:color="auto"/>
              <w:right w:val="single" w:sz="4" w:space="0" w:color="auto"/>
            </w:tcBorders>
          </w:tcPr>
          <w:p w:rsidR="00E213DE" w:rsidRDefault="00E213DE">
            <w:pPr>
              <w:jc w:val="center"/>
              <w:rPr>
                <w:rFonts w:ascii="Arial" w:hAnsi="Arial" w:cs="Arial"/>
                <w:iCs/>
                <w:sz w:val="20"/>
              </w:rPr>
            </w:pPr>
          </w:p>
          <w:p w:rsidR="00E213DE" w:rsidRDefault="00E213DE">
            <w:pPr>
              <w:jc w:val="center"/>
              <w:rPr>
                <w:rFonts w:ascii="Arial" w:hAnsi="Arial" w:cs="Arial"/>
                <w:iCs/>
                <w:sz w:val="20"/>
              </w:rPr>
            </w:pPr>
            <w:r>
              <w:rPr>
                <w:rFonts w:ascii="Arial" w:hAnsi="Arial" w:cs="Arial"/>
                <w:iCs/>
                <w:sz w:val="20"/>
              </w:rPr>
              <w:t>4</w:t>
            </w:r>
          </w:p>
          <w:p w:rsidR="00E213DE" w:rsidRDefault="00E213DE">
            <w:pPr>
              <w:jc w:val="center"/>
              <w:rPr>
                <w:rFonts w:ascii="Arial" w:hAnsi="Arial" w:cs="Arial"/>
                <w:iCs/>
                <w:sz w:val="20"/>
              </w:rPr>
            </w:pPr>
          </w:p>
          <w:p w:rsidR="00E213DE" w:rsidRDefault="00E213DE" w:rsidP="00A8252F">
            <w:pPr>
              <w:jc w:val="center"/>
              <w:rPr>
                <w:rFonts w:ascii="Arial" w:hAnsi="Arial" w:cs="Arial"/>
                <w:iCs/>
                <w:sz w:val="20"/>
              </w:rPr>
            </w:pPr>
          </w:p>
        </w:tc>
        <w:tc>
          <w:tcPr>
            <w:tcW w:w="8282" w:type="dxa"/>
            <w:gridSpan w:val="6"/>
            <w:vMerge w:val="restart"/>
            <w:tcBorders>
              <w:top w:val="single" w:sz="4" w:space="0" w:color="auto"/>
              <w:left w:val="single" w:sz="4" w:space="0" w:color="auto"/>
              <w:right w:val="single" w:sz="4" w:space="0" w:color="auto"/>
            </w:tcBorders>
            <w:vAlign w:val="center"/>
          </w:tcPr>
          <w:p w:rsidR="00E213DE" w:rsidRPr="00847904" w:rsidRDefault="00E213DE" w:rsidP="0006184D">
            <w:pPr>
              <w:jc w:val="left"/>
              <w:rPr>
                <w:rFonts w:ascii="Arial" w:hAnsi="Arial" w:cs="Arial"/>
                <w:iCs/>
                <w:sz w:val="20"/>
              </w:rPr>
            </w:pPr>
            <w:r>
              <w:rPr>
                <w:rFonts w:ascii="Arial" w:hAnsi="Arial" w:cs="Arial"/>
                <w:iCs/>
                <w:sz w:val="20"/>
              </w:rPr>
              <w:t>Perform calibrations needed (Refer to the laminated sheet titled “Symbols Associated with Integrals”). Refer to Chapter 12 in the Liaison Operating Instructions for colored calibration status definitions.</w:t>
            </w:r>
          </w:p>
          <w:p w:rsidR="00E213DE" w:rsidRPr="00847904" w:rsidRDefault="00E213DE" w:rsidP="0006184D">
            <w:pPr>
              <w:numPr>
                <w:ilvl w:val="0"/>
                <w:numId w:val="7"/>
              </w:numPr>
              <w:jc w:val="left"/>
              <w:rPr>
                <w:rFonts w:ascii="Arial" w:hAnsi="Arial" w:cs="Arial"/>
                <w:iCs/>
                <w:sz w:val="20"/>
              </w:rPr>
            </w:pPr>
            <w:r>
              <w:rPr>
                <w:rFonts w:ascii="Arial" w:hAnsi="Arial" w:cs="Arial"/>
                <w:iCs/>
                <w:sz w:val="20"/>
              </w:rPr>
              <w:t>Tap Reagent icon on Home Screen</w:t>
            </w:r>
          </w:p>
          <w:p w:rsidR="00E213DE" w:rsidRDefault="00E213DE" w:rsidP="0006184D">
            <w:pPr>
              <w:numPr>
                <w:ilvl w:val="0"/>
                <w:numId w:val="7"/>
              </w:numPr>
              <w:jc w:val="left"/>
              <w:rPr>
                <w:rFonts w:ascii="Arial" w:hAnsi="Arial" w:cs="Arial"/>
                <w:iCs/>
                <w:sz w:val="20"/>
              </w:rPr>
            </w:pPr>
            <w:r>
              <w:rPr>
                <w:rFonts w:ascii="Arial" w:hAnsi="Arial" w:cs="Arial"/>
                <w:iCs/>
                <w:sz w:val="20"/>
              </w:rPr>
              <w:t>Tap integral to calibrate</w:t>
            </w:r>
          </w:p>
          <w:p w:rsidR="00E213DE" w:rsidRDefault="00E213DE" w:rsidP="0006184D">
            <w:pPr>
              <w:numPr>
                <w:ilvl w:val="0"/>
                <w:numId w:val="7"/>
              </w:numPr>
              <w:jc w:val="left"/>
              <w:rPr>
                <w:rFonts w:ascii="Arial" w:hAnsi="Arial" w:cs="Arial"/>
                <w:iCs/>
                <w:sz w:val="20"/>
              </w:rPr>
            </w:pPr>
            <w:r>
              <w:rPr>
                <w:rFonts w:ascii="Arial" w:hAnsi="Arial" w:cs="Arial"/>
                <w:iCs/>
                <w:sz w:val="20"/>
              </w:rPr>
              <w:t xml:space="preserve">Tap Start. </w:t>
            </w:r>
            <w:r w:rsidR="008717E0">
              <w:rPr>
                <w:rFonts w:ascii="Arial" w:hAnsi="Arial" w:cs="Arial"/>
                <w:iCs/>
                <w:noProof/>
                <w:sz w:val="20"/>
              </w:rPr>
              <w:drawing>
                <wp:inline distT="0" distB="0" distL="0" distR="0">
                  <wp:extent cx="476250" cy="28575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6250" cy="285750"/>
                          </a:xfrm>
                          <a:prstGeom prst="rect">
                            <a:avLst/>
                          </a:prstGeom>
                          <a:noFill/>
                          <a:ln w="9525">
                            <a:noFill/>
                            <a:miter lim="800000"/>
                            <a:headEnd/>
                            <a:tailEnd/>
                          </a:ln>
                        </pic:spPr>
                      </pic:pic>
                    </a:graphicData>
                  </a:graphic>
                </wp:inline>
              </w:drawing>
            </w:r>
            <w:r>
              <w:rPr>
                <w:rFonts w:ascii="Arial" w:hAnsi="Arial" w:cs="Arial"/>
                <w:iCs/>
                <w:sz w:val="20"/>
              </w:rPr>
              <w:t>Follow screen prompts. Expect Integral color icon to change.</w:t>
            </w:r>
          </w:p>
          <w:p w:rsidR="00E213DE" w:rsidRPr="0006184D" w:rsidRDefault="00E213DE" w:rsidP="0006184D">
            <w:pPr>
              <w:numPr>
                <w:ilvl w:val="0"/>
                <w:numId w:val="7"/>
              </w:numPr>
              <w:jc w:val="left"/>
              <w:rPr>
                <w:rFonts w:ascii="Arial" w:hAnsi="Arial" w:cs="Arial"/>
                <w:iCs/>
                <w:sz w:val="20"/>
              </w:rPr>
            </w:pPr>
            <w:r>
              <w:rPr>
                <w:rFonts w:ascii="Arial" w:hAnsi="Arial" w:cs="Arial"/>
                <w:iCs/>
                <w:sz w:val="20"/>
              </w:rPr>
              <w:t xml:space="preserve">Tap View </w:t>
            </w:r>
            <w:r w:rsidR="008717E0">
              <w:rPr>
                <w:rFonts w:ascii="Arial" w:hAnsi="Arial" w:cs="Arial"/>
                <w:iCs/>
                <w:noProof/>
                <w:sz w:val="20"/>
              </w:rPr>
              <w:drawing>
                <wp:inline distT="0" distB="0" distL="0" distR="0">
                  <wp:extent cx="438150" cy="2857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8150" cy="285750"/>
                          </a:xfrm>
                          <a:prstGeom prst="rect">
                            <a:avLst/>
                          </a:prstGeom>
                          <a:noFill/>
                          <a:ln w="9525">
                            <a:noFill/>
                            <a:miter lim="800000"/>
                            <a:headEnd/>
                            <a:tailEnd/>
                          </a:ln>
                        </pic:spPr>
                      </pic:pic>
                    </a:graphicData>
                  </a:graphic>
                </wp:inline>
              </w:drawing>
            </w:r>
            <w:r>
              <w:rPr>
                <w:rFonts w:ascii="Arial" w:hAnsi="Arial" w:cs="Arial"/>
                <w:iCs/>
                <w:sz w:val="20"/>
              </w:rPr>
              <w:t>when calibration is complete</w:t>
            </w: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40"/>
        </w:trPr>
        <w:tc>
          <w:tcPr>
            <w:tcW w:w="1799" w:type="dxa"/>
            <w:tcBorders>
              <w:top w:val="nil"/>
              <w:left w:val="nil"/>
              <w:bottom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rsidP="00A8252F">
            <w:pPr>
              <w:jc w:val="center"/>
              <w:rPr>
                <w:rFonts w:ascii="Arial" w:hAnsi="Arial" w:cs="Arial"/>
                <w:iCs/>
                <w:sz w:val="20"/>
              </w:rPr>
            </w:pPr>
          </w:p>
        </w:tc>
        <w:tc>
          <w:tcPr>
            <w:tcW w:w="8282" w:type="dxa"/>
            <w:gridSpan w:val="6"/>
            <w:vMerge/>
            <w:tcBorders>
              <w:left w:val="single" w:sz="4" w:space="0" w:color="auto"/>
              <w:right w:val="single" w:sz="4" w:space="0" w:color="auto"/>
            </w:tcBorders>
            <w:vAlign w:val="center"/>
          </w:tcPr>
          <w:p w:rsidR="00E213DE" w:rsidRPr="00847904" w:rsidRDefault="00E213DE" w:rsidP="00A8252F">
            <w:pPr>
              <w:pStyle w:val="TableText"/>
              <w:rPr>
                <w:rFonts w:ascii="Arial" w:hAnsi="Arial" w:cs="Arial"/>
                <w:iCs/>
              </w:rPr>
            </w:pP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tcBorders>
              <w:top w:val="nil"/>
              <w:left w:val="nil"/>
              <w:bottom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pStyle w:val="TableText"/>
              <w:rPr>
                <w:rFonts w:ascii="Arial" w:hAnsi="Arial" w:cs="Arial"/>
                <w:iCs/>
              </w:rPr>
            </w:pP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0"/>
        </w:trPr>
        <w:tc>
          <w:tcPr>
            <w:tcW w:w="1799" w:type="dxa"/>
            <w:tcBorders>
              <w:top w:val="nil"/>
              <w:left w:val="nil"/>
              <w:bottom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right w:val="single" w:sz="4" w:space="0" w:color="auto"/>
            </w:tcBorders>
          </w:tcPr>
          <w:p w:rsidR="00E213DE" w:rsidRDefault="00E213DE" w:rsidP="00A8252F">
            <w:pPr>
              <w:pStyle w:val="TableText"/>
              <w:rPr>
                <w:rFonts w:ascii="Arial" w:hAnsi="Arial" w:cs="Arial"/>
                <w:iCs/>
              </w:rPr>
            </w:pP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98"/>
        </w:trPr>
        <w:tc>
          <w:tcPr>
            <w:tcW w:w="1799" w:type="dxa"/>
            <w:tcBorders>
              <w:top w:val="nil"/>
              <w:left w:val="nil"/>
              <w:bottom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8282" w:type="dxa"/>
            <w:gridSpan w:val="6"/>
            <w:vMerge/>
            <w:tcBorders>
              <w:left w:val="single" w:sz="4" w:space="0" w:color="auto"/>
              <w:bottom w:val="single" w:sz="4" w:space="0" w:color="auto"/>
              <w:right w:val="single" w:sz="4" w:space="0" w:color="auto"/>
            </w:tcBorders>
          </w:tcPr>
          <w:p w:rsidR="00E213DE" w:rsidRDefault="00E213DE">
            <w:pPr>
              <w:pStyle w:val="TableText"/>
              <w:autoSpaceDE/>
              <w:autoSpaceDN/>
              <w:rPr>
                <w:rFonts w:ascii="Arial" w:hAnsi="Arial" w:cs="Arial"/>
                <w:iCs/>
              </w:rPr>
            </w:pP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E213DE" w:rsidRDefault="00E213DE">
            <w:pPr>
              <w:rPr>
                <w:rFonts w:ascii="Arial" w:hAnsi="Arial" w:cs="Arial"/>
                <w:b/>
                <w:bCs/>
                <w:color w:val="0000FF"/>
                <w:sz w:val="20"/>
              </w:rPr>
            </w:pP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4142" w:type="dxa"/>
            <w:gridSpan w:val="4"/>
            <w:tcBorders>
              <w:top w:val="single" w:sz="4" w:space="0" w:color="auto"/>
              <w:left w:val="single" w:sz="4" w:space="0" w:color="auto"/>
              <w:bottom w:val="single" w:sz="4" w:space="0" w:color="auto"/>
              <w:right w:val="single" w:sz="4" w:space="0" w:color="auto"/>
            </w:tcBorders>
          </w:tcPr>
          <w:p w:rsidR="00E213DE" w:rsidRDefault="00E213DE">
            <w:pPr>
              <w:jc w:val="left"/>
              <w:rPr>
                <w:rFonts w:ascii="Arial" w:hAnsi="Arial" w:cs="Arial"/>
                <w:b/>
                <w:bCs/>
                <w:iCs/>
                <w:sz w:val="20"/>
              </w:rPr>
            </w:pPr>
            <w:r>
              <w:rPr>
                <w:rFonts w:ascii="Arial" w:hAnsi="Arial" w:cs="Arial"/>
                <w:b/>
                <w:bCs/>
                <w:iCs/>
                <w:sz w:val="20"/>
              </w:rPr>
              <w:t>If</w:t>
            </w:r>
          </w:p>
        </w:tc>
        <w:tc>
          <w:tcPr>
            <w:tcW w:w="4140" w:type="dxa"/>
            <w:gridSpan w:val="2"/>
            <w:tcBorders>
              <w:top w:val="single" w:sz="4" w:space="0" w:color="auto"/>
              <w:left w:val="single" w:sz="4" w:space="0" w:color="auto"/>
              <w:bottom w:val="single" w:sz="4" w:space="0" w:color="auto"/>
              <w:right w:val="single" w:sz="4" w:space="0" w:color="auto"/>
            </w:tcBorders>
          </w:tcPr>
          <w:p w:rsidR="00E213DE" w:rsidRDefault="00E213DE">
            <w:pPr>
              <w:jc w:val="left"/>
              <w:rPr>
                <w:rFonts w:ascii="Arial" w:hAnsi="Arial" w:cs="Arial"/>
                <w:b/>
                <w:bCs/>
                <w:iCs/>
                <w:sz w:val="20"/>
              </w:rPr>
            </w:pPr>
            <w:r>
              <w:rPr>
                <w:rFonts w:ascii="Arial" w:hAnsi="Arial" w:cs="Arial"/>
                <w:b/>
                <w:bCs/>
                <w:iCs/>
                <w:sz w:val="20"/>
              </w:rPr>
              <w:t>Then</w:t>
            </w:r>
          </w:p>
        </w:tc>
      </w:tr>
      <w:tr w:rsidR="00E213DE"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E213DE" w:rsidRDefault="0006184D">
            <w:pPr>
              <w:rPr>
                <w:rFonts w:ascii="Arial" w:hAnsi="Arial" w:cs="Arial"/>
                <w:b/>
                <w:bCs/>
                <w:color w:val="0000FF"/>
                <w:sz w:val="20"/>
              </w:rPr>
            </w:pPr>
            <w:r>
              <w:rPr>
                <w:rFonts w:ascii="Arial" w:hAnsi="Arial" w:cs="Arial"/>
                <w:b/>
                <w:bCs/>
                <w:color w:val="0000FF"/>
                <w:sz w:val="20"/>
              </w:rPr>
              <w:t>Calibration (cont)</w:t>
            </w:r>
          </w:p>
        </w:tc>
        <w:tc>
          <w:tcPr>
            <w:tcW w:w="1079" w:type="dxa"/>
            <w:vMerge/>
            <w:tcBorders>
              <w:left w:val="single" w:sz="4" w:space="0" w:color="auto"/>
              <w:right w:val="single" w:sz="4" w:space="0" w:color="auto"/>
            </w:tcBorders>
          </w:tcPr>
          <w:p w:rsidR="00E213DE" w:rsidRDefault="00E213DE">
            <w:pPr>
              <w:jc w:val="center"/>
              <w:rPr>
                <w:rFonts w:ascii="Arial" w:hAnsi="Arial" w:cs="Arial"/>
                <w:iCs/>
                <w:sz w:val="20"/>
              </w:rPr>
            </w:pPr>
          </w:p>
        </w:tc>
        <w:tc>
          <w:tcPr>
            <w:tcW w:w="4142" w:type="dxa"/>
            <w:gridSpan w:val="4"/>
            <w:tcBorders>
              <w:top w:val="single" w:sz="4" w:space="0" w:color="auto"/>
              <w:left w:val="single" w:sz="4" w:space="0" w:color="auto"/>
              <w:bottom w:val="single" w:sz="4" w:space="0" w:color="auto"/>
              <w:right w:val="single" w:sz="4" w:space="0" w:color="auto"/>
            </w:tcBorders>
          </w:tcPr>
          <w:p w:rsidR="00CA5917" w:rsidRDefault="00CA5917">
            <w:pPr>
              <w:jc w:val="left"/>
              <w:rPr>
                <w:rFonts w:ascii="Arial" w:hAnsi="Arial" w:cs="Arial"/>
                <w:iCs/>
                <w:sz w:val="20"/>
              </w:rPr>
            </w:pPr>
          </w:p>
          <w:p w:rsidR="00E213DE" w:rsidRDefault="00CA5917">
            <w:pPr>
              <w:jc w:val="left"/>
              <w:rPr>
                <w:rFonts w:ascii="Arial" w:hAnsi="Arial" w:cs="Arial"/>
                <w:iCs/>
                <w:sz w:val="20"/>
              </w:rPr>
            </w:pPr>
            <w:r>
              <w:rPr>
                <w:rFonts w:ascii="Arial" w:hAnsi="Arial" w:cs="Arial"/>
                <w:iCs/>
                <w:sz w:val="20"/>
              </w:rPr>
              <w:t>C</w:t>
            </w:r>
            <w:r w:rsidR="00E213DE">
              <w:rPr>
                <w:rFonts w:ascii="Arial" w:hAnsi="Arial" w:cs="Arial"/>
                <w:iCs/>
                <w:sz w:val="20"/>
              </w:rPr>
              <w:t xml:space="preserve">alibration results appear in </w:t>
            </w:r>
            <w:r w:rsidR="00E213DE">
              <w:rPr>
                <w:rFonts w:ascii="Arial" w:hAnsi="Arial" w:cs="Arial"/>
                <w:iCs/>
                <w:color w:val="FF0000"/>
                <w:sz w:val="20"/>
              </w:rPr>
              <w:t xml:space="preserve">RED </w:t>
            </w:r>
          </w:p>
        </w:tc>
        <w:tc>
          <w:tcPr>
            <w:tcW w:w="4140" w:type="dxa"/>
            <w:gridSpan w:val="2"/>
            <w:tcBorders>
              <w:top w:val="single" w:sz="4" w:space="0" w:color="auto"/>
              <w:left w:val="single" w:sz="4" w:space="0" w:color="auto"/>
              <w:bottom w:val="single" w:sz="4" w:space="0" w:color="auto"/>
              <w:right w:val="single" w:sz="4" w:space="0" w:color="auto"/>
            </w:tcBorders>
          </w:tcPr>
          <w:p w:rsidR="00E213DE" w:rsidRDefault="00E213DE" w:rsidP="007577B7">
            <w:pPr>
              <w:numPr>
                <w:ilvl w:val="0"/>
                <w:numId w:val="4"/>
              </w:numPr>
              <w:jc w:val="left"/>
              <w:rPr>
                <w:rFonts w:ascii="Arial" w:hAnsi="Arial" w:cs="Arial"/>
                <w:iCs/>
                <w:sz w:val="20"/>
              </w:rPr>
            </w:pPr>
            <w:r>
              <w:rPr>
                <w:rFonts w:ascii="Arial" w:hAnsi="Arial" w:cs="Arial"/>
                <w:iCs/>
                <w:sz w:val="20"/>
              </w:rPr>
              <w:t>Select Reject</w:t>
            </w:r>
          </w:p>
          <w:p w:rsidR="00E213DE" w:rsidRDefault="00E213DE" w:rsidP="007577B7">
            <w:pPr>
              <w:pStyle w:val="TableText"/>
              <w:numPr>
                <w:ilvl w:val="0"/>
                <w:numId w:val="4"/>
              </w:numPr>
              <w:autoSpaceDE/>
              <w:autoSpaceDN/>
              <w:rPr>
                <w:rFonts w:ascii="Arial" w:hAnsi="Arial" w:cs="Arial"/>
                <w:iCs/>
              </w:rPr>
            </w:pPr>
            <w:r>
              <w:rPr>
                <w:rFonts w:ascii="Arial" w:hAnsi="Arial" w:cs="Arial"/>
                <w:iCs/>
              </w:rPr>
              <w:t>Print rejected data</w:t>
            </w:r>
          </w:p>
          <w:p w:rsidR="00E213DE" w:rsidRDefault="00E213DE" w:rsidP="007577B7">
            <w:pPr>
              <w:numPr>
                <w:ilvl w:val="0"/>
                <w:numId w:val="4"/>
              </w:numPr>
              <w:jc w:val="left"/>
              <w:rPr>
                <w:rFonts w:ascii="Arial" w:hAnsi="Arial" w:cs="Arial"/>
                <w:iCs/>
                <w:sz w:val="20"/>
              </w:rPr>
            </w:pPr>
            <w:r>
              <w:rPr>
                <w:rFonts w:ascii="Arial" w:hAnsi="Arial" w:cs="Arial"/>
                <w:iCs/>
                <w:sz w:val="20"/>
              </w:rPr>
              <w:t>Repeat calibration</w:t>
            </w:r>
          </w:p>
          <w:p w:rsidR="00E213DE" w:rsidRDefault="00E213DE">
            <w:pPr>
              <w:pStyle w:val="TableText"/>
              <w:autoSpaceDE/>
              <w:autoSpaceDN/>
              <w:rPr>
                <w:rFonts w:ascii="Arial" w:hAnsi="Arial" w:cs="Arial"/>
                <w:iCs/>
              </w:rPr>
            </w:pPr>
          </w:p>
        </w:tc>
      </w:tr>
      <w:tr w:rsidR="00A8252F" w:rsidTr="000618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A8252F" w:rsidRDefault="00A8252F">
            <w:pPr>
              <w:rPr>
                <w:rFonts w:ascii="Arial" w:hAnsi="Arial" w:cs="Arial"/>
                <w:b/>
                <w:bCs/>
                <w:color w:val="0000FF"/>
                <w:sz w:val="20"/>
              </w:rPr>
            </w:pPr>
          </w:p>
        </w:tc>
        <w:tc>
          <w:tcPr>
            <w:tcW w:w="1079" w:type="dxa"/>
            <w:vMerge/>
            <w:tcBorders>
              <w:left w:val="single" w:sz="4" w:space="0" w:color="auto"/>
              <w:bottom w:val="single" w:sz="4" w:space="0" w:color="auto"/>
              <w:right w:val="single" w:sz="4" w:space="0" w:color="auto"/>
            </w:tcBorders>
          </w:tcPr>
          <w:p w:rsidR="00A8252F" w:rsidRDefault="00A8252F">
            <w:pPr>
              <w:jc w:val="center"/>
              <w:rPr>
                <w:rFonts w:ascii="Arial" w:hAnsi="Arial" w:cs="Arial"/>
                <w:iCs/>
                <w:sz w:val="20"/>
              </w:rPr>
            </w:pPr>
          </w:p>
        </w:tc>
        <w:tc>
          <w:tcPr>
            <w:tcW w:w="4142" w:type="dxa"/>
            <w:gridSpan w:val="4"/>
            <w:tcBorders>
              <w:top w:val="single" w:sz="4" w:space="0" w:color="auto"/>
              <w:left w:val="single" w:sz="4" w:space="0" w:color="auto"/>
              <w:bottom w:val="single" w:sz="4" w:space="0" w:color="auto"/>
              <w:right w:val="single" w:sz="4" w:space="0" w:color="auto"/>
            </w:tcBorders>
          </w:tcPr>
          <w:p w:rsidR="00E213DE" w:rsidRDefault="00E213DE">
            <w:pPr>
              <w:pStyle w:val="TableText"/>
              <w:autoSpaceDE/>
              <w:autoSpaceDN/>
              <w:rPr>
                <w:rFonts w:ascii="Arial" w:hAnsi="Arial" w:cs="Arial"/>
                <w:iCs/>
              </w:rPr>
            </w:pPr>
          </w:p>
          <w:p w:rsidR="00A8252F" w:rsidRDefault="00A8252F">
            <w:pPr>
              <w:pStyle w:val="TableText"/>
              <w:autoSpaceDE/>
              <w:autoSpaceDN/>
              <w:rPr>
                <w:rFonts w:ascii="Arial" w:hAnsi="Arial" w:cs="Arial"/>
                <w:iCs/>
              </w:rPr>
            </w:pPr>
            <w:r>
              <w:rPr>
                <w:rFonts w:ascii="Arial" w:hAnsi="Arial" w:cs="Arial"/>
                <w:iCs/>
              </w:rPr>
              <w:t>Calibration data is acceptable</w:t>
            </w:r>
          </w:p>
        </w:tc>
        <w:tc>
          <w:tcPr>
            <w:tcW w:w="4140" w:type="dxa"/>
            <w:gridSpan w:val="2"/>
            <w:tcBorders>
              <w:top w:val="single" w:sz="4" w:space="0" w:color="auto"/>
              <w:left w:val="single" w:sz="4" w:space="0" w:color="auto"/>
              <w:bottom w:val="single" w:sz="4" w:space="0" w:color="auto"/>
              <w:right w:val="single" w:sz="4" w:space="0" w:color="auto"/>
            </w:tcBorders>
          </w:tcPr>
          <w:p w:rsidR="00A8252F" w:rsidRDefault="00A8252F" w:rsidP="00A8252F">
            <w:pPr>
              <w:numPr>
                <w:ilvl w:val="0"/>
                <w:numId w:val="15"/>
              </w:numPr>
              <w:jc w:val="left"/>
              <w:rPr>
                <w:rFonts w:ascii="Arial" w:hAnsi="Arial" w:cs="Arial"/>
                <w:iCs/>
                <w:sz w:val="20"/>
              </w:rPr>
            </w:pPr>
            <w:r>
              <w:rPr>
                <w:rFonts w:ascii="Arial" w:hAnsi="Arial" w:cs="Arial"/>
                <w:iCs/>
                <w:sz w:val="20"/>
              </w:rPr>
              <w:t xml:space="preserve">Tap Calculate Curve  </w:t>
            </w:r>
            <w:r w:rsidR="008717E0">
              <w:rPr>
                <w:rFonts w:ascii="Arial" w:hAnsi="Arial" w:cs="Arial"/>
                <w:iCs/>
                <w:noProof/>
                <w:sz w:val="20"/>
              </w:rPr>
              <w:drawing>
                <wp:inline distT="0" distB="0" distL="0" distR="0">
                  <wp:extent cx="571500" cy="342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1500" cy="342900"/>
                          </a:xfrm>
                          <a:prstGeom prst="rect">
                            <a:avLst/>
                          </a:prstGeom>
                          <a:noFill/>
                          <a:ln w="9525">
                            <a:noFill/>
                            <a:miter lim="800000"/>
                            <a:headEnd/>
                            <a:tailEnd/>
                          </a:ln>
                        </pic:spPr>
                      </pic:pic>
                    </a:graphicData>
                  </a:graphic>
                </wp:inline>
              </w:drawing>
            </w:r>
          </w:p>
          <w:p w:rsidR="00A8252F" w:rsidRDefault="00A8252F" w:rsidP="00A8252F">
            <w:pPr>
              <w:numPr>
                <w:ilvl w:val="0"/>
                <w:numId w:val="15"/>
              </w:numPr>
              <w:jc w:val="left"/>
              <w:rPr>
                <w:rFonts w:ascii="Arial" w:hAnsi="Arial" w:cs="Arial"/>
                <w:iCs/>
                <w:sz w:val="20"/>
              </w:rPr>
            </w:pPr>
            <w:r>
              <w:rPr>
                <w:rFonts w:ascii="Arial" w:hAnsi="Arial" w:cs="Arial"/>
                <w:iCs/>
                <w:sz w:val="20"/>
              </w:rPr>
              <w:t>Tap Validate</w:t>
            </w:r>
          </w:p>
          <w:p w:rsidR="00A8252F" w:rsidRDefault="00A8252F" w:rsidP="00A8252F">
            <w:pPr>
              <w:numPr>
                <w:ilvl w:val="0"/>
                <w:numId w:val="15"/>
              </w:numPr>
              <w:jc w:val="left"/>
              <w:rPr>
                <w:rFonts w:ascii="Arial" w:hAnsi="Arial" w:cs="Arial"/>
                <w:iCs/>
                <w:sz w:val="20"/>
              </w:rPr>
            </w:pPr>
            <w:r>
              <w:rPr>
                <w:rFonts w:ascii="Arial" w:hAnsi="Arial" w:cs="Arial"/>
                <w:iCs/>
                <w:sz w:val="20"/>
              </w:rPr>
              <w:t>Tap Recalc associated samples</w:t>
            </w:r>
          </w:p>
          <w:p w:rsidR="00A8252F" w:rsidRDefault="00A8252F" w:rsidP="00A8252F">
            <w:pPr>
              <w:numPr>
                <w:ilvl w:val="0"/>
                <w:numId w:val="15"/>
              </w:numPr>
              <w:jc w:val="left"/>
              <w:rPr>
                <w:rFonts w:ascii="Arial" w:hAnsi="Arial" w:cs="Arial"/>
                <w:iCs/>
                <w:sz w:val="20"/>
              </w:rPr>
            </w:pPr>
            <w:r>
              <w:rPr>
                <w:rFonts w:ascii="Arial" w:hAnsi="Arial" w:cs="Arial"/>
                <w:iCs/>
                <w:sz w:val="20"/>
              </w:rPr>
              <w:t>Tap OK</w:t>
            </w:r>
          </w:p>
          <w:p w:rsidR="00A8252F" w:rsidRDefault="00A8252F" w:rsidP="00A8252F">
            <w:pPr>
              <w:numPr>
                <w:ilvl w:val="0"/>
                <w:numId w:val="15"/>
              </w:numPr>
              <w:jc w:val="left"/>
              <w:rPr>
                <w:rFonts w:ascii="Arial" w:hAnsi="Arial" w:cs="Arial"/>
                <w:iCs/>
                <w:sz w:val="20"/>
              </w:rPr>
            </w:pPr>
            <w:r>
              <w:rPr>
                <w:rFonts w:ascii="Arial" w:hAnsi="Arial" w:cs="Arial"/>
                <w:iCs/>
                <w:sz w:val="20"/>
              </w:rPr>
              <w:t>Print calibration results</w:t>
            </w:r>
          </w:p>
          <w:p w:rsidR="00A8252F" w:rsidRDefault="00A8252F" w:rsidP="00A8252F">
            <w:pPr>
              <w:numPr>
                <w:ilvl w:val="0"/>
                <w:numId w:val="15"/>
              </w:numPr>
              <w:jc w:val="left"/>
              <w:rPr>
                <w:rFonts w:ascii="Arial" w:hAnsi="Arial" w:cs="Arial"/>
                <w:iCs/>
                <w:sz w:val="20"/>
              </w:rPr>
            </w:pPr>
            <w:r>
              <w:rPr>
                <w:rFonts w:ascii="Arial" w:hAnsi="Arial" w:cs="Arial"/>
                <w:iCs/>
                <w:sz w:val="20"/>
              </w:rPr>
              <w:t>File print out in binder</w:t>
            </w:r>
          </w:p>
          <w:p w:rsidR="00A8252F" w:rsidRDefault="00A8252F">
            <w:pPr>
              <w:pStyle w:val="TableText"/>
              <w:autoSpaceDE/>
              <w:autoSpaceDN/>
              <w:rPr>
                <w:rFonts w:ascii="Arial" w:hAnsi="Arial" w:cs="Arial"/>
                <w:iCs/>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8131"/>
        </w:trPr>
        <w:tc>
          <w:tcPr>
            <w:tcW w:w="1799" w:type="dxa"/>
            <w:tcBorders>
              <w:top w:val="nil"/>
              <w:left w:val="nil"/>
              <w:bottom w:val="nil"/>
              <w:right w:val="single" w:sz="4" w:space="0" w:color="auto"/>
            </w:tcBorders>
          </w:tcPr>
          <w:p w:rsidR="00E213DE" w:rsidRDefault="00E213DE">
            <w:pPr>
              <w:rPr>
                <w:rFonts w:ascii="Arial" w:hAnsi="Arial" w:cs="Arial"/>
                <w:b/>
                <w:bCs/>
                <w:color w:val="0000FF"/>
                <w:sz w:val="20"/>
              </w:rPr>
            </w:pPr>
          </w:p>
          <w:p w:rsidR="00E213DE" w:rsidRDefault="00E213DE">
            <w:pPr>
              <w:rPr>
                <w:rFonts w:ascii="Arial" w:hAnsi="Arial" w:cs="Arial"/>
                <w:b/>
                <w:bCs/>
                <w:color w:val="0000FF"/>
                <w:sz w:val="20"/>
              </w:rPr>
            </w:pPr>
            <w:r>
              <w:rPr>
                <w:rFonts w:ascii="Arial" w:hAnsi="Arial" w:cs="Arial"/>
                <w:b/>
                <w:bCs/>
                <w:color w:val="0000FF"/>
                <w:sz w:val="20"/>
              </w:rPr>
              <w:t>Quality Control</w:t>
            </w:r>
          </w:p>
        </w:tc>
        <w:tc>
          <w:tcPr>
            <w:tcW w:w="1079" w:type="dxa"/>
            <w:tcBorders>
              <w:left w:val="single" w:sz="4" w:space="0" w:color="auto"/>
              <w:bottom w:val="single" w:sz="6" w:space="0" w:color="auto"/>
              <w:right w:val="single" w:sz="4" w:space="0" w:color="auto"/>
            </w:tcBorders>
          </w:tcPr>
          <w:p w:rsidR="00E213DE" w:rsidRDefault="00E213DE">
            <w:pPr>
              <w:jc w:val="center"/>
              <w:rPr>
                <w:rFonts w:ascii="Arial" w:hAnsi="Arial" w:cs="Arial"/>
                <w:iCs/>
                <w:sz w:val="20"/>
              </w:rPr>
            </w:pPr>
          </w:p>
          <w:p w:rsidR="00E213DE" w:rsidRDefault="00E213DE">
            <w:pPr>
              <w:jc w:val="center"/>
              <w:rPr>
                <w:rFonts w:ascii="Arial" w:hAnsi="Arial" w:cs="Arial"/>
                <w:iCs/>
                <w:sz w:val="20"/>
              </w:rPr>
            </w:pPr>
            <w:r>
              <w:rPr>
                <w:rFonts w:ascii="Arial" w:hAnsi="Arial" w:cs="Arial"/>
                <w:iCs/>
                <w:sz w:val="20"/>
              </w:rPr>
              <w:t>5</w:t>
            </w:r>
          </w:p>
        </w:tc>
        <w:tc>
          <w:tcPr>
            <w:tcW w:w="8282" w:type="dxa"/>
            <w:gridSpan w:val="6"/>
            <w:tcBorders>
              <w:top w:val="single" w:sz="4" w:space="0" w:color="auto"/>
              <w:left w:val="single" w:sz="4" w:space="0" w:color="auto"/>
              <w:bottom w:val="single" w:sz="4" w:space="0" w:color="auto"/>
              <w:right w:val="single" w:sz="4" w:space="0" w:color="auto"/>
            </w:tcBorders>
          </w:tcPr>
          <w:p w:rsidR="00E213DE" w:rsidRDefault="00E213DE">
            <w:pPr>
              <w:pStyle w:val="TableText"/>
              <w:autoSpaceDE/>
              <w:autoSpaceDN/>
              <w:rPr>
                <w:rFonts w:ascii="Arial" w:hAnsi="Arial" w:cs="Arial"/>
                <w:iCs/>
              </w:rPr>
            </w:pPr>
          </w:p>
          <w:p w:rsidR="00E213DE" w:rsidRDefault="00E213DE">
            <w:pPr>
              <w:pStyle w:val="TableText"/>
              <w:autoSpaceDE/>
              <w:autoSpaceDN/>
              <w:rPr>
                <w:rFonts w:ascii="Arial" w:hAnsi="Arial" w:cs="Arial"/>
                <w:iCs/>
              </w:rPr>
            </w:pPr>
            <w:r>
              <w:rPr>
                <w:rFonts w:ascii="Arial" w:hAnsi="Arial" w:cs="Arial"/>
                <w:iCs/>
              </w:rPr>
              <w:t>Run Quality Control</w:t>
            </w:r>
          </w:p>
          <w:p w:rsidR="00E213DE" w:rsidRPr="00847904" w:rsidRDefault="00E213DE" w:rsidP="00A8252F">
            <w:pPr>
              <w:pStyle w:val="TableText"/>
              <w:numPr>
                <w:ilvl w:val="0"/>
                <w:numId w:val="17"/>
              </w:numPr>
              <w:autoSpaceDE/>
              <w:autoSpaceDN/>
              <w:rPr>
                <w:rFonts w:ascii="Arial" w:hAnsi="Arial" w:cs="Arial"/>
                <w:iCs/>
              </w:rPr>
            </w:pPr>
            <w:r>
              <w:rPr>
                <w:rFonts w:ascii="Arial" w:hAnsi="Arial" w:cs="Arial"/>
                <w:iCs/>
              </w:rPr>
              <w:t xml:space="preserve">Insert controls into rack “C” for </w:t>
            </w:r>
            <w:r w:rsidR="00C823C0">
              <w:rPr>
                <w:rFonts w:ascii="Arial" w:hAnsi="Arial" w:cs="Arial"/>
                <w:iCs/>
              </w:rPr>
              <w:t>DiaSorin</w:t>
            </w:r>
            <w:r>
              <w:rPr>
                <w:rFonts w:ascii="Arial" w:hAnsi="Arial" w:cs="Arial"/>
                <w:iCs/>
              </w:rPr>
              <w:t xml:space="preserve"> control bottles, or rack “K” for micro tube aliquots</w:t>
            </w:r>
          </w:p>
          <w:p w:rsidR="00E213DE" w:rsidRPr="00847904" w:rsidRDefault="00E213DE" w:rsidP="00A8252F">
            <w:pPr>
              <w:pStyle w:val="TableText"/>
              <w:numPr>
                <w:ilvl w:val="0"/>
                <w:numId w:val="17"/>
              </w:numPr>
              <w:autoSpaceDE/>
              <w:autoSpaceDN/>
              <w:rPr>
                <w:rFonts w:ascii="Arial" w:hAnsi="Arial" w:cs="Arial"/>
                <w:iCs/>
              </w:rPr>
            </w:pPr>
            <w:r>
              <w:rPr>
                <w:rFonts w:ascii="Arial" w:hAnsi="Arial" w:cs="Arial"/>
                <w:iCs/>
              </w:rPr>
              <w:t xml:space="preserve">Load Rack into sample lane on instrument and “empty position” is </w:t>
            </w:r>
            <w:r w:rsidR="00C823C0">
              <w:rPr>
                <w:rFonts w:ascii="Arial" w:hAnsi="Arial" w:cs="Arial"/>
                <w:iCs/>
              </w:rPr>
              <w:t>displayed</w:t>
            </w:r>
            <w:r>
              <w:rPr>
                <w:rFonts w:ascii="Arial" w:hAnsi="Arial" w:cs="Arial"/>
                <w:iCs/>
              </w:rPr>
              <w:t>. Tap “OK”</w:t>
            </w:r>
          </w:p>
          <w:p w:rsidR="00E213DE" w:rsidRDefault="00E213DE" w:rsidP="00190A85">
            <w:pPr>
              <w:pStyle w:val="TableText"/>
              <w:numPr>
                <w:ilvl w:val="0"/>
                <w:numId w:val="17"/>
              </w:numPr>
              <w:autoSpaceDE/>
              <w:autoSpaceDN/>
              <w:rPr>
                <w:rFonts w:ascii="Arial" w:hAnsi="Arial" w:cs="Arial"/>
                <w:iCs/>
              </w:rPr>
            </w:pPr>
            <w:r>
              <w:rPr>
                <w:rFonts w:ascii="Arial" w:hAnsi="Arial" w:cs="Arial"/>
                <w:iCs/>
              </w:rPr>
              <w:t>Repeat this step for each QC rack</w:t>
            </w:r>
            <w:r w:rsidR="00190A85">
              <w:rPr>
                <w:rFonts w:ascii="Arial" w:hAnsi="Arial" w:cs="Arial"/>
                <w:iCs/>
              </w:rPr>
              <w:t>.</w:t>
            </w:r>
            <w:r>
              <w:t xml:space="preserve"> </w:t>
            </w:r>
            <w:r w:rsidRPr="00190A85">
              <w:rPr>
                <w:rFonts w:ascii="Arial" w:hAnsi="Arial" w:cs="Arial"/>
                <w:iCs/>
              </w:rPr>
              <w:t>The screen should now display the Sample Area. (reference the Quick Guide, 8.4.1-8.6)</w:t>
            </w:r>
          </w:p>
          <w:p w:rsidR="00190A85" w:rsidRPr="00190A85" w:rsidRDefault="00190A85" w:rsidP="00190A85">
            <w:pPr>
              <w:pStyle w:val="TableText"/>
              <w:autoSpaceDE/>
              <w:autoSpaceDN/>
              <w:ind w:left="720"/>
              <w:rPr>
                <w:rFonts w:ascii="Arial" w:hAnsi="Arial" w:cs="Arial"/>
                <w:iCs/>
              </w:rPr>
            </w:pPr>
          </w:p>
          <w:p w:rsidR="00E213DE" w:rsidRDefault="008717E0" w:rsidP="00190A85">
            <w:pPr>
              <w:pStyle w:val="TableText"/>
              <w:autoSpaceDE/>
              <w:autoSpaceDN/>
              <w:ind w:left="1440"/>
              <w:rPr>
                <w:rFonts w:ascii="Arial" w:hAnsi="Arial" w:cs="Arial"/>
                <w:iCs/>
              </w:rPr>
            </w:pPr>
            <w:r>
              <w:rPr>
                <w:rFonts w:ascii="Arial" w:hAnsi="Arial" w:cs="Arial"/>
                <w:iCs/>
                <w:noProof/>
              </w:rPr>
              <w:drawing>
                <wp:inline distT="0" distB="0" distL="0" distR="0">
                  <wp:extent cx="2028825" cy="1238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28825" cy="1238250"/>
                          </a:xfrm>
                          <a:prstGeom prst="rect">
                            <a:avLst/>
                          </a:prstGeom>
                          <a:noFill/>
                          <a:ln w="9525">
                            <a:noFill/>
                            <a:miter lim="800000"/>
                            <a:headEnd/>
                            <a:tailEnd/>
                          </a:ln>
                        </pic:spPr>
                      </pic:pic>
                    </a:graphicData>
                  </a:graphic>
                </wp:inline>
              </w:drawing>
            </w:r>
          </w:p>
          <w:p w:rsidR="00E213DE" w:rsidRDefault="00E213DE" w:rsidP="00A8252F">
            <w:pPr>
              <w:pStyle w:val="TableText"/>
              <w:numPr>
                <w:ilvl w:val="0"/>
                <w:numId w:val="17"/>
              </w:numPr>
              <w:autoSpaceDE/>
              <w:autoSpaceDN/>
              <w:rPr>
                <w:rFonts w:ascii="Arial" w:hAnsi="Arial" w:cs="Arial"/>
                <w:iCs/>
              </w:rPr>
            </w:pPr>
            <w:r>
              <w:rPr>
                <w:rFonts w:ascii="Arial" w:hAnsi="Arial" w:cs="Arial"/>
                <w:iCs/>
              </w:rPr>
              <w:t>If “Entire” is displayed, tap this to change the display to “Edit”.</w:t>
            </w:r>
          </w:p>
          <w:p w:rsidR="00E213DE" w:rsidRDefault="00E213DE" w:rsidP="00A8252F">
            <w:pPr>
              <w:pStyle w:val="TableText"/>
              <w:numPr>
                <w:ilvl w:val="0"/>
                <w:numId w:val="17"/>
              </w:numPr>
              <w:autoSpaceDE/>
              <w:autoSpaceDN/>
              <w:rPr>
                <w:rFonts w:ascii="Arial" w:hAnsi="Arial" w:cs="Arial"/>
                <w:iCs/>
              </w:rPr>
            </w:pPr>
            <w:r>
              <w:rPr>
                <w:rFonts w:ascii="Arial" w:hAnsi="Arial" w:cs="Arial"/>
                <w:iCs/>
              </w:rPr>
              <w:t>Select “Edit”</w:t>
            </w:r>
          </w:p>
          <w:p w:rsidR="00E213DE" w:rsidRDefault="00E213DE" w:rsidP="00A8252F">
            <w:pPr>
              <w:pStyle w:val="TableText"/>
              <w:numPr>
                <w:ilvl w:val="0"/>
                <w:numId w:val="17"/>
              </w:numPr>
              <w:autoSpaceDE/>
              <w:autoSpaceDN/>
              <w:rPr>
                <w:rFonts w:ascii="Arial" w:hAnsi="Arial" w:cs="Arial"/>
                <w:iCs/>
              </w:rPr>
            </w:pPr>
            <w:r>
              <w:rPr>
                <w:rFonts w:ascii="Arial" w:hAnsi="Arial" w:cs="Arial"/>
                <w:iCs/>
              </w:rPr>
              <w:t>Make sure the control is backlit, then tap “Start in next Run”</w:t>
            </w:r>
          </w:p>
          <w:p w:rsidR="00E213DE" w:rsidRDefault="00E213DE" w:rsidP="00A8252F">
            <w:pPr>
              <w:pStyle w:val="TableText"/>
              <w:numPr>
                <w:ilvl w:val="0"/>
                <w:numId w:val="17"/>
              </w:numPr>
              <w:autoSpaceDE/>
              <w:autoSpaceDN/>
              <w:rPr>
                <w:rFonts w:ascii="Arial" w:hAnsi="Arial" w:cs="Arial"/>
                <w:iCs/>
              </w:rPr>
            </w:pPr>
            <w:r>
              <w:rPr>
                <w:rFonts w:ascii="Arial" w:hAnsi="Arial" w:cs="Arial"/>
                <w:iCs/>
              </w:rPr>
              <w:t>Tap desired test(s) from the assay selection menu</w:t>
            </w:r>
          </w:p>
          <w:p w:rsidR="00E213DE" w:rsidRDefault="00E213DE" w:rsidP="00A8252F">
            <w:pPr>
              <w:pStyle w:val="TableText"/>
              <w:numPr>
                <w:ilvl w:val="0"/>
                <w:numId w:val="17"/>
              </w:numPr>
              <w:autoSpaceDE/>
              <w:autoSpaceDN/>
              <w:rPr>
                <w:rFonts w:ascii="Arial" w:hAnsi="Arial" w:cs="Arial"/>
                <w:iCs/>
              </w:rPr>
            </w:pPr>
            <w:r>
              <w:rPr>
                <w:rFonts w:ascii="Arial" w:hAnsi="Arial" w:cs="Arial"/>
                <w:iCs/>
              </w:rPr>
              <w:t>Repeat steps D through G for each control, in each rack of QC loaded.</w:t>
            </w:r>
          </w:p>
          <w:p w:rsidR="00E213DE" w:rsidRDefault="00E213DE" w:rsidP="00A8252F">
            <w:pPr>
              <w:pStyle w:val="TableText"/>
              <w:numPr>
                <w:ilvl w:val="0"/>
                <w:numId w:val="17"/>
              </w:numPr>
              <w:autoSpaceDE/>
              <w:autoSpaceDN/>
              <w:rPr>
                <w:rFonts w:ascii="Arial" w:hAnsi="Arial" w:cs="Arial"/>
                <w:iCs/>
              </w:rPr>
            </w:pPr>
            <w:r>
              <w:rPr>
                <w:rFonts w:ascii="Arial" w:hAnsi="Arial" w:cs="Arial"/>
                <w:iCs/>
              </w:rPr>
              <w:t>Tap “OK”</w:t>
            </w:r>
          </w:p>
          <w:p w:rsidR="00E213DE" w:rsidRDefault="00E213DE" w:rsidP="00A8252F">
            <w:pPr>
              <w:pStyle w:val="TableText"/>
              <w:numPr>
                <w:ilvl w:val="0"/>
                <w:numId w:val="17"/>
              </w:numPr>
              <w:autoSpaceDE/>
              <w:autoSpaceDN/>
              <w:rPr>
                <w:rFonts w:ascii="Arial" w:hAnsi="Arial" w:cs="Arial"/>
                <w:iCs/>
              </w:rPr>
            </w:pPr>
            <w:r>
              <w:rPr>
                <w:rFonts w:ascii="Arial" w:hAnsi="Arial" w:cs="Arial"/>
                <w:iCs/>
              </w:rPr>
              <w:t>Tap “Start” and follow screen prompts</w:t>
            </w:r>
          </w:p>
          <w:p w:rsidR="00E213DE" w:rsidRDefault="00E213DE" w:rsidP="00A8252F">
            <w:pPr>
              <w:pStyle w:val="TableText"/>
              <w:numPr>
                <w:ilvl w:val="0"/>
                <w:numId w:val="17"/>
              </w:numPr>
              <w:autoSpaceDE/>
              <w:autoSpaceDN/>
              <w:rPr>
                <w:rFonts w:ascii="Arial" w:hAnsi="Arial" w:cs="Arial"/>
                <w:iCs/>
              </w:rPr>
            </w:pPr>
            <w:r>
              <w:rPr>
                <w:rFonts w:ascii="Arial" w:hAnsi="Arial" w:cs="Arial"/>
                <w:iCs/>
              </w:rPr>
              <w:t>Confirm QC is running by tapping “View Status of Run”, “Results” and “Journal”</w:t>
            </w:r>
          </w:p>
          <w:p w:rsidR="00190A85" w:rsidRDefault="00E213DE" w:rsidP="00A8252F">
            <w:pPr>
              <w:pStyle w:val="TableText"/>
              <w:numPr>
                <w:ilvl w:val="0"/>
                <w:numId w:val="17"/>
              </w:numPr>
              <w:autoSpaceDE/>
              <w:autoSpaceDN/>
              <w:rPr>
                <w:rFonts w:ascii="Arial" w:hAnsi="Arial" w:cs="Arial"/>
                <w:iCs/>
              </w:rPr>
            </w:pPr>
            <w:r>
              <w:rPr>
                <w:rFonts w:ascii="Arial" w:hAnsi="Arial" w:cs="Arial"/>
                <w:iCs/>
              </w:rPr>
              <w:t xml:space="preserve">Note: If the bar code doesn’t read, the control(s) may be ordered manually. </w:t>
            </w:r>
          </w:p>
          <w:p w:rsidR="00190A85" w:rsidRDefault="00190A85" w:rsidP="00190A85">
            <w:pPr>
              <w:pStyle w:val="TableText"/>
              <w:autoSpaceDE/>
              <w:autoSpaceDN/>
              <w:ind w:left="720"/>
              <w:rPr>
                <w:rFonts w:ascii="Arial" w:hAnsi="Arial" w:cs="Arial"/>
                <w:iCs/>
              </w:rPr>
            </w:pPr>
          </w:p>
          <w:p w:rsidR="00190A85" w:rsidRDefault="008717E0" w:rsidP="00190A85">
            <w:pPr>
              <w:pStyle w:val="TableText"/>
              <w:autoSpaceDE/>
              <w:autoSpaceDN/>
              <w:ind w:left="720"/>
              <w:rPr>
                <w:rFonts w:ascii="Arial" w:hAnsi="Arial" w:cs="Arial"/>
                <w:iCs/>
              </w:rPr>
            </w:pPr>
            <w:r>
              <w:rPr>
                <w:rFonts w:ascii="Arial" w:hAnsi="Arial" w:cs="Arial"/>
                <w:iCs/>
                <w:noProof/>
              </w:rPr>
              <w:drawing>
                <wp:inline distT="0" distB="0" distL="0" distR="0">
                  <wp:extent cx="1752600" cy="9810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752600" cy="981075"/>
                          </a:xfrm>
                          <a:prstGeom prst="rect">
                            <a:avLst/>
                          </a:prstGeom>
                          <a:noFill/>
                          <a:ln w="9525">
                            <a:noFill/>
                            <a:miter lim="800000"/>
                            <a:headEnd/>
                            <a:tailEnd/>
                          </a:ln>
                        </pic:spPr>
                      </pic:pic>
                    </a:graphicData>
                  </a:graphic>
                </wp:inline>
              </w:drawing>
            </w:r>
          </w:p>
          <w:p w:rsidR="00E213DE" w:rsidRDefault="00E213DE" w:rsidP="00190A85">
            <w:pPr>
              <w:pStyle w:val="TableText"/>
              <w:autoSpaceDE/>
              <w:autoSpaceDN/>
              <w:ind w:left="720"/>
            </w:pPr>
            <w:r w:rsidRPr="00BD44CC">
              <w:rPr>
                <w:rFonts w:ascii="Arial" w:hAnsi="Arial" w:cs="Arial"/>
                <w:iCs/>
              </w:rPr>
              <w:t>(reference Quick Guide 4.7.2.5.4</w:t>
            </w:r>
            <w:r w:rsidR="00190A85">
              <w:rPr>
                <w:rFonts w:ascii="Arial" w:hAnsi="Arial" w:cs="Arial"/>
                <w:iCs/>
              </w:rPr>
              <w:t>)</w:t>
            </w:r>
            <w:r>
              <w:t xml:space="preserve"> </w:t>
            </w:r>
          </w:p>
          <w:p w:rsidR="00190A85" w:rsidRPr="00BD44CC" w:rsidRDefault="00190A85" w:rsidP="00190A85">
            <w:pPr>
              <w:pStyle w:val="TableText"/>
              <w:autoSpaceDE/>
              <w:autoSpaceDN/>
              <w:ind w:left="720"/>
              <w:rPr>
                <w:rFonts w:ascii="Arial" w:hAnsi="Arial" w:cs="Arial"/>
                <w:iCs/>
              </w:rPr>
            </w:pPr>
          </w:p>
          <w:p w:rsidR="00E213DE" w:rsidRDefault="00E213DE" w:rsidP="00A8252F">
            <w:pPr>
              <w:pStyle w:val="TableText"/>
              <w:numPr>
                <w:ilvl w:val="0"/>
                <w:numId w:val="17"/>
              </w:numPr>
              <w:autoSpaceDE/>
              <w:autoSpaceDN/>
              <w:rPr>
                <w:rFonts w:ascii="Arial" w:hAnsi="Arial" w:cs="Arial"/>
                <w:iCs/>
              </w:rPr>
            </w:pPr>
            <w:r>
              <w:rPr>
                <w:rFonts w:ascii="Arial" w:hAnsi="Arial" w:cs="Arial"/>
                <w:iCs/>
              </w:rPr>
              <w:t>If the QC product is not defined, refer to Appendix C in the Quick Guide to add it.</w:t>
            </w:r>
          </w:p>
          <w:p w:rsidR="00E213DE" w:rsidRDefault="00E213DE" w:rsidP="00A8252F">
            <w:pPr>
              <w:pStyle w:val="TableText"/>
              <w:numPr>
                <w:ilvl w:val="0"/>
                <w:numId w:val="17"/>
              </w:numPr>
              <w:autoSpaceDE/>
              <w:autoSpaceDN/>
              <w:rPr>
                <w:rFonts w:ascii="Arial" w:hAnsi="Arial" w:cs="Arial"/>
                <w:iCs/>
              </w:rPr>
            </w:pPr>
            <w:r>
              <w:rPr>
                <w:rFonts w:ascii="Arial" w:hAnsi="Arial" w:cs="Arial"/>
                <w:iCs/>
              </w:rPr>
              <w:t>Print and file daily QC results.</w:t>
            </w:r>
          </w:p>
          <w:p w:rsidR="00E213DE" w:rsidRDefault="00E213DE" w:rsidP="00A8252F">
            <w:pPr>
              <w:pStyle w:val="TableText"/>
              <w:rPr>
                <w:rFonts w:ascii="Arial" w:hAnsi="Arial" w:cs="Arial"/>
                <w:iCs/>
              </w:rPr>
            </w:pPr>
          </w:p>
        </w:tc>
      </w:tr>
      <w:tr w:rsidR="00E213DE"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344"/>
        </w:trPr>
        <w:tc>
          <w:tcPr>
            <w:tcW w:w="1799" w:type="dxa"/>
            <w:tcBorders>
              <w:top w:val="nil"/>
              <w:left w:val="nil"/>
              <w:bottom w:val="nil"/>
              <w:right w:val="single" w:sz="4" w:space="0" w:color="auto"/>
            </w:tcBorders>
          </w:tcPr>
          <w:p w:rsidR="00E213DE" w:rsidRDefault="00E213DE">
            <w:pPr>
              <w:rPr>
                <w:rFonts w:ascii="Arial" w:hAnsi="Arial" w:cs="Arial"/>
                <w:b/>
                <w:bCs/>
                <w:color w:val="0000FF"/>
                <w:sz w:val="20"/>
              </w:rPr>
            </w:pPr>
          </w:p>
          <w:p w:rsidR="00E213DE" w:rsidRDefault="00E213DE">
            <w:pPr>
              <w:rPr>
                <w:rFonts w:ascii="Arial" w:hAnsi="Arial" w:cs="Arial"/>
                <w:b/>
                <w:bCs/>
                <w:color w:val="0000FF"/>
                <w:sz w:val="20"/>
              </w:rPr>
            </w:pPr>
            <w:r>
              <w:rPr>
                <w:rFonts w:ascii="Arial" w:hAnsi="Arial" w:cs="Arial"/>
                <w:b/>
                <w:bCs/>
                <w:color w:val="0000FF"/>
                <w:sz w:val="20"/>
              </w:rPr>
              <w:t>Load Samples</w:t>
            </w:r>
          </w:p>
        </w:tc>
        <w:tc>
          <w:tcPr>
            <w:tcW w:w="1079" w:type="dxa"/>
            <w:tcBorders>
              <w:left w:val="single" w:sz="4" w:space="0" w:color="auto"/>
              <w:bottom w:val="single" w:sz="4" w:space="0" w:color="auto"/>
              <w:right w:val="single" w:sz="4" w:space="0" w:color="auto"/>
            </w:tcBorders>
          </w:tcPr>
          <w:p w:rsidR="00E213DE" w:rsidRDefault="00E213DE">
            <w:pPr>
              <w:jc w:val="center"/>
              <w:rPr>
                <w:rFonts w:ascii="Arial" w:hAnsi="Arial" w:cs="Arial"/>
                <w:iCs/>
                <w:sz w:val="20"/>
              </w:rPr>
            </w:pPr>
          </w:p>
          <w:p w:rsidR="00E213DE" w:rsidRDefault="00E213DE">
            <w:pPr>
              <w:jc w:val="center"/>
              <w:rPr>
                <w:rFonts w:ascii="Arial" w:hAnsi="Arial" w:cs="Arial"/>
                <w:iCs/>
                <w:sz w:val="20"/>
              </w:rPr>
            </w:pPr>
            <w:r>
              <w:rPr>
                <w:rFonts w:ascii="Arial" w:hAnsi="Arial" w:cs="Arial"/>
                <w:iCs/>
                <w:sz w:val="20"/>
              </w:rPr>
              <w:t>6</w:t>
            </w:r>
          </w:p>
        </w:tc>
        <w:tc>
          <w:tcPr>
            <w:tcW w:w="8282" w:type="dxa"/>
            <w:gridSpan w:val="6"/>
            <w:tcBorders>
              <w:top w:val="single" w:sz="4" w:space="0" w:color="auto"/>
              <w:left w:val="single" w:sz="4" w:space="0" w:color="auto"/>
              <w:bottom w:val="single" w:sz="4" w:space="0" w:color="auto"/>
              <w:right w:val="single" w:sz="4" w:space="0" w:color="auto"/>
            </w:tcBorders>
          </w:tcPr>
          <w:p w:rsidR="004A33BD" w:rsidRDefault="004A33BD">
            <w:pPr>
              <w:pStyle w:val="TableText"/>
              <w:autoSpaceDE/>
              <w:autoSpaceDN/>
              <w:rPr>
                <w:rFonts w:ascii="Arial" w:hAnsi="Arial" w:cs="Arial"/>
                <w:iCs/>
              </w:rPr>
            </w:pPr>
          </w:p>
          <w:p w:rsidR="00E213DE" w:rsidRDefault="00E213DE">
            <w:pPr>
              <w:pStyle w:val="TableText"/>
              <w:autoSpaceDE/>
              <w:autoSpaceDN/>
              <w:rPr>
                <w:rFonts w:ascii="Arial" w:hAnsi="Arial" w:cs="Arial"/>
                <w:iCs/>
              </w:rPr>
            </w:pPr>
            <w:r>
              <w:rPr>
                <w:rFonts w:ascii="Arial" w:hAnsi="Arial" w:cs="Arial"/>
                <w:iCs/>
              </w:rPr>
              <w:t>Load Patient samples</w:t>
            </w:r>
          </w:p>
          <w:p w:rsidR="00E213DE" w:rsidRDefault="00E213DE" w:rsidP="00215402">
            <w:pPr>
              <w:pStyle w:val="TableText"/>
              <w:numPr>
                <w:ilvl w:val="0"/>
                <w:numId w:val="18"/>
              </w:numPr>
              <w:autoSpaceDE/>
              <w:autoSpaceDN/>
              <w:rPr>
                <w:rFonts w:ascii="Arial" w:hAnsi="Arial" w:cs="Arial"/>
                <w:iCs/>
              </w:rPr>
            </w:pPr>
            <w:r>
              <w:rPr>
                <w:rFonts w:ascii="Arial" w:hAnsi="Arial" w:cs="Arial"/>
                <w:iCs/>
              </w:rPr>
              <w:t>Load patient samples into sample racks with bar-coded label facing out (right)</w:t>
            </w:r>
          </w:p>
          <w:p w:rsidR="00E213DE" w:rsidRDefault="00E213DE" w:rsidP="00215402">
            <w:pPr>
              <w:pStyle w:val="TableText"/>
              <w:numPr>
                <w:ilvl w:val="0"/>
                <w:numId w:val="18"/>
              </w:numPr>
              <w:autoSpaceDE/>
              <w:autoSpaceDN/>
              <w:rPr>
                <w:rFonts w:ascii="Arial" w:hAnsi="Arial" w:cs="Arial"/>
                <w:iCs/>
              </w:rPr>
            </w:pPr>
            <w:r>
              <w:rPr>
                <w:rFonts w:ascii="Arial" w:hAnsi="Arial" w:cs="Arial"/>
                <w:iCs/>
              </w:rPr>
              <w:t>Load racks one at a time into sample lanes</w:t>
            </w:r>
          </w:p>
          <w:p w:rsidR="00E213DE" w:rsidRDefault="00E213DE" w:rsidP="00215402">
            <w:pPr>
              <w:pStyle w:val="TableText"/>
              <w:numPr>
                <w:ilvl w:val="0"/>
                <w:numId w:val="18"/>
              </w:numPr>
              <w:autoSpaceDE/>
              <w:autoSpaceDN/>
              <w:rPr>
                <w:rFonts w:ascii="Arial" w:hAnsi="Arial" w:cs="Arial"/>
                <w:iCs/>
              </w:rPr>
            </w:pPr>
            <w:r>
              <w:rPr>
                <w:rFonts w:ascii="Arial" w:hAnsi="Arial" w:cs="Arial"/>
                <w:iCs/>
              </w:rPr>
              <w:t>Confirm the rack is identified, and all samples are present through the screen prompt.</w:t>
            </w:r>
          </w:p>
          <w:p w:rsidR="00B02B7D" w:rsidRDefault="00E213DE" w:rsidP="00215402">
            <w:pPr>
              <w:pStyle w:val="TableText"/>
              <w:numPr>
                <w:ilvl w:val="0"/>
                <w:numId w:val="18"/>
              </w:numPr>
              <w:autoSpaceDE/>
              <w:autoSpaceDN/>
              <w:rPr>
                <w:rFonts w:ascii="Arial" w:hAnsi="Arial" w:cs="Arial"/>
                <w:iCs/>
              </w:rPr>
            </w:pPr>
            <w:r>
              <w:rPr>
                <w:rFonts w:ascii="Arial" w:hAnsi="Arial" w:cs="Arial"/>
                <w:iCs/>
              </w:rPr>
              <w:t>Programming of the tests takes place by LIS query.</w:t>
            </w:r>
          </w:p>
          <w:p w:rsidR="00E213DE" w:rsidRDefault="00E213DE" w:rsidP="00B02B7D">
            <w:pPr>
              <w:pStyle w:val="TableText"/>
              <w:autoSpaceDE/>
              <w:autoSpaceDN/>
              <w:ind w:left="720"/>
              <w:rPr>
                <w:rFonts w:ascii="Arial" w:hAnsi="Arial" w:cs="Arial"/>
                <w:iCs/>
              </w:rPr>
            </w:pPr>
          </w:p>
          <w:p w:rsidR="00E213DE" w:rsidRDefault="005F3606">
            <w:pPr>
              <w:pStyle w:val="TableText"/>
              <w:autoSpaceDE/>
              <w:autoSpaceDN/>
              <w:rPr>
                <w:rFonts w:ascii="Arial" w:hAnsi="Arial" w:cs="Arial"/>
                <w:iCs/>
              </w:rPr>
            </w:pPr>
            <w:r>
              <w:rPr>
                <w:rFonts w:ascii="Arial" w:hAnsi="Arial" w:cs="Arial"/>
                <w:iCs/>
                <w:noProof/>
              </w:rPr>
              <w:pict>
                <v:line id="_x0000_s1045" style="position:absolute;flip:x;z-index:251658240;mso-position-horizontal-relative:text;mso-position-vertical-relative:text" from="48.65pt,31.2pt" to="93.65pt,40.2pt">
                  <v:stroke endarrow="block"/>
                </v:line>
              </w:pict>
            </w:r>
            <w:r>
              <w:rPr>
                <w:rFonts w:ascii="Arial" w:hAnsi="Arial" w:cs="Arial"/>
                <w:iCs/>
                <w:noProof/>
              </w:rPr>
              <w:pict>
                <v:rect id="_x0000_s1046" style="position:absolute;margin-left:93.85pt;margin-top:22.45pt;width:99pt;height:18pt;z-index:251659264;mso-position-horizontal-relative:text;mso-position-vertical-relative:text">
                  <v:textbox style="mso-next-textbox:#_x0000_s1046">
                    <w:txbxContent>
                      <w:p w:rsidR="00E213DE" w:rsidRDefault="00E213DE">
                        <w:pPr>
                          <w:rPr>
                            <w:rFonts w:ascii="Arial" w:hAnsi="Arial" w:cs="Arial"/>
                            <w:sz w:val="18"/>
                          </w:rPr>
                        </w:pPr>
                        <w:r>
                          <w:rPr>
                            <w:rFonts w:ascii="Arial" w:hAnsi="Arial" w:cs="Arial"/>
                            <w:sz w:val="18"/>
                          </w:rPr>
                          <w:t>Missing sample ID’s</w:t>
                        </w:r>
                      </w:p>
                    </w:txbxContent>
                  </v:textbox>
                </v:rect>
              </w:pict>
            </w:r>
            <w:r w:rsidR="008717E0">
              <w:rPr>
                <w:rFonts w:ascii="Arial" w:hAnsi="Arial" w:cs="Arial"/>
                <w:iCs/>
                <w:noProof/>
              </w:rPr>
              <w:drawing>
                <wp:inline distT="0" distB="0" distL="0" distR="0">
                  <wp:extent cx="1085850" cy="1304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085850" cy="1304925"/>
                          </a:xfrm>
                          <a:prstGeom prst="rect">
                            <a:avLst/>
                          </a:prstGeom>
                          <a:noFill/>
                          <a:ln w="9525">
                            <a:noFill/>
                            <a:miter lim="800000"/>
                            <a:headEnd/>
                            <a:tailEnd/>
                          </a:ln>
                        </pic:spPr>
                      </pic:pic>
                    </a:graphicData>
                  </a:graphic>
                </wp:inline>
              </w:drawing>
            </w:r>
          </w:p>
          <w:p w:rsidR="00E213DE" w:rsidRDefault="00E213DE" w:rsidP="00BC2E90">
            <w:pPr>
              <w:pStyle w:val="TableText"/>
              <w:rPr>
                <w:rFonts w:ascii="Arial" w:hAnsi="Arial" w:cs="Arial"/>
                <w:iCs/>
              </w:rPr>
            </w:pPr>
          </w:p>
        </w:tc>
      </w:tr>
      <w:tr w:rsidR="005D644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73"/>
        </w:trPr>
        <w:tc>
          <w:tcPr>
            <w:tcW w:w="1799" w:type="dxa"/>
            <w:tcBorders>
              <w:top w:val="nil"/>
              <w:left w:val="nil"/>
              <w:bottom w:val="nil"/>
              <w:right w:val="single" w:sz="4" w:space="0" w:color="auto"/>
            </w:tcBorders>
          </w:tcPr>
          <w:p w:rsidR="005D6442" w:rsidRDefault="005D6442">
            <w:pPr>
              <w:rPr>
                <w:rFonts w:ascii="Arial" w:hAnsi="Arial" w:cs="Arial"/>
                <w:b/>
                <w:bCs/>
                <w:color w:val="0000FF"/>
                <w:sz w:val="20"/>
              </w:rPr>
            </w:pPr>
          </w:p>
        </w:tc>
        <w:tc>
          <w:tcPr>
            <w:tcW w:w="1079" w:type="dxa"/>
            <w:vMerge w:val="restart"/>
            <w:tcBorders>
              <w:left w:val="single" w:sz="4" w:space="0" w:color="auto"/>
              <w:bottom w:val="nil"/>
              <w:right w:val="single" w:sz="4" w:space="0" w:color="auto"/>
            </w:tcBorders>
          </w:tcPr>
          <w:p w:rsidR="005D6442" w:rsidRDefault="005D6442">
            <w:pPr>
              <w:jc w:val="center"/>
              <w:rPr>
                <w:rFonts w:ascii="Arial" w:hAnsi="Arial" w:cs="Arial"/>
                <w:iCs/>
                <w:sz w:val="20"/>
              </w:rPr>
            </w:pPr>
            <w:r>
              <w:rPr>
                <w:rFonts w:ascii="Arial" w:hAnsi="Arial" w:cs="Arial"/>
                <w:iCs/>
                <w:sz w:val="20"/>
              </w:rPr>
              <w:t>7</w:t>
            </w:r>
          </w:p>
        </w:tc>
        <w:tc>
          <w:tcPr>
            <w:tcW w:w="8282" w:type="dxa"/>
            <w:gridSpan w:val="6"/>
            <w:vMerge w:val="restart"/>
            <w:tcBorders>
              <w:top w:val="single" w:sz="4" w:space="0" w:color="auto"/>
              <w:left w:val="single" w:sz="4" w:space="0" w:color="auto"/>
              <w:bottom w:val="nil"/>
              <w:right w:val="single" w:sz="4" w:space="0" w:color="auto"/>
            </w:tcBorders>
            <w:vAlign w:val="center"/>
          </w:tcPr>
          <w:p w:rsidR="005D6442" w:rsidRDefault="005D6442" w:rsidP="005D6442">
            <w:pPr>
              <w:pStyle w:val="TableText"/>
              <w:autoSpaceDE/>
              <w:autoSpaceDN/>
              <w:rPr>
                <w:rFonts w:ascii="Arial" w:hAnsi="Arial" w:cs="Arial"/>
                <w:iCs/>
              </w:rPr>
            </w:pPr>
            <w:r>
              <w:rPr>
                <w:rFonts w:ascii="Arial" w:hAnsi="Arial" w:cs="Arial"/>
                <w:iCs/>
              </w:rPr>
              <w:t>Manually program patient samples</w:t>
            </w:r>
          </w:p>
          <w:p w:rsidR="005D6442" w:rsidRDefault="005D6442" w:rsidP="005D6442">
            <w:pPr>
              <w:pStyle w:val="TableText"/>
              <w:autoSpaceDE/>
              <w:autoSpaceDN/>
              <w:ind w:left="360"/>
              <w:rPr>
                <w:rFonts w:ascii="Arial" w:hAnsi="Arial" w:cs="Arial"/>
                <w:iCs/>
              </w:rPr>
            </w:pPr>
          </w:p>
          <w:p w:rsidR="005D6442" w:rsidRDefault="005D6442" w:rsidP="005D6442">
            <w:pPr>
              <w:pStyle w:val="TableText"/>
              <w:numPr>
                <w:ilvl w:val="0"/>
                <w:numId w:val="10"/>
              </w:numPr>
              <w:autoSpaceDE/>
              <w:autoSpaceDN/>
              <w:ind w:left="720"/>
              <w:rPr>
                <w:rFonts w:ascii="Arial" w:hAnsi="Arial" w:cs="Arial"/>
                <w:iCs/>
              </w:rPr>
            </w:pPr>
            <w:r>
              <w:rPr>
                <w:rFonts w:ascii="Arial" w:hAnsi="Arial" w:cs="Arial"/>
                <w:iCs/>
              </w:rPr>
              <w:t>Select blue patient sample rack from rack station</w:t>
            </w:r>
          </w:p>
          <w:p w:rsidR="005D6442" w:rsidRDefault="005D6442" w:rsidP="005D6442">
            <w:pPr>
              <w:pStyle w:val="TableText"/>
              <w:autoSpaceDE/>
              <w:autoSpaceDN/>
              <w:ind w:left="360"/>
              <w:rPr>
                <w:rFonts w:ascii="Arial" w:hAnsi="Arial" w:cs="Arial"/>
                <w:iCs/>
              </w:rPr>
            </w:pPr>
          </w:p>
          <w:p w:rsidR="005D6442" w:rsidRDefault="008717E0" w:rsidP="005D6442">
            <w:pPr>
              <w:pStyle w:val="TableText"/>
              <w:autoSpaceDE/>
              <w:autoSpaceDN/>
              <w:ind w:left="360"/>
              <w:rPr>
                <w:rFonts w:ascii="Arial" w:hAnsi="Arial" w:cs="Arial"/>
                <w:iCs/>
              </w:rPr>
            </w:pPr>
            <w:r>
              <w:rPr>
                <w:rFonts w:ascii="Arial" w:hAnsi="Arial" w:cs="Arial"/>
                <w:iCs/>
                <w:noProof/>
              </w:rPr>
              <w:drawing>
                <wp:inline distT="0" distB="0" distL="0" distR="0">
                  <wp:extent cx="2486025" cy="14573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486025" cy="1457325"/>
                          </a:xfrm>
                          <a:prstGeom prst="rect">
                            <a:avLst/>
                          </a:prstGeom>
                          <a:noFill/>
                          <a:ln w="9525">
                            <a:noFill/>
                            <a:miter lim="800000"/>
                            <a:headEnd/>
                            <a:tailEnd/>
                          </a:ln>
                        </pic:spPr>
                      </pic:pic>
                    </a:graphicData>
                  </a:graphic>
                </wp:inline>
              </w:drawing>
            </w:r>
          </w:p>
          <w:p w:rsidR="005D6442" w:rsidRDefault="005D6442" w:rsidP="005D6442">
            <w:pPr>
              <w:pStyle w:val="TableText"/>
              <w:autoSpaceDE/>
              <w:autoSpaceDN/>
              <w:ind w:left="360"/>
              <w:rPr>
                <w:rFonts w:ascii="Arial" w:hAnsi="Arial" w:cs="Arial"/>
                <w:iCs/>
              </w:rPr>
            </w:pPr>
          </w:p>
          <w:p w:rsidR="005D6442" w:rsidRDefault="005D6442" w:rsidP="005D6442">
            <w:pPr>
              <w:pStyle w:val="TableText"/>
              <w:numPr>
                <w:ilvl w:val="0"/>
                <w:numId w:val="10"/>
              </w:numPr>
              <w:autoSpaceDE/>
              <w:autoSpaceDN/>
              <w:ind w:left="720"/>
              <w:rPr>
                <w:rFonts w:ascii="Arial" w:hAnsi="Arial" w:cs="Arial"/>
                <w:iCs/>
              </w:rPr>
            </w:pPr>
            <w:r>
              <w:rPr>
                <w:rFonts w:ascii="Arial" w:hAnsi="Arial" w:cs="Arial"/>
                <w:iCs/>
              </w:rPr>
              <w:t>Select entire rack by tapping in number area or outer grey area on rack</w:t>
            </w:r>
          </w:p>
          <w:p w:rsidR="005D6442" w:rsidRDefault="005F3606" w:rsidP="005D6442">
            <w:pPr>
              <w:pStyle w:val="TableText"/>
              <w:autoSpaceDE/>
              <w:autoSpaceDN/>
              <w:ind w:left="360"/>
              <w:rPr>
                <w:rFonts w:ascii="Arial" w:hAnsi="Arial" w:cs="Arial"/>
                <w:iCs/>
              </w:rPr>
            </w:pPr>
            <w:r>
              <w:rPr>
                <w:rFonts w:ascii="Arial" w:hAnsi="Arial" w:cs="Arial"/>
                <w:iCs/>
                <w:noProof/>
              </w:rPr>
              <w:pict>
                <v:line id="_x0000_s1061" style="position:absolute;left:0;text-align:left;flip:x;z-index:251664384;mso-position-horizontal-relative:text;mso-position-vertical-relative:text" from="52.8pt,26pt" to="141.7pt,39.25pt">
                  <v:stroke endarrow="block"/>
                </v:line>
              </w:pict>
            </w:r>
            <w:r>
              <w:rPr>
                <w:rFonts w:ascii="Arial" w:hAnsi="Arial" w:cs="Arial"/>
                <w:iCs/>
                <w:noProof/>
              </w:rPr>
              <w:pict>
                <v:rect id="_x0000_s1062" style="position:absolute;left:0;text-align:left;margin-left:141.3pt;margin-top:15.1pt;width:99pt;height:27.2pt;z-index:251665408;mso-position-horizontal-relative:text;mso-position-vertical-relative:text">
                  <v:textbox style="mso-next-textbox:#_x0000_s1062">
                    <w:txbxContent>
                      <w:p w:rsidR="005D6442" w:rsidRDefault="005D6442">
                        <w:pPr>
                          <w:rPr>
                            <w:rFonts w:ascii="Arial" w:hAnsi="Arial" w:cs="Arial"/>
                            <w:sz w:val="18"/>
                          </w:rPr>
                        </w:pPr>
                        <w:r>
                          <w:rPr>
                            <w:rFonts w:ascii="Arial" w:hAnsi="Arial" w:cs="Arial"/>
                            <w:sz w:val="18"/>
                          </w:rPr>
                          <w:t>Tap in grey area to select entire rack</w:t>
                        </w:r>
                      </w:p>
                    </w:txbxContent>
                  </v:textbox>
                </v:rect>
              </w:pict>
            </w:r>
            <w:r w:rsidR="008717E0">
              <w:rPr>
                <w:rFonts w:ascii="Arial" w:hAnsi="Arial" w:cs="Arial"/>
                <w:iCs/>
                <w:noProof/>
              </w:rPr>
              <w:drawing>
                <wp:inline distT="0" distB="0" distL="0" distR="0">
                  <wp:extent cx="962025"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962025" cy="1162050"/>
                          </a:xfrm>
                          <a:prstGeom prst="rect">
                            <a:avLst/>
                          </a:prstGeom>
                          <a:noFill/>
                          <a:ln w="9525">
                            <a:noFill/>
                            <a:miter lim="800000"/>
                            <a:headEnd/>
                            <a:tailEnd/>
                          </a:ln>
                        </pic:spPr>
                      </pic:pic>
                    </a:graphicData>
                  </a:graphic>
                </wp:inline>
              </w:drawing>
            </w:r>
          </w:p>
          <w:p w:rsidR="005D6442" w:rsidRDefault="005D6442" w:rsidP="005D6442">
            <w:pPr>
              <w:pStyle w:val="TableText"/>
              <w:numPr>
                <w:ilvl w:val="0"/>
                <w:numId w:val="10"/>
              </w:numPr>
              <w:autoSpaceDE/>
              <w:autoSpaceDN/>
              <w:ind w:left="720"/>
              <w:rPr>
                <w:rFonts w:ascii="Arial" w:hAnsi="Arial" w:cs="Arial"/>
                <w:iCs/>
              </w:rPr>
            </w:pPr>
            <w:r>
              <w:rPr>
                <w:rFonts w:ascii="Arial" w:hAnsi="Arial" w:cs="Arial"/>
                <w:iCs/>
              </w:rPr>
              <w:t>Tap desired test, i.e. 25OHD to order Vitamin D on entire rack</w:t>
            </w:r>
          </w:p>
          <w:p w:rsidR="005D6442" w:rsidRDefault="005D6442" w:rsidP="005D6442">
            <w:pPr>
              <w:pStyle w:val="TableText"/>
              <w:numPr>
                <w:ilvl w:val="0"/>
                <w:numId w:val="10"/>
              </w:numPr>
              <w:autoSpaceDE/>
              <w:autoSpaceDN/>
              <w:ind w:left="720"/>
              <w:rPr>
                <w:rFonts w:ascii="Arial" w:hAnsi="Arial" w:cs="Arial"/>
                <w:iCs/>
              </w:rPr>
            </w:pPr>
            <w:r>
              <w:rPr>
                <w:rFonts w:ascii="Arial" w:hAnsi="Arial" w:cs="Arial"/>
                <w:iCs/>
              </w:rPr>
              <w:t>Repeat for each rack</w:t>
            </w:r>
          </w:p>
          <w:p w:rsidR="005D6442" w:rsidRDefault="005D6442" w:rsidP="005D6442">
            <w:pPr>
              <w:pStyle w:val="TableText"/>
              <w:numPr>
                <w:ilvl w:val="0"/>
                <w:numId w:val="10"/>
              </w:numPr>
              <w:autoSpaceDE/>
              <w:autoSpaceDN/>
              <w:ind w:left="720"/>
              <w:rPr>
                <w:rFonts w:ascii="Arial" w:hAnsi="Arial" w:cs="Arial"/>
                <w:iCs/>
              </w:rPr>
            </w:pPr>
            <w:r>
              <w:rPr>
                <w:rFonts w:ascii="Arial" w:hAnsi="Arial" w:cs="Arial"/>
                <w:iCs/>
              </w:rPr>
              <w:t xml:space="preserve">Tap “Entire” </w:t>
            </w:r>
            <w:r w:rsidR="008717E0">
              <w:rPr>
                <w:rFonts w:ascii="Arial" w:hAnsi="Arial" w:cs="Arial"/>
                <w:iCs/>
                <w:noProof/>
              </w:rPr>
              <w:drawing>
                <wp:inline distT="0" distB="0" distL="0" distR="0">
                  <wp:extent cx="485775" cy="3238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85775" cy="323850"/>
                          </a:xfrm>
                          <a:prstGeom prst="rect">
                            <a:avLst/>
                          </a:prstGeom>
                          <a:noFill/>
                          <a:ln w="9525">
                            <a:noFill/>
                            <a:miter lim="800000"/>
                            <a:headEnd/>
                            <a:tailEnd/>
                          </a:ln>
                        </pic:spPr>
                      </pic:pic>
                    </a:graphicData>
                  </a:graphic>
                </wp:inline>
              </w:drawing>
            </w:r>
            <w:r>
              <w:rPr>
                <w:rFonts w:ascii="Arial" w:hAnsi="Arial" w:cs="Arial"/>
                <w:iCs/>
              </w:rPr>
              <w:t>and reselect each rack to confirm order</w:t>
            </w:r>
          </w:p>
          <w:p w:rsidR="005D6442" w:rsidRDefault="005D6442" w:rsidP="005D6442">
            <w:pPr>
              <w:pStyle w:val="TableText"/>
              <w:numPr>
                <w:ilvl w:val="0"/>
                <w:numId w:val="10"/>
              </w:numPr>
              <w:autoSpaceDE/>
              <w:autoSpaceDN/>
              <w:ind w:left="720"/>
              <w:rPr>
                <w:rFonts w:ascii="Arial" w:hAnsi="Arial" w:cs="Arial"/>
                <w:iCs/>
              </w:rPr>
            </w:pPr>
            <w:r>
              <w:rPr>
                <w:rFonts w:ascii="Arial" w:hAnsi="Arial" w:cs="Arial"/>
                <w:iCs/>
              </w:rPr>
              <w:t>Tap “OK”, and “Start”, and follow screen prompts</w:t>
            </w:r>
            <w:r w:rsidR="008717E0">
              <w:rPr>
                <w:rFonts w:ascii="Arial" w:hAnsi="Arial" w:cs="Arial"/>
                <w:iCs/>
                <w:noProof/>
              </w:rPr>
              <w:drawing>
                <wp:inline distT="0" distB="0" distL="0" distR="0">
                  <wp:extent cx="504825" cy="304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008717E0">
              <w:rPr>
                <w:rFonts w:ascii="Arial" w:hAnsi="Arial" w:cs="Arial"/>
                <w:iCs/>
                <w:noProof/>
              </w:rPr>
              <w:drawing>
                <wp:inline distT="0" distB="0" distL="0" distR="0">
                  <wp:extent cx="523875" cy="3143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23875" cy="314325"/>
                          </a:xfrm>
                          <a:prstGeom prst="rect">
                            <a:avLst/>
                          </a:prstGeom>
                          <a:noFill/>
                          <a:ln w="9525">
                            <a:noFill/>
                            <a:miter lim="800000"/>
                            <a:headEnd/>
                            <a:tailEnd/>
                          </a:ln>
                        </pic:spPr>
                      </pic:pic>
                    </a:graphicData>
                  </a:graphic>
                </wp:inline>
              </w:drawing>
            </w:r>
          </w:p>
          <w:p w:rsidR="005D6442" w:rsidRPr="005D6442" w:rsidRDefault="005D6442" w:rsidP="005D6442">
            <w:pPr>
              <w:pStyle w:val="TableText"/>
              <w:numPr>
                <w:ilvl w:val="0"/>
                <w:numId w:val="10"/>
              </w:numPr>
              <w:autoSpaceDE/>
              <w:autoSpaceDN/>
              <w:ind w:left="720"/>
              <w:rPr>
                <w:rFonts w:ascii="Arial" w:hAnsi="Arial" w:cs="Arial"/>
                <w:iCs/>
              </w:rPr>
            </w:pPr>
            <w:r>
              <w:rPr>
                <w:rFonts w:ascii="Arial" w:hAnsi="Arial" w:cs="Arial"/>
                <w:iCs/>
              </w:rPr>
              <w:t>View Status of Run, tap “Results” and “Journal”. Confirm each sample states “Active”</w:t>
            </w:r>
          </w:p>
        </w:tc>
      </w:tr>
      <w:tr w:rsidR="005D644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5D6442" w:rsidRDefault="005D6442">
            <w:pPr>
              <w:rPr>
                <w:rFonts w:ascii="Arial" w:hAnsi="Arial" w:cs="Arial"/>
                <w:b/>
                <w:bCs/>
                <w:color w:val="0000FF"/>
                <w:sz w:val="20"/>
              </w:rPr>
            </w:pPr>
          </w:p>
        </w:tc>
        <w:tc>
          <w:tcPr>
            <w:tcW w:w="1079" w:type="dxa"/>
            <w:vMerge/>
            <w:tcBorders>
              <w:left w:val="single" w:sz="4" w:space="0" w:color="auto"/>
              <w:right w:val="single" w:sz="4" w:space="0" w:color="auto"/>
            </w:tcBorders>
          </w:tcPr>
          <w:p w:rsidR="005D6442" w:rsidRDefault="005D6442">
            <w:pPr>
              <w:jc w:val="center"/>
              <w:rPr>
                <w:rFonts w:ascii="Arial" w:hAnsi="Arial" w:cs="Arial"/>
                <w:iCs/>
                <w:sz w:val="20"/>
              </w:rPr>
            </w:pPr>
          </w:p>
        </w:tc>
        <w:tc>
          <w:tcPr>
            <w:tcW w:w="8282" w:type="dxa"/>
            <w:gridSpan w:val="6"/>
            <w:vMerge/>
            <w:tcBorders>
              <w:left w:val="single" w:sz="4" w:space="0" w:color="auto"/>
              <w:right w:val="single" w:sz="4" w:space="0" w:color="auto"/>
            </w:tcBorders>
          </w:tcPr>
          <w:p w:rsidR="005D6442" w:rsidRDefault="005D6442" w:rsidP="005C6DEC">
            <w:pPr>
              <w:pStyle w:val="TableText"/>
              <w:rPr>
                <w:rFonts w:ascii="Arial" w:hAnsi="Arial" w:cs="Arial"/>
                <w:iCs/>
              </w:rPr>
            </w:pPr>
          </w:p>
        </w:tc>
      </w:tr>
      <w:tr w:rsidR="005D644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5D6442" w:rsidRDefault="005D6442">
            <w:pPr>
              <w:rPr>
                <w:rFonts w:ascii="Arial" w:hAnsi="Arial" w:cs="Arial"/>
                <w:b/>
                <w:bCs/>
                <w:color w:val="0000FF"/>
                <w:sz w:val="20"/>
              </w:rPr>
            </w:pPr>
          </w:p>
        </w:tc>
        <w:tc>
          <w:tcPr>
            <w:tcW w:w="1079" w:type="dxa"/>
            <w:vMerge/>
            <w:tcBorders>
              <w:left w:val="single" w:sz="4" w:space="0" w:color="auto"/>
              <w:right w:val="single" w:sz="4" w:space="0" w:color="auto"/>
            </w:tcBorders>
          </w:tcPr>
          <w:p w:rsidR="005D6442" w:rsidRDefault="005D6442">
            <w:pPr>
              <w:jc w:val="center"/>
              <w:rPr>
                <w:rFonts w:ascii="Arial" w:hAnsi="Arial" w:cs="Arial"/>
                <w:iCs/>
                <w:sz w:val="20"/>
              </w:rPr>
            </w:pPr>
          </w:p>
        </w:tc>
        <w:tc>
          <w:tcPr>
            <w:tcW w:w="8282" w:type="dxa"/>
            <w:gridSpan w:val="6"/>
            <w:vMerge/>
            <w:tcBorders>
              <w:left w:val="single" w:sz="4" w:space="0" w:color="auto"/>
              <w:right w:val="single" w:sz="4" w:space="0" w:color="auto"/>
            </w:tcBorders>
          </w:tcPr>
          <w:p w:rsidR="005D6442" w:rsidRDefault="005D6442" w:rsidP="005C6DEC">
            <w:pPr>
              <w:pStyle w:val="TableText"/>
              <w:rPr>
                <w:rFonts w:ascii="Arial" w:hAnsi="Arial" w:cs="Arial"/>
                <w:iCs/>
              </w:rPr>
            </w:pPr>
          </w:p>
        </w:tc>
      </w:tr>
      <w:tr w:rsidR="005D644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5D6442" w:rsidRDefault="005D6442">
            <w:pPr>
              <w:rPr>
                <w:rFonts w:ascii="Arial" w:hAnsi="Arial" w:cs="Arial"/>
                <w:b/>
                <w:bCs/>
                <w:color w:val="0000FF"/>
                <w:sz w:val="20"/>
              </w:rPr>
            </w:pPr>
          </w:p>
        </w:tc>
        <w:tc>
          <w:tcPr>
            <w:tcW w:w="1079" w:type="dxa"/>
            <w:vMerge/>
            <w:tcBorders>
              <w:left w:val="single" w:sz="4" w:space="0" w:color="auto"/>
              <w:right w:val="single" w:sz="4" w:space="0" w:color="auto"/>
            </w:tcBorders>
          </w:tcPr>
          <w:p w:rsidR="005D6442" w:rsidRDefault="005D6442">
            <w:pPr>
              <w:jc w:val="center"/>
              <w:rPr>
                <w:rFonts w:ascii="Arial" w:hAnsi="Arial" w:cs="Arial"/>
                <w:iCs/>
                <w:sz w:val="20"/>
              </w:rPr>
            </w:pPr>
          </w:p>
        </w:tc>
        <w:tc>
          <w:tcPr>
            <w:tcW w:w="8282" w:type="dxa"/>
            <w:gridSpan w:val="6"/>
            <w:vMerge/>
            <w:tcBorders>
              <w:left w:val="single" w:sz="4" w:space="0" w:color="auto"/>
              <w:right w:val="single" w:sz="4" w:space="0" w:color="auto"/>
            </w:tcBorders>
          </w:tcPr>
          <w:p w:rsidR="005D6442" w:rsidRDefault="005D6442" w:rsidP="005C6DEC">
            <w:pPr>
              <w:pStyle w:val="TableText"/>
              <w:rPr>
                <w:rFonts w:ascii="Arial" w:hAnsi="Arial" w:cs="Arial"/>
                <w:iCs/>
              </w:rPr>
            </w:pPr>
          </w:p>
        </w:tc>
      </w:tr>
      <w:tr w:rsidR="005D644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5D6442" w:rsidRDefault="005D6442">
            <w:pPr>
              <w:rPr>
                <w:rFonts w:ascii="Arial" w:hAnsi="Arial" w:cs="Arial"/>
                <w:b/>
                <w:bCs/>
                <w:color w:val="0000FF"/>
                <w:sz w:val="20"/>
              </w:rPr>
            </w:pPr>
          </w:p>
        </w:tc>
        <w:tc>
          <w:tcPr>
            <w:tcW w:w="1079" w:type="dxa"/>
            <w:vMerge/>
            <w:tcBorders>
              <w:left w:val="single" w:sz="4" w:space="0" w:color="auto"/>
              <w:right w:val="single" w:sz="4" w:space="0" w:color="auto"/>
            </w:tcBorders>
          </w:tcPr>
          <w:p w:rsidR="005D6442" w:rsidRDefault="005D6442">
            <w:pPr>
              <w:jc w:val="center"/>
              <w:rPr>
                <w:rFonts w:ascii="Arial" w:hAnsi="Arial" w:cs="Arial"/>
                <w:iCs/>
                <w:sz w:val="20"/>
              </w:rPr>
            </w:pPr>
          </w:p>
        </w:tc>
        <w:tc>
          <w:tcPr>
            <w:tcW w:w="8282" w:type="dxa"/>
            <w:gridSpan w:val="6"/>
            <w:vMerge/>
            <w:tcBorders>
              <w:left w:val="single" w:sz="4" w:space="0" w:color="auto"/>
              <w:right w:val="single" w:sz="4" w:space="0" w:color="auto"/>
            </w:tcBorders>
          </w:tcPr>
          <w:p w:rsidR="005D6442" w:rsidRDefault="005D6442" w:rsidP="005C6DEC">
            <w:pPr>
              <w:pStyle w:val="TableText"/>
              <w:rPr>
                <w:rFonts w:ascii="Arial" w:hAnsi="Arial" w:cs="Arial"/>
                <w:iCs/>
              </w:rPr>
            </w:pPr>
          </w:p>
        </w:tc>
      </w:tr>
      <w:tr w:rsidR="005D644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5D6442" w:rsidRDefault="005D6442">
            <w:pPr>
              <w:rPr>
                <w:rFonts w:ascii="Arial" w:hAnsi="Arial" w:cs="Arial"/>
                <w:b/>
                <w:bCs/>
                <w:color w:val="0000FF"/>
                <w:sz w:val="20"/>
              </w:rPr>
            </w:pPr>
          </w:p>
        </w:tc>
        <w:tc>
          <w:tcPr>
            <w:tcW w:w="1079" w:type="dxa"/>
            <w:vMerge/>
            <w:tcBorders>
              <w:left w:val="single" w:sz="4" w:space="0" w:color="auto"/>
              <w:right w:val="single" w:sz="4" w:space="0" w:color="auto"/>
            </w:tcBorders>
          </w:tcPr>
          <w:p w:rsidR="005D6442" w:rsidRDefault="005D6442">
            <w:pPr>
              <w:jc w:val="center"/>
              <w:rPr>
                <w:rFonts w:ascii="Arial" w:hAnsi="Arial" w:cs="Arial"/>
                <w:iCs/>
                <w:sz w:val="20"/>
              </w:rPr>
            </w:pPr>
          </w:p>
        </w:tc>
        <w:tc>
          <w:tcPr>
            <w:tcW w:w="8282" w:type="dxa"/>
            <w:gridSpan w:val="6"/>
            <w:vMerge/>
            <w:tcBorders>
              <w:left w:val="single" w:sz="4" w:space="0" w:color="auto"/>
              <w:right w:val="single" w:sz="4" w:space="0" w:color="auto"/>
            </w:tcBorders>
          </w:tcPr>
          <w:p w:rsidR="005D6442" w:rsidRDefault="005D6442" w:rsidP="005C6DEC">
            <w:pPr>
              <w:pStyle w:val="TableText"/>
              <w:rPr>
                <w:rFonts w:ascii="Arial" w:hAnsi="Arial" w:cs="Arial"/>
                <w:iCs/>
              </w:rPr>
            </w:pPr>
          </w:p>
        </w:tc>
      </w:tr>
      <w:tr w:rsidR="005D644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922"/>
        </w:trPr>
        <w:tc>
          <w:tcPr>
            <w:tcW w:w="1799" w:type="dxa"/>
            <w:tcBorders>
              <w:top w:val="nil"/>
              <w:left w:val="nil"/>
              <w:bottom w:val="nil"/>
              <w:right w:val="single" w:sz="4" w:space="0" w:color="auto"/>
            </w:tcBorders>
          </w:tcPr>
          <w:p w:rsidR="005D6442" w:rsidRDefault="005D6442">
            <w:pPr>
              <w:rPr>
                <w:rFonts w:ascii="Arial" w:hAnsi="Arial" w:cs="Arial"/>
                <w:b/>
                <w:bCs/>
                <w:color w:val="0000FF"/>
                <w:sz w:val="20"/>
              </w:rPr>
            </w:pPr>
          </w:p>
        </w:tc>
        <w:tc>
          <w:tcPr>
            <w:tcW w:w="1079" w:type="dxa"/>
            <w:vMerge/>
            <w:tcBorders>
              <w:left w:val="single" w:sz="4" w:space="0" w:color="auto"/>
              <w:bottom w:val="single" w:sz="4" w:space="0" w:color="auto"/>
              <w:right w:val="single" w:sz="4" w:space="0" w:color="auto"/>
            </w:tcBorders>
          </w:tcPr>
          <w:p w:rsidR="005D6442" w:rsidRDefault="005D6442">
            <w:pPr>
              <w:jc w:val="center"/>
              <w:rPr>
                <w:rFonts w:ascii="Arial" w:hAnsi="Arial" w:cs="Arial"/>
                <w:iCs/>
                <w:sz w:val="20"/>
              </w:rPr>
            </w:pPr>
          </w:p>
        </w:tc>
        <w:tc>
          <w:tcPr>
            <w:tcW w:w="8282" w:type="dxa"/>
            <w:gridSpan w:val="6"/>
            <w:vMerge/>
            <w:tcBorders>
              <w:left w:val="single" w:sz="4" w:space="0" w:color="auto"/>
              <w:bottom w:val="single" w:sz="4" w:space="0" w:color="auto"/>
              <w:right w:val="single" w:sz="4" w:space="0" w:color="auto"/>
            </w:tcBorders>
          </w:tcPr>
          <w:p w:rsidR="005D6442" w:rsidRDefault="005D6442">
            <w:pPr>
              <w:pStyle w:val="TableText"/>
              <w:autoSpaceDE/>
              <w:autoSpaceDN/>
              <w:rPr>
                <w:rFonts w:ascii="Arial" w:hAnsi="Arial" w:cs="Arial"/>
                <w:iCs/>
              </w:rPr>
            </w:pPr>
          </w:p>
        </w:tc>
      </w:tr>
      <w:tr w:rsidR="008B3206"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8B3206" w:rsidRDefault="008B3206">
            <w:pPr>
              <w:rPr>
                <w:rFonts w:ascii="Arial" w:hAnsi="Arial" w:cs="Arial"/>
                <w:b/>
                <w:bCs/>
                <w:color w:val="0000FF"/>
                <w:sz w:val="20"/>
              </w:rPr>
            </w:pPr>
          </w:p>
        </w:tc>
        <w:tc>
          <w:tcPr>
            <w:tcW w:w="1079" w:type="dxa"/>
            <w:vMerge w:val="restart"/>
            <w:tcBorders>
              <w:left w:val="single" w:sz="4" w:space="0" w:color="auto"/>
              <w:right w:val="single" w:sz="4" w:space="0" w:color="auto"/>
            </w:tcBorders>
          </w:tcPr>
          <w:p w:rsidR="008B3206" w:rsidRDefault="005D6442">
            <w:pPr>
              <w:jc w:val="center"/>
              <w:rPr>
                <w:rFonts w:ascii="Arial" w:hAnsi="Arial" w:cs="Arial"/>
                <w:iCs/>
                <w:sz w:val="20"/>
              </w:rPr>
            </w:pPr>
            <w:r>
              <w:rPr>
                <w:rFonts w:ascii="Arial" w:hAnsi="Arial" w:cs="Arial"/>
                <w:iCs/>
                <w:sz w:val="20"/>
              </w:rPr>
              <w:t>8</w:t>
            </w:r>
          </w:p>
        </w:tc>
        <w:tc>
          <w:tcPr>
            <w:tcW w:w="8282" w:type="dxa"/>
            <w:gridSpan w:val="6"/>
            <w:vMerge w:val="restart"/>
            <w:tcBorders>
              <w:top w:val="single" w:sz="4" w:space="0" w:color="auto"/>
              <w:left w:val="single" w:sz="4" w:space="0" w:color="auto"/>
              <w:right w:val="single" w:sz="4" w:space="0" w:color="auto"/>
            </w:tcBorders>
          </w:tcPr>
          <w:p w:rsidR="005D6442" w:rsidRDefault="005D6442">
            <w:pPr>
              <w:pStyle w:val="TableText"/>
              <w:autoSpaceDE/>
              <w:autoSpaceDN/>
              <w:rPr>
                <w:rFonts w:ascii="Arial" w:hAnsi="Arial" w:cs="Arial"/>
                <w:iCs/>
              </w:rPr>
            </w:pPr>
          </w:p>
          <w:p w:rsidR="008B3206" w:rsidRDefault="008B3206">
            <w:pPr>
              <w:pStyle w:val="TableText"/>
              <w:autoSpaceDE/>
              <w:autoSpaceDN/>
              <w:rPr>
                <w:rFonts w:ascii="Arial" w:hAnsi="Arial" w:cs="Arial"/>
                <w:iCs/>
              </w:rPr>
            </w:pPr>
            <w:r>
              <w:rPr>
                <w:rFonts w:ascii="Arial" w:hAnsi="Arial" w:cs="Arial"/>
                <w:iCs/>
              </w:rPr>
              <w:t>Review and Print Results</w:t>
            </w:r>
          </w:p>
          <w:p w:rsidR="008B3206" w:rsidRDefault="008B3206" w:rsidP="008B3206">
            <w:pPr>
              <w:pStyle w:val="TableText"/>
              <w:numPr>
                <w:ilvl w:val="0"/>
                <w:numId w:val="19"/>
              </w:numPr>
              <w:autoSpaceDE/>
              <w:autoSpaceDN/>
              <w:rPr>
                <w:rFonts w:ascii="Arial" w:hAnsi="Arial" w:cs="Arial"/>
                <w:iCs/>
              </w:rPr>
            </w:pPr>
            <w:r>
              <w:rPr>
                <w:rFonts w:ascii="Arial" w:hAnsi="Arial" w:cs="Arial"/>
                <w:iCs/>
              </w:rPr>
              <w:t>Check all results for Errors (Flag!)</w:t>
            </w:r>
          </w:p>
          <w:p w:rsidR="008B3206" w:rsidRDefault="008B3206" w:rsidP="008B3206">
            <w:pPr>
              <w:pStyle w:val="TableText"/>
              <w:numPr>
                <w:ilvl w:val="0"/>
                <w:numId w:val="19"/>
              </w:numPr>
              <w:autoSpaceDE/>
              <w:autoSpaceDN/>
              <w:rPr>
                <w:rFonts w:ascii="Arial" w:hAnsi="Arial" w:cs="Arial"/>
                <w:iCs/>
              </w:rPr>
            </w:pPr>
            <w:r>
              <w:rPr>
                <w:rFonts w:ascii="Arial" w:hAnsi="Arial" w:cs="Arial"/>
                <w:iCs/>
              </w:rPr>
              <w:t>Validate results: Tap “Results”, “Journal”, tag each result in the journal using the F7 key.</w:t>
            </w:r>
          </w:p>
          <w:p w:rsidR="008B3206" w:rsidRDefault="008B3206" w:rsidP="008B3206">
            <w:pPr>
              <w:pStyle w:val="TableText"/>
              <w:numPr>
                <w:ilvl w:val="0"/>
                <w:numId w:val="19"/>
              </w:numPr>
              <w:autoSpaceDE/>
              <w:autoSpaceDN/>
              <w:rPr>
                <w:rFonts w:ascii="Arial" w:hAnsi="Arial" w:cs="Arial"/>
                <w:iCs/>
              </w:rPr>
            </w:pPr>
            <w:r>
              <w:rPr>
                <w:rFonts w:ascii="Arial" w:hAnsi="Arial" w:cs="Arial"/>
                <w:iCs/>
              </w:rPr>
              <w:t>Select “Validate”, tagged, and “OK”.</w:t>
            </w:r>
          </w:p>
          <w:p w:rsidR="008B3206" w:rsidRDefault="008B3206" w:rsidP="008B3206">
            <w:pPr>
              <w:pStyle w:val="TableText"/>
              <w:numPr>
                <w:ilvl w:val="0"/>
                <w:numId w:val="19"/>
              </w:numPr>
              <w:autoSpaceDE/>
              <w:autoSpaceDN/>
              <w:rPr>
                <w:rFonts w:ascii="Arial" w:hAnsi="Arial" w:cs="Arial"/>
                <w:iCs/>
              </w:rPr>
            </w:pPr>
            <w:r>
              <w:rPr>
                <w:rFonts w:ascii="Arial" w:hAnsi="Arial" w:cs="Arial"/>
                <w:iCs/>
              </w:rPr>
              <w:t>Print results: Tap “Results”, “Valid”, “Print”</w:t>
            </w:r>
          </w:p>
          <w:p w:rsidR="008B3206" w:rsidRDefault="008B3206" w:rsidP="005822EE">
            <w:pPr>
              <w:pStyle w:val="TableText"/>
              <w:rPr>
                <w:rFonts w:ascii="Arial" w:hAnsi="Arial" w:cs="Arial"/>
                <w:iCs/>
              </w:rPr>
            </w:pPr>
          </w:p>
        </w:tc>
      </w:tr>
      <w:tr w:rsidR="008B3206"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8B3206" w:rsidRDefault="008B3206">
            <w:pPr>
              <w:rPr>
                <w:rFonts w:ascii="Arial" w:hAnsi="Arial" w:cs="Arial"/>
                <w:b/>
                <w:bCs/>
                <w:color w:val="0000FF"/>
                <w:sz w:val="20"/>
              </w:rPr>
            </w:pPr>
          </w:p>
        </w:tc>
        <w:tc>
          <w:tcPr>
            <w:tcW w:w="1079" w:type="dxa"/>
            <w:vMerge/>
            <w:tcBorders>
              <w:left w:val="single" w:sz="4" w:space="0" w:color="auto"/>
              <w:right w:val="single" w:sz="4" w:space="0" w:color="auto"/>
            </w:tcBorders>
          </w:tcPr>
          <w:p w:rsidR="008B3206" w:rsidRDefault="008B3206">
            <w:pPr>
              <w:jc w:val="center"/>
              <w:rPr>
                <w:rFonts w:ascii="Arial" w:hAnsi="Arial" w:cs="Arial"/>
                <w:iCs/>
                <w:sz w:val="20"/>
              </w:rPr>
            </w:pPr>
          </w:p>
        </w:tc>
        <w:tc>
          <w:tcPr>
            <w:tcW w:w="8282" w:type="dxa"/>
            <w:gridSpan w:val="6"/>
            <w:vMerge/>
            <w:tcBorders>
              <w:left w:val="single" w:sz="4" w:space="0" w:color="auto"/>
              <w:right w:val="single" w:sz="4" w:space="0" w:color="auto"/>
            </w:tcBorders>
          </w:tcPr>
          <w:p w:rsidR="008B3206" w:rsidRDefault="008B3206" w:rsidP="005822EE">
            <w:pPr>
              <w:pStyle w:val="TableText"/>
              <w:rPr>
                <w:rFonts w:ascii="Arial" w:hAnsi="Arial" w:cs="Arial"/>
                <w:iCs/>
              </w:rPr>
            </w:pPr>
          </w:p>
        </w:tc>
      </w:tr>
      <w:tr w:rsidR="008B3206"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63"/>
        </w:trPr>
        <w:tc>
          <w:tcPr>
            <w:tcW w:w="1799" w:type="dxa"/>
            <w:vMerge w:val="restart"/>
            <w:tcBorders>
              <w:top w:val="nil"/>
              <w:left w:val="nil"/>
              <w:right w:val="single" w:sz="4" w:space="0" w:color="auto"/>
            </w:tcBorders>
          </w:tcPr>
          <w:p w:rsidR="008B3206" w:rsidRDefault="008B3206">
            <w:pPr>
              <w:rPr>
                <w:rFonts w:ascii="Arial" w:hAnsi="Arial" w:cs="Arial"/>
                <w:b/>
                <w:bCs/>
                <w:color w:val="0000FF"/>
                <w:sz w:val="20"/>
              </w:rPr>
            </w:pPr>
          </w:p>
        </w:tc>
        <w:tc>
          <w:tcPr>
            <w:tcW w:w="1079" w:type="dxa"/>
            <w:vMerge/>
            <w:tcBorders>
              <w:left w:val="single" w:sz="4" w:space="0" w:color="auto"/>
              <w:right w:val="single" w:sz="4" w:space="0" w:color="auto"/>
            </w:tcBorders>
          </w:tcPr>
          <w:p w:rsidR="008B3206" w:rsidRDefault="008B3206">
            <w:pPr>
              <w:jc w:val="center"/>
              <w:rPr>
                <w:rFonts w:ascii="Arial" w:hAnsi="Arial" w:cs="Arial"/>
                <w:iCs/>
                <w:sz w:val="20"/>
              </w:rPr>
            </w:pPr>
          </w:p>
        </w:tc>
        <w:tc>
          <w:tcPr>
            <w:tcW w:w="8282" w:type="dxa"/>
            <w:gridSpan w:val="6"/>
            <w:vMerge/>
            <w:tcBorders>
              <w:left w:val="single" w:sz="4" w:space="0" w:color="auto"/>
              <w:right w:val="single" w:sz="4" w:space="0" w:color="auto"/>
            </w:tcBorders>
          </w:tcPr>
          <w:p w:rsidR="008B3206" w:rsidRDefault="008B3206" w:rsidP="005822EE">
            <w:pPr>
              <w:pStyle w:val="TableText"/>
              <w:rPr>
                <w:rFonts w:ascii="Arial" w:hAnsi="Arial" w:cs="Arial"/>
                <w:iCs/>
              </w:rPr>
            </w:pPr>
          </w:p>
        </w:tc>
      </w:tr>
      <w:tr w:rsidR="008B3206"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62"/>
        </w:trPr>
        <w:tc>
          <w:tcPr>
            <w:tcW w:w="1799" w:type="dxa"/>
            <w:vMerge/>
            <w:tcBorders>
              <w:left w:val="nil"/>
              <w:bottom w:val="nil"/>
              <w:right w:val="single" w:sz="4" w:space="0" w:color="auto"/>
            </w:tcBorders>
          </w:tcPr>
          <w:p w:rsidR="008B3206" w:rsidRDefault="008B3206">
            <w:pPr>
              <w:rPr>
                <w:rFonts w:ascii="Arial" w:hAnsi="Arial" w:cs="Arial"/>
                <w:b/>
                <w:bCs/>
                <w:color w:val="0000FF"/>
                <w:sz w:val="20"/>
              </w:rPr>
            </w:pPr>
          </w:p>
        </w:tc>
        <w:tc>
          <w:tcPr>
            <w:tcW w:w="1079" w:type="dxa"/>
            <w:vMerge/>
            <w:tcBorders>
              <w:left w:val="single" w:sz="4" w:space="0" w:color="auto"/>
              <w:right w:val="single" w:sz="4" w:space="0" w:color="auto"/>
            </w:tcBorders>
          </w:tcPr>
          <w:p w:rsidR="008B3206" w:rsidRDefault="008B3206">
            <w:pPr>
              <w:jc w:val="center"/>
              <w:rPr>
                <w:rFonts w:ascii="Arial" w:hAnsi="Arial" w:cs="Arial"/>
                <w:iCs/>
                <w:sz w:val="20"/>
              </w:rPr>
            </w:pPr>
          </w:p>
        </w:tc>
        <w:tc>
          <w:tcPr>
            <w:tcW w:w="8282" w:type="dxa"/>
            <w:gridSpan w:val="6"/>
            <w:vMerge/>
            <w:tcBorders>
              <w:left w:val="single" w:sz="4" w:space="0" w:color="auto"/>
              <w:right w:val="single" w:sz="4" w:space="0" w:color="auto"/>
            </w:tcBorders>
          </w:tcPr>
          <w:p w:rsidR="008B3206" w:rsidRDefault="008B3206" w:rsidP="005822EE">
            <w:pPr>
              <w:pStyle w:val="TableText"/>
              <w:rPr>
                <w:rFonts w:ascii="Arial" w:hAnsi="Arial" w:cs="Arial"/>
                <w:iCs/>
              </w:rPr>
            </w:pPr>
          </w:p>
        </w:tc>
      </w:tr>
      <w:tr w:rsidR="008B3206"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9" w:type="dxa"/>
            <w:tcBorders>
              <w:top w:val="nil"/>
              <w:left w:val="nil"/>
              <w:bottom w:val="nil"/>
              <w:right w:val="single" w:sz="4" w:space="0" w:color="auto"/>
            </w:tcBorders>
          </w:tcPr>
          <w:p w:rsidR="008B3206" w:rsidRDefault="008B3206">
            <w:pPr>
              <w:rPr>
                <w:rFonts w:ascii="Arial" w:hAnsi="Arial" w:cs="Arial"/>
                <w:b/>
                <w:bCs/>
                <w:color w:val="0000FF"/>
                <w:sz w:val="20"/>
              </w:rPr>
            </w:pPr>
          </w:p>
        </w:tc>
        <w:tc>
          <w:tcPr>
            <w:tcW w:w="1079" w:type="dxa"/>
            <w:vMerge/>
            <w:tcBorders>
              <w:left w:val="single" w:sz="4" w:space="0" w:color="auto"/>
              <w:bottom w:val="single" w:sz="4" w:space="0" w:color="auto"/>
              <w:right w:val="single" w:sz="4" w:space="0" w:color="auto"/>
            </w:tcBorders>
          </w:tcPr>
          <w:p w:rsidR="008B3206" w:rsidRDefault="008B3206">
            <w:pPr>
              <w:jc w:val="center"/>
              <w:rPr>
                <w:rFonts w:ascii="Arial" w:hAnsi="Arial" w:cs="Arial"/>
                <w:iCs/>
                <w:sz w:val="20"/>
              </w:rPr>
            </w:pPr>
          </w:p>
        </w:tc>
        <w:tc>
          <w:tcPr>
            <w:tcW w:w="8282" w:type="dxa"/>
            <w:gridSpan w:val="6"/>
            <w:vMerge/>
            <w:tcBorders>
              <w:left w:val="single" w:sz="4" w:space="0" w:color="auto"/>
              <w:bottom w:val="single" w:sz="4" w:space="0" w:color="auto"/>
              <w:right w:val="single" w:sz="4" w:space="0" w:color="auto"/>
            </w:tcBorders>
          </w:tcPr>
          <w:p w:rsidR="008B3206" w:rsidRDefault="008B3206">
            <w:pPr>
              <w:pStyle w:val="TableText"/>
              <w:autoSpaceDE/>
              <w:autoSpaceDN/>
              <w:rPr>
                <w:rFonts w:ascii="Arial" w:hAnsi="Arial" w:cs="Arial"/>
                <w:iCs/>
              </w:rPr>
            </w:pPr>
          </w:p>
        </w:tc>
      </w:tr>
      <w:tr w:rsidR="0006184D" w:rsidTr="001771E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75"/>
        </w:trPr>
        <w:tc>
          <w:tcPr>
            <w:tcW w:w="1799" w:type="dxa"/>
            <w:tcBorders>
              <w:top w:val="nil"/>
              <w:left w:val="nil"/>
              <w:right w:val="single" w:sz="4" w:space="0" w:color="auto"/>
            </w:tcBorders>
          </w:tcPr>
          <w:p w:rsidR="0006184D" w:rsidRDefault="0006184D">
            <w:pPr>
              <w:rPr>
                <w:rFonts w:ascii="Arial" w:hAnsi="Arial" w:cs="Arial"/>
                <w:b/>
                <w:bCs/>
                <w:color w:val="0000FF"/>
                <w:sz w:val="20"/>
              </w:rPr>
            </w:pPr>
          </w:p>
        </w:tc>
        <w:tc>
          <w:tcPr>
            <w:tcW w:w="1079" w:type="dxa"/>
            <w:tcBorders>
              <w:left w:val="single" w:sz="4" w:space="0" w:color="auto"/>
              <w:right w:val="single" w:sz="4" w:space="0" w:color="auto"/>
            </w:tcBorders>
          </w:tcPr>
          <w:p w:rsidR="0006184D" w:rsidRDefault="0006184D">
            <w:pPr>
              <w:jc w:val="center"/>
              <w:rPr>
                <w:rFonts w:ascii="Arial" w:hAnsi="Arial" w:cs="Arial"/>
                <w:iCs/>
                <w:sz w:val="20"/>
              </w:rPr>
            </w:pPr>
            <w:r>
              <w:rPr>
                <w:rFonts w:ascii="Arial" w:hAnsi="Arial" w:cs="Arial"/>
                <w:iCs/>
                <w:sz w:val="20"/>
              </w:rPr>
              <w:t>9</w:t>
            </w:r>
          </w:p>
        </w:tc>
        <w:tc>
          <w:tcPr>
            <w:tcW w:w="8282" w:type="dxa"/>
            <w:gridSpan w:val="6"/>
            <w:vMerge w:val="restart"/>
            <w:tcBorders>
              <w:top w:val="single" w:sz="4" w:space="0" w:color="auto"/>
              <w:left w:val="single" w:sz="4" w:space="0" w:color="auto"/>
              <w:bottom w:val="single" w:sz="4" w:space="0" w:color="auto"/>
              <w:right w:val="single" w:sz="4" w:space="0" w:color="auto"/>
            </w:tcBorders>
            <w:vAlign w:val="center"/>
          </w:tcPr>
          <w:p w:rsidR="0006184D" w:rsidRDefault="0006184D" w:rsidP="005D6442">
            <w:pPr>
              <w:pStyle w:val="TableText"/>
              <w:autoSpaceDE/>
              <w:autoSpaceDN/>
              <w:rPr>
                <w:rFonts w:ascii="Arial" w:hAnsi="Arial" w:cs="Arial"/>
                <w:iCs/>
              </w:rPr>
            </w:pPr>
            <w:r>
              <w:rPr>
                <w:rFonts w:ascii="Arial" w:hAnsi="Arial" w:cs="Arial"/>
                <w:iCs/>
              </w:rPr>
              <w:t>Perform Daily Shutdown</w:t>
            </w:r>
          </w:p>
          <w:p w:rsidR="0006184D" w:rsidRDefault="0006184D" w:rsidP="005D6442">
            <w:pPr>
              <w:pStyle w:val="TableText"/>
              <w:numPr>
                <w:ilvl w:val="0"/>
                <w:numId w:val="20"/>
              </w:numPr>
              <w:autoSpaceDE/>
              <w:autoSpaceDN/>
              <w:rPr>
                <w:rFonts w:ascii="Arial" w:hAnsi="Arial" w:cs="Arial"/>
                <w:iCs/>
              </w:rPr>
            </w:pPr>
            <w:r>
              <w:rPr>
                <w:rFonts w:ascii="Arial" w:hAnsi="Arial" w:cs="Arial"/>
                <w:iCs/>
              </w:rPr>
              <w:t>Remove sample racks</w:t>
            </w:r>
          </w:p>
          <w:p w:rsidR="0006184D" w:rsidRPr="005D6442" w:rsidRDefault="0006184D" w:rsidP="005D6442">
            <w:pPr>
              <w:numPr>
                <w:ilvl w:val="0"/>
                <w:numId w:val="20"/>
              </w:numPr>
              <w:jc w:val="left"/>
              <w:rPr>
                <w:rFonts w:ascii="Arial" w:hAnsi="Arial" w:cs="Arial"/>
                <w:iCs/>
                <w:sz w:val="20"/>
              </w:rPr>
            </w:pPr>
            <w:r>
              <w:rPr>
                <w:rFonts w:ascii="Arial" w:hAnsi="Arial" w:cs="Arial"/>
                <w:iCs/>
                <w:sz w:val="20"/>
              </w:rPr>
              <w:t xml:space="preserve">Prepare Wash/System liquid for next day if &lt; 1/3 remains in bottle. </w:t>
            </w:r>
            <w:r>
              <w:rPr>
                <w:rFonts w:ascii="Arial" w:hAnsi="Arial" w:cs="Arial"/>
                <w:sz w:val="20"/>
              </w:rPr>
              <w:t xml:space="preserve">Prepare Wash/System Liquid by filling a clean Wash container with 9 L of distilled H20, then add a bottle </w:t>
            </w:r>
            <w:r w:rsidR="00DF5C40">
              <w:rPr>
                <w:rFonts w:ascii="Arial" w:hAnsi="Arial" w:cs="Arial"/>
                <w:sz w:val="20"/>
              </w:rPr>
              <w:t>labeled</w:t>
            </w:r>
            <w:r>
              <w:rPr>
                <w:rFonts w:ascii="Arial" w:hAnsi="Arial" w:cs="Arial"/>
                <w:sz w:val="20"/>
              </w:rPr>
              <w:t xml:space="preserve"> as “LIAISON</w:t>
            </w:r>
            <w:r>
              <w:rPr>
                <w:rFonts w:ascii="Arial" w:hAnsi="Arial" w:cs="Arial"/>
                <w:position w:val="10"/>
                <w:sz w:val="20"/>
                <w:vertAlign w:val="superscript"/>
              </w:rPr>
              <w:t xml:space="preserve">® </w:t>
            </w:r>
            <w:r>
              <w:rPr>
                <w:rFonts w:ascii="Arial" w:hAnsi="Arial" w:cs="Arial"/>
                <w:sz w:val="20"/>
              </w:rPr>
              <w:t>Wash/System Liquid” (1 L) taking care to minimize presence of foam. Allow to stand for a minimum of 6 hours.</w:t>
            </w:r>
          </w:p>
        </w:tc>
      </w:tr>
      <w:tr w:rsidR="005D6442" w:rsidTr="008A03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521"/>
        </w:trPr>
        <w:tc>
          <w:tcPr>
            <w:tcW w:w="1799" w:type="dxa"/>
            <w:tcBorders>
              <w:top w:val="nil"/>
              <w:left w:val="nil"/>
              <w:bottom w:val="nil"/>
              <w:right w:val="single" w:sz="4" w:space="0" w:color="auto"/>
            </w:tcBorders>
          </w:tcPr>
          <w:p w:rsidR="0006184D" w:rsidRDefault="0006184D" w:rsidP="0006184D">
            <w:pPr>
              <w:jc w:val="left"/>
              <w:rPr>
                <w:rFonts w:ascii="Arial" w:hAnsi="Arial" w:cs="Arial"/>
                <w:b/>
                <w:bCs/>
                <w:color w:val="0000FF"/>
                <w:sz w:val="20"/>
              </w:rPr>
            </w:pPr>
            <w:r>
              <w:rPr>
                <w:rFonts w:ascii="Arial" w:hAnsi="Arial" w:cs="Arial"/>
                <w:b/>
                <w:bCs/>
                <w:color w:val="0000FF"/>
                <w:sz w:val="20"/>
              </w:rPr>
              <w:t>Interpretation/ Results</w:t>
            </w:r>
          </w:p>
          <w:p w:rsidR="005D6442" w:rsidRDefault="005D6442">
            <w:pPr>
              <w:rPr>
                <w:rFonts w:ascii="Arial" w:hAnsi="Arial" w:cs="Arial"/>
                <w:b/>
                <w:bCs/>
                <w:color w:val="0000FF"/>
                <w:sz w:val="20"/>
              </w:rPr>
            </w:pPr>
          </w:p>
        </w:tc>
        <w:tc>
          <w:tcPr>
            <w:tcW w:w="1079" w:type="dxa"/>
            <w:tcBorders>
              <w:left w:val="single" w:sz="4" w:space="0" w:color="auto"/>
              <w:right w:val="single" w:sz="4" w:space="0" w:color="auto"/>
            </w:tcBorders>
          </w:tcPr>
          <w:p w:rsidR="005D6442" w:rsidRDefault="005D6442">
            <w:pPr>
              <w:jc w:val="center"/>
              <w:rPr>
                <w:rFonts w:ascii="Arial" w:hAnsi="Arial" w:cs="Arial"/>
                <w:iCs/>
                <w:sz w:val="20"/>
              </w:rPr>
            </w:pPr>
          </w:p>
        </w:tc>
        <w:tc>
          <w:tcPr>
            <w:tcW w:w="8282" w:type="dxa"/>
            <w:gridSpan w:val="6"/>
            <w:vMerge/>
            <w:tcBorders>
              <w:top w:val="single" w:sz="4" w:space="0" w:color="auto"/>
              <w:left w:val="single" w:sz="4" w:space="0" w:color="auto"/>
              <w:bottom w:val="single" w:sz="4" w:space="0" w:color="auto"/>
              <w:right w:val="single" w:sz="4" w:space="0" w:color="auto"/>
            </w:tcBorders>
          </w:tcPr>
          <w:p w:rsidR="005D6442" w:rsidRDefault="005D6442">
            <w:pPr>
              <w:pStyle w:val="TableText"/>
              <w:autoSpaceDE/>
              <w:autoSpaceDN/>
              <w:rPr>
                <w:rFonts w:ascii="Arial" w:hAnsi="Arial" w:cs="Arial"/>
                <w:iCs/>
              </w:rPr>
            </w:pPr>
          </w:p>
        </w:tc>
      </w:tr>
      <w:tr w:rsidR="002C79F1" w:rsidTr="00CA5917">
        <w:trPr>
          <w:cantSplit/>
        </w:trPr>
        <w:tc>
          <w:tcPr>
            <w:tcW w:w="1799" w:type="dxa"/>
            <w:tcBorders>
              <w:top w:val="nil"/>
              <w:left w:val="nil"/>
              <w:bottom w:val="nil"/>
              <w:right w:val="nil"/>
            </w:tcBorders>
          </w:tcPr>
          <w:p w:rsidR="002C79F1" w:rsidRDefault="002C79F1">
            <w:pPr>
              <w:rPr>
                <w:rFonts w:ascii="Arial" w:hAnsi="Arial" w:cs="Arial"/>
                <w:b/>
                <w:bCs/>
                <w:color w:val="0000FF"/>
                <w:sz w:val="20"/>
              </w:rPr>
            </w:pPr>
          </w:p>
        </w:tc>
        <w:tc>
          <w:tcPr>
            <w:tcW w:w="9361" w:type="dxa"/>
            <w:gridSpan w:val="7"/>
            <w:tcBorders>
              <w:top w:val="single" w:sz="4" w:space="0" w:color="auto"/>
              <w:left w:val="nil"/>
              <w:bottom w:val="single" w:sz="18" w:space="0" w:color="A6A6A6" w:themeColor="background1" w:themeShade="A6"/>
              <w:right w:val="nil"/>
            </w:tcBorders>
          </w:tcPr>
          <w:p w:rsidR="002C79F1" w:rsidRDefault="002C79F1">
            <w:pPr>
              <w:jc w:val="left"/>
              <w:rPr>
                <w:rFonts w:ascii="Arial" w:hAnsi="Arial" w:cs="Arial"/>
                <w:iCs/>
                <w:sz w:val="20"/>
              </w:rPr>
            </w:pPr>
          </w:p>
        </w:tc>
      </w:tr>
      <w:tr w:rsidR="008A035E" w:rsidTr="00190A85">
        <w:trPr>
          <w:cantSplit/>
          <w:trHeight w:val="945"/>
        </w:trPr>
        <w:tc>
          <w:tcPr>
            <w:tcW w:w="1799" w:type="dxa"/>
            <w:tcBorders>
              <w:top w:val="nil"/>
              <w:left w:val="nil"/>
              <w:bottom w:val="nil"/>
              <w:right w:val="nil"/>
            </w:tcBorders>
            <w:vAlign w:val="center"/>
          </w:tcPr>
          <w:p w:rsidR="008A035E" w:rsidRDefault="008A035E" w:rsidP="00281ECC">
            <w:pPr>
              <w:jc w:val="left"/>
              <w:rPr>
                <w:rFonts w:ascii="Arial" w:hAnsi="Arial" w:cs="Arial"/>
                <w:b/>
                <w:bCs/>
                <w:color w:val="0000FF"/>
                <w:sz w:val="20"/>
              </w:rPr>
            </w:pPr>
            <w:r>
              <w:rPr>
                <w:rFonts w:ascii="Arial" w:hAnsi="Arial" w:cs="Arial"/>
                <w:b/>
                <w:bCs/>
                <w:color w:val="0000FF"/>
                <w:sz w:val="20"/>
              </w:rPr>
              <w:t>Interpretation/</w:t>
            </w:r>
          </w:p>
          <w:p w:rsidR="008A035E" w:rsidRDefault="008A035E" w:rsidP="00281ECC">
            <w:pPr>
              <w:jc w:val="left"/>
              <w:rPr>
                <w:rFonts w:ascii="Arial" w:hAnsi="Arial" w:cs="Arial"/>
                <w:b/>
                <w:bCs/>
                <w:color w:val="0000FF"/>
                <w:sz w:val="20"/>
              </w:rPr>
            </w:pPr>
            <w:r>
              <w:rPr>
                <w:rFonts w:ascii="Arial" w:hAnsi="Arial" w:cs="Arial"/>
                <w:b/>
                <w:bCs/>
                <w:color w:val="0000FF"/>
                <w:sz w:val="20"/>
              </w:rPr>
              <w:t>Results</w:t>
            </w:r>
          </w:p>
        </w:tc>
        <w:tc>
          <w:tcPr>
            <w:tcW w:w="9361" w:type="dxa"/>
            <w:gridSpan w:val="7"/>
            <w:tcBorders>
              <w:top w:val="single" w:sz="18" w:space="0" w:color="A6A6A6" w:themeColor="background1" w:themeShade="A6"/>
              <w:left w:val="nil"/>
              <w:bottom w:val="single" w:sz="18" w:space="0" w:color="A6A6A6" w:themeColor="background1" w:themeShade="A6"/>
              <w:right w:val="nil"/>
            </w:tcBorders>
            <w:vAlign w:val="center"/>
          </w:tcPr>
          <w:p w:rsidR="008A035E" w:rsidRPr="0006184D" w:rsidRDefault="008A035E" w:rsidP="00281ECC">
            <w:pPr>
              <w:pStyle w:val="TableText"/>
              <w:autoSpaceDE/>
              <w:autoSpaceDN/>
              <w:rPr>
                <w:rFonts w:ascii="Arial" w:hAnsi="Arial" w:cs="Arial"/>
                <w:iCs/>
              </w:rPr>
            </w:pPr>
            <w:r>
              <w:rPr>
                <w:rFonts w:ascii="Arial" w:hAnsi="Arial" w:cs="Arial"/>
                <w:iCs/>
              </w:rPr>
              <w:t>Refer to specific assay procedures for interpretation of results.</w:t>
            </w:r>
          </w:p>
        </w:tc>
      </w:tr>
      <w:tr w:rsidR="002C79F1" w:rsidTr="00CA5917">
        <w:tblPrEx>
          <w:tblBorders>
            <w:top w:val="none" w:sz="0" w:space="0" w:color="auto"/>
            <w:left w:val="none" w:sz="0" w:space="0" w:color="auto"/>
            <w:right w:val="none" w:sz="0" w:space="0" w:color="auto"/>
            <w:insideH w:val="none" w:sz="0" w:space="0" w:color="auto"/>
            <w:insideV w:val="none" w:sz="0" w:space="0" w:color="auto"/>
          </w:tblBorders>
        </w:tblPrEx>
        <w:tc>
          <w:tcPr>
            <w:tcW w:w="1799" w:type="dxa"/>
            <w:tcBorders>
              <w:left w:val="nil"/>
            </w:tcBorders>
          </w:tcPr>
          <w:p w:rsidR="002C79F1" w:rsidRDefault="002C79F1">
            <w:pPr>
              <w:rPr>
                <w:rFonts w:ascii="Arial" w:hAnsi="Arial"/>
                <w:b/>
                <w:color w:val="0000FF"/>
                <w:sz w:val="20"/>
              </w:rPr>
            </w:pPr>
          </w:p>
          <w:p w:rsidR="002C79F1" w:rsidRDefault="002C79F1">
            <w:pPr>
              <w:rPr>
                <w:rFonts w:ascii="Arial" w:hAnsi="Arial"/>
                <w:b/>
                <w:color w:val="0000FF"/>
                <w:sz w:val="20"/>
              </w:rPr>
            </w:pPr>
            <w:r>
              <w:rPr>
                <w:rFonts w:ascii="Arial" w:hAnsi="Arial"/>
                <w:b/>
                <w:color w:val="0000FF"/>
                <w:sz w:val="20"/>
              </w:rPr>
              <w:t>References</w:t>
            </w:r>
          </w:p>
          <w:p w:rsidR="002C79F1" w:rsidRDefault="002C79F1">
            <w:pPr>
              <w:rPr>
                <w:rFonts w:ascii="Arial" w:hAnsi="Arial"/>
                <w:b/>
                <w:color w:val="0000FF"/>
                <w:sz w:val="20"/>
              </w:rPr>
            </w:pPr>
          </w:p>
        </w:tc>
        <w:tc>
          <w:tcPr>
            <w:tcW w:w="9361" w:type="dxa"/>
            <w:gridSpan w:val="7"/>
            <w:tcBorders>
              <w:top w:val="single" w:sz="18" w:space="0" w:color="A6A6A6" w:themeColor="background1" w:themeShade="A6"/>
              <w:bottom w:val="single" w:sz="18" w:space="0" w:color="A6A6A6" w:themeColor="background1" w:themeShade="A6"/>
              <w:right w:val="nil"/>
            </w:tcBorders>
          </w:tcPr>
          <w:p w:rsidR="002C79F1" w:rsidRDefault="002C79F1">
            <w:pPr>
              <w:pStyle w:val="TableText"/>
              <w:autoSpaceDE/>
              <w:autoSpaceDN/>
              <w:rPr>
                <w:rFonts w:ascii="Arial" w:hAnsi="Arial"/>
              </w:rPr>
            </w:pPr>
          </w:p>
          <w:p w:rsidR="002C79F1" w:rsidRDefault="002C79F1" w:rsidP="007577B7">
            <w:pPr>
              <w:pStyle w:val="TableText"/>
              <w:numPr>
                <w:ilvl w:val="0"/>
                <w:numId w:val="12"/>
              </w:numPr>
              <w:autoSpaceDE/>
              <w:autoSpaceDN/>
              <w:rPr>
                <w:rFonts w:ascii="Arial" w:hAnsi="Arial"/>
              </w:rPr>
            </w:pPr>
            <w:r>
              <w:rPr>
                <w:rFonts w:ascii="Arial" w:hAnsi="Arial"/>
              </w:rPr>
              <w:t>LIAISON</w:t>
            </w:r>
            <w:r>
              <w:rPr>
                <w:rFonts w:ascii="Arial" w:hAnsi="Arial"/>
              </w:rPr>
              <w:sym w:font="Symbol" w:char="F0E2"/>
            </w:r>
            <w:r>
              <w:rPr>
                <w:rFonts w:ascii="Arial" w:hAnsi="Arial"/>
              </w:rPr>
              <w:t xml:space="preserve"> Daily Quick Start Procedure, GOP0571, Rev. D</w:t>
            </w:r>
          </w:p>
          <w:p w:rsidR="002C79F1" w:rsidRDefault="002C79F1" w:rsidP="007577B7">
            <w:pPr>
              <w:numPr>
                <w:ilvl w:val="0"/>
                <w:numId w:val="12"/>
              </w:numPr>
              <w:jc w:val="left"/>
              <w:rPr>
                <w:rFonts w:ascii="Arial" w:hAnsi="Arial" w:cs="Arial"/>
                <w:sz w:val="20"/>
              </w:rPr>
            </w:pPr>
            <w:r>
              <w:rPr>
                <w:rFonts w:ascii="Arial" w:hAnsi="Arial"/>
                <w:sz w:val="20"/>
              </w:rPr>
              <w:t>DiaSorin Liaison</w:t>
            </w:r>
            <w:r>
              <w:rPr>
                <w:rFonts w:ascii="Arial" w:hAnsi="Arial"/>
                <w:sz w:val="20"/>
              </w:rPr>
              <w:sym w:font="Symbol" w:char="F0E2"/>
            </w:r>
            <w:r>
              <w:rPr>
                <w:rFonts w:ascii="Arial" w:hAnsi="Arial"/>
                <w:sz w:val="20"/>
              </w:rPr>
              <w:t xml:space="preserve"> Operating Instructions, User Manual 2.28, revision 03,</w:t>
            </w:r>
            <w:r>
              <w:rPr>
                <w:rFonts w:ascii="Arial" w:hAnsi="Arial" w:cs="Arial"/>
                <w:sz w:val="20"/>
              </w:rPr>
              <w:t xml:space="preserve"> 200/008-620,03-07/2007, DiaSorin S.p,A. 2006</w:t>
            </w:r>
          </w:p>
          <w:p w:rsidR="002C79F1" w:rsidRDefault="002C79F1">
            <w:pPr>
              <w:jc w:val="left"/>
              <w:rPr>
                <w:rFonts w:ascii="Arial" w:hAnsi="Arial"/>
                <w:sz w:val="20"/>
              </w:rPr>
            </w:pPr>
          </w:p>
        </w:tc>
      </w:tr>
      <w:tr w:rsidR="002C79F1" w:rsidTr="00CA5917">
        <w:tblPrEx>
          <w:tblBorders>
            <w:top w:val="none" w:sz="0" w:space="0" w:color="auto"/>
            <w:left w:val="none" w:sz="0" w:space="0" w:color="auto"/>
            <w:right w:val="none" w:sz="0" w:space="0" w:color="auto"/>
            <w:insideH w:val="none" w:sz="0" w:space="0" w:color="auto"/>
            <w:insideV w:val="none" w:sz="0" w:space="0" w:color="auto"/>
          </w:tblBorders>
        </w:tblPrEx>
        <w:trPr>
          <w:trHeight w:val="1043"/>
        </w:trPr>
        <w:tc>
          <w:tcPr>
            <w:tcW w:w="1799" w:type="dxa"/>
            <w:tcBorders>
              <w:top w:val="nil"/>
              <w:left w:val="nil"/>
              <w:bottom w:val="nil"/>
            </w:tcBorders>
            <w:vAlign w:val="center"/>
          </w:tcPr>
          <w:p w:rsidR="002C79F1" w:rsidRDefault="002C79F1" w:rsidP="00B66274">
            <w:pPr>
              <w:jc w:val="left"/>
              <w:rPr>
                <w:rFonts w:ascii="Arial" w:hAnsi="Arial"/>
                <w:b/>
                <w:color w:val="0000FF"/>
                <w:sz w:val="20"/>
              </w:rPr>
            </w:pPr>
            <w:r>
              <w:rPr>
                <w:rFonts w:ascii="Arial" w:hAnsi="Arial"/>
                <w:b/>
                <w:color w:val="0000FF"/>
                <w:sz w:val="20"/>
              </w:rPr>
              <w:t>Alternate Methods</w:t>
            </w:r>
          </w:p>
        </w:tc>
        <w:tc>
          <w:tcPr>
            <w:tcW w:w="9361" w:type="dxa"/>
            <w:gridSpan w:val="7"/>
            <w:tcBorders>
              <w:top w:val="single" w:sz="18" w:space="0" w:color="A6A6A6" w:themeColor="background1" w:themeShade="A6"/>
              <w:bottom w:val="single" w:sz="18" w:space="0" w:color="A6A6A6" w:themeColor="background1" w:themeShade="A6"/>
              <w:right w:val="nil"/>
            </w:tcBorders>
            <w:vAlign w:val="center"/>
          </w:tcPr>
          <w:p w:rsidR="002C79F1" w:rsidRDefault="002C79F1" w:rsidP="00B66274">
            <w:pPr>
              <w:jc w:val="left"/>
              <w:rPr>
                <w:rFonts w:ascii="Arial" w:hAnsi="Arial"/>
                <w:sz w:val="20"/>
              </w:rPr>
            </w:pPr>
            <w:r>
              <w:rPr>
                <w:rFonts w:ascii="Arial" w:hAnsi="Arial"/>
                <w:sz w:val="20"/>
              </w:rPr>
              <w:t>If testing cannot be performed within 5 business days, refer samples to Mayo, notify the chemistry Me</w:t>
            </w:r>
            <w:r w:rsidR="007A1692">
              <w:rPr>
                <w:rFonts w:ascii="Arial" w:hAnsi="Arial"/>
                <w:sz w:val="20"/>
              </w:rPr>
              <w:t>dical Director and Technical Specialist</w:t>
            </w:r>
            <w:r>
              <w:rPr>
                <w:rFonts w:ascii="Arial" w:hAnsi="Arial"/>
                <w:sz w:val="20"/>
              </w:rPr>
              <w:t>, and notify providers of the delay in results.</w:t>
            </w:r>
          </w:p>
        </w:tc>
      </w:tr>
      <w:tr w:rsidR="009415F0" w:rsidTr="00CA5917">
        <w:tblPrEx>
          <w:tblBorders>
            <w:top w:val="none" w:sz="0" w:space="0" w:color="auto"/>
            <w:left w:val="none" w:sz="0" w:space="0" w:color="auto"/>
            <w:right w:val="none" w:sz="0" w:space="0" w:color="auto"/>
            <w:insideH w:val="none" w:sz="0" w:space="0" w:color="auto"/>
            <w:insideV w:val="none" w:sz="0" w:space="0" w:color="auto"/>
          </w:tblBorders>
        </w:tblPrEx>
        <w:trPr>
          <w:trHeight w:val="179"/>
        </w:trPr>
        <w:tc>
          <w:tcPr>
            <w:tcW w:w="1799" w:type="dxa"/>
            <w:tcBorders>
              <w:top w:val="nil"/>
              <w:left w:val="nil"/>
              <w:bottom w:val="nil"/>
            </w:tcBorders>
            <w:vAlign w:val="center"/>
          </w:tcPr>
          <w:p w:rsidR="009415F0" w:rsidRDefault="009415F0" w:rsidP="00B66274">
            <w:pPr>
              <w:jc w:val="left"/>
              <w:rPr>
                <w:rFonts w:ascii="Arial" w:hAnsi="Arial"/>
                <w:b/>
                <w:color w:val="0000FF"/>
                <w:sz w:val="20"/>
              </w:rPr>
            </w:pPr>
          </w:p>
        </w:tc>
        <w:tc>
          <w:tcPr>
            <w:tcW w:w="9361" w:type="dxa"/>
            <w:gridSpan w:val="7"/>
            <w:tcBorders>
              <w:top w:val="single" w:sz="18" w:space="0" w:color="A6A6A6" w:themeColor="background1" w:themeShade="A6"/>
              <w:bottom w:val="single" w:sz="4" w:space="0" w:color="auto"/>
              <w:right w:val="nil"/>
            </w:tcBorders>
            <w:vAlign w:val="center"/>
          </w:tcPr>
          <w:p w:rsidR="009415F0" w:rsidRDefault="009415F0" w:rsidP="00B66274">
            <w:pPr>
              <w:jc w:val="left"/>
              <w:rPr>
                <w:rFonts w:ascii="Arial" w:hAnsi="Arial"/>
                <w:sz w:val="20"/>
              </w:rPr>
            </w:pPr>
          </w:p>
        </w:tc>
      </w:tr>
      <w:tr w:rsidR="002C79F1" w:rsidTr="009415F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9" w:type="dxa"/>
            <w:vMerge w:val="restart"/>
            <w:tcBorders>
              <w:left w:val="nil"/>
              <w:right w:val="single" w:sz="4" w:space="0" w:color="auto"/>
            </w:tcBorders>
          </w:tcPr>
          <w:p w:rsidR="002C79F1" w:rsidRDefault="002C79F1">
            <w:pPr>
              <w:rPr>
                <w:rFonts w:ascii="Arial" w:hAnsi="Arial"/>
                <w:b/>
                <w:color w:val="0000FF"/>
                <w:sz w:val="20"/>
              </w:rPr>
            </w:pPr>
            <w:r>
              <w:rPr>
                <w:rFonts w:ascii="Arial" w:hAnsi="Arial"/>
                <w:b/>
                <w:color w:val="0000FF"/>
                <w:sz w:val="20"/>
              </w:rPr>
              <w:t>Historical Record</w:t>
            </w:r>
          </w:p>
        </w:tc>
        <w:tc>
          <w:tcPr>
            <w:tcW w:w="1438" w:type="dxa"/>
            <w:gridSpan w:val="2"/>
            <w:tcBorders>
              <w:top w:val="single" w:sz="4" w:space="0" w:color="auto"/>
              <w:left w:val="single" w:sz="4" w:space="0" w:color="auto"/>
              <w:bottom w:val="single" w:sz="4" w:space="0" w:color="auto"/>
              <w:right w:val="single" w:sz="4" w:space="0" w:color="auto"/>
            </w:tcBorders>
          </w:tcPr>
          <w:p w:rsidR="002C79F1" w:rsidRDefault="002C79F1">
            <w:pPr>
              <w:rPr>
                <w:rFonts w:ascii="Arial" w:hAnsi="Arial"/>
                <w:b/>
                <w:sz w:val="20"/>
              </w:rPr>
            </w:pPr>
            <w:r>
              <w:rPr>
                <w:rFonts w:ascii="Arial" w:hAnsi="Arial"/>
                <w:b/>
                <w:sz w:val="20"/>
              </w:rPr>
              <w:t>Version</w:t>
            </w:r>
          </w:p>
        </w:tc>
        <w:tc>
          <w:tcPr>
            <w:tcW w:w="2698" w:type="dxa"/>
            <w:tcBorders>
              <w:top w:val="single" w:sz="4" w:space="0" w:color="auto"/>
              <w:left w:val="single" w:sz="4" w:space="0" w:color="auto"/>
              <w:bottom w:val="single" w:sz="4" w:space="0" w:color="auto"/>
              <w:right w:val="single" w:sz="4" w:space="0" w:color="auto"/>
            </w:tcBorders>
          </w:tcPr>
          <w:p w:rsidR="002C79F1" w:rsidRDefault="002C79F1" w:rsidP="00E95BDF">
            <w:pPr>
              <w:rPr>
                <w:rFonts w:ascii="Arial" w:hAnsi="Arial"/>
                <w:b/>
                <w:sz w:val="20"/>
              </w:rPr>
            </w:pPr>
            <w:r>
              <w:rPr>
                <w:rFonts w:ascii="Arial" w:hAnsi="Arial"/>
                <w:b/>
                <w:sz w:val="20"/>
              </w:rPr>
              <w:t>Written/Revised by:</w:t>
            </w:r>
          </w:p>
        </w:tc>
        <w:tc>
          <w:tcPr>
            <w:tcW w:w="2039" w:type="dxa"/>
            <w:gridSpan w:val="3"/>
            <w:tcBorders>
              <w:top w:val="single" w:sz="4" w:space="0" w:color="auto"/>
              <w:left w:val="single" w:sz="4" w:space="0" w:color="auto"/>
              <w:bottom w:val="single" w:sz="4" w:space="0" w:color="auto"/>
              <w:right w:val="single" w:sz="4" w:space="0" w:color="auto"/>
            </w:tcBorders>
          </w:tcPr>
          <w:p w:rsidR="002C79F1" w:rsidRDefault="002C79F1">
            <w:pPr>
              <w:rPr>
                <w:rFonts w:ascii="Arial" w:hAnsi="Arial"/>
                <w:b/>
                <w:sz w:val="20"/>
              </w:rPr>
            </w:pPr>
            <w:r>
              <w:rPr>
                <w:rFonts w:ascii="Arial" w:hAnsi="Arial"/>
                <w:b/>
                <w:sz w:val="20"/>
              </w:rPr>
              <w:t>Effective Date:</w:t>
            </w:r>
          </w:p>
        </w:tc>
        <w:tc>
          <w:tcPr>
            <w:tcW w:w="3186" w:type="dxa"/>
            <w:tcBorders>
              <w:top w:val="single" w:sz="4" w:space="0" w:color="auto"/>
              <w:left w:val="single" w:sz="4" w:space="0" w:color="auto"/>
              <w:bottom w:val="single" w:sz="4" w:space="0" w:color="auto"/>
              <w:right w:val="single" w:sz="4" w:space="0" w:color="auto"/>
            </w:tcBorders>
          </w:tcPr>
          <w:p w:rsidR="002C79F1" w:rsidRDefault="002C79F1">
            <w:pPr>
              <w:rPr>
                <w:rFonts w:ascii="Arial" w:hAnsi="Arial"/>
                <w:b/>
                <w:sz w:val="20"/>
              </w:rPr>
            </w:pPr>
            <w:r>
              <w:rPr>
                <w:rFonts w:ascii="Arial" w:hAnsi="Arial"/>
                <w:b/>
                <w:sz w:val="20"/>
              </w:rPr>
              <w:t>Summary of Revisions</w:t>
            </w:r>
          </w:p>
        </w:tc>
      </w:tr>
      <w:tr w:rsidR="002C79F1" w:rsidTr="008A035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9" w:type="dxa"/>
            <w:vMerge/>
            <w:tcBorders>
              <w:left w:val="nil"/>
              <w:right w:val="single" w:sz="4" w:space="0" w:color="auto"/>
            </w:tcBorders>
          </w:tcPr>
          <w:p w:rsidR="002C79F1" w:rsidRDefault="002C79F1">
            <w:pPr>
              <w:rPr>
                <w:rFonts w:ascii="Arial" w:hAnsi="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rsidR="002C79F1" w:rsidRDefault="002C79F1" w:rsidP="00281ECC">
            <w:pPr>
              <w:numPr>
                <w:ilvl w:val="0"/>
                <w:numId w:val="21"/>
              </w:numPr>
              <w:rPr>
                <w:rFonts w:ascii="Arial" w:hAnsi="Arial"/>
                <w:sz w:val="20"/>
              </w:rPr>
            </w:pPr>
          </w:p>
        </w:tc>
        <w:tc>
          <w:tcPr>
            <w:tcW w:w="2698" w:type="dxa"/>
            <w:tcBorders>
              <w:top w:val="single" w:sz="4" w:space="0" w:color="auto"/>
              <w:left w:val="single" w:sz="4" w:space="0" w:color="auto"/>
              <w:bottom w:val="single" w:sz="4" w:space="0" w:color="auto"/>
              <w:right w:val="single" w:sz="4" w:space="0" w:color="auto"/>
            </w:tcBorders>
          </w:tcPr>
          <w:p w:rsidR="002C79F1" w:rsidRDefault="002C79F1">
            <w:pPr>
              <w:rPr>
                <w:rFonts w:ascii="Arial" w:hAnsi="Arial"/>
                <w:sz w:val="20"/>
              </w:rPr>
            </w:pPr>
            <w:r>
              <w:rPr>
                <w:rFonts w:ascii="Arial" w:hAnsi="Arial"/>
                <w:sz w:val="20"/>
              </w:rPr>
              <w:t>Linda Lichty</w:t>
            </w:r>
          </w:p>
        </w:tc>
        <w:tc>
          <w:tcPr>
            <w:tcW w:w="2039" w:type="dxa"/>
            <w:gridSpan w:val="3"/>
            <w:tcBorders>
              <w:top w:val="single" w:sz="4" w:space="0" w:color="auto"/>
              <w:left w:val="single" w:sz="4" w:space="0" w:color="auto"/>
              <w:bottom w:val="single" w:sz="4" w:space="0" w:color="auto"/>
              <w:right w:val="single" w:sz="4" w:space="0" w:color="auto"/>
            </w:tcBorders>
          </w:tcPr>
          <w:p w:rsidR="002C79F1" w:rsidRDefault="002C79F1">
            <w:pPr>
              <w:rPr>
                <w:rFonts w:ascii="Arial" w:hAnsi="Arial"/>
                <w:sz w:val="20"/>
              </w:rPr>
            </w:pPr>
            <w:r>
              <w:rPr>
                <w:rFonts w:ascii="Arial" w:hAnsi="Arial"/>
                <w:sz w:val="20"/>
              </w:rPr>
              <w:t>January 10, 2011</w:t>
            </w:r>
          </w:p>
        </w:tc>
        <w:tc>
          <w:tcPr>
            <w:tcW w:w="3186" w:type="dxa"/>
            <w:tcBorders>
              <w:top w:val="single" w:sz="4" w:space="0" w:color="auto"/>
              <w:left w:val="single" w:sz="4" w:space="0" w:color="auto"/>
              <w:bottom w:val="single" w:sz="4" w:space="0" w:color="auto"/>
              <w:right w:val="single" w:sz="4" w:space="0" w:color="auto"/>
            </w:tcBorders>
          </w:tcPr>
          <w:p w:rsidR="002C79F1" w:rsidRDefault="002C79F1">
            <w:pPr>
              <w:rPr>
                <w:rFonts w:ascii="Arial" w:hAnsi="Arial"/>
                <w:sz w:val="20"/>
              </w:rPr>
            </w:pPr>
            <w:r>
              <w:rPr>
                <w:rFonts w:ascii="Arial" w:hAnsi="Arial"/>
                <w:sz w:val="20"/>
              </w:rPr>
              <w:t>Initial Version</w:t>
            </w:r>
          </w:p>
        </w:tc>
      </w:tr>
      <w:tr w:rsidR="00281ECC" w:rsidTr="008A035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9" w:type="dxa"/>
            <w:vMerge/>
            <w:tcBorders>
              <w:left w:val="nil"/>
              <w:right w:val="single" w:sz="4" w:space="0" w:color="auto"/>
            </w:tcBorders>
          </w:tcPr>
          <w:p w:rsidR="00281ECC" w:rsidRDefault="00281ECC">
            <w:pPr>
              <w:rPr>
                <w:rFonts w:ascii="Arial" w:hAnsi="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rsidR="00281ECC" w:rsidRDefault="00281ECC" w:rsidP="00281ECC">
            <w:pPr>
              <w:numPr>
                <w:ilvl w:val="0"/>
                <w:numId w:val="21"/>
              </w:numPr>
              <w:rPr>
                <w:rFonts w:ascii="Arial" w:hAnsi="Arial"/>
                <w:sz w:val="20"/>
              </w:rPr>
            </w:pPr>
          </w:p>
        </w:tc>
        <w:tc>
          <w:tcPr>
            <w:tcW w:w="2698" w:type="dxa"/>
            <w:tcBorders>
              <w:top w:val="single" w:sz="4" w:space="0" w:color="auto"/>
              <w:left w:val="single" w:sz="4" w:space="0" w:color="auto"/>
              <w:bottom w:val="single" w:sz="4" w:space="0" w:color="auto"/>
              <w:right w:val="single" w:sz="4" w:space="0" w:color="auto"/>
            </w:tcBorders>
          </w:tcPr>
          <w:p w:rsidR="00281ECC" w:rsidRDefault="00281ECC">
            <w:pPr>
              <w:rPr>
                <w:rFonts w:ascii="Arial" w:hAnsi="Arial"/>
                <w:sz w:val="20"/>
              </w:rPr>
            </w:pPr>
            <w:r>
              <w:rPr>
                <w:rFonts w:ascii="Arial" w:hAnsi="Arial"/>
                <w:sz w:val="20"/>
              </w:rPr>
              <w:t>Laurie Marsh</w:t>
            </w:r>
          </w:p>
        </w:tc>
        <w:tc>
          <w:tcPr>
            <w:tcW w:w="2039" w:type="dxa"/>
            <w:gridSpan w:val="3"/>
            <w:tcBorders>
              <w:top w:val="single" w:sz="4" w:space="0" w:color="auto"/>
              <w:left w:val="single" w:sz="4" w:space="0" w:color="auto"/>
              <w:bottom w:val="single" w:sz="4" w:space="0" w:color="auto"/>
              <w:right w:val="single" w:sz="4" w:space="0" w:color="auto"/>
            </w:tcBorders>
          </w:tcPr>
          <w:p w:rsidR="00281ECC" w:rsidRDefault="00281ECC">
            <w:pPr>
              <w:rPr>
                <w:rFonts w:ascii="Arial" w:hAnsi="Arial"/>
                <w:sz w:val="20"/>
              </w:rPr>
            </w:pPr>
            <w:r>
              <w:rPr>
                <w:rFonts w:ascii="Arial" w:hAnsi="Arial"/>
                <w:sz w:val="20"/>
              </w:rPr>
              <w:t>June 5, 2015</w:t>
            </w:r>
          </w:p>
        </w:tc>
        <w:tc>
          <w:tcPr>
            <w:tcW w:w="3186" w:type="dxa"/>
            <w:tcBorders>
              <w:top w:val="single" w:sz="4" w:space="0" w:color="auto"/>
              <w:left w:val="single" w:sz="4" w:space="0" w:color="auto"/>
              <w:bottom w:val="single" w:sz="4" w:space="0" w:color="auto"/>
              <w:right w:val="single" w:sz="4" w:space="0" w:color="auto"/>
            </w:tcBorders>
          </w:tcPr>
          <w:p w:rsidR="00281ECC" w:rsidRDefault="00281ECC">
            <w:pPr>
              <w:rPr>
                <w:rFonts w:ascii="Arial" w:hAnsi="Arial"/>
                <w:sz w:val="20"/>
              </w:rPr>
            </w:pPr>
            <w:r>
              <w:rPr>
                <w:rFonts w:ascii="Arial" w:hAnsi="Arial"/>
                <w:sz w:val="20"/>
              </w:rPr>
              <w:t>Updated controls and sample loading</w:t>
            </w:r>
          </w:p>
        </w:tc>
      </w:tr>
      <w:tr w:rsidR="00DF5C40" w:rsidTr="008A035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9" w:type="dxa"/>
            <w:vMerge/>
            <w:tcBorders>
              <w:left w:val="nil"/>
              <w:right w:val="single" w:sz="4" w:space="0" w:color="auto"/>
            </w:tcBorders>
          </w:tcPr>
          <w:p w:rsidR="00DF5C40" w:rsidRDefault="00DF5C40">
            <w:pPr>
              <w:rPr>
                <w:rFonts w:ascii="Arial" w:hAnsi="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rsidR="00DF5C40" w:rsidRDefault="00DF5C40" w:rsidP="00281ECC">
            <w:pPr>
              <w:numPr>
                <w:ilvl w:val="0"/>
                <w:numId w:val="21"/>
              </w:numPr>
              <w:rPr>
                <w:rFonts w:ascii="Arial" w:hAnsi="Arial"/>
                <w:sz w:val="20"/>
              </w:rPr>
            </w:pPr>
          </w:p>
        </w:tc>
        <w:tc>
          <w:tcPr>
            <w:tcW w:w="2698" w:type="dxa"/>
            <w:tcBorders>
              <w:top w:val="single" w:sz="4" w:space="0" w:color="auto"/>
              <w:left w:val="single" w:sz="4" w:space="0" w:color="auto"/>
              <w:bottom w:val="single" w:sz="4" w:space="0" w:color="auto"/>
              <w:right w:val="single" w:sz="4" w:space="0" w:color="auto"/>
            </w:tcBorders>
          </w:tcPr>
          <w:p w:rsidR="00DF5C40" w:rsidRDefault="00DF5C40">
            <w:pPr>
              <w:rPr>
                <w:rFonts w:ascii="Arial" w:hAnsi="Arial"/>
                <w:sz w:val="20"/>
              </w:rPr>
            </w:pPr>
            <w:r>
              <w:rPr>
                <w:rFonts w:ascii="Arial" w:hAnsi="Arial"/>
                <w:sz w:val="20"/>
              </w:rPr>
              <w:t>Kelsi Brown</w:t>
            </w:r>
          </w:p>
        </w:tc>
        <w:tc>
          <w:tcPr>
            <w:tcW w:w="2039" w:type="dxa"/>
            <w:gridSpan w:val="3"/>
            <w:tcBorders>
              <w:top w:val="single" w:sz="4" w:space="0" w:color="auto"/>
              <w:left w:val="single" w:sz="4" w:space="0" w:color="auto"/>
              <w:bottom w:val="single" w:sz="4" w:space="0" w:color="auto"/>
              <w:right w:val="single" w:sz="4" w:space="0" w:color="auto"/>
            </w:tcBorders>
          </w:tcPr>
          <w:p w:rsidR="00DF5C40" w:rsidRDefault="00DF5C40">
            <w:pPr>
              <w:rPr>
                <w:rFonts w:ascii="Arial" w:hAnsi="Arial"/>
                <w:sz w:val="20"/>
              </w:rPr>
            </w:pPr>
            <w:r>
              <w:rPr>
                <w:rFonts w:ascii="Arial" w:hAnsi="Arial"/>
                <w:sz w:val="20"/>
              </w:rPr>
              <w:t>April 28, 2017</w:t>
            </w:r>
          </w:p>
        </w:tc>
        <w:tc>
          <w:tcPr>
            <w:tcW w:w="3186" w:type="dxa"/>
            <w:tcBorders>
              <w:top w:val="single" w:sz="4" w:space="0" w:color="auto"/>
              <w:left w:val="single" w:sz="4" w:space="0" w:color="auto"/>
              <w:bottom w:val="single" w:sz="4" w:space="0" w:color="auto"/>
              <w:right w:val="single" w:sz="4" w:space="0" w:color="auto"/>
            </w:tcBorders>
          </w:tcPr>
          <w:p w:rsidR="00DF5C40" w:rsidRDefault="00DF5C40">
            <w:pPr>
              <w:rPr>
                <w:rFonts w:ascii="Arial" w:hAnsi="Arial"/>
                <w:sz w:val="20"/>
              </w:rPr>
            </w:pPr>
            <w:r>
              <w:rPr>
                <w:rFonts w:ascii="Arial" w:hAnsi="Arial"/>
                <w:sz w:val="20"/>
              </w:rPr>
              <w:t>Biennial Review</w:t>
            </w:r>
          </w:p>
        </w:tc>
      </w:tr>
      <w:tr w:rsidR="008717E0" w:rsidTr="008A035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9" w:type="dxa"/>
            <w:vMerge/>
            <w:tcBorders>
              <w:left w:val="nil"/>
              <w:right w:val="single" w:sz="4" w:space="0" w:color="auto"/>
            </w:tcBorders>
          </w:tcPr>
          <w:p w:rsidR="008717E0" w:rsidRDefault="008717E0">
            <w:pPr>
              <w:rPr>
                <w:rFonts w:ascii="Arial" w:hAnsi="Arial"/>
                <w:b/>
                <w:color w:val="0000FF"/>
                <w:sz w:val="20"/>
              </w:rPr>
            </w:pPr>
          </w:p>
        </w:tc>
        <w:tc>
          <w:tcPr>
            <w:tcW w:w="1438" w:type="dxa"/>
            <w:gridSpan w:val="2"/>
            <w:tcBorders>
              <w:top w:val="single" w:sz="4" w:space="0" w:color="auto"/>
              <w:left w:val="single" w:sz="4" w:space="0" w:color="auto"/>
              <w:bottom w:val="single" w:sz="4" w:space="0" w:color="auto"/>
              <w:right w:val="single" w:sz="4" w:space="0" w:color="auto"/>
            </w:tcBorders>
          </w:tcPr>
          <w:p w:rsidR="008717E0" w:rsidRDefault="008717E0" w:rsidP="00281ECC">
            <w:pPr>
              <w:numPr>
                <w:ilvl w:val="0"/>
                <w:numId w:val="21"/>
              </w:numPr>
              <w:rPr>
                <w:rFonts w:ascii="Arial" w:hAnsi="Arial"/>
                <w:sz w:val="20"/>
              </w:rPr>
            </w:pPr>
          </w:p>
        </w:tc>
        <w:tc>
          <w:tcPr>
            <w:tcW w:w="2698" w:type="dxa"/>
            <w:tcBorders>
              <w:top w:val="single" w:sz="4" w:space="0" w:color="auto"/>
              <w:left w:val="single" w:sz="4" w:space="0" w:color="auto"/>
              <w:bottom w:val="single" w:sz="4" w:space="0" w:color="auto"/>
              <w:right w:val="single" w:sz="4" w:space="0" w:color="auto"/>
            </w:tcBorders>
          </w:tcPr>
          <w:p w:rsidR="008717E0" w:rsidRDefault="008717E0">
            <w:pPr>
              <w:rPr>
                <w:rFonts w:ascii="Arial" w:hAnsi="Arial"/>
                <w:sz w:val="20"/>
              </w:rPr>
            </w:pPr>
            <w:r>
              <w:rPr>
                <w:rFonts w:ascii="Arial" w:hAnsi="Arial"/>
                <w:sz w:val="20"/>
              </w:rPr>
              <w:t>Stephen Gripentrog</w:t>
            </w:r>
          </w:p>
        </w:tc>
        <w:tc>
          <w:tcPr>
            <w:tcW w:w="2039" w:type="dxa"/>
            <w:gridSpan w:val="3"/>
            <w:tcBorders>
              <w:top w:val="single" w:sz="4" w:space="0" w:color="auto"/>
              <w:left w:val="single" w:sz="4" w:space="0" w:color="auto"/>
              <w:bottom w:val="single" w:sz="4" w:space="0" w:color="auto"/>
              <w:right w:val="single" w:sz="4" w:space="0" w:color="auto"/>
            </w:tcBorders>
          </w:tcPr>
          <w:p w:rsidR="008717E0" w:rsidRDefault="008717E0">
            <w:pPr>
              <w:rPr>
                <w:rFonts w:ascii="Arial" w:hAnsi="Arial"/>
                <w:sz w:val="20"/>
              </w:rPr>
            </w:pPr>
            <w:r>
              <w:rPr>
                <w:rFonts w:ascii="Arial" w:hAnsi="Arial"/>
                <w:sz w:val="20"/>
              </w:rPr>
              <w:t>7/13/2018</w:t>
            </w:r>
          </w:p>
        </w:tc>
        <w:tc>
          <w:tcPr>
            <w:tcW w:w="3186" w:type="dxa"/>
            <w:tcBorders>
              <w:top w:val="single" w:sz="4" w:space="0" w:color="auto"/>
              <w:left w:val="single" w:sz="4" w:space="0" w:color="auto"/>
              <w:bottom w:val="single" w:sz="4" w:space="0" w:color="auto"/>
              <w:right w:val="single" w:sz="4" w:space="0" w:color="auto"/>
            </w:tcBorders>
          </w:tcPr>
          <w:p w:rsidR="008717E0" w:rsidRPr="00C823C0" w:rsidRDefault="008717E0" w:rsidP="00C823C0">
            <w:pPr>
              <w:rPr>
                <w:rFonts w:ascii="Arial" w:hAnsi="Arial" w:cs="Arial"/>
                <w:sz w:val="20"/>
                <w:szCs w:val="20"/>
              </w:rPr>
            </w:pPr>
            <w:r w:rsidRPr="00C823C0">
              <w:rPr>
                <w:rFonts w:ascii="Arial" w:hAnsi="Arial" w:cs="Arial"/>
                <w:sz w:val="20"/>
              </w:rPr>
              <w:t xml:space="preserve">Changed </w:t>
            </w:r>
            <w:r w:rsidRPr="00C823C0">
              <w:rPr>
                <w:rFonts w:ascii="Arial" w:hAnsi="Arial" w:cs="Arial"/>
                <w:sz w:val="20"/>
                <w:szCs w:val="20"/>
              </w:rPr>
              <w:t>Remove sample racks and reagent integrals and store integrals according to product insert  to remove sample racks</w:t>
            </w:r>
            <w:r w:rsidR="00C823C0">
              <w:rPr>
                <w:rFonts w:ascii="Arial" w:hAnsi="Arial" w:cs="Arial"/>
                <w:sz w:val="20"/>
                <w:szCs w:val="20"/>
              </w:rPr>
              <w:t>.</w:t>
            </w:r>
            <w:r w:rsidRPr="00C823C0">
              <w:rPr>
                <w:rFonts w:ascii="Arial" w:hAnsi="Arial" w:cs="Arial"/>
                <w:sz w:val="20"/>
                <w:szCs w:val="20"/>
              </w:rPr>
              <w:t xml:space="preserve"> </w:t>
            </w:r>
          </w:p>
          <w:p w:rsidR="008717E0" w:rsidRDefault="008717E0" w:rsidP="00C823C0">
            <w:pPr>
              <w:pStyle w:val="Default"/>
              <w:jc w:val="both"/>
              <w:rPr>
                <w:sz w:val="20"/>
              </w:rPr>
            </w:pPr>
            <w:r w:rsidRPr="00C823C0">
              <w:rPr>
                <w:sz w:val="20"/>
                <w:szCs w:val="20"/>
              </w:rPr>
              <w:t xml:space="preserve">Changed Load assay Integrals for daily work to Load assay integrals as needed </w:t>
            </w:r>
            <w:r w:rsidR="00C823C0">
              <w:rPr>
                <w:sz w:val="20"/>
                <w:szCs w:val="20"/>
              </w:rPr>
              <w:t>.</w:t>
            </w:r>
            <w:r>
              <w:rPr>
                <w:sz w:val="20"/>
              </w:rPr>
              <w:t xml:space="preserve"> </w:t>
            </w:r>
          </w:p>
        </w:tc>
      </w:tr>
      <w:tr w:rsidR="002C79F1" w:rsidTr="00CA591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9" w:type="dxa"/>
            <w:vMerge/>
            <w:tcBorders>
              <w:left w:val="nil"/>
              <w:bottom w:val="nil"/>
              <w:right w:val="nil"/>
            </w:tcBorders>
          </w:tcPr>
          <w:p w:rsidR="002C79F1" w:rsidRDefault="002C79F1">
            <w:pPr>
              <w:rPr>
                <w:rFonts w:ascii="Arial" w:hAnsi="Arial"/>
                <w:b/>
                <w:color w:val="0000FF"/>
                <w:sz w:val="20"/>
              </w:rPr>
            </w:pPr>
          </w:p>
        </w:tc>
        <w:tc>
          <w:tcPr>
            <w:tcW w:w="9361" w:type="dxa"/>
            <w:gridSpan w:val="7"/>
            <w:tcBorders>
              <w:top w:val="single" w:sz="4" w:space="0" w:color="auto"/>
              <w:left w:val="nil"/>
              <w:bottom w:val="single" w:sz="18" w:space="0" w:color="A6A6A6" w:themeColor="background1" w:themeShade="A6"/>
              <w:right w:val="nil"/>
            </w:tcBorders>
          </w:tcPr>
          <w:p w:rsidR="002C79F1" w:rsidRDefault="002C79F1">
            <w:pPr>
              <w:rPr>
                <w:rFonts w:ascii="Arial" w:hAnsi="Arial"/>
                <w:sz w:val="20"/>
              </w:rPr>
            </w:pPr>
          </w:p>
        </w:tc>
      </w:tr>
    </w:tbl>
    <w:p w:rsidR="00352192" w:rsidRDefault="00352192"/>
    <w:sectPr w:rsidR="00352192" w:rsidSect="008A035E">
      <w:headerReference w:type="default" r:id="rId17"/>
      <w:footerReference w:type="default" r:id="rId18"/>
      <w:pgSz w:w="12240" w:h="15840" w:code="1"/>
      <w:pgMar w:top="720" w:right="63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22" w:rsidRDefault="00163A22">
      <w:r>
        <w:separator/>
      </w:r>
    </w:p>
  </w:endnote>
  <w:endnote w:type="continuationSeparator" w:id="0">
    <w:p w:rsidR="00163A22" w:rsidRDefault="00163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22" w:rsidRDefault="00163A22" w:rsidP="00847904">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sidR="005F3606">
      <w:rPr>
        <w:rFonts w:ascii="Arial" w:hAnsi="Arial" w:cs="Arial"/>
        <w:sz w:val="16"/>
      </w:rPr>
      <w:fldChar w:fldCharType="begin"/>
    </w:r>
    <w:r>
      <w:rPr>
        <w:rFonts w:ascii="Arial" w:hAnsi="Arial" w:cs="Arial"/>
        <w:sz w:val="16"/>
      </w:rPr>
      <w:instrText xml:space="preserve"> PAGE </w:instrText>
    </w:r>
    <w:r w:rsidR="005F3606">
      <w:rPr>
        <w:rFonts w:ascii="Arial" w:hAnsi="Arial" w:cs="Arial"/>
        <w:sz w:val="16"/>
      </w:rPr>
      <w:fldChar w:fldCharType="separate"/>
    </w:r>
    <w:r w:rsidR="007A1692">
      <w:rPr>
        <w:rFonts w:ascii="Arial" w:hAnsi="Arial" w:cs="Arial"/>
        <w:noProof/>
        <w:sz w:val="16"/>
      </w:rPr>
      <w:t>5</w:t>
    </w:r>
    <w:r w:rsidR="005F3606">
      <w:rPr>
        <w:rFonts w:ascii="Arial" w:hAnsi="Arial" w:cs="Arial"/>
        <w:sz w:val="16"/>
      </w:rPr>
      <w:fldChar w:fldCharType="end"/>
    </w:r>
    <w:r>
      <w:rPr>
        <w:rFonts w:ascii="Arial" w:hAnsi="Arial" w:cs="Arial"/>
        <w:sz w:val="16"/>
      </w:rPr>
      <w:t xml:space="preserve"> of </w:t>
    </w:r>
    <w:r w:rsidR="005F3606">
      <w:rPr>
        <w:rFonts w:ascii="Arial" w:hAnsi="Arial" w:cs="Arial"/>
        <w:sz w:val="16"/>
      </w:rPr>
      <w:fldChar w:fldCharType="begin"/>
    </w:r>
    <w:r>
      <w:rPr>
        <w:rFonts w:ascii="Arial" w:hAnsi="Arial" w:cs="Arial"/>
        <w:sz w:val="16"/>
      </w:rPr>
      <w:instrText xml:space="preserve"> NUMPAGES </w:instrText>
    </w:r>
    <w:r w:rsidR="005F3606">
      <w:rPr>
        <w:rFonts w:ascii="Arial" w:hAnsi="Arial" w:cs="Arial"/>
        <w:sz w:val="16"/>
      </w:rPr>
      <w:fldChar w:fldCharType="separate"/>
    </w:r>
    <w:r w:rsidR="007A1692">
      <w:rPr>
        <w:rFonts w:ascii="Arial" w:hAnsi="Arial" w:cs="Arial"/>
        <w:noProof/>
        <w:sz w:val="16"/>
      </w:rPr>
      <w:t>5</w:t>
    </w:r>
    <w:r w:rsidR="005F3606">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22" w:rsidRDefault="00163A22">
      <w:r>
        <w:separator/>
      </w:r>
    </w:p>
  </w:footnote>
  <w:footnote w:type="continuationSeparator" w:id="0">
    <w:p w:rsidR="00163A22" w:rsidRDefault="00163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22" w:rsidRDefault="008717E0">
    <w:pPr>
      <w:ind w:left="-1260" w:right="-1260"/>
      <w:rPr>
        <w:rFonts w:ascii="Arial" w:hAnsi="Arial" w:cs="Arial"/>
        <w:sz w:val="18"/>
      </w:rPr>
    </w:pPr>
    <w:r>
      <w:rPr>
        <w:noProof/>
      </w:rPr>
      <w:drawing>
        <wp:anchor distT="0" distB="0" distL="114300" distR="114300" simplePos="0" relativeHeight="251657728" behindDoc="1" locked="0" layoutInCell="1" allowOverlap="1">
          <wp:simplePos x="0" y="0"/>
          <wp:positionH relativeFrom="column">
            <wp:posOffset>4473575</wp:posOffset>
          </wp:positionH>
          <wp:positionV relativeFrom="paragraph">
            <wp:posOffset>-131445</wp:posOffset>
          </wp:positionV>
          <wp:extent cx="1964690" cy="631190"/>
          <wp:effectExtent l="19050" t="0" r="0" b="0"/>
          <wp:wrapTight wrapText="bothSides">
            <wp:wrapPolygon edited="0">
              <wp:start x="-209" y="0"/>
              <wp:lineTo x="-209" y="20861"/>
              <wp:lineTo x="21572" y="20861"/>
              <wp:lineTo x="21572" y="0"/>
              <wp:lineTo x="-209" y="0"/>
            </wp:wrapPolygon>
          </wp:wrapTight>
          <wp:docPr id="2" name="Picture 2"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2c_RGB_800x257"/>
                  <pic:cNvPicPr>
                    <a:picLocks noChangeAspect="1" noChangeArrowheads="1"/>
                  </pic:cNvPicPr>
                </pic:nvPicPr>
                <pic:blipFill>
                  <a:blip r:embed="rId1"/>
                  <a:srcRect/>
                  <a:stretch>
                    <a:fillRect/>
                  </a:stretch>
                </pic:blipFill>
                <pic:spPr bwMode="auto">
                  <a:xfrm>
                    <a:off x="0" y="0"/>
                    <a:ext cx="1964690" cy="631190"/>
                  </a:xfrm>
                  <a:prstGeom prst="rect">
                    <a:avLst/>
                  </a:prstGeom>
                  <a:noFill/>
                </pic:spPr>
              </pic:pic>
            </a:graphicData>
          </a:graphic>
        </wp:anchor>
      </w:drawing>
    </w:r>
    <w:r w:rsidR="00163A22">
      <w:rPr>
        <w:rFonts w:ascii="Arial" w:hAnsi="Arial" w:cs="Arial"/>
        <w:sz w:val="18"/>
      </w:rPr>
      <w:t>CH 5.55 DiaSorin Liaison Operating Procedure</w:t>
    </w:r>
  </w:p>
  <w:p w:rsidR="00163A22" w:rsidRDefault="00C823C0">
    <w:pPr>
      <w:ind w:left="-1260" w:right="-1260"/>
      <w:rPr>
        <w:rFonts w:ascii="Arial" w:hAnsi="Arial" w:cs="Arial"/>
        <w:sz w:val="18"/>
      </w:rPr>
    </w:pPr>
    <w:r>
      <w:rPr>
        <w:rFonts w:ascii="Arial" w:hAnsi="Arial" w:cs="Arial"/>
        <w:sz w:val="18"/>
      </w:rPr>
      <w:t>Version 4</w:t>
    </w:r>
  </w:p>
  <w:p w:rsidR="00163A22" w:rsidRDefault="00163A22">
    <w:pPr>
      <w:ind w:left="-1260" w:right="-1260"/>
      <w:rPr>
        <w:rFonts w:ascii="Arial" w:hAnsi="Arial" w:cs="Arial"/>
        <w:sz w:val="18"/>
      </w:rPr>
    </w:pPr>
    <w:r>
      <w:rPr>
        <w:rFonts w:ascii="Arial" w:hAnsi="Arial" w:cs="Arial"/>
        <w:sz w:val="18"/>
      </w:rPr>
      <w:t xml:space="preserve">Effective Date: </w:t>
    </w:r>
    <w:r w:rsidR="00C823C0">
      <w:rPr>
        <w:rFonts w:ascii="Arial" w:hAnsi="Arial" w:cs="Arial"/>
        <w:sz w:val="18"/>
      </w:rPr>
      <w:t>July 13, 2018</w:t>
    </w:r>
  </w:p>
  <w:p w:rsidR="00163A22" w:rsidRDefault="00163A22">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6866CBD"/>
    <w:multiLevelType w:val="hybridMultilevel"/>
    <w:tmpl w:val="C518AEF6"/>
    <w:lvl w:ilvl="0" w:tplc="9E7A5CF2">
      <w:start w:val="1"/>
      <w:numFmt w:val="lowerLetter"/>
      <w:lvlText w:val="%1. "/>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013FAD"/>
    <w:multiLevelType w:val="hybridMultilevel"/>
    <w:tmpl w:val="F1F619C6"/>
    <w:lvl w:ilvl="0" w:tplc="41A254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64593"/>
    <w:multiLevelType w:val="hybridMultilevel"/>
    <w:tmpl w:val="B8F8B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153CF8"/>
    <w:multiLevelType w:val="hybridMultilevel"/>
    <w:tmpl w:val="554499D8"/>
    <w:lvl w:ilvl="0" w:tplc="41A254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500868"/>
    <w:multiLevelType w:val="hybridMultilevel"/>
    <w:tmpl w:val="4392C18C"/>
    <w:lvl w:ilvl="0" w:tplc="41A254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12F5D"/>
    <w:multiLevelType w:val="hybridMultilevel"/>
    <w:tmpl w:val="8A16E9FE"/>
    <w:lvl w:ilvl="0" w:tplc="41A254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D334F6"/>
    <w:multiLevelType w:val="hybridMultilevel"/>
    <w:tmpl w:val="C24E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310FE"/>
    <w:multiLevelType w:val="hybridMultilevel"/>
    <w:tmpl w:val="4746B032"/>
    <w:lvl w:ilvl="0" w:tplc="41A254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A37240"/>
    <w:multiLevelType w:val="hybridMultilevel"/>
    <w:tmpl w:val="58DA2D98"/>
    <w:lvl w:ilvl="0" w:tplc="9E7A5CF2">
      <w:start w:val="1"/>
      <w:numFmt w:val="lowerLetter"/>
      <w:lvlText w:val="%1. "/>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8674C0"/>
    <w:multiLevelType w:val="hybridMultilevel"/>
    <w:tmpl w:val="E6ACE62C"/>
    <w:lvl w:ilvl="0" w:tplc="41A254D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D7F7FC2"/>
    <w:multiLevelType w:val="hybridMultilevel"/>
    <w:tmpl w:val="F1307E16"/>
    <w:lvl w:ilvl="0" w:tplc="0409000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0B1641"/>
    <w:multiLevelType w:val="hybridMultilevel"/>
    <w:tmpl w:val="4746B032"/>
    <w:lvl w:ilvl="0" w:tplc="41A254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844568"/>
    <w:multiLevelType w:val="hybridMultilevel"/>
    <w:tmpl w:val="F1F619C6"/>
    <w:lvl w:ilvl="0" w:tplc="41A254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1A13BF"/>
    <w:multiLevelType w:val="hybridMultilevel"/>
    <w:tmpl w:val="88ACB0AA"/>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5F1908B0"/>
    <w:multiLevelType w:val="hybridMultilevel"/>
    <w:tmpl w:val="F1307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33F55"/>
    <w:multiLevelType w:val="hybridMultilevel"/>
    <w:tmpl w:val="E6ACE62C"/>
    <w:lvl w:ilvl="0" w:tplc="41A254D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6A4E0644"/>
    <w:multiLevelType w:val="hybridMultilevel"/>
    <w:tmpl w:val="089215DE"/>
    <w:lvl w:ilvl="0" w:tplc="41A254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DB0EA5"/>
    <w:multiLevelType w:val="hybridMultilevel"/>
    <w:tmpl w:val="013CD43E"/>
    <w:lvl w:ilvl="0" w:tplc="41A254D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794C3281"/>
    <w:multiLevelType w:val="hybridMultilevel"/>
    <w:tmpl w:val="554499D8"/>
    <w:lvl w:ilvl="0" w:tplc="41A254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3"/>
  </w:num>
  <w:num w:numId="4">
    <w:abstractNumId w:val="19"/>
  </w:num>
  <w:num w:numId="5">
    <w:abstractNumId w:val="17"/>
  </w:num>
  <w:num w:numId="6">
    <w:abstractNumId w:val="14"/>
  </w:num>
  <w:num w:numId="7">
    <w:abstractNumId w:val="5"/>
  </w:num>
  <w:num w:numId="8">
    <w:abstractNumId w:val="18"/>
  </w:num>
  <w:num w:numId="9">
    <w:abstractNumId w:val="4"/>
  </w:num>
  <w:num w:numId="10">
    <w:abstractNumId w:val="9"/>
  </w:num>
  <w:num w:numId="11">
    <w:abstractNumId w:val="8"/>
  </w:num>
  <w:num w:numId="12">
    <w:abstractNumId w:val="15"/>
  </w:num>
  <w:num w:numId="13">
    <w:abstractNumId w:val="6"/>
  </w:num>
  <w:num w:numId="14">
    <w:abstractNumId w:val="2"/>
  </w:num>
  <w:num w:numId="15">
    <w:abstractNumId w:val="10"/>
  </w:num>
  <w:num w:numId="16">
    <w:abstractNumId w:val="16"/>
  </w:num>
  <w:num w:numId="17">
    <w:abstractNumId w:val="11"/>
  </w:num>
  <w:num w:numId="18">
    <w:abstractNumId w:val="20"/>
  </w:num>
  <w:num w:numId="19">
    <w:abstractNumId w:val="12"/>
  </w:num>
  <w:num w:numId="20">
    <w:abstractNumId w:val="1"/>
  </w:num>
  <w:num w:numId="21">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52192"/>
    <w:rsid w:val="0006184D"/>
    <w:rsid w:val="000E4354"/>
    <w:rsid w:val="000F2F23"/>
    <w:rsid w:val="00163A22"/>
    <w:rsid w:val="00190A85"/>
    <w:rsid w:val="001E443A"/>
    <w:rsid w:val="00215402"/>
    <w:rsid w:val="002428D4"/>
    <w:rsid w:val="00281ECC"/>
    <w:rsid w:val="002C79F1"/>
    <w:rsid w:val="00330279"/>
    <w:rsid w:val="003515D1"/>
    <w:rsid w:val="00352192"/>
    <w:rsid w:val="00381E23"/>
    <w:rsid w:val="003B7E79"/>
    <w:rsid w:val="004A33BD"/>
    <w:rsid w:val="004F5A79"/>
    <w:rsid w:val="0059659A"/>
    <w:rsid w:val="005D6442"/>
    <w:rsid w:val="005F3606"/>
    <w:rsid w:val="006C3400"/>
    <w:rsid w:val="006F37FE"/>
    <w:rsid w:val="007577B7"/>
    <w:rsid w:val="007A1692"/>
    <w:rsid w:val="00847904"/>
    <w:rsid w:val="008717E0"/>
    <w:rsid w:val="008A035E"/>
    <w:rsid w:val="008B3206"/>
    <w:rsid w:val="008B5A17"/>
    <w:rsid w:val="009415F0"/>
    <w:rsid w:val="00A15B61"/>
    <w:rsid w:val="00A8252F"/>
    <w:rsid w:val="00B02B7D"/>
    <w:rsid w:val="00B66274"/>
    <w:rsid w:val="00BA175E"/>
    <w:rsid w:val="00BD44CC"/>
    <w:rsid w:val="00C04368"/>
    <w:rsid w:val="00C823C0"/>
    <w:rsid w:val="00CA5917"/>
    <w:rsid w:val="00D577F0"/>
    <w:rsid w:val="00D60C2C"/>
    <w:rsid w:val="00D63C80"/>
    <w:rsid w:val="00D80659"/>
    <w:rsid w:val="00DF5C40"/>
    <w:rsid w:val="00E213DE"/>
    <w:rsid w:val="00E23D74"/>
    <w:rsid w:val="00ED7D47"/>
    <w:rsid w:val="00EE0688"/>
    <w:rsid w:val="00F41AB2"/>
    <w:rsid w:val="00FC334B"/>
    <w:rsid w:val="00FF6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47"/>
    <w:pPr>
      <w:jc w:val="both"/>
    </w:pPr>
    <w:rPr>
      <w:sz w:val="22"/>
      <w:szCs w:val="24"/>
    </w:rPr>
  </w:style>
  <w:style w:type="paragraph" w:styleId="Heading1">
    <w:name w:val="heading 1"/>
    <w:basedOn w:val="Normal"/>
    <w:next w:val="Normal"/>
    <w:qFormat/>
    <w:rsid w:val="00ED7D47"/>
    <w:pPr>
      <w:keepNext/>
      <w:numPr>
        <w:numId w:val="1"/>
      </w:numPr>
      <w:outlineLvl w:val="0"/>
    </w:pPr>
    <w:rPr>
      <w:rFonts w:cs="Arial"/>
      <w:b/>
      <w:bCs/>
      <w:kern w:val="32"/>
      <w:sz w:val="26"/>
      <w:szCs w:val="32"/>
    </w:rPr>
  </w:style>
  <w:style w:type="paragraph" w:styleId="Heading2">
    <w:name w:val="heading 2"/>
    <w:basedOn w:val="Normal"/>
    <w:next w:val="Normal"/>
    <w:qFormat/>
    <w:rsid w:val="00ED7D47"/>
    <w:pPr>
      <w:keepNext/>
      <w:numPr>
        <w:ilvl w:val="1"/>
        <w:numId w:val="1"/>
      </w:numPr>
      <w:outlineLvl w:val="1"/>
    </w:pPr>
    <w:rPr>
      <w:rFonts w:cs="Arial"/>
      <w:b/>
      <w:bCs/>
      <w:iCs/>
      <w:sz w:val="24"/>
      <w:szCs w:val="28"/>
    </w:rPr>
  </w:style>
  <w:style w:type="paragraph" w:styleId="Heading3">
    <w:name w:val="heading 3"/>
    <w:basedOn w:val="Normal"/>
    <w:next w:val="Normal"/>
    <w:qFormat/>
    <w:rsid w:val="00ED7D47"/>
    <w:pPr>
      <w:keepNext/>
      <w:numPr>
        <w:ilvl w:val="2"/>
        <w:numId w:val="1"/>
      </w:numPr>
      <w:outlineLvl w:val="2"/>
    </w:pPr>
    <w:rPr>
      <w:rFonts w:cs="Arial"/>
      <w:b/>
      <w:bCs/>
      <w:szCs w:val="26"/>
    </w:rPr>
  </w:style>
  <w:style w:type="paragraph" w:styleId="Heading4">
    <w:name w:val="heading 4"/>
    <w:aliases w:val="Map Title"/>
    <w:basedOn w:val="Normal"/>
    <w:next w:val="Normal"/>
    <w:qFormat/>
    <w:rsid w:val="00ED7D47"/>
    <w:pPr>
      <w:keepNext/>
      <w:numPr>
        <w:ilvl w:val="3"/>
        <w:numId w:val="1"/>
      </w:numPr>
      <w:outlineLvl w:val="3"/>
    </w:pPr>
    <w:rPr>
      <w:bCs/>
      <w:szCs w:val="28"/>
    </w:rPr>
  </w:style>
  <w:style w:type="paragraph" w:styleId="Heading5">
    <w:name w:val="heading 5"/>
    <w:aliases w:val="Block Label"/>
    <w:basedOn w:val="Normal"/>
    <w:next w:val="Normal"/>
    <w:qFormat/>
    <w:rsid w:val="00ED7D47"/>
    <w:pPr>
      <w:keepNext/>
      <w:numPr>
        <w:ilvl w:val="4"/>
        <w:numId w:val="1"/>
      </w:numPr>
      <w:spacing w:before="20"/>
      <w:outlineLvl w:val="4"/>
    </w:pPr>
  </w:style>
  <w:style w:type="paragraph" w:styleId="Heading6">
    <w:name w:val="heading 6"/>
    <w:basedOn w:val="Normal"/>
    <w:next w:val="Normal"/>
    <w:qFormat/>
    <w:rsid w:val="00ED7D47"/>
    <w:pPr>
      <w:keepNext/>
      <w:numPr>
        <w:ilvl w:val="5"/>
        <w:numId w:val="1"/>
      </w:numPr>
      <w:outlineLvl w:val="5"/>
    </w:pPr>
    <w:rPr>
      <w:b/>
      <w:bCs/>
      <w:sz w:val="18"/>
    </w:rPr>
  </w:style>
  <w:style w:type="paragraph" w:styleId="Heading7">
    <w:name w:val="heading 7"/>
    <w:basedOn w:val="Normal"/>
    <w:next w:val="Normal"/>
    <w:qFormat/>
    <w:rsid w:val="00ED7D47"/>
    <w:pPr>
      <w:keepNext/>
      <w:numPr>
        <w:ilvl w:val="6"/>
        <w:numId w:val="1"/>
      </w:numPr>
      <w:outlineLvl w:val="6"/>
    </w:pPr>
    <w:rPr>
      <w:sz w:val="28"/>
    </w:rPr>
  </w:style>
  <w:style w:type="paragraph" w:styleId="Heading8">
    <w:name w:val="heading 8"/>
    <w:basedOn w:val="Normal"/>
    <w:next w:val="Normal"/>
    <w:qFormat/>
    <w:rsid w:val="00ED7D47"/>
    <w:pPr>
      <w:keepNext/>
      <w:numPr>
        <w:ilvl w:val="7"/>
        <w:numId w:val="1"/>
      </w:numPr>
      <w:jc w:val="center"/>
      <w:outlineLvl w:val="7"/>
    </w:pPr>
    <w:rPr>
      <w:b/>
      <w:bCs/>
    </w:rPr>
  </w:style>
  <w:style w:type="paragraph" w:styleId="Heading9">
    <w:name w:val="heading 9"/>
    <w:basedOn w:val="Normal"/>
    <w:next w:val="Normal"/>
    <w:qFormat/>
    <w:rsid w:val="00ED7D4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D7D47"/>
    <w:rPr>
      <w:bCs/>
      <w:iCs/>
      <w:color w:val="000000"/>
    </w:rPr>
  </w:style>
  <w:style w:type="paragraph" w:styleId="Header">
    <w:name w:val="header"/>
    <w:basedOn w:val="Normal"/>
    <w:semiHidden/>
    <w:rsid w:val="00ED7D47"/>
    <w:pPr>
      <w:tabs>
        <w:tab w:val="center" w:pos="4320"/>
        <w:tab w:val="right" w:pos="8640"/>
      </w:tabs>
    </w:pPr>
  </w:style>
  <w:style w:type="paragraph" w:styleId="List">
    <w:name w:val="List"/>
    <w:basedOn w:val="Normal"/>
    <w:semiHidden/>
    <w:rsid w:val="00ED7D47"/>
    <w:pPr>
      <w:ind w:left="360" w:hanging="360"/>
    </w:pPr>
  </w:style>
  <w:style w:type="paragraph" w:styleId="Title">
    <w:name w:val="Title"/>
    <w:basedOn w:val="Normal"/>
    <w:qFormat/>
    <w:rsid w:val="00ED7D47"/>
    <w:pPr>
      <w:spacing w:before="240" w:after="60"/>
      <w:jc w:val="center"/>
    </w:pPr>
    <w:rPr>
      <w:rFonts w:cs="Arial"/>
      <w:b/>
      <w:bCs/>
      <w:kern w:val="28"/>
      <w:sz w:val="28"/>
      <w:szCs w:val="32"/>
    </w:rPr>
  </w:style>
  <w:style w:type="paragraph" w:styleId="BodyText2">
    <w:name w:val="Body Text 2"/>
    <w:basedOn w:val="Normal"/>
    <w:semiHidden/>
    <w:rsid w:val="00ED7D47"/>
    <w:pPr>
      <w:jc w:val="left"/>
    </w:pPr>
    <w:rPr>
      <w:b/>
      <w:bCs/>
      <w:color w:val="0000FF"/>
    </w:rPr>
  </w:style>
  <w:style w:type="paragraph" w:styleId="Footer">
    <w:name w:val="footer"/>
    <w:basedOn w:val="Normal"/>
    <w:semiHidden/>
    <w:rsid w:val="00ED7D47"/>
    <w:pPr>
      <w:tabs>
        <w:tab w:val="center" w:pos="4320"/>
        <w:tab w:val="right" w:pos="8640"/>
      </w:tabs>
    </w:pPr>
  </w:style>
  <w:style w:type="character" w:styleId="FootnoteReference">
    <w:name w:val="footnote reference"/>
    <w:basedOn w:val="DefaultParagraphFont"/>
    <w:semiHidden/>
    <w:rsid w:val="00ED7D47"/>
    <w:rPr>
      <w:rFonts w:ascii="Times New Roman" w:hAnsi="Times New Roman"/>
      <w:sz w:val="18"/>
      <w:vertAlign w:val="superscript"/>
    </w:rPr>
  </w:style>
  <w:style w:type="paragraph" w:customStyle="1" w:styleId="Heading">
    <w:name w:val="Heading"/>
    <w:basedOn w:val="Heading1"/>
    <w:next w:val="Normal"/>
    <w:rsid w:val="00ED7D47"/>
    <w:pPr>
      <w:numPr>
        <w:numId w:val="0"/>
      </w:numPr>
    </w:pPr>
  </w:style>
  <w:style w:type="paragraph" w:customStyle="1" w:styleId="TableText">
    <w:name w:val="Table Text"/>
    <w:basedOn w:val="Normal"/>
    <w:rsid w:val="00ED7D47"/>
    <w:pPr>
      <w:autoSpaceDE w:val="0"/>
      <w:autoSpaceDN w:val="0"/>
      <w:jc w:val="left"/>
    </w:pPr>
    <w:rPr>
      <w:sz w:val="20"/>
    </w:rPr>
  </w:style>
  <w:style w:type="paragraph" w:customStyle="1" w:styleId="TableHeaderText">
    <w:name w:val="Table Header Text"/>
    <w:basedOn w:val="TableText"/>
    <w:rsid w:val="00ED7D47"/>
    <w:pPr>
      <w:jc w:val="center"/>
    </w:pPr>
    <w:rPr>
      <w:b/>
      <w:bCs/>
    </w:rPr>
  </w:style>
  <w:style w:type="paragraph" w:styleId="BodyText3">
    <w:name w:val="Body Text 3"/>
    <w:basedOn w:val="Normal"/>
    <w:semiHidden/>
    <w:rsid w:val="00ED7D47"/>
    <w:rPr>
      <w:b/>
      <w:color w:val="0000FF"/>
    </w:rPr>
  </w:style>
  <w:style w:type="character" w:styleId="Strong">
    <w:name w:val="Strong"/>
    <w:basedOn w:val="DefaultParagraphFont"/>
    <w:qFormat/>
    <w:rsid w:val="00ED7D47"/>
    <w:rPr>
      <w:b/>
      <w:bCs/>
    </w:rPr>
  </w:style>
  <w:style w:type="character" w:styleId="Hyperlink">
    <w:name w:val="Hyperlink"/>
    <w:basedOn w:val="DefaultParagraphFont"/>
    <w:semiHidden/>
    <w:rsid w:val="00ED7D47"/>
    <w:rPr>
      <w:color w:val="0000FF"/>
      <w:u w:val="single"/>
    </w:rPr>
  </w:style>
  <w:style w:type="character" w:styleId="FollowedHyperlink">
    <w:name w:val="FollowedHyperlink"/>
    <w:basedOn w:val="DefaultParagraphFont"/>
    <w:semiHidden/>
    <w:rsid w:val="00ED7D47"/>
    <w:rPr>
      <w:color w:val="800080"/>
      <w:u w:val="single"/>
    </w:rPr>
  </w:style>
  <w:style w:type="paragraph" w:customStyle="1" w:styleId="Default">
    <w:name w:val="Default"/>
    <w:rsid w:val="008717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577F0"/>
    <w:rPr>
      <w:rFonts w:ascii="Tahoma" w:hAnsi="Tahoma" w:cs="Tahoma"/>
      <w:sz w:val="16"/>
      <w:szCs w:val="16"/>
    </w:rPr>
  </w:style>
  <w:style w:type="character" w:customStyle="1" w:styleId="BalloonTextChar">
    <w:name w:val="Balloon Text Char"/>
    <w:basedOn w:val="DefaultParagraphFont"/>
    <w:link w:val="BalloonText"/>
    <w:uiPriority w:val="99"/>
    <w:semiHidden/>
    <w:rsid w:val="00D577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Operation</dc:title>
  <dc:creator>Linda Lichty</dc:creator>
  <cp:lastModifiedBy>CE155076</cp:lastModifiedBy>
  <cp:revision>6</cp:revision>
  <cp:lastPrinted>2011-01-06T19:57:00Z</cp:lastPrinted>
  <dcterms:created xsi:type="dcterms:W3CDTF">2018-07-13T14:28:00Z</dcterms:created>
  <dcterms:modified xsi:type="dcterms:W3CDTF">2018-07-13T16:26:00Z</dcterms:modified>
</cp:coreProperties>
</file>