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28" w:rsidRPr="00A21A28" w:rsidRDefault="00A21A28">
      <w:pPr>
        <w:pStyle w:val="Heading2"/>
        <w:jc w:val="left"/>
        <w:rPr>
          <w:rFonts w:ascii="Calibri" w:hAnsi="Calibri"/>
          <w:color w:val="0070C0"/>
          <w:sz w:val="40"/>
        </w:rPr>
      </w:pPr>
      <w:r w:rsidRPr="00A21A28">
        <w:rPr>
          <w:rFonts w:ascii="Calibri" w:hAnsi="Calibri"/>
          <w:color w:val="0070C0"/>
          <w:sz w:val="40"/>
        </w:rPr>
        <w:t xml:space="preserve">Safe Work Practices </w:t>
      </w:r>
      <w:r w:rsidR="001D0747">
        <w:rPr>
          <w:rFonts w:ascii="Calibri" w:hAnsi="Calibri"/>
          <w:color w:val="0070C0"/>
          <w:sz w:val="40"/>
        </w:rPr>
        <w:t>in Molecular Biology</w:t>
      </w:r>
    </w:p>
    <w:p w:rsidR="00A21A28" w:rsidRDefault="00A21A28">
      <w:pPr>
        <w:rPr>
          <w:rFonts w:ascii="Calibri" w:hAnsi="Calibri"/>
          <w:color w:val="3366CC"/>
        </w:rPr>
      </w:pPr>
    </w:p>
    <w:p w:rsidR="00A21A28" w:rsidRDefault="00A21A28" w:rsidP="00E7643B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A21A28" w:rsidRDefault="00A21A28">
      <w:pPr>
        <w:pStyle w:val="CommentText"/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Many hazards are encountered from the time the specimen is collected to the time the specimen is discarded.  </w:t>
      </w:r>
      <w:r w:rsidR="00EC2650">
        <w:rPr>
          <w:rFonts w:ascii="Calibri" w:hAnsi="Calibri"/>
        </w:rPr>
        <w:t>Standard precautions recognize that</w:t>
      </w:r>
      <w:r w:rsidR="00754D70">
        <w:rPr>
          <w:rFonts w:ascii="Calibri" w:hAnsi="Calibri"/>
        </w:rPr>
        <w:t xml:space="preserve"> all </w:t>
      </w:r>
      <w:r w:rsidR="00EC2650">
        <w:rPr>
          <w:rFonts w:ascii="Calibri" w:hAnsi="Calibri"/>
        </w:rPr>
        <w:t xml:space="preserve">patient </w:t>
      </w:r>
      <w:r w:rsidR="00754D70">
        <w:rPr>
          <w:rFonts w:ascii="Calibri" w:hAnsi="Calibri"/>
        </w:rPr>
        <w:t>specimens are potentially infectious</w:t>
      </w:r>
      <w:r w:rsidR="00B232B3">
        <w:rPr>
          <w:rFonts w:ascii="Calibri" w:hAnsi="Calibri"/>
        </w:rPr>
        <w:t xml:space="preserve"> and capable of transmitting disease</w:t>
      </w:r>
      <w:r w:rsidR="00754D70">
        <w:rPr>
          <w:rFonts w:ascii="Calibri" w:hAnsi="Calibri"/>
        </w:rPr>
        <w:t xml:space="preserve">. </w:t>
      </w:r>
      <w:r w:rsidR="00EC2650">
        <w:rPr>
          <w:rFonts w:ascii="Calibri" w:hAnsi="Calibri"/>
        </w:rPr>
        <w:t>Since great risks are associated with processing specimens, it</w:t>
      </w:r>
      <w:r>
        <w:rPr>
          <w:rFonts w:ascii="Calibri" w:hAnsi="Calibri"/>
        </w:rPr>
        <w:t xml:space="preserve"> is important</w:t>
      </w:r>
      <w:r w:rsidR="00FB45FC">
        <w:rPr>
          <w:rFonts w:ascii="Calibri" w:hAnsi="Calibri"/>
        </w:rPr>
        <w:t xml:space="preserve"> to exercise standard precautions and safe work practices</w:t>
      </w:r>
      <w:r>
        <w:rPr>
          <w:rFonts w:ascii="Calibri" w:hAnsi="Calibri"/>
        </w:rPr>
        <w:t xml:space="preserve"> to prevent </w:t>
      </w:r>
      <w:r w:rsidR="00085CE1">
        <w:rPr>
          <w:rFonts w:ascii="Calibri" w:hAnsi="Calibri"/>
        </w:rPr>
        <w:t xml:space="preserve">the </w:t>
      </w:r>
      <w:r>
        <w:rPr>
          <w:rFonts w:ascii="Calibri" w:hAnsi="Calibri"/>
        </w:rPr>
        <w:t>transmission of infectious agents, injury or harm</w:t>
      </w:r>
      <w:r w:rsidR="00754D70">
        <w:rPr>
          <w:rFonts w:ascii="Calibri" w:hAnsi="Calibri"/>
        </w:rPr>
        <w:t xml:space="preserve"> tha</w:t>
      </w:r>
      <w:r w:rsidR="00EC2650">
        <w:rPr>
          <w:rFonts w:ascii="Calibri" w:hAnsi="Calibri"/>
        </w:rPr>
        <w:t xml:space="preserve">t include </w:t>
      </w:r>
      <w:r w:rsidR="00754D70">
        <w:rPr>
          <w:rFonts w:ascii="Calibri" w:hAnsi="Calibri"/>
        </w:rPr>
        <w:t>PPE, safety devices and the proper decontamination and disposal of contaminated materials.</w:t>
      </w:r>
    </w:p>
    <w:p w:rsidR="00C50D78" w:rsidRPr="00C50D78" w:rsidRDefault="00C50D78" w:rsidP="00E7643B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3366CC"/>
        </w:rPr>
      </w:pPr>
    </w:p>
    <w:p w:rsidR="00A21A28" w:rsidRDefault="00A21A28" w:rsidP="00E7643B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POLICY STATEMENT</w:t>
      </w:r>
    </w:p>
    <w:p w:rsidR="00A21A28" w:rsidRPr="00714CA1" w:rsidRDefault="00A21A28">
      <w:pPr>
        <w:pStyle w:val="CommentText"/>
        <w:rPr>
          <w:rFonts w:ascii="Calibri" w:hAnsi="Calibri"/>
          <w:sz w:val="16"/>
          <w:szCs w:val="16"/>
        </w:rPr>
      </w:pPr>
    </w:p>
    <w:p w:rsidR="00A21A28" w:rsidRDefault="00A21A28" w:rsidP="006C1EAB">
      <w:pPr>
        <w:numPr>
          <w:ilvl w:val="0"/>
          <w:numId w:val="40"/>
        </w:numPr>
        <w:rPr>
          <w:rFonts w:ascii="Calibri" w:hAnsi="Calibri"/>
        </w:rPr>
      </w:pPr>
      <w:r>
        <w:rPr>
          <w:rFonts w:ascii="Calibri" w:hAnsi="Calibri"/>
        </w:rPr>
        <w:t xml:space="preserve">All testing personnel are responsible for adhering to safe work practices </w:t>
      </w:r>
    </w:p>
    <w:p w:rsidR="00A21A28" w:rsidRDefault="00A21A28" w:rsidP="006C1EAB">
      <w:pPr>
        <w:numPr>
          <w:ilvl w:val="0"/>
          <w:numId w:val="40"/>
        </w:numPr>
        <w:rPr>
          <w:rFonts w:ascii="Calibri" w:hAnsi="Calibri"/>
        </w:rPr>
      </w:pPr>
      <w:r>
        <w:rPr>
          <w:rFonts w:ascii="Calibri" w:hAnsi="Calibri"/>
        </w:rPr>
        <w:t>All testing personnel are responsible for completing the online safety training annually</w:t>
      </w:r>
    </w:p>
    <w:p w:rsidR="00A21A28" w:rsidRPr="00714CA1" w:rsidRDefault="00A21A28">
      <w:pPr>
        <w:pStyle w:val="CommentText"/>
        <w:rPr>
          <w:rFonts w:ascii="Arial" w:hAnsi="Arial"/>
        </w:rPr>
      </w:pPr>
    </w:p>
    <w:p w:rsidR="00A21A28" w:rsidRDefault="00F046B5" w:rsidP="00E7643B">
      <w:pPr>
        <w:pStyle w:val="CommentText"/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A21A28" w:rsidRDefault="00A21A28">
      <w:pPr>
        <w:pStyle w:val="CommentText"/>
        <w:rPr>
          <w:rFonts w:ascii="Calibri" w:hAnsi="Calibri"/>
          <w:b/>
          <w:bCs/>
          <w:color w:val="3366CC"/>
          <w:sz w:val="16"/>
        </w:rPr>
      </w:pPr>
    </w:p>
    <w:p w:rsidR="00A21A28" w:rsidRDefault="00A21A28" w:rsidP="006C1EAB">
      <w:pPr>
        <w:pStyle w:val="CommentText"/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>PPE: personal protective equipment</w:t>
      </w:r>
    </w:p>
    <w:p w:rsidR="00A21A28" w:rsidRDefault="00A21A28" w:rsidP="006C1EAB">
      <w:pPr>
        <w:pStyle w:val="CommentText"/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 xml:space="preserve">BSC: </w:t>
      </w:r>
      <w:proofErr w:type="spellStart"/>
      <w:r>
        <w:rPr>
          <w:rFonts w:ascii="Calibri" w:hAnsi="Calibri"/>
        </w:rPr>
        <w:t>biosafety</w:t>
      </w:r>
      <w:proofErr w:type="spellEnd"/>
      <w:r>
        <w:rPr>
          <w:rFonts w:ascii="Calibri" w:hAnsi="Calibri"/>
        </w:rPr>
        <w:t xml:space="preserve"> cabinet</w:t>
      </w:r>
    </w:p>
    <w:p w:rsidR="00A21A28" w:rsidRDefault="00A21A28" w:rsidP="006C1EAB">
      <w:pPr>
        <w:pStyle w:val="CommentText"/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>UV: ultraviolet light</w:t>
      </w:r>
    </w:p>
    <w:p w:rsidR="00DF25C7" w:rsidRDefault="004C535D" w:rsidP="006C1EAB">
      <w:pPr>
        <w:pStyle w:val="CommentText"/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>Area/</w:t>
      </w:r>
      <w:r w:rsidR="00DF25C7">
        <w:rPr>
          <w:rFonts w:ascii="Calibri" w:hAnsi="Calibri"/>
        </w:rPr>
        <w:t>Room 1: Clean room</w:t>
      </w:r>
    </w:p>
    <w:p w:rsidR="00DF25C7" w:rsidRDefault="004C535D" w:rsidP="006C1EAB">
      <w:pPr>
        <w:pStyle w:val="CommentText"/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>Area/</w:t>
      </w:r>
      <w:r w:rsidR="00DF25C7">
        <w:rPr>
          <w:rFonts w:ascii="Calibri" w:hAnsi="Calibri"/>
        </w:rPr>
        <w:t>Room 2: Processing room</w:t>
      </w:r>
    </w:p>
    <w:p w:rsidR="00DF25C7" w:rsidRDefault="004C535D" w:rsidP="006C1EAB">
      <w:pPr>
        <w:pStyle w:val="CommentText"/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>Area/</w:t>
      </w:r>
      <w:r w:rsidR="00DF25C7">
        <w:rPr>
          <w:rFonts w:ascii="Calibri" w:hAnsi="Calibri"/>
        </w:rPr>
        <w:t>Room 3: Amplification room</w:t>
      </w:r>
    </w:p>
    <w:p w:rsidR="00A21A28" w:rsidRPr="00714CA1" w:rsidRDefault="00A21A28">
      <w:pPr>
        <w:pStyle w:val="CommentText"/>
        <w:rPr>
          <w:rFonts w:ascii="Calibri" w:hAnsi="Calibri"/>
          <w:b/>
          <w:bCs/>
          <w:color w:val="3366CC"/>
        </w:rPr>
      </w:pPr>
    </w:p>
    <w:p w:rsidR="00A21A28" w:rsidRDefault="00A21A28">
      <w:pPr>
        <w:pStyle w:val="CommentText"/>
        <w:rPr>
          <w:rFonts w:ascii="Calibri" w:hAnsi="Calibri"/>
        </w:rPr>
      </w:pPr>
      <w:r>
        <w:rPr>
          <w:rFonts w:ascii="Calibri" w:hAnsi="Calibri"/>
          <w:b/>
          <w:color w:val="3366CC"/>
          <w:sz w:val="22"/>
        </w:rPr>
        <w:t xml:space="preserve">Procedure A: </w:t>
      </w:r>
      <w:r>
        <w:rPr>
          <w:rFonts w:ascii="Calibri" w:hAnsi="Calibri"/>
        </w:rPr>
        <w:t>Follow the activity in the table below for handling specimens</w:t>
      </w:r>
    </w:p>
    <w:p w:rsidR="00A21A28" w:rsidRPr="00A40D5B" w:rsidRDefault="00A21A28" w:rsidP="00E7643B">
      <w:pPr>
        <w:pStyle w:val="CommentText"/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sz w:val="22"/>
          <w:szCs w:val="22"/>
        </w:rPr>
      </w:pPr>
      <w:r w:rsidRPr="00A40D5B">
        <w:rPr>
          <w:rFonts w:ascii="Calibri" w:hAnsi="Calibri"/>
          <w:b/>
          <w:bCs/>
          <w:sz w:val="22"/>
          <w:szCs w:val="22"/>
        </w:rPr>
        <w:t>Handling of Specimens</w:t>
      </w:r>
    </w:p>
    <w:p w:rsidR="00A21A28" w:rsidRPr="006956B0" w:rsidRDefault="00A21A28" w:rsidP="00E7643B">
      <w:pPr>
        <w:pStyle w:val="CommentText"/>
        <w:rPr>
          <w:rFonts w:ascii="Calibri" w:hAnsi="Calibri"/>
          <w:b/>
          <w:color w:val="FF0000"/>
          <w:sz w:val="16"/>
          <w:szCs w:val="16"/>
        </w:rPr>
      </w:pPr>
    </w:p>
    <w:tbl>
      <w:tblPr>
        <w:tblW w:w="9720" w:type="dxa"/>
        <w:tblInd w:w="46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1350"/>
        <w:gridCol w:w="630"/>
        <w:gridCol w:w="6300"/>
        <w:gridCol w:w="1440"/>
      </w:tblGrid>
      <w:tr w:rsidR="00A21A28" w:rsidTr="00F427E0">
        <w:trPr>
          <w:trHeight w:val="359"/>
          <w:tblHeader/>
        </w:trPr>
        <w:tc>
          <w:tcPr>
            <w:tcW w:w="1350" w:type="dxa"/>
            <w:tcBorders>
              <w:bottom w:val="single" w:sz="2" w:space="0" w:color="D9D9D9" w:themeColor="background1" w:themeShade="D9"/>
            </w:tcBorders>
            <w:shd w:val="clear" w:color="auto" w:fill="DBE5F1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Protection</w:t>
            </w:r>
          </w:p>
        </w:tc>
        <w:tc>
          <w:tcPr>
            <w:tcW w:w="630" w:type="dxa"/>
            <w:shd w:val="clear" w:color="auto" w:fill="DBE5F1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Step</w:t>
            </w:r>
          </w:p>
        </w:tc>
        <w:tc>
          <w:tcPr>
            <w:tcW w:w="6300" w:type="dxa"/>
            <w:shd w:val="clear" w:color="auto" w:fill="DBE5F1"/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Work Practice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  <w:shd w:val="clear" w:color="auto" w:fill="DBE5F1"/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Related Doc</w:t>
            </w:r>
          </w:p>
        </w:tc>
      </w:tr>
      <w:tr w:rsidR="00566548" w:rsidTr="00193655">
        <w:trPr>
          <w:trHeight w:val="760"/>
        </w:trPr>
        <w:tc>
          <w:tcPr>
            <w:tcW w:w="1350" w:type="dxa"/>
            <w:tcBorders>
              <w:bottom w:val="nil"/>
            </w:tcBorders>
            <w:vAlign w:val="center"/>
          </w:tcPr>
          <w:p w:rsidR="00566548" w:rsidRDefault="00566548">
            <w:pPr>
              <w:pStyle w:val="CommentTex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66548" w:rsidRDefault="0056654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1</w:t>
            </w:r>
          </w:p>
        </w:tc>
        <w:tc>
          <w:tcPr>
            <w:tcW w:w="6300" w:type="dxa"/>
            <w:vAlign w:val="center"/>
          </w:tcPr>
          <w:p w:rsidR="00566548" w:rsidRPr="00714CA1" w:rsidRDefault="00714CA1" w:rsidP="00566548">
            <w:pPr>
              <w:pStyle w:val="CommentTex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Wear gloves</w:t>
            </w:r>
            <w:r w:rsidR="00566548" w:rsidRPr="00714CA1">
              <w:rPr>
                <w:rFonts w:ascii="Calibri" w:hAnsi="Calibri" w:cs="Arial"/>
              </w:rPr>
              <w:t xml:space="preserve"> throughout sample testing</w:t>
            </w:r>
            <w:r w:rsidR="00EC2650" w:rsidRPr="00714CA1">
              <w:rPr>
                <w:rFonts w:ascii="Calibri" w:hAnsi="Calibri" w:cs="Arial"/>
              </w:rPr>
              <w:t xml:space="preserve"> and decontamination processes</w:t>
            </w:r>
          </w:p>
          <w:p w:rsidR="00566548" w:rsidRPr="00714CA1" w:rsidRDefault="00566548" w:rsidP="00DF25C7">
            <w:pPr>
              <w:pStyle w:val="CommentText"/>
              <w:numPr>
                <w:ilvl w:val="0"/>
                <w:numId w:val="47"/>
              </w:numPr>
              <w:rPr>
                <w:rFonts w:ascii="Calibri" w:hAnsi="Calibri" w:cs="Arial"/>
              </w:rPr>
            </w:pPr>
            <w:r w:rsidRPr="00714CA1">
              <w:rPr>
                <w:rFonts w:ascii="Calibri" w:hAnsi="Calibri" w:cs="Arial"/>
              </w:rPr>
              <w:t xml:space="preserve">Change gloves </w:t>
            </w:r>
            <w:r w:rsidR="00714CA1">
              <w:rPr>
                <w:rFonts w:ascii="Calibri" w:hAnsi="Calibri" w:cs="Arial"/>
              </w:rPr>
              <w:t>frequently</w:t>
            </w:r>
          </w:p>
          <w:p w:rsidR="00566548" w:rsidRPr="00714CA1" w:rsidRDefault="00566548" w:rsidP="00DF25C7">
            <w:pPr>
              <w:pStyle w:val="CommentText"/>
              <w:numPr>
                <w:ilvl w:val="0"/>
                <w:numId w:val="47"/>
              </w:numPr>
              <w:rPr>
                <w:rFonts w:ascii="Calibri" w:hAnsi="Calibri" w:cs="Arial"/>
              </w:rPr>
            </w:pPr>
            <w:r w:rsidRPr="00714CA1">
              <w:rPr>
                <w:rFonts w:ascii="Calibri" w:hAnsi="Calibri" w:cs="Arial"/>
              </w:rPr>
              <w:t>If contaminated at any time, replace with new gloves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566548" w:rsidRDefault="00566548">
            <w:pPr>
              <w:pStyle w:val="CommentText"/>
              <w:rPr>
                <w:rFonts w:ascii="Calibri" w:hAnsi="Calibri"/>
                <w:bCs/>
                <w:sz w:val="16"/>
              </w:rPr>
            </w:pPr>
          </w:p>
        </w:tc>
      </w:tr>
      <w:tr w:rsidR="00566548" w:rsidTr="00193655">
        <w:trPr>
          <w:trHeight w:val="1012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566548" w:rsidRPr="00714CA1" w:rsidRDefault="00F317F1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 w:rsidRPr="00714CA1">
              <w:rPr>
                <w:rFonts w:ascii="Calibri" w:hAnsi="Calibri"/>
                <w:b/>
                <w:bCs/>
                <w:color w:val="3366CC"/>
                <w:sz w:val="18"/>
              </w:rPr>
              <w:t>PPE</w:t>
            </w:r>
          </w:p>
        </w:tc>
        <w:tc>
          <w:tcPr>
            <w:tcW w:w="630" w:type="dxa"/>
            <w:vAlign w:val="center"/>
          </w:tcPr>
          <w:p w:rsidR="00566548" w:rsidRDefault="00566548" w:rsidP="0056654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2</w:t>
            </w:r>
          </w:p>
        </w:tc>
        <w:tc>
          <w:tcPr>
            <w:tcW w:w="6300" w:type="dxa"/>
            <w:vAlign w:val="center"/>
          </w:tcPr>
          <w:p w:rsidR="00566548" w:rsidRPr="00714CA1" w:rsidRDefault="00714CA1" w:rsidP="00566548">
            <w:pPr>
              <w:pStyle w:val="CommentTex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Wear lab coats</w:t>
            </w:r>
            <w:r w:rsidR="00566548" w:rsidRPr="00714CA1">
              <w:rPr>
                <w:rFonts w:ascii="Calibri" w:hAnsi="Calibri" w:cs="Arial"/>
              </w:rPr>
              <w:t xml:space="preserve"> at all times throughout testing</w:t>
            </w:r>
          </w:p>
          <w:p w:rsidR="00566548" w:rsidRPr="00714CA1" w:rsidRDefault="00634B69" w:rsidP="00DF25C7">
            <w:pPr>
              <w:pStyle w:val="CommentText"/>
              <w:numPr>
                <w:ilvl w:val="0"/>
                <w:numId w:val="46"/>
              </w:numPr>
              <w:rPr>
                <w:rFonts w:ascii="Calibri" w:hAnsi="Calibri" w:cs="Arial"/>
              </w:rPr>
            </w:pPr>
            <w:r w:rsidRPr="00714CA1">
              <w:rPr>
                <w:rFonts w:ascii="Calibri" w:hAnsi="Calibri" w:cs="Arial"/>
              </w:rPr>
              <w:t xml:space="preserve">Wear </w:t>
            </w:r>
            <w:r w:rsidR="00566548" w:rsidRPr="00714CA1">
              <w:rPr>
                <w:rFonts w:ascii="Calibri" w:hAnsi="Calibri" w:cs="Arial"/>
              </w:rPr>
              <w:t xml:space="preserve">dedicated disposable coats in </w:t>
            </w:r>
            <w:r w:rsidR="00DF25C7" w:rsidRPr="00714CA1">
              <w:rPr>
                <w:rFonts w:ascii="Calibri" w:hAnsi="Calibri" w:cs="Arial"/>
              </w:rPr>
              <w:t>rooms 1 and 3</w:t>
            </w:r>
            <w:r w:rsidR="00566548" w:rsidRPr="00714CA1">
              <w:rPr>
                <w:rFonts w:ascii="Calibri" w:hAnsi="Calibri" w:cs="Arial"/>
              </w:rPr>
              <w:t>; change weekly</w:t>
            </w:r>
          </w:p>
          <w:p w:rsidR="00F427E0" w:rsidRPr="00714CA1" w:rsidRDefault="00634B69" w:rsidP="00714CA1">
            <w:pPr>
              <w:pStyle w:val="CommentText"/>
              <w:numPr>
                <w:ilvl w:val="0"/>
                <w:numId w:val="46"/>
              </w:numPr>
              <w:ind w:left="612" w:hanging="252"/>
              <w:rPr>
                <w:rFonts w:ascii="Calibri" w:hAnsi="Calibri" w:cs="Arial"/>
              </w:rPr>
            </w:pPr>
            <w:r w:rsidRPr="00714CA1">
              <w:rPr>
                <w:rFonts w:ascii="Calibri" w:hAnsi="Calibri" w:cs="Arial"/>
              </w:rPr>
              <w:t>Wear</w:t>
            </w:r>
            <w:r w:rsidR="00F427E0" w:rsidRPr="00714CA1">
              <w:rPr>
                <w:rFonts w:ascii="Calibri" w:hAnsi="Calibri" w:cs="Arial"/>
              </w:rPr>
              <w:t xml:space="preserve"> </w:t>
            </w:r>
            <w:r w:rsidR="00714CA1">
              <w:rPr>
                <w:rFonts w:ascii="Calibri" w:hAnsi="Calibri" w:cs="Arial"/>
              </w:rPr>
              <w:t>standard</w:t>
            </w:r>
            <w:r w:rsidR="008707A5" w:rsidRPr="00714CA1">
              <w:rPr>
                <w:rFonts w:ascii="Calibri" w:hAnsi="Calibri" w:cs="Arial"/>
              </w:rPr>
              <w:t xml:space="preserve"> </w:t>
            </w:r>
            <w:r w:rsidR="00F427E0" w:rsidRPr="00714CA1">
              <w:rPr>
                <w:rFonts w:ascii="Calibri" w:hAnsi="Calibri" w:cs="Arial"/>
              </w:rPr>
              <w:t xml:space="preserve">lab coat in </w:t>
            </w:r>
            <w:r w:rsidR="00DF25C7" w:rsidRPr="00714CA1">
              <w:rPr>
                <w:rFonts w:ascii="Calibri" w:hAnsi="Calibri" w:cs="Arial"/>
              </w:rPr>
              <w:t>room</w:t>
            </w:r>
            <w:r w:rsidR="00F427E0" w:rsidRPr="00714CA1">
              <w:rPr>
                <w:rFonts w:ascii="Calibri" w:hAnsi="Calibri" w:cs="Arial"/>
              </w:rPr>
              <w:t xml:space="preserve"> 2</w:t>
            </w:r>
            <w:r w:rsidR="00DF25C7" w:rsidRPr="00714CA1">
              <w:rPr>
                <w:rFonts w:ascii="Calibri" w:hAnsi="Calibri" w:cs="Arial"/>
              </w:rPr>
              <w:t xml:space="preserve"> and </w:t>
            </w:r>
            <w:r w:rsidR="008707A5" w:rsidRPr="00714CA1">
              <w:rPr>
                <w:rFonts w:ascii="Calibri" w:hAnsi="Calibri" w:cs="Arial"/>
              </w:rPr>
              <w:t>general</w:t>
            </w:r>
            <w:r w:rsidR="00DF25C7" w:rsidRPr="00714CA1">
              <w:rPr>
                <w:rFonts w:ascii="Calibri" w:hAnsi="Calibri" w:cs="Arial"/>
              </w:rPr>
              <w:t xml:space="preserve"> lab areas</w:t>
            </w:r>
            <w:r w:rsidR="00714CA1">
              <w:rPr>
                <w:rFonts w:ascii="Calibri" w:hAnsi="Calibri" w:cs="Arial"/>
              </w:rPr>
              <w:t xml:space="preserve">; change </w:t>
            </w:r>
            <w:r w:rsidR="00085CE1" w:rsidRPr="00714CA1">
              <w:rPr>
                <w:rFonts w:ascii="Calibri" w:hAnsi="Calibri" w:cs="Arial"/>
              </w:rPr>
              <w:t>weekly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66548" w:rsidRDefault="00566548">
            <w:pPr>
              <w:pStyle w:val="CommentText"/>
              <w:rPr>
                <w:rFonts w:ascii="Calibri" w:hAnsi="Calibri"/>
                <w:bCs/>
                <w:sz w:val="16"/>
              </w:rPr>
            </w:pPr>
          </w:p>
        </w:tc>
      </w:tr>
      <w:tr w:rsidR="00566548" w:rsidTr="00193655">
        <w:trPr>
          <w:trHeight w:val="103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566548" w:rsidRPr="00714CA1" w:rsidRDefault="00566548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66548" w:rsidRDefault="00566548" w:rsidP="0056654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3</w:t>
            </w:r>
          </w:p>
        </w:tc>
        <w:tc>
          <w:tcPr>
            <w:tcW w:w="6300" w:type="dxa"/>
            <w:vAlign w:val="center"/>
          </w:tcPr>
          <w:p w:rsidR="00DF25C7" w:rsidRDefault="00566548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Remove gloves and lab coats</w:t>
            </w:r>
            <w:r w:rsidR="00DF25C7">
              <w:rPr>
                <w:rFonts w:ascii="Calibri" w:hAnsi="Calibri"/>
              </w:rPr>
              <w:t xml:space="preserve"> immediately upon contamination</w:t>
            </w:r>
            <w:r>
              <w:rPr>
                <w:rFonts w:ascii="Calibri" w:hAnsi="Calibri"/>
              </w:rPr>
              <w:t xml:space="preserve"> </w:t>
            </w:r>
          </w:p>
          <w:p w:rsidR="00DF25C7" w:rsidRDefault="00DF25C7" w:rsidP="00DF25C7">
            <w:pPr>
              <w:pStyle w:val="CommentText"/>
              <w:numPr>
                <w:ilvl w:val="0"/>
                <w:numId w:val="4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566548">
              <w:rPr>
                <w:rFonts w:ascii="Calibri" w:hAnsi="Calibri"/>
              </w:rPr>
              <w:t xml:space="preserve">iscard gloves </w:t>
            </w:r>
            <w:r>
              <w:rPr>
                <w:rFonts w:ascii="Calibri" w:hAnsi="Calibri"/>
              </w:rPr>
              <w:t>in trash</w:t>
            </w:r>
          </w:p>
          <w:p w:rsidR="00566548" w:rsidRDefault="00DF25C7" w:rsidP="00DF25C7">
            <w:pPr>
              <w:pStyle w:val="CommentText"/>
              <w:numPr>
                <w:ilvl w:val="0"/>
                <w:numId w:val="4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566548">
              <w:rPr>
                <w:rFonts w:ascii="Calibri" w:hAnsi="Calibri"/>
              </w:rPr>
              <w:t xml:space="preserve">lace </w:t>
            </w:r>
            <w:r w:rsidR="00714CA1">
              <w:rPr>
                <w:rFonts w:ascii="Calibri" w:hAnsi="Calibri"/>
              </w:rPr>
              <w:t>standard</w:t>
            </w:r>
            <w:r>
              <w:rPr>
                <w:rFonts w:ascii="Calibri" w:hAnsi="Calibri"/>
              </w:rPr>
              <w:t xml:space="preserve"> </w:t>
            </w:r>
            <w:r w:rsidR="00566548">
              <w:rPr>
                <w:rFonts w:ascii="Calibri" w:hAnsi="Calibri"/>
              </w:rPr>
              <w:t>lab coat in designated laundry bag for cleaning</w:t>
            </w:r>
          </w:p>
          <w:p w:rsidR="00DF25C7" w:rsidRDefault="00DF25C7" w:rsidP="00DF25C7">
            <w:pPr>
              <w:pStyle w:val="CommentText"/>
              <w:numPr>
                <w:ilvl w:val="0"/>
                <w:numId w:val="4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Place disposable lab coats in trash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566548" w:rsidRPr="00762120" w:rsidRDefault="008912E5" w:rsidP="00C50D78">
            <w:pPr>
              <w:pStyle w:val="CommentText"/>
              <w:jc w:val="center"/>
              <w:rPr>
                <w:rFonts w:ascii="Calibri" w:hAnsi="Calibri"/>
                <w:color w:val="0070C0"/>
                <w:sz w:val="16"/>
                <w:szCs w:val="16"/>
              </w:rPr>
            </w:pPr>
            <w:r w:rsidRPr="00663539">
              <w:rPr>
                <w:rFonts w:ascii="Calibri" w:hAnsi="Calibri"/>
                <w:sz w:val="16"/>
                <w:szCs w:val="16"/>
              </w:rPr>
              <w:t xml:space="preserve">MB </w:t>
            </w:r>
            <w:r w:rsidR="00762120" w:rsidRPr="00663539">
              <w:rPr>
                <w:rFonts w:ascii="Calibri" w:hAnsi="Calibri"/>
                <w:sz w:val="16"/>
                <w:szCs w:val="16"/>
              </w:rPr>
              <w:t>2.</w:t>
            </w:r>
            <w:r w:rsidRPr="00663539">
              <w:rPr>
                <w:rFonts w:ascii="Calibri" w:hAnsi="Calibri"/>
                <w:sz w:val="16"/>
                <w:szCs w:val="16"/>
              </w:rPr>
              <w:t>0</w:t>
            </w:r>
            <w:r w:rsidR="00762120" w:rsidRPr="00663539">
              <w:rPr>
                <w:rFonts w:ascii="Calibri" w:hAnsi="Calibri"/>
                <w:sz w:val="16"/>
                <w:szCs w:val="16"/>
              </w:rPr>
              <w:t>2</w:t>
            </w:r>
            <w:r w:rsidR="00762120" w:rsidRPr="00762120">
              <w:rPr>
                <w:rFonts w:ascii="Calibri" w:hAnsi="Calibri"/>
                <w:color w:val="0070C0"/>
                <w:sz w:val="16"/>
                <w:szCs w:val="16"/>
              </w:rPr>
              <w:t xml:space="preserve"> Biohazard Containment</w:t>
            </w:r>
          </w:p>
        </w:tc>
      </w:tr>
      <w:tr w:rsidR="00762120" w:rsidTr="00193655">
        <w:trPr>
          <w:trHeight w:val="589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762120" w:rsidRPr="00714CA1" w:rsidRDefault="00762120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762120" w:rsidRDefault="00762120" w:rsidP="00762120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4</w:t>
            </w:r>
          </w:p>
        </w:tc>
        <w:tc>
          <w:tcPr>
            <w:tcW w:w="6300" w:type="dxa"/>
            <w:vAlign w:val="center"/>
          </w:tcPr>
          <w:p w:rsidR="00762120" w:rsidRDefault="00762120" w:rsidP="00121F2C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N95 mask and protective eye wear</w:t>
            </w:r>
            <w:r w:rsidR="009D5411">
              <w:rPr>
                <w:rFonts w:ascii="Calibri" w:hAnsi="Calibri"/>
              </w:rPr>
              <w:t xml:space="preserve"> (face shield</w:t>
            </w:r>
            <w:r w:rsidR="00C4784E">
              <w:rPr>
                <w:rFonts w:ascii="Calibri" w:hAnsi="Calibri"/>
              </w:rPr>
              <w:t xml:space="preserve"> or goggles)</w:t>
            </w:r>
            <w:r>
              <w:rPr>
                <w:rFonts w:ascii="Calibri" w:hAnsi="Calibri"/>
              </w:rPr>
              <w:t xml:space="preserve"> when handling specimen</w:t>
            </w:r>
            <w:r w:rsidR="00121F2C">
              <w:rPr>
                <w:rFonts w:ascii="Calibri" w:hAnsi="Calibri"/>
              </w:rPr>
              <w:t>s containing high risk pathogens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62120" w:rsidRDefault="00762120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762120" w:rsidTr="00427322">
        <w:trPr>
          <w:trHeight w:val="359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762120" w:rsidRPr="00714CA1" w:rsidRDefault="00762120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762120" w:rsidRDefault="00762120" w:rsidP="00762120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5</w:t>
            </w:r>
          </w:p>
        </w:tc>
        <w:tc>
          <w:tcPr>
            <w:tcW w:w="6300" w:type="dxa"/>
            <w:vAlign w:val="center"/>
          </w:tcPr>
          <w:p w:rsidR="00762120" w:rsidRDefault="00762120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Wash hands after gloves are removed and before leaving the laboratory.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62120" w:rsidRDefault="00762120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762120" w:rsidTr="00427322">
        <w:trPr>
          <w:trHeight w:val="359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762120" w:rsidRPr="00714CA1" w:rsidRDefault="00762120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762120" w:rsidRDefault="00762120" w:rsidP="00762120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6</w:t>
            </w:r>
          </w:p>
        </w:tc>
        <w:tc>
          <w:tcPr>
            <w:tcW w:w="6300" w:type="dxa"/>
            <w:vAlign w:val="center"/>
          </w:tcPr>
          <w:p w:rsidR="00762120" w:rsidRDefault="00762120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wear PPE outside of the laboratory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62120" w:rsidRDefault="00762120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762120" w:rsidTr="00427322">
        <w:trPr>
          <w:trHeight w:val="359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762120" w:rsidRPr="00714CA1" w:rsidRDefault="00762120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762120" w:rsidRDefault="00762120" w:rsidP="00762120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7</w:t>
            </w:r>
          </w:p>
        </w:tc>
        <w:tc>
          <w:tcPr>
            <w:tcW w:w="6300" w:type="dxa"/>
            <w:vAlign w:val="center"/>
          </w:tcPr>
          <w:p w:rsidR="00762120" w:rsidRDefault="00762120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store used lab coats in clean areas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762120" w:rsidRDefault="00762120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6956B0" w:rsidTr="00427322">
        <w:trPr>
          <w:trHeight w:val="359"/>
        </w:trPr>
        <w:tc>
          <w:tcPr>
            <w:tcW w:w="135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956B0" w:rsidRPr="00714CA1" w:rsidRDefault="006956B0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6956B0" w:rsidRDefault="00762120" w:rsidP="006956B0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8</w:t>
            </w:r>
          </w:p>
        </w:tc>
        <w:tc>
          <w:tcPr>
            <w:tcW w:w="630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6956B0" w:rsidRDefault="006956B0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wash or reuse gloves</w:t>
            </w:r>
          </w:p>
        </w:tc>
        <w:tc>
          <w:tcPr>
            <w:tcW w:w="144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6956B0" w:rsidRDefault="006956B0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427322">
        <w:trPr>
          <w:trHeight w:val="359"/>
        </w:trPr>
        <w:tc>
          <w:tcPr>
            <w:tcW w:w="135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A21A28" w:rsidRPr="00714CA1" w:rsidRDefault="00A21A28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 w:rsidRPr="00714CA1">
              <w:rPr>
                <w:rFonts w:ascii="Calibri" w:hAnsi="Calibri"/>
                <w:b/>
                <w:bCs/>
                <w:color w:val="3366CC"/>
                <w:sz w:val="18"/>
              </w:rPr>
              <w:t>Specimen Transport</w:t>
            </w:r>
          </w:p>
        </w:tc>
        <w:tc>
          <w:tcPr>
            <w:tcW w:w="630" w:type="dxa"/>
            <w:tcBorders>
              <w:top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6300" w:type="dxa"/>
            <w:tcBorders>
              <w:top w:val="single" w:sz="12" w:space="0" w:color="BFBFBF" w:themeColor="background1" w:themeShade="BF"/>
            </w:tcBorders>
            <w:vAlign w:val="center"/>
          </w:tcPr>
          <w:p w:rsidR="00A21A28" w:rsidRDefault="00634B69" w:rsidP="00634B69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When transporting specimens to the </w:t>
            </w:r>
            <w:proofErr w:type="spellStart"/>
            <w:r>
              <w:rPr>
                <w:rFonts w:ascii="Calibri" w:hAnsi="Calibri"/>
              </w:rPr>
              <w:t>Mpls</w:t>
            </w:r>
            <w:proofErr w:type="spellEnd"/>
            <w:r w:rsidR="00B232B3">
              <w:rPr>
                <w:rFonts w:ascii="Calibri" w:hAnsi="Calibri"/>
              </w:rPr>
              <w:t>/</w:t>
            </w:r>
            <w:proofErr w:type="spellStart"/>
            <w:r w:rsidR="00B232B3">
              <w:rPr>
                <w:rFonts w:ascii="Calibri" w:hAnsi="Calibri"/>
              </w:rPr>
              <w:t>StP</w:t>
            </w:r>
            <w:proofErr w:type="spellEnd"/>
            <w:r w:rsidR="00B232B3">
              <w:rPr>
                <w:rFonts w:ascii="Calibri" w:hAnsi="Calibri"/>
              </w:rPr>
              <w:t xml:space="preserve"> laboratories</w:t>
            </w:r>
            <w:r>
              <w:rPr>
                <w:rFonts w:ascii="Calibri" w:hAnsi="Calibri"/>
              </w:rPr>
              <w:t xml:space="preserve"> for testing, place </w:t>
            </w:r>
            <w:r w:rsidR="00A21A28">
              <w:rPr>
                <w:rFonts w:ascii="Calibri" w:hAnsi="Calibri"/>
              </w:rPr>
              <w:t xml:space="preserve">specimens in plastic </w:t>
            </w:r>
            <w:r w:rsidR="00DF25C7">
              <w:rPr>
                <w:rFonts w:ascii="Calibri" w:hAnsi="Calibri"/>
              </w:rPr>
              <w:t xml:space="preserve">biohazard </w:t>
            </w:r>
            <w:r w:rsidR="00A21A28">
              <w:rPr>
                <w:rFonts w:ascii="Calibri" w:hAnsi="Calibri"/>
              </w:rPr>
              <w:t xml:space="preserve">bags </w:t>
            </w:r>
            <w:r>
              <w:rPr>
                <w:rFonts w:ascii="Calibri" w:hAnsi="Calibri"/>
              </w:rPr>
              <w:t>and then</w:t>
            </w:r>
            <w:r w:rsidR="00DF25C7">
              <w:rPr>
                <w:rFonts w:ascii="Calibri" w:hAnsi="Calibri"/>
              </w:rPr>
              <w:t xml:space="preserve"> </w:t>
            </w:r>
            <w:r w:rsidR="00A21A28">
              <w:rPr>
                <w:rFonts w:ascii="Calibri" w:hAnsi="Calibri"/>
              </w:rPr>
              <w:t xml:space="preserve">in </w:t>
            </w:r>
            <w:r>
              <w:rPr>
                <w:rFonts w:ascii="Calibri" w:hAnsi="Calibri"/>
              </w:rPr>
              <w:t xml:space="preserve">a </w:t>
            </w:r>
            <w:r w:rsidR="00A21A28">
              <w:rPr>
                <w:rFonts w:ascii="Calibri" w:hAnsi="Calibri"/>
              </w:rPr>
              <w:t xml:space="preserve">leak-proof </w:t>
            </w:r>
            <w:r>
              <w:rPr>
                <w:rFonts w:ascii="Calibri" w:hAnsi="Calibri"/>
              </w:rPr>
              <w:t xml:space="preserve">transport container </w:t>
            </w:r>
            <w:r w:rsidR="00A21A28">
              <w:rPr>
                <w:rFonts w:ascii="Calibri" w:hAnsi="Calibri"/>
              </w:rPr>
              <w:t>with the biohazard symbol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bottom w:val="single" w:sz="2" w:space="0" w:color="D9D9D9" w:themeColor="background1" w:themeShade="D9"/>
            </w:tcBorders>
            <w:vAlign w:val="center"/>
          </w:tcPr>
          <w:p w:rsidR="00A21A28" w:rsidRDefault="008912E5" w:rsidP="00C50D78">
            <w:pPr>
              <w:pStyle w:val="CommentText"/>
              <w:jc w:val="center"/>
              <w:rPr>
                <w:rFonts w:ascii="Calibri" w:hAnsi="Calibri"/>
                <w:b/>
              </w:rPr>
            </w:pPr>
            <w:r w:rsidRPr="00663539">
              <w:rPr>
                <w:rFonts w:ascii="Calibri" w:hAnsi="Calibri"/>
                <w:bCs/>
                <w:sz w:val="16"/>
              </w:rPr>
              <w:t xml:space="preserve">MB </w:t>
            </w:r>
            <w:r w:rsidR="00A21A28" w:rsidRPr="00663539">
              <w:rPr>
                <w:rFonts w:ascii="Calibri" w:hAnsi="Calibri"/>
                <w:bCs/>
                <w:sz w:val="16"/>
              </w:rPr>
              <w:t>2.</w:t>
            </w:r>
            <w:r w:rsidRPr="00663539">
              <w:rPr>
                <w:rFonts w:ascii="Calibri" w:hAnsi="Calibri"/>
                <w:bCs/>
                <w:sz w:val="16"/>
              </w:rPr>
              <w:t>0</w:t>
            </w:r>
            <w:r w:rsidR="00A21A28" w:rsidRPr="00663539">
              <w:rPr>
                <w:rFonts w:ascii="Calibri" w:hAnsi="Calibri"/>
                <w:bCs/>
                <w:sz w:val="16"/>
              </w:rPr>
              <w:t>3</w:t>
            </w:r>
            <w:r w:rsidR="00A21A28">
              <w:rPr>
                <w:rFonts w:ascii="Calibri" w:hAnsi="Calibri"/>
                <w:bCs/>
                <w:color w:val="3366CC"/>
                <w:sz w:val="16"/>
              </w:rPr>
              <w:t xml:space="preserve"> </w:t>
            </w:r>
            <w:proofErr w:type="spellStart"/>
            <w:r w:rsidR="00A21A28">
              <w:rPr>
                <w:rFonts w:ascii="Calibri" w:hAnsi="Calibri"/>
                <w:bCs/>
                <w:color w:val="3366CC"/>
                <w:sz w:val="16"/>
              </w:rPr>
              <w:t>Biohazardous</w:t>
            </w:r>
            <w:proofErr w:type="spellEnd"/>
            <w:r w:rsidR="00A21A28">
              <w:rPr>
                <w:rFonts w:ascii="Calibri" w:hAnsi="Calibri"/>
                <w:bCs/>
                <w:color w:val="3366CC"/>
                <w:sz w:val="16"/>
              </w:rPr>
              <w:t xml:space="preserve"> Spills</w:t>
            </w:r>
          </w:p>
        </w:tc>
      </w:tr>
      <w:tr w:rsidR="00A21A28" w:rsidTr="00714CA1">
        <w:trPr>
          <w:trHeight w:val="359"/>
        </w:trPr>
        <w:tc>
          <w:tcPr>
            <w:tcW w:w="135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</w:p>
        </w:tc>
        <w:tc>
          <w:tcPr>
            <w:tcW w:w="63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630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 w:rsidP="00B232B3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Do not accept grossly contaminated specimens. Notify the </w:t>
            </w:r>
            <w:r w:rsidR="00B232B3">
              <w:rPr>
                <w:rFonts w:ascii="Calibri" w:hAnsi="Calibri"/>
              </w:rPr>
              <w:t>unit</w:t>
            </w:r>
            <w:r>
              <w:rPr>
                <w:rFonts w:ascii="Calibri" w:hAnsi="Calibri"/>
              </w:rPr>
              <w:t xml:space="preserve"> submitting the specimen and follow the specimen rejection policy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bottom w:val="single" w:sz="12" w:space="0" w:color="BFBFBF" w:themeColor="background1" w:themeShade="BF"/>
            </w:tcBorders>
            <w:vAlign w:val="center"/>
          </w:tcPr>
          <w:p w:rsidR="00C50D78" w:rsidRDefault="008912E5" w:rsidP="00C50D78">
            <w:pPr>
              <w:pStyle w:val="CommentText"/>
              <w:ind w:hanging="18"/>
              <w:jc w:val="center"/>
            </w:pPr>
            <w:r w:rsidRPr="00663539">
              <w:rPr>
                <w:rFonts w:ascii="Calibri" w:hAnsi="Calibri"/>
                <w:bCs/>
                <w:sz w:val="16"/>
              </w:rPr>
              <w:t xml:space="preserve">MB </w:t>
            </w:r>
            <w:r w:rsidR="00A21A28" w:rsidRPr="00663539">
              <w:rPr>
                <w:rFonts w:ascii="Calibri" w:hAnsi="Calibri"/>
                <w:bCs/>
                <w:sz w:val="16"/>
              </w:rPr>
              <w:t>1.</w:t>
            </w:r>
            <w:r w:rsidRPr="00663539">
              <w:rPr>
                <w:rFonts w:ascii="Calibri" w:hAnsi="Calibri"/>
                <w:bCs/>
                <w:sz w:val="16"/>
              </w:rPr>
              <w:t>0</w:t>
            </w:r>
            <w:r w:rsidR="00A21A28" w:rsidRPr="00663539">
              <w:rPr>
                <w:rFonts w:ascii="Calibri" w:hAnsi="Calibri"/>
                <w:bCs/>
                <w:sz w:val="16"/>
              </w:rPr>
              <w:t>2</w:t>
            </w:r>
          </w:p>
          <w:p w:rsidR="00A21A28" w:rsidRDefault="00A21A28" w:rsidP="00C50D78">
            <w:pPr>
              <w:pStyle w:val="CommentText"/>
              <w:ind w:hanging="18"/>
              <w:jc w:val="center"/>
              <w:rPr>
                <w:rFonts w:ascii="Calibri" w:hAnsi="Calibri"/>
                <w:b/>
                <w:color w:val="3366CC"/>
                <w:sz w:val="16"/>
              </w:rPr>
            </w:pPr>
            <w:r>
              <w:rPr>
                <w:rFonts w:ascii="Calibri" w:hAnsi="Calibri"/>
                <w:bCs/>
                <w:color w:val="3366CC"/>
                <w:sz w:val="16"/>
              </w:rPr>
              <w:t xml:space="preserve"> Specimen Rejection Criteria</w:t>
            </w:r>
          </w:p>
        </w:tc>
      </w:tr>
      <w:tr w:rsidR="00A21A28" w:rsidTr="00714CA1">
        <w:trPr>
          <w:trHeight w:val="519"/>
        </w:trPr>
        <w:tc>
          <w:tcPr>
            <w:tcW w:w="135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1</w:t>
            </w:r>
          </w:p>
        </w:tc>
        <w:tc>
          <w:tcPr>
            <w:tcW w:w="6300" w:type="dxa"/>
            <w:tcBorders>
              <w:top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Centrifuge tubes must be intact and properly balanced before centrifugation.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714CA1">
        <w:trPr>
          <w:trHeight w:val="58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A21A28" w:rsidRPr="00714CA1" w:rsidRDefault="00714CA1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 w:rsidRPr="00714CA1">
              <w:rPr>
                <w:rFonts w:ascii="Calibri" w:hAnsi="Calibri"/>
                <w:b/>
                <w:bCs/>
                <w:color w:val="3366CC"/>
                <w:sz w:val="18"/>
              </w:rPr>
              <w:t>Centrifuges</w:t>
            </w:r>
          </w:p>
        </w:tc>
        <w:tc>
          <w:tcPr>
            <w:tcW w:w="630" w:type="dxa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2</w:t>
            </w:r>
          </w:p>
        </w:tc>
        <w:tc>
          <w:tcPr>
            <w:tcW w:w="6300" w:type="dxa"/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Clean and disinfect centrifuge if there is tube leakage/breakage during processing 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121F2C">
        <w:trPr>
          <w:trHeight w:val="517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A21A28" w:rsidRPr="00714CA1" w:rsidRDefault="00A21A28">
            <w:pPr>
              <w:pStyle w:val="CommentText"/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3</w:t>
            </w:r>
          </w:p>
        </w:tc>
        <w:tc>
          <w:tcPr>
            <w:tcW w:w="6300" w:type="dxa"/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Use sealed safety cups for centrifuging potential BSL-3 emerging pathogens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F317F1">
        <w:trPr>
          <w:trHeight w:val="409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A21A28" w:rsidRPr="00714CA1" w:rsidRDefault="00A21A28">
            <w:pPr>
              <w:pStyle w:val="CommentText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630" w:type="dxa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4</w:t>
            </w:r>
          </w:p>
        </w:tc>
        <w:tc>
          <w:tcPr>
            <w:tcW w:w="6300" w:type="dxa"/>
            <w:vAlign w:val="center"/>
          </w:tcPr>
          <w:p w:rsidR="00A21A28" w:rsidRDefault="00DF25C7" w:rsidP="00DF25C7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Open c</w:t>
            </w:r>
            <w:r w:rsidR="00A21A28">
              <w:rPr>
                <w:rFonts w:ascii="Calibri" w:hAnsi="Calibri"/>
              </w:rPr>
              <w:t>entrifuge safety cups in a BSC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196B2D">
        <w:trPr>
          <w:trHeight w:val="625"/>
        </w:trPr>
        <w:tc>
          <w:tcPr>
            <w:tcW w:w="135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A21A28" w:rsidRPr="00714CA1" w:rsidRDefault="00A21A28">
            <w:pPr>
              <w:pStyle w:val="CommentText"/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63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5</w:t>
            </w:r>
          </w:p>
        </w:tc>
        <w:tc>
          <w:tcPr>
            <w:tcW w:w="630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Do not place tabletop centrifuges in BSC because air turbulence can allow </w:t>
            </w:r>
            <w:r w:rsidRPr="00427322">
              <w:rPr>
                <w:rFonts w:ascii="Calibri" w:hAnsi="Calibri"/>
              </w:rPr>
              <w:t>aerosols to escape</w:t>
            </w:r>
          </w:p>
        </w:tc>
        <w:tc>
          <w:tcPr>
            <w:tcW w:w="144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427322">
        <w:trPr>
          <w:trHeight w:val="359"/>
        </w:trPr>
        <w:tc>
          <w:tcPr>
            <w:tcW w:w="135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A21A28" w:rsidRPr="00714CA1" w:rsidRDefault="00A21A28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 w:rsidRPr="00714CA1">
              <w:rPr>
                <w:rFonts w:ascii="Calibri" w:hAnsi="Calibri"/>
                <w:b/>
                <w:bCs/>
                <w:color w:val="3366CC"/>
                <w:sz w:val="18"/>
              </w:rPr>
              <w:t>Tubes</w:t>
            </w:r>
          </w:p>
        </w:tc>
        <w:tc>
          <w:tcPr>
            <w:tcW w:w="630" w:type="dxa"/>
            <w:tcBorders>
              <w:top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1</w:t>
            </w:r>
          </w:p>
        </w:tc>
        <w:tc>
          <w:tcPr>
            <w:tcW w:w="6300" w:type="dxa"/>
            <w:tcBorders>
              <w:top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BodyTextIndent"/>
              <w:ind w:left="-18"/>
              <w:rPr>
                <w:bCs/>
              </w:rPr>
            </w:pPr>
            <w:r>
              <w:rPr>
                <w:bCs/>
              </w:rPr>
              <w:t>Carry tubes in racks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427322">
        <w:trPr>
          <w:trHeight w:val="359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A21A28" w:rsidRPr="00714CA1" w:rsidRDefault="00A21A28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2</w:t>
            </w:r>
          </w:p>
        </w:tc>
        <w:tc>
          <w:tcPr>
            <w:tcW w:w="6300" w:type="dxa"/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Use plastic tubes when possible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B966E3">
        <w:trPr>
          <w:trHeight w:val="359"/>
        </w:trPr>
        <w:tc>
          <w:tcPr>
            <w:tcW w:w="135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A21A28" w:rsidRPr="00714CA1" w:rsidRDefault="00A21A28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3</w:t>
            </w:r>
          </w:p>
        </w:tc>
        <w:tc>
          <w:tcPr>
            <w:tcW w:w="630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Uncap tubes in BSC to contain aerosols; </w:t>
            </w:r>
            <w:r w:rsidR="00671AB6">
              <w:rPr>
                <w:rFonts w:ascii="Calibri" w:hAnsi="Calibri"/>
                <w:bCs/>
              </w:rPr>
              <w:t xml:space="preserve">use orange barrier protector when </w:t>
            </w:r>
            <w:r>
              <w:rPr>
                <w:rFonts w:ascii="Calibri" w:hAnsi="Calibri"/>
                <w:bCs/>
              </w:rPr>
              <w:t>necessary</w:t>
            </w:r>
          </w:p>
        </w:tc>
        <w:tc>
          <w:tcPr>
            <w:tcW w:w="144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762120" w:rsidTr="00437EF0">
        <w:trPr>
          <w:trHeight w:val="519"/>
        </w:trPr>
        <w:tc>
          <w:tcPr>
            <w:tcW w:w="135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762120" w:rsidRPr="00714CA1" w:rsidRDefault="00762120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 w:rsidRPr="00714CA1">
              <w:rPr>
                <w:rFonts w:ascii="Calibri" w:hAnsi="Calibri"/>
                <w:b/>
                <w:bCs/>
                <w:color w:val="3366CC"/>
                <w:sz w:val="18"/>
              </w:rPr>
              <w:t>Sharps</w:t>
            </w:r>
          </w:p>
        </w:tc>
        <w:tc>
          <w:tcPr>
            <w:tcW w:w="630" w:type="dxa"/>
            <w:tcBorders>
              <w:top w:val="single" w:sz="12" w:space="0" w:color="BFBFBF" w:themeColor="background1" w:themeShade="BF"/>
            </w:tcBorders>
            <w:vAlign w:val="center"/>
          </w:tcPr>
          <w:p w:rsidR="00762120" w:rsidRDefault="00762120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1</w:t>
            </w:r>
          </w:p>
        </w:tc>
        <w:tc>
          <w:tcPr>
            <w:tcW w:w="6300" w:type="dxa"/>
            <w:tcBorders>
              <w:top w:val="single" w:sz="12" w:space="0" w:color="BFBFBF" w:themeColor="background1" w:themeShade="BF"/>
            </w:tcBorders>
            <w:vAlign w:val="center"/>
          </w:tcPr>
          <w:p w:rsidR="00762120" w:rsidRDefault="00437EF0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Discard all sharps in a puncture-proof container with a biohazard symbol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762120" w:rsidRDefault="00762120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B966E3">
        <w:trPr>
          <w:trHeight w:val="1275"/>
        </w:trPr>
        <w:tc>
          <w:tcPr>
            <w:tcW w:w="135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A21A28" w:rsidRPr="00714CA1" w:rsidRDefault="00A21A28">
            <w:pPr>
              <w:pStyle w:val="CommentTex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 w:rsidRPr="00714CA1">
              <w:rPr>
                <w:rFonts w:ascii="Calibri" w:hAnsi="Calibri"/>
                <w:b/>
                <w:bCs/>
                <w:color w:val="3366CC"/>
                <w:sz w:val="18"/>
              </w:rPr>
              <w:t>Hand washing</w:t>
            </w:r>
          </w:p>
        </w:tc>
        <w:tc>
          <w:tcPr>
            <w:tcW w:w="630" w:type="dxa"/>
            <w:tcBorders>
              <w:top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1</w:t>
            </w:r>
          </w:p>
        </w:tc>
        <w:tc>
          <w:tcPr>
            <w:tcW w:w="6300" w:type="dxa"/>
            <w:tcBorders>
              <w:top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Perform hand washing immediately after removing gloves</w:t>
            </w:r>
          </w:p>
          <w:p w:rsidR="00A21A28" w:rsidRDefault="00A21A28">
            <w:pPr>
              <w:pStyle w:val="CommentText"/>
              <w:numPr>
                <w:ilvl w:val="0"/>
                <w:numId w:val="28"/>
              </w:numPr>
              <w:ind w:firstLine="155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After obvious contamination</w:t>
            </w:r>
          </w:p>
          <w:p w:rsidR="00A21A28" w:rsidRDefault="00A21A28">
            <w:pPr>
              <w:pStyle w:val="CommentText"/>
              <w:numPr>
                <w:ilvl w:val="0"/>
                <w:numId w:val="28"/>
              </w:numPr>
              <w:ind w:firstLine="155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After completion of work</w:t>
            </w:r>
          </w:p>
          <w:p w:rsidR="00A21A28" w:rsidRDefault="00A21A28">
            <w:pPr>
              <w:pStyle w:val="CommentText"/>
              <w:numPr>
                <w:ilvl w:val="0"/>
                <w:numId w:val="28"/>
              </w:numPr>
              <w:ind w:firstLine="155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Before leaving the laboratory</w:t>
            </w:r>
          </w:p>
          <w:p w:rsidR="00A21A28" w:rsidRDefault="00A21A28" w:rsidP="00A40D5B">
            <w:pPr>
              <w:pStyle w:val="CommentText"/>
              <w:numPr>
                <w:ilvl w:val="0"/>
                <w:numId w:val="28"/>
              </w:numPr>
              <w:ind w:left="522" w:hanging="223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Before hand contact with </w:t>
            </w:r>
            <w:proofErr w:type="spellStart"/>
            <w:r>
              <w:rPr>
                <w:rFonts w:ascii="Calibri" w:hAnsi="Calibri"/>
                <w:bCs/>
              </w:rPr>
              <w:t>nonintact</w:t>
            </w:r>
            <w:proofErr w:type="spellEnd"/>
            <w:r>
              <w:rPr>
                <w:rFonts w:ascii="Calibri" w:hAnsi="Calibri"/>
                <w:bCs/>
              </w:rPr>
              <w:t xml:space="preserve"> skin, eyes or mucus membranes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427322">
        <w:trPr>
          <w:trHeight w:val="359"/>
        </w:trPr>
        <w:tc>
          <w:tcPr>
            <w:tcW w:w="1350" w:type="dxa"/>
            <w:tcBorders>
              <w:top w:val="nil"/>
              <w:bottom w:val="nil"/>
            </w:tcBorders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630" w:type="dxa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2</w:t>
            </w:r>
          </w:p>
        </w:tc>
        <w:tc>
          <w:tcPr>
            <w:tcW w:w="6300" w:type="dxa"/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Use antiseptic soap followed by thorough hand washing for accidental skin contamination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A21A28" w:rsidTr="00B966E3">
        <w:trPr>
          <w:trHeight w:val="359"/>
        </w:trPr>
        <w:tc>
          <w:tcPr>
            <w:tcW w:w="1350" w:type="dxa"/>
            <w:tcBorders>
              <w:top w:val="nil"/>
              <w:bottom w:val="single" w:sz="12" w:space="0" w:color="BFBFBF" w:themeColor="background1" w:themeShade="BF"/>
            </w:tcBorders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63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>3</w:t>
            </w:r>
          </w:p>
        </w:tc>
        <w:tc>
          <w:tcPr>
            <w:tcW w:w="630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Use nonirritating soap or alcohol based gel for routine washing</w:t>
            </w:r>
          </w:p>
        </w:tc>
        <w:tc>
          <w:tcPr>
            <w:tcW w:w="1440" w:type="dxa"/>
            <w:tcBorders>
              <w:top w:val="nil"/>
              <w:bottom w:val="single" w:sz="12" w:space="0" w:color="BFBFBF" w:themeColor="background1" w:themeShade="BF"/>
            </w:tcBorders>
          </w:tcPr>
          <w:p w:rsidR="00A21A28" w:rsidRDefault="00A21A28">
            <w:pPr>
              <w:pStyle w:val="CommentText"/>
              <w:rPr>
                <w:rFonts w:ascii="Calibri" w:hAnsi="Calibri"/>
                <w:b/>
              </w:rPr>
            </w:pPr>
          </w:p>
        </w:tc>
      </w:tr>
    </w:tbl>
    <w:p w:rsidR="00A21A28" w:rsidRDefault="00A21A28">
      <w:pPr>
        <w:pStyle w:val="CommentText"/>
        <w:rPr>
          <w:sz w:val="18"/>
        </w:rPr>
      </w:pPr>
    </w:p>
    <w:p w:rsidR="00A40D5B" w:rsidRDefault="00A40D5B">
      <w:pPr>
        <w:pStyle w:val="CommentText"/>
        <w:rPr>
          <w:sz w:val="18"/>
        </w:rPr>
      </w:pPr>
    </w:p>
    <w:p w:rsidR="00A21A28" w:rsidRDefault="00A21A28">
      <w:pPr>
        <w:pStyle w:val="Heading1"/>
        <w:rPr>
          <w:rFonts w:ascii="Calibri" w:hAnsi="Calibri"/>
          <w:b w:val="0"/>
          <w:bCs/>
        </w:rPr>
      </w:pPr>
      <w:r>
        <w:rPr>
          <w:rFonts w:ascii="Calibri" w:hAnsi="Calibri"/>
          <w:bCs/>
          <w:color w:val="3366CC"/>
          <w:sz w:val="22"/>
        </w:rPr>
        <w:t>Procedure B:</w:t>
      </w:r>
      <w:r>
        <w:rPr>
          <w:rFonts w:ascii="Calibri" w:hAnsi="Calibri"/>
          <w:b w:val="0"/>
          <w:color w:val="3366CC"/>
          <w:sz w:val="22"/>
        </w:rPr>
        <w:t xml:space="preserve"> </w:t>
      </w:r>
      <w:r>
        <w:rPr>
          <w:rFonts w:ascii="Calibri" w:hAnsi="Calibri"/>
          <w:b w:val="0"/>
          <w:bCs/>
        </w:rPr>
        <w:t>Follow the activity in the table below for processing specimens</w:t>
      </w:r>
    </w:p>
    <w:p w:rsidR="00A21A28" w:rsidRPr="00A40D5B" w:rsidRDefault="00A21A28" w:rsidP="00E7643B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sz w:val="22"/>
          <w:szCs w:val="22"/>
        </w:rPr>
      </w:pPr>
      <w:r w:rsidRPr="00A40D5B">
        <w:rPr>
          <w:rFonts w:ascii="Calibri" w:hAnsi="Calibri"/>
          <w:b/>
          <w:bCs/>
          <w:sz w:val="22"/>
          <w:szCs w:val="22"/>
        </w:rPr>
        <w:t>Processing Specimens</w:t>
      </w:r>
    </w:p>
    <w:p w:rsidR="00A21A28" w:rsidRDefault="00A21A28">
      <w:pPr>
        <w:rPr>
          <w:rFonts w:ascii="Arial" w:hAnsi="Arial" w:cs="Arial"/>
          <w:sz w:val="16"/>
        </w:rPr>
      </w:pPr>
    </w:p>
    <w:tbl>
      <w:tblPr>
        <w:tblW w:w="0" w:type="auto"/>
        <w:tblInd w:w="46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1350"/>
        <w:gridCol w:w="630"/>
        <w:gridCol w:w="6300"/>
        <w:gridCol w:w="1440"/>
      </w:tblGrid>
      <w:tr w:rsidR="00A21A28" w:rsidTr="00121F2C">
        <w:trPr>
          <w:trHeight w:val="360"/>
        </w:trPr>
        <w:tc>
          <w:tcPr>
            <w:tcW w:w="1350" w:type="dxa"/>
            <w:tcBorders>
              <w:bottom w:val="single" w:sz="2" w:space="0" w:color="D9D9D9" w:themeColor="background1" w:themeShade="D9"/>
            </w:tcBorders>
            <w:shd w:val="clear" w:color="auto" w:fill="DBE5F1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Activity</w:t>
            </w:r>
          </w:p>
        </w:tc>
        <w:tc>
          <w:tcPr>
            <w:tcW w:w="630" w:type="dxa"/>
            <w:shd w:val="clear" w:color="auto" w:fill="DBE5F1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Step</w:t>
            </w:r>
          </w:p>
        </w:tc>
        <w:tc>
          <w:tcPr>
            <w:tcW w:w="6300" w:type="dxa"/>
            <w:shd w:val="clear" w:color="auto" w:fill="DBE5F1"/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Work Practice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  <w:shd w:val="clear" w:color="auto" w:fill="DBE5F1"/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Related Doc</w:t>
            </w:r>
          </w:p>
        </w:tc>
      </w:tr>
      <w:tr w:rsidR="00121F2C" w:rsidTr="00121F2C">
        <w:trPr>
          <w:trHeight w:val="360"/>
        </w:trPr>
        <w:tc>
          <w:tcPr>
            <w:tcW w:w="1350" w:type="dxa"/>
            <w:tcBorders>
              <w:bottom w:val="nil"/>
            </w:tcBorders>
            <w:vAlign w:val="center"/>
          </w:tcPr>
          <w:p w:rsidR="00121F2C" w:rsidRDefault="00121F2C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1F2C" w:rsidRDefault="00121F2C" w:rsidP="00121F2C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6300" w:type="dxa"/>
            <w:vAlign w:val="center"/>
          </w:tcPr>
          <w:p w:rsidR="00121F2C" w:rsidRDefault="00121F2C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 work tasks to minimize exposure to known hazards</w:t>
            </w:r>
          </w:p>
        </w:tc>
        <w:tc>
          <w:tcPr>
            <w:tcW w:w="1440" w:type="dxa"/>
            <w:tcBorders>
              <w:bottom w:val="nil"/>
            </w:tcBorders>
          </w:tcPr>
          <w:p w:rsidR="00121F2C" w:rsidRDefault="00121F2C">
            <w:pPr>
              <w:rPr>
                <w:rFonts w:ascii="Calibri" w:hAnsi="Calibri" w:cs="Arial"/>
                <w:color w:val="3366CC"/>
                <w:sz w:val="16"/>
              </w:rPr>
            </w:pPr>
          </w:p>
        </w:tc>
      </w:tr>
      <w:tr w:rsidR="00121F2C" w:rsidTr="00121F2C">
        <w:trPr>
          <w:trHeight w:val="36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121F2C" w:rsidRDefault="00121F2C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1F2C" w:rsidRDefault="00121F2C" w:rsidP="00121F2C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6300" w:type="dxa"/>
            <w:vAlign w:val="center"/>
          </w:tcPr>
          <w:p w:rsidR="00121F2C" w:rsidRDefault="00121F2C">
            <w:pPr>
              <w:pStyle w:val="CommentText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Process all primary specimens in a BSC following standard precautions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1F2C" w:rsidRDefault="00121F2C">
            <w:pPr>
              <w:rPr>
                <w:rFonts w:ascii="Calibri" w:hAnsi="Calibri" w:cs="Arial"/>
                <w:color w:val="3366CC"/>
                <w:sz w:val="16"/>
              </w:rPr>
            </w:pPr>
          </w:p>
        </w:tc>
      </w:tr>
      <w:tr w:rsidR="00121F2C" w:rsidTr="00193655">
        <w:trPr>
          <w:trHeight w:val="832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121F2C" w:rsidRPr="00714CA1" w:rsidRDefault="00121F2C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  <w:r w:rsidRPr="00714CA1">
              <w:rPr>
                <w:rFonts w:ascii="Calibri" w:hAnsi="Calibri" w:cs="Arial"/>
                <w:b/>
                <w:color w:val="3366CC"/>
                <w:sz w:val="18"/>
              </w:rPr>
              <w:t>Processing</w:t>
            </w:r>
          </w:p>
        </w:tc>
        <w:tc>
          <w:tcPr>
            <w:tcW w:w="630" w:type="dxa"/>
            <w:vAlign w:val="center"/>
          </w:tcPr>
          <w:p w:rsidR="00121F2C" w:rsidRDefault="00121F2C" w:rsidP="00121F2C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6300" w:type="dxa"/>
            <w:vAlign w:val="center"/>
          </w:tcPr>
          <w:p w:rsidR="00121F2C" w:rsidRDefault="00121F2C" w:rsidP="00437EF0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N95 mask and protective eye wear</w:t>
            </w:r>
            <w:r w:rsidR="003B6B39">
              <w:rPr>
                <w:rFonts w:ascii="Calibri" w:hAnsi="Calibri"/>
              </w:rPr>
              <w:t xml:space="preserve"> (</w:t>
            </w:r>
            <w:r w:rsidR="00E71A4A">
              <w:rPr>
                <w:rFonts w:ascii="Calibri" w:hAnsi="Calibri"/>
              </w:rPr>
              <w:t>face shield</w:t>
            </w:r>
            <w:r w:rsidR="003B6B39">
              <w:rPr>
                <w:rFonts w:ascii="Calibri" w:hAnsi="Calibri"/>
              </w:rPr>
              <w:t xml:space="preserve"> or goggles</w:t>
            </w:r>
            <w:r w:rsidR="00E71A4A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when handling specimens that may contain high risk pathogens such as avian influenza</w:t>
            </w:r>
            <w:r w:rsidR="000D59C3">
              <w:rPr>
                <w:rFonts w:ascii="Calibri" w:hAnsi="Calibri"/>
              </w:rPr>
              <w:t xml:space="preserve">, MERS or SARS </w:t>
            </w:r>
            <w:proofErr w:type="spellStart"/>
            <w:r w:rsidR="000D59C3">
              <w:rPr>
                <w:rFonts w:ascii="Calibri" w:hAnsi="Calibri"/>
              </w:rPr>
              <w:t>coronavirus</w:t>
            </w:r>
            <w:proofErr w:type="spellEnd"/>
            <w:r w:rsidR="000D59C3">
              <w:rPr>
                <w:rFonts w:ascii="Calibri" w:hAnsi="Calibri"/>
              </w:rPr>
              <w:t>, or similar pathogens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1F2C" w:rsidRDefault="00D22591" w:rsidP="00C50D78">
            <w:pPr>
              <w:jc w:val="center"/>
              <w:rPr>
                <w:rFonts w:ascii="Calibri" w:hAnsi="Calibri" w:cs="Arial"/>
                <w:color w:val="3366CC"/>
                <w:sz w:val="16"/>
              </w:rPr>
            </w:pPr>
            <w:r w:rsidRPr="00663539">
              <w:rPr>
                <w:rFonts w:ascii="Calibri" w:hAnsi="Calibri"/>
                <w:sz w:val="16"/>
                <w:szCs w:val="16"/>
              </w:rPr>
              <w:t>MB 2.02</w:t>
            </w:r>
            <w:r w:rsidRPr="00762120">
              <w:rPr>
                <w:rFonts w:ascii="Calibri" w:hAnsi="Calibri"/>
                <w:color w:val="0070C0"/>
                <w:sz w:val="16"/>
                <w:szCs w:val="16"/>
              </w:rPr>
              <w:t xml:space="preserve"> </w:t>
            </w:r>
            <w:r w:rsidR="00121F2C" w:rsidRPr="00762120">
              <w:rPr>
                <w:rFonts w:ascii="Calibri" w:hAnsi="Calibri"/>
                <w:color w:val="0070C0"/>
                <w:sz w:val="16"/>
                <w:szCs w:val="16"/>
              </w:rPr>
              <w:t>Biohazard Containment</w:t>
            </w:r>
          </w:p>
        </w:tc>
      </w:tr>
      <w:tr w:rsidR="00121F2C" w:rsidTr="00427322">
        <w:trPr>
          <w:trHeight w:val="36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121F2C" w:rsidRDefault="00121F2C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1F2C" w:rsidRDefault="00121F2C" w:rsidP="00121F2C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4</w:t>
            </w:r>
          </w:p>
        </w:tc>
        <w:tc>
          <w:tcPr>
            <w:tcW w:w="6300" w:type="dxa"/>
            <w:vAlign w:val="center"/>
          </w:tcPr>
          <w:p w:rsidR="00121F2C" w:rsidRDefault="00121F2C" w:rsidP="006956B0">
            <w:pPr>
              <w:pStyle w:val="CommentText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Transfer specimens by using plastic </w:t>
            </w:r>
            <w:proofErr w:type="spellStart"/>
            <w:r>
              <w:rPr>
                <w:rFonts w:ascii="Calibri" w:hAnsi="Calibri"/>
              </w:rPr>
              <w:t>dispo</w:t>
            </w:r>
            <w:proofErr w:type="spellEnd"/>
            <w:r>
              <w:rPr>
                <w:rFonts w:ascii="Calibri" w:hAnsi="Calibri"/>
              </w:rPr>
              <w:t>-pipettes or Pipette-Aid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1F2C" w:rsidRDefault="00121F2C">
            <w:pPr>
              <w:rPr>
                <w:rFonts w:ascii="Calibri" w:hAnsi="Calibri" w:cs="Arial"/>
              </w:rPr>
            </w:pPr>
          </w:p>
        </w:tc>
      </w:tr>
      <w:tr w:rsidR="00121F2C" w:rsidTr="00121F2C">
        <w:trPr>
          <w:trHeight w:val="36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121F2C" w:rsidRDefault="00121F2C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1F2C" w:rsidRDefault="00121F2C" w:rsidP="00121F2C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5</w:t>
            </w:r>
          </w:p>
        </w:tc>
        <w:tc>
          <w:tcPr>
            <w:tcW w:w="6300" w:type="dxa"/>
            <w:vAlign w:val="center"/>
          </w:tcPr>
          <w:p w:rsidR="00121F2C" w:rsidRDefault="00121F2C" w:rsidP="00D916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Open only one tube at a time when transferring or </w:t>
            </w:r>
            <w:proofErr w:type="spellStart"/>
            <w:r>
              <w:rPr>
                <w:rFonts w:ascii="Calibri" w:hAnsi="Calibri"/>
              </w:rPr>
              <w:t>aliquotting</w:t>
            </w:r>
            <w:proofErr w:type="spellEnd"/>
            <w:r>
              <w:rPr>
                <w:rFonts w:ascii="Calibri" w:hAnsi="Calibri"/>
              </w:rPr>
              <w:t xml:space="preserve"> specimens to prevent </w:t>
            </w:r>
            <w:r w:rsidR="00D9161E">
              <w:rPr>
                <w:rFonts w:ascii="Calibri" w:hAnsi="Calibri"/>
              </w:rPr>
              <w:t>cross-contamination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1F2C" w:rsidRDefault="00121F2C">
            <w:pPr>
              <w:rPr>
                <w:rFonts w:ascii="Calibri" w:hAnsi="Calibri" w:cs="Arial"/>
              </w:rPr>
            </w:pPr>
          </w:p>
        </w:tc>
      </w:tr>
      <w:tr w:rsidR="00437EF0" w:rsidTr="00121F2C">
        <w:trPr>
          <w:trHeight w:val="360"/>
        </w:trPr>
        <w:tc>
          <w:tcPr>
            <w:tcW w:w="1350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:rsidR="00437EF0" w:rsidRDefault="00437EF0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37EF0" w:rsidRDefault="00121F2C" w:rsidP="00437EF0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</w:t>
            </w:r>
          </w:p>
        </w:tc>
        <w:tc>
          <w:tcPr>
            <w:tcW w:w="6300" w:type="dxa"/>
            <w:vAlign w:val="center"/>
          </w:tcPr>
          <w:p w:rsidR="00437EF0" w:rsidRDefault="00437EF0" w:rsidP="00A21A28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Cap tubes when </w:t>
            </w:r>
            <w:proofErr w:type="spellStart"/>
            <w:r>
              <w:rPr>
                <w:rFonts w:ascii="Calibri" w:hAnsi="Calibri"/>
              </w:rPr>
              <w:t>vortexing</w:t>
            </w:r>
            <w:proofErr w:type="spellEnd"/>
            <w:r>
              <w:rPr>
                <w:rFonts w:ascii="Calibri" w:hAnsi="Calibri"/>
              </w:rPr>
              <w:t xml:space="preserve"> to prevent cross-contamination</w:t>
            </w:r>
          </w:p>
        </w:tc>
        <w:tc>
          <w:tcPr>
            <w:tcW w:w="1440" w:type="dxa"/>
            <w:tcBorders>
              <w:top w:val="nil"/>
              <w:bottom w:val="single" w:sz="4" w:space="0" w:color="D9D9D9" w:themeColor="background1" w:themeShade="D9"/>
            </w:tcBorders>
          </w:tcPr>
          <w:p w:rsidR="00437EF0" w:rsidRDefault="00437EF0">
            <w:pPr>
              <w:rPr>
                <w:rFonts w:ascii="Calibri" w:hAnsi="Calibri" w:cs="Arial"/>
              </w:rPr>
            </w:pPr>
          </w:p>
        </w:tc>
      </w:tr>
    </w:tbl>
    <w:p w:rsidR="00A21A28" w:rsidRDefault="00A21A28">
      <w:pPr>
        <w:pStyle w:val="CommentText"/>
        <w:rPr>
          <w:rFonts w:ascii="Calibri" w:hAnsi="Calibri" w:cs="Arial"/>
          <w:b/>
          <w:color w:val="3366CC"/>
          <w:sz w:val="18"/>
        </w:rPr>
      </w:pPr>
    </w:p>
    <w:p w:rsidR="00A21A28" w:rsidRDefault="00A21A28">
      <w:pPr>
        <w:pStyle w:val="CommentText"/>
        <w:rPr>
          <w:rFonts w:ascii="Calibri" w:hAnsi="Calibri" w:cs="Arial"/>
          <w:b/>
          <w:color w:val="3366CC"/>
          <w:sz w:val="18"/>
        </w:rPr>
      </w:pPr>
    </w:p>
    <w:p w:rsidR="00A21A28" w:rsidRDefault="00A21A28">
      <w:pPr>
        <w:pStyle w:val="Heading1"/>
        <w:rPr>
          <w:rFonts w:ascii="Calibri" w:hAnsi="Calibri"/>
          <w:b w:val="0"/>
          <w:bCs/>
        </w:rPr>
      </w:pPr>
      <w:r>
        <w:rPr>
          <w:rFonts w:ascii="Calibri" w:hAnsi="Calibri"/>
          <w:bCs/>
          <w:color w:val="3366CC"/>
          <w:sz w:val="22"/>
        </w:rPr>
        <w:t>Procedure C:</w:t>
      </w:r>
      <w:r>
        <w:rPr>
          <w:rFonts w:ascii="Calibri" w:hAnsi="Calibri"/>
          <w:b w:val="0"/>
          <w:color w:val="3366CC"/>
          <w:sz w:val="22"/>
        </w:rPr>
        <w:t xml:space="preserve"> </w:t>
      </w:r>
      <w:r>
        <w:rPr>
          <w:rFonts w:ascii="Calibri" w:hAnsi="Calibri"/>
          <w:b w:val="0"/>
          <w:bCs/>
        </w:rPr>
        <w:t>Follow the activity in the table below for housekeeping and miscellaneous safety practices</w:t>
      </w:r>
    </w:p>
    <w:p w:rsidR="00A21A28" w:rsidRDefault="00A21A28" w:rsidP="00E7643B">
      <w:pPr>
        <w:pStyle w:val="CommentText"/>
        <w:pBdr>
          <w:bottom w:val="single" w:sz="12" w:space="1" w:color="D9D9D9" w:themeColor="background1" w:themeShade="D9"/>
        </w:pBdr>
        <w:rPr>
          <w:rFonts w:ascii="Calibri" w:hAnsi="Calibri" w:cs="Arial"/>
          <w:sz w:val="18"/>
          <w:u w:val="single"/>
        </w:rPr>
      </w:pPr>
      <w:r>
        <w:rPr>
          <w:rFonts w:ascii="Calibri" w:hAnsi="Calibri"/>
          <w:b/>
          <w:bCs/>
          <w:sz w:val="22"/>
        </w:rPr>
        <w:t>Miscellaneous Safety Practices</w:t>
      </w:r>
      <w:r>
        <w:rPr>
          <w:rFonts w:ascii="Calibri" w:hAnsi="Calibri" w:cs="Arial"/>
          <w:b/>
          <w:sz w:val="18"/>
        </w:rPr>
        <w:tab/>
        <w:t xml:space="preserve"> </w:t>
      </w:r>
    </w:p>
    <w:p w:rsidR="00A21A28" w:rsidRDefault="00A21A28">
      <w:pPr>
        <w:rPr>
          <w:rFonts w:ascii="Calibri" w:hAnsi="Calibri"/>
          <w:b/>
          <w:bCs/>
        </w:rPr>
      </w:pPr>
    </w:p>
    <w:tbl>
      <w:tblPr>
        <w:tblW w:w="0" w:type="auto"/>
        <w:tblInd w:w="46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1350"/>
        <w:gridCol w:w="630"/>
        <w:gridCol w:w="6300"/>
        <w:gridCol w:w="1493"/>
      </w:tblGrid>
      <w:tr w:rsidR="00A21A28" w:rsidTr="00714CA1">
        <w:trPr>
          <w:trHeight w:val="360"/>
          <w:tblHeader/>
        </w:trPr>
        <w:tc>
          <w:tcPr>
            <w:tcW w:w="1350" w:type="dxa"/>
            <w:tcBorders>
              <w:bottom w:val="single" w:sz="2" w:space="0" w:color="D9D9D9" w:themeColor="background1" w:themeShade="D9"/>
            </w:tcBorders>
            <w:shd w:val="clear" w:color="auto" w:fill="DBE5F1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Activity</w:t>
            </w:r>
          </w:p>
        </w:tc>
        <w:tc>
          <w:tcPr>
            <w:tcW w:w="630" w:type="dxa"/>
            <w:shd w:val="clear" w:color="auto" w:fill="DBE5F1"/>
            <w:vAlign w:val="center"/>
          </w:tcPr>
          <w:p w:rsidR="00A21A28" w:rsidRDefault="00A21A28">
            <w:pPr>
              <w:pStyle w:val="CommentText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Step</w:t>
            </w:r>
          </w:p>
        </w:tc>
        <w:tc>
          <w:tcPr>
            <w:tcW w:w="6300" w:type="dxa"/>
            <w:shd w:val="clear" w:color="auto" w:fill="DBE5F1"/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Work Practice</w:t>
            </w:r>
          </w:p>
        </w:tc>
        <w:tc>
          <w:tcPr>
            <w:tcW w:w="1493" w:type="dxa"/>
            <w:shd w:val="clear" w:color="auto" w:fill="DBE5F1"/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Related Doc</w:t>
            </w:r>
          </w:p>
        </w:tc>
      </w:tr>
      <w:tr w:rsidR="00A21A28" w:rsidTr="00714CA1">
        <w:trPr>
          <w:trHeight w:val="512"/>
        </w:trPr>
        <w:tc>
          <w:tcPr>
            <w:tcW w:w="135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A21A28" w:rsidRPr="00714CA1" w:rsidRDefault="00121F2C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  <w:r w:rsidRPr="00714CA1">
              <w:rPr>
                <w:rFonts w:ascii="Calibri" w:hAnsi="Calibri" w:cs="Arial"/>
                <w:b/>
                <w:color w:val="3366CC"/>
                <w:sz w:val="18"/>
              </w:rPr>
              <w:t>General</w:t>
            </w:r>
          </w:p>
        </w:tc>
        <w:tc>
          <w:tcPr>
            <w:tcW w:w="630" w:type="dxa"/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6300" w:type="dxa"/>
            <w:vAlign w:val="center"/>
          </w:tcPr>
          <w:p w:rsidR="00A21A28" w:rsidRDefault="00A21A28" w:rsidP="00196B2D">
            <w:pPr>
              <w:pStyle w:val="CommentTex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Always work with bacterial isolates in the microbiology lab</w:t>
            </w:r>
          </w:p>
        </w:tc>
        <w:tc>
          <w:tcPr>
            <w:tcW w:w="1493" w:type="dxa"/>
            <w:tcBorders>
              <w:bottom w:val="single" w:sz="2" w:space="0" w:color="D9D9D9" w:themeColor="background1" w:themeShade="D9"/>
            </w:tcBorders>
            <w:vAlign w:val="center"/>
          </w:tcPr>
          <w:p w:rsidR="00A21A28" w:rsidRDefault="008912E5" w:rsidP="00A40D5B">
            <w:pPr>
              <w:jc w:val="center"/>
              <w:rPr>
                <w:rFonts w:ascii="Calibri" w:hAnsi="Calibri" w:cs="Arial"/>
                <w:color w:val="3366CC"/>
                <w:sz w:val="16"/>
              </w:rPr>
            </w:pPr>
            <w:r w:rsidRPr="00663539">
              <w:rPr>
                <w:rFonts w:ascii="Calibri" w:hAnsi="Calibri" w:cs="Arial"/>
                <w:sz w:val="16"/>
              </w:rPr>
              <w:t xml:space="preserve">MB </w:t>
            </w:r>
            <w:r w:rsidR="00D22591" w:rsidRPr="00663539">
              <w:rPr>
                <w:rFonts w:ascii="Calibri" w:hAnsi="Calibri" w:cs="Arial"/>
                <w:sz w:val="16"/>
              </w:rPr>
              <w:t>5</w:t>
            </w:r>
            <w:r w:rsidR="00A40D5B" w:rsidRPr="00663539">
              <w:rPr>
                <w:rFonts w:ascii="Calibri" w:hAnsi="Calibri" w:cs="Arial"/>
                <w:sz w:val="16"/>
              </w:rPr>
              <w:t>.</w:t>
            </w:r>
            <w:r w:rsidRPr="00663539">
              <w:rPr>
                <w:rFonts w:ascii="Calibri" w:hAnsi="Calibri" w:cs="Arial"/>
                <w:sz w:val="16"/>
              </w:rPr>
              <w:t>0</w:t>
            </w:r>
            <w:r w:rsidR="00A40D5B" w:rsidRPr="00663539">
              <w:rPr>
                <w:rFonts w:ascii="Calibri" w:hAnsi="Calibri" w:cs="Arial"/>
                <w:sz w:val="16"/>
              </w:rPr>
              <w:t>2</w:t>
            </w:r>
          </w:p>
          <w:p w:rsidR="00682330" w:rsidRDefault="00682330" w:rsidP="00A40D5B">
            <w:pPr>
              <w:jc w:val="center"/>
              <w:rPr>
                <w:rFonts w:ascii="Calibri" w:hAnsi="Calibri" w:cs="Arial"/>
                <w:color w:val="3366CC"/>
                <w:sz w:val="16"/>
              </w:rPr>
            </w:pPr>
            <w:r>
              <w:rPr>
                <w:rFonts w:ascii="Calibri" w:hAnsi="Calibri" w:cs="Arial"/>
                <w:color w:val="3366CC"/>
                <w:sz w:val="16"/>
              </w:rPr>
              <w:t>Standards of Practice</w:t>
            </w:r>
          </w:p>
        </w:tc>
      </w:tr>
      <w:tr w:rsidR="00A21A28" w:rsidTr="00714CA1">
        <w:trPr>
          <w:trHeight w:val="467"/>
        </w:trPr>
        <w:tc>
          <w:tcPr>
            <w:tcW w:w="1350" w:type="dxa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6300" w:type="dxa"/>
            <w:vAlign w:val="center"/>
          </w:tcPr>
          <w:p w:rsidR="00A21A28" w:rsidRDefault="00A21A28" w:rsidP="004C535D">
            <w:pPr>
              <w:pStyle w:val="BodyTextIndent"/>
              <w:ind w:left="-18"/>
              <w:rPr>
                <w:rFonts w:cs="Arial"/>
              </w:rPr>
            </w:pPr>
            <w:r>
              <w:t xml:space="preserve">Clean and disinfect all </w:t>
            </w:r>
            <w:r w:rsidR="004C535D">
              <w:t xml:space="preserve">work </w:t>
            </w:r>
            <w:r w:rsidR="00FD50AB">
              <w:t>counters</w:t>
            </w:r>
            <w:r>
              <w:t xml:space="preserve"> after spills</w:t>
            </w:r>
            <w:r w:rsidR="004C535D">
              <w:t xml:space="preserve"> </w:t>
            </w:r>
            <w:r>
              <w:t xml:space="preserve">and at the end </w:t>
            </w:r>
            <w:r w:rsidR="004C535D">
              <w:t xml:space="preserve">of </w:t>
            </w:r>
            <w:r>
              <w:t>each work shift</w:t>
            </w:r>
          </w:p>
        </w:tc>
        <w:tc>
          <w:tcPr>
            <w:tcW w:w="1493" w:type="dxa"/>
            <w:tcBorders>
              <w:bottom w:val="nil"/>
            </w:tcBorders>
            <w:vAlign w:val="center"/>
          </w:tcPr>
          <w:p w:rsidR="00A21A28" w:rsidRDefault="00D22591" w:rsidP="00A40D5B">
            <w:pPr>
              <w:jc w:val="center"/>
              <w:rPr>
                <w:rFonts w:ascii="Calibri" w:hAnsi="Calibri" w:cs="Arial"/>
              </w:rPr>
            </w:pPr>
            <w:r w:rsidRPr="00663539">
              <w:rPr>
                <w:rFonts w:ascii="Calibri" w:hAnsi="Calibri"/>
                <w:bCs/>
                <w:sz w:val="16"/>
              </w:rPr>
              <w:t>MB 2.03</w:t>
            </w:r>
            <w:r>
              <w:rPr>
                <w:rFonts w:ascii="Calibri" w:hAnsi="Calibri"/>
                <w:bCs/>
                <w:color w:val="3366CC"/>
                <w:sz w:val="16"/>
              </w:rPr>
              <w:t xml:space="preserve"> </w:t>
            </w:r>
            <w:proofErr w:type="spellStart"/>
            <w:r w:rsidR="00682330">
              <w:rPr>
                <w:rFonts w:ascii="Calibri" w:hAnsi="Calibri"/>
                <w:bCs/>
                <w:color w:val="3366CC"/>
                <w:sz w:val="16"/>
              </w:rPr>
              <w:t>Biohazardous</w:t>
            </w:r>
            <w:proofErr w:type="spellEnd"/>
            <w:r w:rsidR="00682330">
              <w:rPr>
                <w:rFonts w:ascii="Calibri" w:hAnsi="Calibri"/>
                <w:bCs/>
                <w:color w:val="3366CC"/>
                <w:sz w:val="16"/>
              </w:rPr>
              <w:t xml:space="preserve"> Spills</w:t>
            </w:r>
          </w:p>
        </w:tc>
      </w:tr>
      <w:tr w:rsidR="004C535D" w:rsidTr="00714CA1">
        <w:trPr>
          <w:trHeight w:val="107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4C535D" w:rsidRPr="00714CA1" w:rsidRDefault="004C535D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C535D" w:rsidRDefault="004C535D" w:rsidP="004C535D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6300" w:type="dxa"/>
            <w:vAlign w:val="center"/>
          </w:tcPr>
          <w:p w:rsidR="004C535D" w:rsidRDefault="004C535D" w:rsidP="004C535D">
            <w:pPr>
              <w:pStyle w:val="BodyTextIndent"/>
              <w:ind w:left="-18"/>
            </w:pPr>
            <w:r>
              <w:t>Clean an</w:t>
            </w:r>
            <w:r w:rsidR="000D59C3">
              <w:t xml:space="preserve">d disinfect BSC </w:t>
            </w:r>
            <w:r w:rsidR="00FD50AB">
              <w:t xml:space="preserve">and contaminated equipment </w:t>
            </w:r>
            <w:r w:rsidR="000D59C3">
              <w:t xml:space="preserve">in-between </w:t>
            </w:r>
            <w:r w:rsidR="00DC4926">
              <w:t>assays</w:t>
            </w:r>
            <w:r w:rsidR="00671AB6">
              <w:t>, after spills</w:t>
            </w:r>
            <w:r>
              <w:t xml:space="preserve"> and at the end of each work shift</w:t>
            </w:r>
          </w:p>
          <w:p w:rsidR="000D59C3" w:rsidRDefault="00FD50AB" w:rsidP="00DC4926">
            <w:pPr>
              <w:pStyle w:val="BodyTextIndent"/>
              <w:numPr>
                <w:ilvl w:val="0"/>
                <w:numId w:val="49"/>
              </w:numPr>
              <w:ind w:left="612" w:hanging="270"/>
            </w:pPr>
            <w:r>
              <w:t xml:space="preserve">Refer to </w:t>
            </w:r>
            <w:r w:rsidR="00DC4926">
              <w:t>assay</w:t>
            </w:r>
            <w:r w:rsidR="000D59C3">
              <w:t xml:space="preserve"> specific decontamination protocols for additional information</w:t>
            </w:r>
          </w:p>
        </w:tc>
        <w:tc>
          <w:tcPr>
            <w:tcW w:w="1493" w:type="dxa"/>
            <w:tcBorders>
              <w:top w:val="nil"/>
              <w:bottom w:val="nil"/>
            </w:tcBorders>
            <w:vAlign w:val="center"/>
          </w:tcPr>
          <w:p w:rsidR="004C535D" w:rsidRDefault="008912E5" w:rsidP="00A40D5B">
            <w:pPr>
              <w:jc w:val="center"/>
              <w:rPr>
                <w:rFonts w:ascii="Calibri" w:hAnsi="Calibri"/>
                <w:bCs/>
                <w:color w:val="3366CC"/>
                <w:sz w:val="16"/>
              </w:rPr>
            </w:pPr>
            <w:r w:rsidRPr="00663539">
              <w:rPr>
                <w:rFonts w:ascii="Calibri" w:hAnsi="Calibri" w:cs="Arial"/>
                <w:sz w:val="16"/>
              </w:rPr>
              <w:t>MB</w:t>
            </w:r>
            <w:r w:rsidR="000D59C3" w:rsidRPr="00663539">
              <w:rPr>
                <w:rFonts w:ascii="Calibri" w:hAnsi="Calibri" w:cs="Arial"/>
                <w:sz w:val="16"/>
              </w:rPr>
              <w:t>3.</w:t>
            </w:r>
            <w:r w:rsidRPr="00663539">
              <w:rPr>
                <w:rFonts w:ascii="Calibri" w:hAnsi="Calibri" w:cs="Arial"/>
                <w:sz w:val="16"/>
              </w:rPr>
              <w:t>0</w:t>
            </w:r>
            <w:r w:rsidR="000D59C3" w:rsidRPr="00663539">
              <w:rPr>
                <w:rFonts w:ascii="Calibri" w:hAnsi="Calibri" w:cs="Arial"/>
                <w:sz w:val="16"/>
              </w:rPr>
              <w:t>1</w:t>
            </w:r>
            <w:r w:rsidR="000D59C3">
              <w:rPr>
                <w:rFonts w:ascii="Calibri" w:hAnsi="Calibri" w:cs="Arial"/>
                <w:color w:val="3366CC"/>
                <w:sz w:val="16"/>
              </w:rPr>
              <w:t xml:space="preserve"> Engineering Controls</w:t>
            </w:r>
          </w:p>
        </w:tc>
      </w:tr>
      <w:tr w:rsidR="004C535D" w:rsidTr="00714CA1">
        <w:trPr>
          <w:trHeight w:val="58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4C535D" w:rsidRPr="00714CA1" w:rsidRDefault="000D59C3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  <w:r w:rsidRPr="00714CA1">
              <w:rPr>
                <w:rFonts w:ascii="Calibri" w:hAnsi="Calibri" w:cs="Arial"/>
                <w:b/>
                <w:color w:val="3366CC"/>
                <w:sz w:val="18"/>
              </w:rPr>
              <w:t xml:space="preserve">General cont. </w:t>
            </w:r>
          </w:p>
        </w:tc>
        <w:tc>
          <w:tcPr>
            <w:tcW w:w="630" w:type="dxa"/>
            <w:vAlign w:val="center"/>
          </w:tcPr>
          <w:p w:rsidR="004C535D" w:rsidRDefault="004C535D" w:rsidP="004C535D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4</w:t>
            </w:r>
          </w:p>
        </w:tc>
        <w:tc>
          <w:tcPr>
            <w:tcW w:w="6300" w:type="dxa"/>
            <w:vAlign w:val="center"/>
          </w:tcPr>
          <w:p w:rsidR="004C535D" w:rsidRDefault="004C535D" w:rsidP="004C535D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Always wear gloves in Molecular areas 1, 2 and 3, changing gloves frequently and in-between work areas</w:t>
            </w:r>
          </w:p>
        </w:tc>
        <w:tc>
          <w:tcPr>
            <w:tcW w:w="1493" w:type="dxa"/>
            <w:tcBorders>
              <w:top w:val="nil"/>
              <w:bottom w:val="nil"/>
            </w:tcBorders>
            <w:vAlign w:val="center"/>
          </w:tcPr>
          <w:p w:rsidR="004C535D" w:rsidRDefault="004C535D" w:rsidP="00682330">
            <w:pPr>
              <w:jc w:val="center"/>
              <w:rPr>
                <w:rFonts w:ascii="Calibri" w:hAnsi="Calibri" w:cs="Arial"/>
                <w:color w:val="3366CC"/>
                <w:sz w:val="16"/>
              </w:rPr>
            </w:pPr>
          </w:p>
        </w:tc>
      </w:tr>
      <w:tr w:rsidR="004C535D" w:rsidTr="00FE5436">
        <w:trPr>
          <w:trHeight w:val="805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4C535D" w:rsidRPr="00714CA1" w:rsidRDefault="004C535D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C535D" w:rsidRDefault="004C535D" w:rsidP="004C535D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5</w:t>
            </w:r>
          </w:p>
        </w:tc>
        <w:tc>
          <w:tcPr>
            <w:tcW w:w="6300" w:type="dxa"/>
            <w:vAlign w:val="center"/>
          </w:tcPr>
          <w:p w:rsidR="003C17A1" w:rsidRDefault="003C17A1" w:rsidP="003C17A1">
            <w:pPr>
              <w:pStyle w:val="CommentTex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</w:rPr>
              <w:t>Always wear lab coats in Molecular areas 1, 2 and 3</w:t>
            </w:r>
          </w:p>
          <w:p w:rsidR="004C535D" w:rsidRPr="00FB45FC" w:rsidRDefault="004C535D" w:rsidP="004C535D">
            <w:pPr>
              <w:pStyle w:val="CommentText"/>
              <w:numPr>
                <w:ilvl w:val="0"/>
                <w:numId w:val="48"/>
              </w:numPr>
              <w:rPr>
                <w:rFonts w:ascii="Calibri" w:hAnsi="Calibri" w:cs="Arial"/>
              </w:rPr>
            </w:pPr>
            <w:r w:rsidRPr="00FB45FC">
              <w:rPr>
                <w:rFonts w:ascii="Calibri" w:hAnsi="Calibri" w:cs="Arial"/>
              </w:rPr>
              <w:t>Use dedicated disposable coats in rooms 1 and 3</w:t>
            </w:r>
          </w:p>
          <w:p w:rsidR="004C535D" w:rsidRDefault="004C535D" w:rsidP="005D0A4C">
            <w:pPr>
              <w:pStyle w:val="CommentText"/>
              <w:numPr>
                <w:ilvl w:val="0"/>
                <w:numId w:val="44"/>
              </w:numPr>
              <w:rPr>
                <w:rFonts w:ascii="Calibri" w:hAnsi="Calibri" w:cs="Arial"/>
              </w:rPr>
            </w:pPr>
            <w:r w:rsidRPr="00FB45FC">
              <w:rPr>
                <w:rFonts w:ascii="Calibri" w:hAnsi="Calibri" w:cs="Arial"/>
              </w:rPr>
              <w:t xml:space="preserve">Use </w:t>
            </w:r>
            <w:r w:rsidR="005D0A4C">
              <w:rPr>
                <w:rFonts w:ascii="Calibri" w:hAnsi="Calibri" w:cs="Arial"/>
              </w:rPr>
              <w:t>standard</w:t>
            </w:r>
            <w:r w:rsidRPr="00FB45FC">
              <w:rPr>
                <w:rFonts w:ascii="Calibri" w:hAnsi="Calibri" w:cs="Arial"/>
              </w:rPr>
              <w:t xml:space="preserve"> lab coat in Processing room, 2</w:t>
            </w:r>
            <w:r w:rsidR="00121F2C" w:rsidRPr="00FB45FC">
              <w:rPr>
                <w:rFonts w:ascii="Calibri" w:hAnsi="Calibri" w:cs="Arial"/>
              </w:rPr>
              <w:t xml:space="preserve"> and general lab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4C535D" w:rsidRDefault="004C535D">
            <w:pPr>
              <w:rPr>
                <w:rFonts w:ascii="Calibri" w:hAnsi="Calibri" w:cs="Arial"/>
              </w:rPr>
            </w:pPr>
          </w:p>
        </w:tc>
      </w:tr>
      <w:tr w:rsidR="00D6778C" w:rsidTr="00714CA1">
        <w:trPr>
          <w:trHeight w:val="625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D6778C" w:rsidRPr="00714CA1" w:rsidRDefault="00D6778C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6778C" w:rsidRDefault="00D6778C" w:rsidP="00D6778C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</w:t>
            </w:r>
          </w:p>
        </w:tc>
        <w:tc>
          <w:tcPr>
            <w:tcW w:w="6300" w:type="dxa"/>
            <w:vAlign w:val="center"/>
          </w:tcPr>
          <w:p w:rsidR="00D6778C" w:rsidRDefault="00D6778C" w:rsidP="003C17A1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Automatic and mechanical </w:t>
            </w:r>
            <w:proofErr w:type="spellStart"/>
            <w:r>
              <w:rPr>
                <w:rFonts w:ascii="Calibri" w:hAnsi="Calibri"/>
              </w:rPr>
              <w:t>pipetting</w:t>
            </w:r>
            <w:proofErr w:type="spellEnd"/>
            <w:r>
              <w:rPr>
                <w:rFonts w:ascii="Calibri" w:hAnsi="Calibri"/>
              </w:rPr>
              <w:t xml:space="preserve"> devices are available; mouth </w:t>
            </w:r>
            <w:proofErr w:type="spellStart"/>
            <w:r>
              <w:rPr>
                <w:rFonts w:ascii="Calibri" w:hAnsi="Calibri"/>
              </w:rPr>
              <w:t>pipetting</w:t>
            </w:r>
            <w:proofErr w:type="spellEnd"/>
            <w:r>
              <w:rPr>
                <w:rFonts w:ascii="Calibri" w:hAnsi="Calibri"/>
              </w:rPr>
              <w:t xml:space="preserve"> prohibited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D6778C" w:rsidRDefault="00D6778C">
            <w:pPr>
              <w:rPr>
                <w:rFonts w:ascii="Calibri" w:hAnsi="Calibri" w:cs="Arial"/>
              </w:rPr>
            </w:pPr>
          </w:p>
        </w:tc>
      </w:tr>
      <w:tr w:rsidR="00D6778C" w:rsidTr="00714CA1">
        <w:trPr>
          <w:trHeight w:val="895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D6778C" w:rsidRPr="00714CA1" w:rsidRDefault="00D6778C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6778C" w:rsidRDefault="00D6778C" w:rsidP="00D6778C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7</w:t>
            </w:r>
          </w:p>
        </w:tc>
        <w:tc>
          <w:tcPr>
            <w:tcW w:w="6300" w:type="dxa"/>
            <w:vAlign w:val="center"/>
          </w:tcPr>
          <w:p w:rsidR="00D6778C" w:rsidRDefault="00D677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Keep all work areas neat and uncluttered</w:t>
            </w:r>
          </w:p>
          <w:p w:rsidR="00D6778C" w:rsidRPr="00FB45FC" w:rsidRDefault="00D6778C">
            <w:pPr>
              <w:numPr>
                <w:ilvl w:val="0"/>
                <w:numId w:val="34"/>
              </w:numPr>
              <w:tabs>
                <w:tab w:val="num" w:pos="612"/>
                <w:tab w:val="num" w:pos="2880"/>
              </w:tabs>
              <w:ind w:hanging="1512"/>
              <w:rPr>
                <w:rFonts w:ascii="Calibri" w:hAnsi="Calibri"/>
              </w:rPr>
            </w:pPr>
            <w:r w:rsidRPr="00FB45FC">
              <w:rPr>
                <w:rFonts w:ascii="Calibri" w:hAnsi="Calibri"/>
              </w:rPr>
              <w:t>Do not store personal items in the work area.</w:t>
            </w:r>
          </w:p>
          <w:p w:rsidR="00D6778C" w:rsidRDefault="00D6778C">
            <w:pPr>
              <w:numPr>
                <w:ilvl w:val="0"/>
                <w:numId w:val="34"/>
              </w:numPr>
              <w:tabs>
                <w:tab w:val="clear" w:pos="2070"/>
                <w:tab w:val="num" w:pos="612"/>
              </w:tabs>
              <w:ind w:left="612" w:hanging="270"/>
              <w:rPr>
                <w:rFonts w:ascii="Calibri" w:hAnsi="Calibri" w:cs="Arial"/>
              </w:rPr>
            </w:pPr>
            <w:r w:rsidRPr="00FB45FC">
              <w:rPr>
                <w:rFonts w:ascii="Calibri" w:hAnsi="Calibri"/>
              </w:rPr>
              <w:t>Do not store large quantities of disposable items in the work area</w:t>
            </w:r>
          </w:p>
        </w:tc>
        <w:tc>
          <w:tcPr>
            <w:tcW w:w="1493" w:type="dxa"/>
            <w:tcBorders>
              <w:top w:val="nil"/>
            </w:tcBorders>
          </w:tcPr>
          <w:p w:rsidR="00D6778C" w:rsidRDefault="00D6778C">
            <w:pPr>
              <w:rPr>
                <w:rFonts w:ascii="Calibri" w:hAnsi="Calibri" w:cs="Arial"/>
              </w:rPr>
            </w:pPr>
          </w:p>
        </w:tc>
      </w:tr>
      <w:tr w:rsidR="00A21A28" w:rsidTr="008F717B">
        <w:trPr>
          <w:cantSplit/>
          <w:trHeight w:val="1340"/>
        </w:trPr>
        <w:tc>
          <w:tcPr>
            <w:tcW w:w="135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A21A28" w:rsidRPr="00714CA1" w:rsidRDefault="00A21A28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</w:p>
        </w:tc>
        <w:tc>
          <w:tcPr>
            <w:tcW w:w="63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D6778C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8</w:t>
            </w:r>
          </w:p>
        </w:tc>
        <w:tc>
          <w:tcPr>
            <w:tcW w:w="630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Must comply with all local, state and federal laws, regulations and requirements for:</w:t>
            </w:r>
          </w:p>
          <w:p w:rsidR="00A21A28" w:rsidRDefault="00A21A28">
            <w:pPr>
              <w:pStyle w:val="CommentText"/>
              <w:numPr>
                <w:ilvl w:val="0"/>
                <w:numId w:val="36"/>
              </w:numPr>
              <w:ind w:left="612" w:hanging="2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Packing and shipping of infectious substances</w:t>
            </w:r>
          </w:p>
          <w:p w:rsidR="00A21A28" w:rsidRDefault="00A21A28">
            <w:pPr>
              <w:pStyle w:val="CommentText"/>
              <w:numPr>
                <w:ilvl w:val="0"/>
                <w:numId w:val="36"/>
              </w:numPr>
              <w:ind w:left="612" w:hanging="2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Storage, treatment and disposal of regulated waste</w:t>
            </w:r>
          </w:p>
          <w:p w:rsidR="00A21A28" w:rsidRDefault="00A21A28">
            <w:pPr>
              <w:pStyle w:val="CommentText"/>
              <w:numPr>
                <w:ilvl w:val="0"/>
                <w:numId w:val="36"/>
              </w:numPr>
              <w:ind w:left="612" w:hanging="2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Storage, handling and disposal of chemicals</w:t>
            </w:r>
          </w:p>
        </w:tc>
        <w:tc>
          <w:tcPr>
            <w:tcW w:w="1493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797D9A" w:rsidP="00A40D5B">
            <w:pPr>
              <w:jc w:val="center"/>
              <w:rPr>
                <w:rFonts w:ascii="Calibri" w:hAnsi="Calibri" w:cs="Arial"/>
                <w:color w:val="3366CC"/>
                <w:sz w:val="16"/>
              </w:rPr>
            </w:pPr>
            <w:hyperlink r:id="rId7" w:history="1">
              <w:r w:rsidR="00770D6B" w:rsidRPr="00682330">
                <w:rPr>
                  <w:rStyle w:val="Hyperlink"/>
                  <w:rFonts w:ascii="Calibri" w:hAnsi="Calibri" w:cs="Arial"/>
                  <w:sz w:val="16"/>
                </w:rPr>
                <w:t>Lab Policies and Procedures</w:t>
              </w:r>
            </w:hyperlink>
          </w:p>
          <w:p w:rsidR="00770D6B" w:rsidRDefault="00770D6B" w:rsidP="00A40D5B">
            <w:pPr>
              <w:jc w:val="center"/>
              <w:rPr>
                <w:rFonts w:ascii="Calibri" w:hAnsi="Calibri" w:cs="Arial"/>
                <w:color w:val="3366CC"/>
                <w:sz w:val="16"/>
                <w:szCs w:val="16"/>
              </w:rPr>
            </w:pPr>
            <w:r>
              <w:rPr>
                <w:rFonts w:ascii="Calibri" w:hAnsi="Calibri" w:cs="Arial"/>
                <w:color w:val="3366CC"/>
                <w:sz w:val="16"/>
                <w:szCs w:val="16"/>
              </w:rPr>
              <w:t>Support Services</w:t>
            </w:r>
          </w:p>
          <w:p w:rsidR="00770D6B" w:rsidRPr="00770D6B" w:rsidRDefault="00770D6B" w:rsidP="00A40D5B">
            <w:pPr>
              <w:jc w:val="center"/>
              <w:rPr>
                <w:rFonts w:ascii="Calibri" w:hAnsi="Calibri" w:cs="Arial"/>
                <w:color w:val="3366CC"/>
                <w:sz w:val="16"/>
                <w:szCs w:val="16"/>
              </w:rPr>
            </w:pPr>
            <w:r>
              <w:rPr>
                <w:rFonts w:ascii="Calibri" w:hAnsi="Calibri" w:cs="Arial"/>
                <w:color w:val="3366CC"/>
                <w:sz w:val="16"/>
                <w:szCs w:val="16"/>
              </w:rPr>
              <w:t>and General Manual</w:t>
            </w:r>
          </w:p>
        </w:tc>
      </w:tr>
      <w:tr w:rsidR="00FE5436" w:rsidTr="00714CA1">
        <w:trPr>
          <w:trHeight w:val="609"/>
        </w:trPr>
        <w:tc>
          <w:tcPr>
            <w:tcW w:w="135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FE5436" w:rsidRPr="00714CA1" w:rsidRDefault="00FE5436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BFBFBF" w:themeColor="background1" w:themeShade="BF"/>
            </w:tcBorders>
            <w:vAlign w:val="center"/>
          </w:tcPr>
          <w:p w:rsidR="00FE5436" w:rsidRDefault="00FE5436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6300" w:type="dxa"/>
            <w:tcBorders>
              <w:top w:val="single" w:sz="12" w:space="0" w:color="BFBFBF" w:themeColor="background1" w:themeShade="BF"/>
            </w:tcBorders>
            <w:vAlign w:val="center"/>
          </w:tcPr>
          <w:p w:rsidR="00FE5436" w:rsidRDefault="00EE480B" w:rsidP="00EE480B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Following</w:t>
            </w:r>
            <w:r w:rsidR="00FE5436">
              <w:rPr>
                <w:rFonts w:ascii="Calibri" w:hAnsi="Calibri"/>
              </w:rPr>
              <w:t xml:space="preserve"> standard precautions</w:t>
            </w:r>
            <w:r>
              <w:rPr>
                <w:rFonts w:ascii="Calibri" w:hAnsi="Calibri"/>
              </w:rPr>
              <w:t>, handle all patient samples as potentially infectious</w:t>
            </w:r>
          </w:p>
        </w:tc>
        <w:tc>
          <w:tcPr>
            <w:tcW w:w="1493" w:type="dxa"/>
            <w:vMerge w:val="restart"/>
            <w:tcBorders>
              <w:top w:val="single" w:sz="12" w:space="0" w:color="BFBFBF" w:themeColor="background1" w:themeShade="BF"/>
            </w:tcBorders>
          </w:tcPr>
          <w:p w:rsidR="00FE5436" w:rsidRPr="00EB3917" w:rsidRDefault="00797D9A" w:rsidP="00C50D78">
            <w:pPr>
              <w:jc w:val="center"/>
              <w:rPr>
                <w:rFonts w:ascii="Calibri" w:hAnsi="Calibri" w:cs="Arial"/>
                <w:i/>
                <w:color w:val="3366CC"/>
                <w:sz w:val="16"/>
              </w:rPr>
            </w:pPr>
            <w:hyperlink r:id="rId8" w:history="1">
              <w:r w:rsidR="00FE5436" w:rsidRPr="00EB3917">
                <w:rPr>
                  <w:rStyle w:val="Hyperlink"/>
                  <w:rFonts w:ascii="Calibri" w:hAnsi="Calibri"/>
                  <w:sz w:val="16"/>
                </w:rPr>
                <w:t>P</w:t>
              </w:r>
              <w:r w:rsidR="00FE5436" w:rsidRPr="00EB3917">
                <w:rPr>
                  <w:rStyle w:val="Hyperlink"/>
                  <w:rFonts w:ascii="Calibri" w:hAnsi="Calibri" w:cs="Arial"/>
                  <w:iCs/>
                  <w:sz w:val="16"/>
                </w:rPr>
                <w:t>olicy #912</w:t>
              </w:r>
            </w:hyperlink>
          </w:p>
          <w:p w:rsidR="00FE5436" w:rsidRDefault="00FE5436" w:rsidP="00C50D78">
            <w:pPr>
              <w:ind w:left="162"/>
              <w:jc w:val="center"/>
              <w:rPr>
                <w:rFonts w:ascii="Calibri" w:hAnsi="Calibri" w:cs="Arial"/>
                <w:i/>
                <w:color w:val="3366CC"/>
                <w:sz w:val="16"/>
              </w:rPr>
            </w:pPr>
            <w:r>
              <w:rPr>
                <w:rFonts w:ascii="Calibri" w:hAnsi="Calibri" w:cs="Arial"/>
                <w:i/>
                <w:color w:val="3366CC"/>
                <w:sz w:val="16"/>
              </w:rPr>
              <w:t>Hazardous waste/Waste Management</w:t>
            </w:r>
          </w:p>
          <w:p w:rsidR="00933B29" w:rsidRDefault="00933B29" w:rsidP="00C50D78">
            <w:pPr>
              <w:ind w:left="-18"/>
              <w:jc w:val="center"/>
              <w:rPr>
                <w:rFonts w:ascii="Calibri" w:hAnsi="Calibri"/>
                <w:color w:val="3366CC"/>
                <w:sz w:val="16"/>
              </w:rPr>
            </w:pPr>
          </w:p>
          <w:p w:rsidR="00FE5436" w:rsidRDefault="00FE5436" w:rsidP="00C50D78">
            <w:pPr>
              <w:ind w:left="162" w:hanging="162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  <w:color w:val="3366CC"/>
                <w:sz w:val="16"/>
              </w:rPr>
              <w:t>P</w:t>
            </w:r>
            <w:r>
              <w:rPr>
                <w:rFonts w:ascii="Calibri" w:hAnsi="Calibri" w:cs="Arial"/>
                <w:iCs/>
                <w:color w:val="3366CC"/>
                <w:sz w:val="16"/>
              </w:rPr>
              <w:t xml:space="preserve">olicy </w:t>
            </w:r>
            <w:hyperlink r:id="rId9" w:history="1">
              <w:r w:rsidRPr="00EA4A7D">
                <w:rPr>
                  <w:rStyle w:val="Hyperlink"/>
                  <w:rFonts w:ascii="Calibri" w:hAnsi="Calibri" w:cs="Arial"/>
                  <w:iCs/>
                  <w:sz w:val="16"/>
                </w:rPr>
                <w:t>#912.02</w:t>
              </w:r>
            </w:hyperlink>
            <w:r>
              <w:rPr>
                <w:rFonts w:ascii="Calibri" w:hAnsi="Calibri" w:cs="Arial"/>
                <w:i/>
                <w:color w:val="3366CC"/>
                <w:sz w:val="16"/>
              </w:rPr>
              <w:t xml:space="preserve"> Hazardous Spills</w:t>
            </w:r>
          </w:p>
        </w:tc>
      </w:tr>
      <w:tr w:rsidR="00FE5436" w:rsidTr="00FE5436">
        <w:trPr>
          <w:cantSplit/>
          <w:trHeight w:val="1174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FE5436" w:rsidRPr="00714CA1" w:rsidRDefault="00FE5436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  <w:r w:rsidRPr="00714CA1">
              <w:rPr>
                <w:rFonts w:ascii="Calibri" w:hAnsi="Calibri" w:cs="Arial"/>
                <w:b/>
                <w:color w:val="3366CC"/>
                <w:sz w:val="18"/>
              </w:rPr>
              <w:t>Infectious waste</w:t>
            </w:r>
          </w:p>
        </w:tc>
        <w:tc>
          <w:tcPr>
            <w:tcW w:w="630" w:type="dxa"/>
            <w:vAlign w:val="center"/>
          </w:tcPr>
          <w:p w:rsidR="00FE5436" w:rsidRDefault="00FE5436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6300" w:type="dxa"/>
            <w:vAlign w:val="center"/>
          </w:tcPr>
          <w:p w:rsidR="00FE5436" w:rsidRDefault="00FE5436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Dispose of all infectious waste in biohazard waste containers that are:</w:t>
            </w:r>
          </w:p>
          <w:p w:rsidR="00FE5436" w:rsidRDefault="00FE5436">
            <w:pPr>
              <w:pStyle w:val="CommentText"/>
              <w:numPr>
                <w:ilvl w:val="0"/>
                <w:numId w:val="37"/>
              </w:numPr>
              <w:ind w:left="612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Closable</w:t>
            </w:r>
          </w:p>
          <w:p w:rsidR="00FE5436" w:rsidRDefault="00FE5436">
            <w:pPr>
              <w:pStyle w:val="CommentText"/>
              <w:numPr>
                <w:ilvl w:val="0"/>
                <w:numId w:val="37"/>
              </w:numPr>
              <w:ind w:left="612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Constructed to prevent leakage, puncture-proof</w:t>
            </w:r>
          </w:p>
          <w:p w:rsidR="00FE5436" w:rsidRDefault="00FE5436">
            <w:pPr>
              <w:pStyle w:val="CommentText"/>
              <w:numPr>
                <w:ilvl w:val="0"/>
                <w:numId w:val="37"/>
              </w:numPr>
              <w:ind w:left="612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Labeled with biohazard symbol</w:t>
            </w:r>
          </w:p>
        </w:tc>
        <w:tc>
          <w:tcPr>
            <w:tcW w:w="1493" w:type="dxa"/>
            <w:vMerge/>
          </w:tcPr>
          <w:p w:rsidR="00FE5436" w:rsidRPr="006C1EAB" w:rsidRDefault="00FE5436" w:rsidP="006C1EAB">
            <w:pPr>
              <w:numPr>
                <w:ilvl w:val="0"/>
                <w:numId w:val="39"/>
              </w:numPr>
              <w:ind w:left="162" w:hanging="180"/>
              <w:rPr>
                <w:rFonts w:ascii="Calibri" w:hAnsi="Calibri" w:cs="Arial"/>
                <w:iCs/>
                <w:color w:val="0070C0"/>
                <w:sz w:val="16"/>
                <w:szCs w:val="16"/>
              </w:rPr>
            </w:pPr>
          </w:p>
        </w:tc>
      </w:tr>
      <w:tr w:rsidR="00A21A28" w:rsidTr="00193655">
        <w:trPr>
          <w:trHeight w:val="607"/>
        </w:trPr>
        <w:tc>
          <w:tcPr>
            <w:tcW w:w="135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A21A28" w:rsidRPr="00714CA1" w:rsidRDefault="00A21A28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</w:p>
        </w:tc>
        <w:tc>
          <w:tcPr>
            <w:tcW w:w="63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630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 w:rsidP="00193655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Infectious waste containers are picked </w:t>
            </w:r>
            <w:r w:rsidR="00D6778C">
              <w:rPr>
                <w:rFonts w:ascii="Calibri" w:hAnsi="Calibri"/>
              </w:rPr>
              <w:t xml:space="preserve">up </w:t>
            </w:r>
            <w:r>
              <w:rPr>
                <w:rFonts w:ascii="Calibri" w:hAnsi="Calibri"/>
              </w:rPr>
              <w:t xml:space="preserve">weekly by a licensed </w:t>
            </w:r>
            <w:r w:rsidR="00193655">
              <w:rPr>
                <w:rFonts w:ascii="Calibri" w:hAnsi="Calibri"/>
              </w:rPr>
              <w:t>disposal service</w:t>
            </w:r>
          </w:p>
        </w:tc>
        <w:tc>
          <w:tcPr>
            <w:tcW w:w="1493" w:type="dxa"/>
            <w:tcBorders>
              <w:bottom w:val="single" w:sz="12" w:space="0" w:color="BFBFBF" w:themeColor="background1" w:themeShade="BF"/>
            </w:tcBorders>
          </w:tcPr>
          <w:p w:rsidR="00A21A28" w:rsidRPr="006C1EAB" w:rsidRDefault="00A21A28" w:rsidP="006C1EAB">
            <w:pPr>
              <w:ind w:left="162"/>
              <w:rPr>
                <w:rFonts w:ascii="Calibri" w:hAnsi="Calibri" w:cs="Arial"/>
                <w:color w:val="0070C0"/>
                <w:sz w:val="16"/>
                <w:szCs w:val="16"/>
              </w:rPr>
            </w:pPr>
          </w:p>
        </w:tc>
      </w:tr>
      <w:tr w:rsidR="00193655" w:rsidTr="00193655">
        <w:trPr>
          <w:cantSplit/>
          <w:trHeight w:val="609"/>
        </w:trPr>
        <w:tc>
          <w:tcPr>
            <w:tcW w:w="135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193655" w:rsidRPr="00714CA1" w:rsidRDefault="00193655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BFBFBF" w:themeColor="background1" w:themeShade="BF"/>
              <w:bottom w:val="single" w:sz="4" w:space="0" w:color="D9D9D9" w:themeColor="background1" w:themeShade="D9"/>
            </w:tcBorders>
            <w:vAlign w:val="center"/>
          </w:tcPr>
          <w:p w:rsidR="00193655" w:rsidRDefault="00193655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6300" w:type="dxa"/>
            <w:tcBorders>
              <w:top w:val="single" w:sz="12" w:space="0" w:color="BFBFBF" w:themeColor="background1" w:themeShade="BF"/>
              <w:bottom w:val="single" w:sz="4" w:space="0" w:color="D9D9D9" w:themeColor="background1" w:themeShade="D9"/>
            </w:tcBorders>
            <w:vAlign w:val="center"/>
          </w:tcPr>
          <w:p w:rsidR="00193655" w:rsidRDefault="00193655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 familiar with the MSDS information located on the Children’s Home Page, </w:t>
            </w:r>
            <w:hyperlink r:id="rId10" w:history="1">
              <w:r w:rsidRPr="00C4784E">
                <w:rPr>
                  <w:rStyle w:val="Hyperlink"/>
                  <w:rFonts w:ascii="Calibri" w:hAnsi="Calibri" w:cs="Arial"/>
                </w:rPr>
                <w:t>Emergency/Safety</w:t>
              </w:r>
            </w:hyperlink>
            <w:r>
              <w:rPr>
                <w:rFonts w:ascii="Calibri" w:hAnsi="Calibri" w:cs="Arial"/>
                <w:color w:val="3366CC"/>
                <w:sz w:val="16"/>
              </w:rPr>
              <w:t xml:space="preserve"> </w:t>
            </w:r>
            <w:r>
              <w:rPr>
                <w:rFonts w:ascii="Calibri" w:hAnsi="Calibri"/>
              </w:rPr>
              <w:t>and Disaster Plan flip chart located on the Safety bulletin board</w:t>
            </w:r>
          </w:p>
        </w:tc>
        <w:tc>
          <w:tcPr>
            <w:tcW w:w="1493" w:type="dxa"/>
            <w:tcBorders>
              <w:top w:val="single" w:sz="12" w:space="0" w:color="BFBFBF" w:themeColor="background1" w:themeShade="BF"/>
              <w:bottom w:val="nil"/>
            </w:tcBorders>
          </w:tcPr>
          <w:p w:rsidR="00193655" w:rsidRDefault="00193655" w:rsidP="002260C0">
            <w:pPr>
              <w:rPr>
                <w:rFonts w:ascii="Calibri" w:hAnsi="Calibri" w:cs="Arial"/>
                <w:color w:val="3366CC"/>
                <w:sz w:val="16"/>
              </w:rPr>
            </w:pPr>
          </w:p>
        </w:tc>
      </w:tr>
      <w:tr w:rsidR="00A21A28" w:rsidTr="00193655">
        <w:trPr>
          <w:cantSplit/>
          <w:trHeight w:val="609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A21A28" w:rsidRPr="00714CA1" w:rsidRDefault="00193655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  <w:r w:rsidRPr="00714CA1">
              <w:rPr>
                <w:rFonts w:ascii="Calibri" w:hAnsi="Calibri" w:cs="Arial"/>
                <w:b/>
                <w:color w:val="3366CC"/>
                <w:sz w:val="18"/>
              </w:rPr>
              <w:t>Chemicals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</w:tcBorders>
            <w:vAlign w:val="center"/>
          </w:tcPr>
          <w:p w:rsidR="00A21A28" w:rsidRDefault="00193655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6300" w:type="dxa"/>
            <w:tcBorders>
              <w:top w:val="single" w:sz="4" w:space="0" w:color="D9D9D9" w:themeColor="background1" w:themeShade="D9"/>
            </w:tcBorders>
            <w:vAlign w:val="center"/>
          </w:tcPr>
          <w:p w:rsidR="00502AE1" w:rsidRDefault="00A21A28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 all reagents with</w:t>
            </w:r>
            <w:r w:rsidR="00502AE1">
              <w:rPr>
                <w:rFonts w:ascii="Calibri" w:hAnsi="Calibri"/>
              </w:rPr>
              <w:t>:</w:t>
            </w:r>
          </w:p>
          <w:p w:rsidR="00502AE1" w:rsidRDefault="00502AE1" w:rsidP="00502AE1">
            <w:pPr>
              <w:pStyle w:val="CommentText"/>
              <w:numPr>
                <w:ilvl w:val="0"/>
                <w:numId w:val="5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Content and quantity, concentration or titer</w:t>
            </w:r>
          </w:p>
          <w:p w:rsidR="00502AE1" w:rsidRDefault="00502AE1" w:rsidP="00502AE1">
            <w:pPr>
              <w:pStyle w:val="CommentText"/>
              <w:numPr>
                <w:ilvl w:val="0"/>
                <w:numId w:val="5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Storage requirements</w:t>
            </w:r>
          </w:p>
          <w:p w:rsidR="00502AE1" w:rsidRDefault="00502AE1" w:rsidP="00502AE1">
            <w:pPr>
              <w:pStyle w:val="CommentText"/>
              <w:numPr>
                <w:ilvl w:val="0"/>
                <w:numId w:val="5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prepared, filtered or reconstituted </w:t>
            </w:r>
          </w:p>
          <w:p w:rsidR="00502AE1" w:rsidRDefault="00502AE1" w:rsidP="00502AE1">
            <w:pPr>
              <w:pStyle w:val="CommentText"/>
              <w:numPr>
                <w:ilvl w:val="0"/>
                <w:numId w:val="5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Appropriate hazard warnings using the MSDS information</w:t>
            </w:r>
          </w:p>
          <w:p w:rsidR="00A21A28" w:rsidRPr="00502AE1" w:rsidRDefault="00502AE1" w:rsidP="00502AE1">
            <w:pPr>
              <w:pStyle w:val="CommentText"/>
              <w:numPr>
                <w:ilvl w:val="0"/>
                <w:numId w:val="5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Expiration date</w:t>
            </w:r>
          </w:p>
        </w:tc>
        <w:tc>
          <w:tcPr>
            <w:tcW w:w="1493" w:type="dxa"/>
            <w:vMerge w:val="restart"/>
            <w:tcBorders>
              <w:top w:val="nil"/>
              <w:bottom w:val="nil"/>
            </w:tcBorders>
          </w:tcPr>
          <w:p w:rsidR="00A21A28" w:rsidRDefault="00A21A28" w:rsidP="00C50D78">
            <w:pPr>
              <w:jc w:val="center"/>
              <w:rPr>
                <w:rFonts w:ascii="Calibri" w:hAnsi="Calibri" w:cs="Arial"/>
                <w:color w:val="3366CC"/>
                <w:sz w:val="16"/>
              </w:rPr>
            </w:pPr>
            <w:r>
              <w:rPr>
                <w:rFonts w:ascii="Calibri" w:hAnsi="Calibri" w:cs="Arial"/>
                <w:color w:val="3366CC"/>
                <w:sz w:val="16"/>
              </w:rPr>
              <w:t xml:space="preserve">Intranet Tab: </w:t>
            </w:r>
            <w:hyperlink r:id="rId11" w:history="1">
              <w:r w:rsidRPr="002260C0">
                <w:rPr>
                  <w:rStyle w:val="Hyperlink"/>
                  <w:rFonts w:ascii="Calibri" w:hAnsi="Calibri" w:cs="Arial"/>
                  <w:sz w:val="16"/>
                </w:rPr>
                <w:t>Emerge</w:t>
              </w:r>
              <w:r w:rsidRPr="002260C0">
                <w:rPr>
                  <w:rStyle w:val="Hyperlink"/>
                  <w:rFonts w:ascii="Calibri" w:hAnsi="Calibri" w:cs="Arial"/>
                  <w:sz w:val="16"/>
                </w:rPr>
                <w:t>n</w:t>
              </w:r>
              <w:r w:rsidRPr="002260C0">
                <w:rPr>
                  <w:rStyle w:val="Hyperlink"/>
                  <w:rFonts w:ascii="Calibri" w:hAnsi="Calibri" w:cs="Arial"/>
                  <w:sz w:val="16"/>
                </w:rPr>
                <w:t>cy/Safety</w:t>
              </w:r>
            </w:hyperlink>
            <w:r>
              <w:rPr>
                <w:rFonts w:ascii="Calibri" w:hAnsi="Calibri" w:cs="Arial"/>
                <w:color w:val="3366CC"/>
                <w:sz w:val="16"/>
              </w:rPr>
              <w:t xml:space="preserve"> References</w:t>
            </w:r>
          </w:p>
          <w:p w:rsidR="002260C0" w:rsidRDefault="002260C0" w:rsidP="00C50D78">
            <w:pPr>
              <w:pStyle w:val="BodyText"/>
              <w:jc w:val="center"/>
            </w:pPr>
          </w:p>
          <w:p w:rsidR="00A21A28" w:rsidRDefault="00A21A28" w:rsidP="00C50D78">
            <w:pPr>
              <w:pStyle w:val="BodyText"/>
              <w:jc w:val="center"/>
            </w:pPr>
            <w:r>
              <w:t>Disaster Flip Chart</w:t>
            </w:r>
          </w:p>
          <w:p w:rsidR="002260C0" w:rsidRDefault="002260C0" w:rsidP="00C50D78">
            <w:pPr>
              <w:pStyle w:val="BodyText"/>
              <w:jc w:val="center"/>
            </w:pPr>
          </w:p>
          <w:p w:rsidR="00A21A28" w:rsidRDefault="00A21A28" w:rsidP="00C50D78">
            <w:pPr>
              <w:pStyle w:val="BodyText"/>
              <w:jc w:val="center"/>
            </w:pPr>
            <w:r>
              <w:t>Laboratory Chemical Inventory</w:t>
            </w:r>
          </w:p>
        </w:tc>
      </w:tr>
      <w:tr w:rsidR="00EB5EC9" w:rsidTr="00714CA1">
        <w:trPr>
          <w:cantSplit/>
          <w:trHeight w:val="715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B5EC9" w:rsidRDefault="00EB5EC9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EC9" w:rsidRDefault="00BA313A" w:rsidP="00754D70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6300" w:type="dxa"/>
            <w:vAlign w:val="center"/>
          </w:tcPr>
          <w:p w:rsidR="00EB5EC9" w:rsidRDefault="00EB5E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Wear appropriate PPE when handling hazardous chemicals</w:t>
            </w:r>
            <w:r w:rsidR="00F317F1">
              <w:rPr>
                <w:rFonts w:ascii="Calibri" w:hAnsi="Calibri"/>
              </w:rPr>
              <w:t xml:space="preserve">, i.e., lab coat, gloves, protective </w:t>
            </w:r>
            <w:r w:rsidR="00933B29">
              <w:rPr>
                <w:rFonts w:ascii="Calibri" w:hAnsi="Calibri"/>
              </w:rPr>
              <w:t>goggles</w:t>
            </w:r>
            <w:r w:rsidR="00C4784E">
              <w:rPr>
                <w:rFonts w:ascii="Calibri" w:hAnsi="Calibri"/>
              </w:rPr>
              <w:t xml:space="preserve"> or face shield</w:t>
            </w:r>
          </w:p>
        </w:tc>
        <w:tc>
          <w:tcPr>
            <w:tcW w:w="1493" w:type="dxa"/>
            <w:vMerge/>
            <w:tcBorders>
              <w:bottom w:val="nil"/>
            </w:tcBorders>
          </w:tcPr>
          <w:p w:rsidR="00EB5EC9" w:rsidRDefault="00EB5EC9">
            <w:pPr>
              <w:rPr>
                <w:rFonts w:ascii="Calibri" w:hAnsi="Calibri" w:cs="Arial"/>
                <w:color w:val="3366CC"/>
                <w:sz w:val="16"/>
              </w:rPr>
            </w:pPr>
          </w:p>
        </w:tc>
      </w:tr>
      <w:tr w:rsidR="00EB5EC9" w:rsidTr="003019D2">
        <w:trPr>
          <w:cantSplit/>
          <w:trHeight w:val="589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B5EC9" w:rsidRDefault="00EB5EC9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EC9" w:rsidRDefault="00BA313A" w:rsidP="00754D70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4</w:t>
            </w:r>
          </w:p>
        </w:tc>
        <w:tc>
          <w:tcPr>
            <w:tcW w:w="6300" w:type="dxa"/>
            <w:vAlign w:val="center"/>
          </w:tcPr>
          <w:p w:rsidR="00EB5EC9" w:rsidRDefault="00EB5E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Store flammable and combustible liquids in fire-safety cabinet and explosion-proof refrigerator</w:t>
            </w:r>
          </w:p>
        </w:tc>
        <w:tc>
          <w:tcPr>
            <w:tcW w:w="1493" w:type="dxa"/>
            <w:vMerge/>
            <w:tcBorders>
              <w:bottom w:val="nil"/>
            </w:tcBorders>
          </w:tcPr>
          <w:p w:rsidR="00EB5EC9" w:rsidRDefault="00EB5EC9">
            <w:pPr>
              <w:rPr>
                <w:rFonts w:ascii="Calibri" w:hAnsi="Calibri" w:cs="Arial"/>
              </w:rPr>
            </w:pPr>
          </w:p>
        </w:tc>
      </w:tr>
      <w:tr w:rsidR="00EB5EC9" w:rsidTr="00EB5EC9">
        <w:trPr>
          <w:trHeight w:val="85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B5EC9" w:rsidRDefault="00EB5EC9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EC9" w:rsidRDefault="00BA313A" w:rsidP="00754D70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5</w:t>
            </w:r>
          </w:p>
        </w:tc>
        <w:tc>
          <w:tcPr>
            <w:tcW w:w="6300" w:type="dxa"/>
            <w:vAlign w:val="center"/>
          </w:tcPr>
          <w:p w:rsidR="00EB5EC9" w:rsidRDefault="00EB5E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Store all hazardous chemicals including reagents below eye level</w:t>
            </w:r>
          </w:p>
          <w:p w:rsidR="00EB5EC9" w:rsidRDefault="00EB5EC9">
            <w:pPr>
              <w:numPr>
                <w:ilvl w:val="0"/>
                <w:numId w:val="35"/>
              </w:numPr>
              <w:tabs>
                <w:tab w:val="clear" w:pos="360"/>
                <w:tab w:val="num" w:pos="522"/>
              </w:tabs>
              <w:ind w:left="522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Only store volumes on the bench necessary for daily work</w:t>
            </w:r>
          </w:p>
          <w:p w:rsidR="00BA313A" w:rsidRPr="00BA313A" w:rsidRDefault="00EB5EC9" w:rsidP="00BA313A">
            <w:pPr>
              <w:numPr>
                <w:ilvl w:val="0"/>
                <w:numId w:val="35"/>
              </w:numPr>
              <w:tabs>
                <w:tab w:val="clear" w:pos="360"/>
                <w:tab w:val="num" w:pos="522"/>
              </w:tabs>
              <w:ind w:left="522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Store in plastic bottles when appropriate</w:t>
            </w:r>
          </w:p>
        </w:tc>
        <w:tc>
          <w:tcPr>
            <w:tcW w:w="1493" w:type="dxa"/>
            <w:tcBorders>
              <w:top w:val="nil"/>
            </w:tcBorders>
          </w:tcPr>
          <w:p w:rsidR="00EB5EC9" w:rsidRDefault="00EB5EC9">
            <w:pPr>
              <w:rPr>
                <w:rFonts w:ascii="Calibri" w:hAnsi="Calibri" w:cs="Arial"/>
              </w:rPr>
            </w:pPr>
          </w:p>
        </w:tc>
      </w:tr>
      <w:tr w:rsidR="00A21A28" w:rsidTr="00714CA1">
        <w:trPr>
          <w:trHeight w:val="1165"/>
        </w:trPr>
        <w:tc>
          <w:tcPr>
            <w:tcW w:w="135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A21A28" w:rsidRDefault="00A21A28" w:rsidP="00EB5EC9">
            <w:pPr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BA313A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6</w:t>
            </w:r>
          </w:p>
        </w:tc>
        <w:tc>
          <w:tcPr>
            <w:tcW w:w="630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bCs/>
              </w:rPr>
              <w:t xml:space="preserve">Refer to Organizational Policy And Procedure Manual </w:t>
            </w:r>
            <w:r>
              <w:rPr>
                <w:rFonts w:ascii="Calibri" w:hAnsi="Calibri"/>
              </w:rPr>
              <w:t>for proper management of chemical waste</w:t>
            </w:r>
          </w:p>
          <w:p w:rsidR="00BF11B4" w:rsidRPr="00BF11B4" w:rsidRDefault="00BA313A" w:rsidP="00BF11B4">
            <w:pPr>
              <w:numPr>
                <w:ilvl w:val="0"/>
                <w:numId w:val="44"/>
              </w:numPr>
              <w:ind w:left="522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Place chemical waste in the </w:t>
            </w:r>
            <w:r w:rsidR="00BF11B4">
              <w:rPr>
                <w:rFonts w:ascii="Calibri" w:hAnsi="Calibri"/>
              </w:rPr>
              <w:t xml:space="preserve">Flammable and Hazardous Waste room, </w:t>
            </w:r>
            <w:r w:rsidR="00BF11B4" w:rsidRPr="00193655">
              <w:rPr>
                <w:rFonts w:ascii="Calibri" w:hAnsi="Calibri"/>
                <w:u w:val="single"/>
              </w:rPr>
              <w:t>B2 030</w:t>
            </w:r>
            <w:r w:rsidR="00BF11B4">
              <w:rPr>
                <w:rFonts w:ascii="Calibri" w:hAnsi="Calibri"/>
              </w:rPr>
              <w:t xml:space="preserve"> (located by Materials Management)</w:t>
            </w:r>
            <w:r>
              <w:rPr>
                <w:rFonts w:ascii="Calibri" w:hAnsi="Calibri"/>
              </w:rPr>
              <w:t xml:space="preserve"> until final disposal</w:t>
            </w:r>
          </w:p>
        </w:tc>
        <w:tc>
          <w:tcPr>
            <w:tcW w:w="1493" w:type="dxa"/>
            <w:tcBorders>
              <w:bottom w:val="single" w:sz="12" w:space="0" w:color="BFBFBF" w:themeColor="background1" w:themeShade="BF"/>
            </w:tcBorders>
          </w:tcPr>
          <w:p w:rsidR="00682330" w:rsidRPr="00EB3917" w:rsidRDefault="00797D9A" w:rsidP="00682330">
            <w:pPr>
              <w:ind w:left="162"/>
              <w:rPr>
                <w:rFonts w:ascii="Calibri" w:hAnsi="Calibri" w:cs="Arial"/>
                <w:i/>
                <w:color w:val="3366CC"/>
                <w:sz w:val="16"/>
              </w:rPr>
            </w:pPr>
            <w:hyperlink r:id="rId12" w:history="1">
              <w:r w:rsidR="00682330" w:rsidRPr="00EB3917">
                <w:rPr>
                  <w:rStyle w:val="Hyperlink"/>
                  <w:rFonts w:ascii="Calibri" w:hAnsi="Calibri"/>
                  <w:sz w:val="16"/>
                </w:rPr>
                <w:t>P</w:t>
              </w:r>
              <w:r w:rsidR="00682330" w:rsidRPr="00EB3917">
                <w:rPr>
                  <w:rStyle w:val="Hyperlink"/>
                  <w:rFonts w:ascii="Calibri" w:hAnsi="Calibri" w:cs="Arial"/>
                  <w:iCs/>
                  <w:sz w:val="16"/>
                </w:rPr>
                <w:t>olicy #912</w:t>
              </w:r>
            </w:hyperlink>
          </w:p>
          <w:p w:rsidR="00A21A28" w:rsidRPr="00EB5EC9" w:rsidRDefault="00682330" w:rsidP="00EB5EC9">
            <w:pPr>
              <w:ind w:left="162"/>
              <w:rPr>
                <w:rFonts w:ascii="Calibri" w:hAnsi="Calibri" w:cs="Arial"/>
                <w:i/>
                <w:color w:val="3366CC"/>
                <w:sz w:val="16"/>
              </w:rPr>
            </w:pPr>
            <w:r>
              <w:rPr>
                <w:rFonts w:ascii="Calibri" w:hAnsi="Calibri" w:cs="Arial"/>
                <w:i/>
                <w:color w:val="3366CC"/>
                <w:sz w:val="16"/>
              </w:rPr>
              <w:t>Hazardous waste/Waste Management</w:t>
            </w:r>
          </w:p>
        </w:tc>
      </w:tr>
      <w:tr w:rsidR="00A21A28" w:rsidTr="00714CA1">
        <w:trPr>
          <w:trHeight w:val="780"/>
        </w:trPr>
        <w:tc>
          <w:tcPr>
            <w:tcW w:w="1350" w:type="dxa"/>
            <w:tcBorders>
              <w:top w:val="single" w:sz="12" w:space="0" w:color="BFBFBF" w:themeColor="background1" w:themeShade="BF"/>
              <w:bottom w:val="nil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6300" w:type="dxa"/>
            <w:tcBorders>
              <w:top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pStyle w:val="Comment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not expose eyes and skin to direct UV light. </w:t>
            </w:r>
          </w:p>
          <w:p w:rsidR="00A21A28" w:rsidRDefault="00A21A28">
            <w:pPr>
              <w:pStyle w:val="CommentText"/>
              <w:ind w:left="792" w:hanging="5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Note:</w:t>
            </w:r>
            <w:r>
              <w:rPr>
                <w:rFonts w:ascii="Calibri" w:hAnsi="Calibri"/>
              </w:rPr>
              <w:t xml:space="preserve"> UV radiation generated by the germicidal UV lamp in the BSC can cause injury with only a few seconds of exposure.</w:t>
            </w:r>
          </w:p>
        </w:tc>
        <w:tc>
          <w:tcPr>
            <w:tcW w:w="1493" w:type="dxa"/>
            <w:tcBorders>
              <w:top w:val="single" w:sz="12" w:space="0" w:color="BFBFBF" w:themeColor="background1" w:themeShade="BF"/>
              <w:bottom w:val="nil"/>
            </w:tcBorders>
          </w:tcPr>
          <w:p w:rsidR="00A21A28" w:rsidRPr="00C4784E" w:rsidRDefault="00A21A2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21A28" w:rsidTr="00714CA1">
        <w:trPr>
          <w:cantSplit/>
          <w:trHeight w:val="58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A21A28" w:rsidRPr="00714CA1" w:rsidRDefault="00714CA1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  <w:r w:rsidRPr="00714CA1">
              <w:rPr>
                <w:rFonts w:ascii="Calibri" w:hAnsi="Calibri" w:cs="Arial"/>
                <w:b/>
                <w:color w:val="3366CC"/>
                <w:sz w:val="18"/>
              </w:rPr>
              <w:t>Ultraviolet (UV) light</w:t>
            </w:r>
          </w:p>
        </w:tc>
        <w:tc>
          <w:tcPr>
            <w:tcW w:w="630" w:type="dxa"/>
            <w:vAlign w:val="center"/>
          </w:tcPr>
          <w:p w:rsidR="00A21A28" w:rsidRDefault="00EB5EC9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6300" w:type="dxa"/>
            <w:vAlign w:val="center"/>
          </w:tcPr>
          <w:p w:rsidR="00A21A28" w:rsidRDefault="00A21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Wear protective </w:t>
            </w:r>
            <w:r w:rsidR="00C4784E">
              <w:rPr>
                <w:rFonts w:ascii="Calibri" w:hAnsi="Calibri"/>
              </w:rPr>
              <w:t>eye wear</w:t>
            </w:r>
            <w:r>
              <w:rPr>
                <w:rFonts w:ascii="Calibri" w:hAnsi="Calibri"/>
              </w:rPr>
              <w:t xml:space="preserve"> (ANSI Z87.1 – 1989 UV certification)</w:t>
            </w:r>
            <w:r w:rsidR="00C4784E">
              <w:rPr>
                <w:rFonts w:ascii="Calibri" w:hAnsi="Calibri"/>
              </w:rPr>
              <w:t xml:space="preserve"> located in molecular area</w:t>
            </w:r>
            <w:r w:rsidR="003B6B39">
              <w:rPr>
                <w:rFonts w:ascii="Calibri" w:hAnsi="Calibri"/>
              </w:rPr>
              <w:t>s</w:t>
            </w:r>
            <w:r w:rsidR="00C4784E">
              <w:rPr>
                <w:rFonts w:ascii="Calibri" w:hAnsi="Calibri"/>
              </w:rPr>
              <w:t xml:space="preserve"> 1, 2 and 3</w:t>
            </w:r>
            <w:r>
              <w:rPr>
                <w:rFonts w:ascii="Calibri" w:hAnsi="Calibri"/>
              </w:rPr>
              <w:t xml:space="preserve">. </w:t>
            </w:r>
          </w:p>
          <w:p w:rsidR="00A21A28" w:rsidRDefault="00A21A28">
            <w:pPr>
              <w:ind w:firstLine="252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Note:</w:t>
            </w:r>
            <w:r>
              <w:rPr>
                <w:rFonts w:ascii="Calibri" w:hAnsi="Calibri"/>
              </w:rPr>
              <w:t xml:space="preserve"> Ordinary eyeglasses do not block UV radiation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A21A28" w:rsidRDefault="00A21A28">
            <w:pPr>
              <w:rPr>
                <w:rFonts w:ascii="Calibri" w:hAnsi="Calibri" w:cs="Arial"/>
              </w:rPr>
            </w:pPr>
          </w:p>
        </w:tc>
      </w:tr>
      <w:tr w:rsidR="00EB5EC9" w:rsidTr="00D20B32">
        <w:trPr>
          <w:trHeight w:val="36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B5EC9" w:rsidRPr="00714CA1" w:rsidRDefault="00EB5EC9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B5EC9" w:rsidRDefault="00EB5EC9" w:rsidP="00754D70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6300" w:type="dxa"/>
            <w:vAlign w:val="center"/>
          </w:tcPr>
          <w:p w:rsidR="00EB5EC9" w:rsidRDefault="00EB5E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Wear a fully buttoned lab coat if there is potential for skin exposure.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EB5EC9" w:rsidRDefault="00EB5EC9">
            <w:pPr>
              <w:rPr>
                <w:rFonts w:ascii="Calibri" w:hAnsi="Calibri" w:cs="Arial"/>
              </w:rPr>
            </w:pPr>
          </w:p>
        </w:tc>
      </w:tr>
      <w:tr w:rsidR="00EB5EC9" w:rsidTr="00161F79">
        <w:trPr>
          <w:cantSplit/>
          <w:trHeight w:val="360"/>
        </w:trPr>
        <w:tc>
          <w:tcPr>
            <w:tcW w:w="1350" w:type="dxa"/>
            <w:tcBorders>
              <w:top w:val="nil"/>
              <w:bottom w:val="single" w:sz="12" w:space="0" w:color="BFBFBF" w:themeColor="background1" w:themeShade="BF"/>
            </w:tcBorders>
            <w:vAlign w:val="center"/>
          </w:tcPr>
          <w:p w:rsidR="00EB5EC9" w:rsidRPr="00714CA1" w:rsidRDefault="00EB5EC9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</w:p>
        </w:tc>
        <w:tc>
          <w:tcPr>
            <w:tcW w:w="63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EB5EC9" w:rsidRDefault="00EB5EC9" w:rsidP="00754D70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4</w:t>
            </w:r>
          </w:p>
        </w:tc>
        <w:tc>
          <w:tcPr>
            <w:tcW w:w="630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EB5EC9" w:rsidRDefault="00EB5E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UV light should not be relied upon as the sole decontaminating agent in BSC. Additional disinfecting should be performed before and after BSC use</w:t>
            </w:r>
          </w:p>
        </w:tc>
        <w:tc>
          <w:tcPr>
            <w:tcW w:w="1493" w:type="dxa"/>
            <w:tcBorders>
              <w:top w:val="nil"/>
              <w:bottom w:val="single" w:sz="12" w:space="0" w:color="BFBFBF" w:themeColor="background1" w:themeShade="BF"/>
            </w:tcBorders>
          </w:tcPr>
          <w:p w:rsidR="00EB5EC9" w:rsidRDefault="00EB5EC9">
            <w:pPr>
              <w:rPr>
                <w:rFonts w:ascii="Calibri" w:hAnsi="Calibri" w:cs="Arial"/>
              </w:rPr>
            </w:pPr>
          </w:p>
        </w:tc>
      </w:tr>
      <w:tr w:rsidR="00A21A28" w:rsidTr="00714CA1">
        <w:trPr>
          <w:trHeight w:val="1095"/>
        </w:trPr>
        <w:tc>
          <w:tcPr>
            <w:tcW w:w="1350" w:type="dxa"/>
            <w:tcBorders>
              <w:top w:val="single" w:sz="12" w:space="0" w:color="BFBFBF" w:themeColor="background1" w:themeShade="BF"/>
              <w:bottom w:val="single" w:sz="4" w:space="0" w:color="D9D9D9" w:themeColor="background1" w:themeShade="D9"/>
            </w:tcBorders>
            <w:vAlign w:val="center"/>
          </w:tcPr>
          <w:p w:rsidR="00A21A28" w:rsidRPr="00714CA1" w:rsidRDefault="00A21A28" w:rsidP="00714CA1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  <w:r w:rsidRPr="00714CA1">
              <w:rPr>
                <w:rFonts w:ascii="Calibri" w:hAnsi="Calibri" w:cs="Arial"/>
                <w:b/>
                <w:color w:val="3366CC"/>
                <w:sz w:val="18"/>
              </w:rPr>
              <w:t>Emergency Response</w:t>
            </w:r>
          </w:p>
        </w:tc>
        <w:tc>
          <w:tcPr>
            <w:tcW w:w="630" w:type="dxa"/>
            <w:tcBorders>
              <w:top w:val="single" w:sz="12" w:space="0" w:color="BFBFBF" w:themeColor="background1" w:themeShade="BF"/>
              <w:bottom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6300" w:type="dxa"/>
            <w:tcBorders>
              <w:top w:val="single" w:sz="12" w:space="0" w:color="BFBFBF" w:themeColor="background1" w:themeShade="BF"/>
              <w:bottom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 the event of a hazardous material spill, fire or explosion, call </w:t>
            </w:r>
            <w:r>
              <w:rPr>
                <w:rFonts w:ascii="Calibri" w:hAnsi="Calibri"/>
                <w:b/>
              </w:rPr>
              <w:t>5-7777</w:t>
            </w:r>
            <w:r>
              <w:rPr>
                <w:rFonts w:ascii="Calibri" w:hAnsi="Calibri"/>
              </w:rPr>
              <w:t xml:space="preserve"> in Minneapolis. Emergency numbers are located on the emergency badge card, intranet and on each telephone. The security department will respond to the call.</w:t>
            </w:r>
          </w:p>
        </w:tc>
        <w:tc>
          <w:tcPr>
            <w:tcW w:w="1493" w:type="dxa"/>
            <w:tcBorders>
              <w:top w:val="single" w:sz="12" w:space="0" w:color="BFBFBF" w:themeColor="background1" w:themeShade="BF"/>
              <w:bottom w:val="single" w:sz="4" w:space="0" w:color="D9D9D9" w:themeColor="background1" w:themeShade="D9"/>
            </w:tcBorders>
          </w:tcPr>
          <w:p w:rsidR="002260C0" w:rsidRDefault="00797D9A" w:rsidP="002260C0">
            <w:pPr>
              <w:jc w:val="center"/>
              <w:rPr>
                <w:rFonts w:ascii="Calibri" w:hAnsi="Calibri" w:cs="Arial"/>
                <w:color w:val="3366CC"/>
                <w:sz w:val="16"/>
              </w:rPr>
            </w:pPr>
            <w:hyperlink r:id="rId13" w:history="1">
              <w:r w:rsidR="002260C0" w:rsidRPr="00682330">
                <w:rPr>
                  <w:rStyle w:val="Hyperlink"/>
                  <w:rFonts w:ascii="Calibri" w:hAnsi="Calibri" w:cs="Arial"/>
                  <w:sz w:val="16"/>
                </w:rPr>
                <w:t>Lab Policies and Procedures</w:t>
              </w:r>
            </w:hyperlink>
          </w:p>
          <w:p w:rsidR="00A21A28" w:rsidRPr="00331EBE" w:rsidRDefault="0096515B" w:rsidP="00331EBE">
            <w:pPr>
              <w:jc w:val="center"/>
              <w:rPr>
                <w:rFonts w:ascii="Calibri" w:hAnsi="Calibri" w:cs="Arial"/>
                <w:color w:val="0070C0"/>
                <w:sz w:val="16"/>
              </w:rPr>
            </w:pPr>
            <w:r w:rsidRPr="00331EBE">
              <w:rPr>
                <w:rFonts w:ascii="Calibri" w:hAnsi="Calibri" w:cs="Arial"/>
                <w:color w:val="0070C0"/>
                <w:sz w:val="16"/>
              </w:rPr>
              <w:t>General Lab - Safety</w:t>
            </w:r>
          </w:p>
        </w:tc>
      </w:tr>
      <w:tr w:rsidR="00A21A28" w:rsidTr="00FE5436">
        <w:trPr>
          <w:trHeight w:val="625"/>
        </w:trPr>
        <w:tc>
          <w:tcPr>
            <w:tcW w:w="1350" w:type="dxa"/>
            <w:tcBorders>
              <w:top w:val="single" w:sz="4" w:space="0" w:color="D9D9D9" w:themeColor="background1" w:themeShade="D9"/>
              <w:bottom w:val="single" w:sz="12" w:space="0" w:color="BFBFBF" w:themeColor="background1" w:themeShade="BF"/>
            </w:tcBorders>
            <w:vAlign w:val="center"/>
          </w:tcPr>
          <w:p w:rsidR="00A21A28" w:rsidRPr="00714CA1" w:rsidRDefault="00A21A28">
            <w:pPr>
              <w:jc w:val="center"/>
              <w:rPr>
                <w:rFonts w:ascii="Calibri" w:hAnsi="Calibri" w:cs="Arial"/>
                <w:b/>
                <w:color w:val="3366CC"/>
                <w:sz w:val="18"/>
              </w:rPr>
            </w:pPr>
            <w:r w:rsidRPr="00714CA1">
              <w:rPr>
                <w:rFonts w:ascii="Calibri" w:hAnsi="Calibri" w:cs="Arial"/>
                <w:b/>
                <w:color w:val="3366CC"/>
                <w:sz w:val="18"/>
              </w:rPr>
              <w:t>Fire info</w:t>
            </w:r>
          </w:p>
        </w:tc>
        <w:tc>
          <w:tcPr>
            <w:tcW w:w="63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630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A21A28" w:rsidRDefault="00A21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Remember the basic fire emergency procedures, </w:t>
            </w:r>
            <w:r>
              <w:rPr>
                <w:rFonts w:ascii="Calibri" w:hAnsi="Calibri"/>
                <w:b/>
                <w:bCs/>
              </w:rPr>
              <w:t xml:space="preserve">RACE </w:t>
            </w:r>
            <w:r>
              <w:rPr>
                <w:rFonts w:ascii="Calibri" w:hAnsi="Calibri"/>
              </w:rPr>
              <w:t xml:space="preserve">(rescue, alert, confine, extinguish) and </w:t>
            </w:r>
            <w:r>
              <w:rPr>
                <w:rFonts w:ascii="Calibri" w:hAnsi="Calibri"/>
                <w:b/>
              </w:rPr>
              <w:t xml:space="preserve">PASS </w:t>
            </w:r>
            <w:r>
              <w:rPr>
                <w:rFonts w:ascii="Calibri" w:hAnsi="Calibri"/>
                <w:bCs/>
              </w:rPr>
              <w:t>(Pull, aim, squeeze, sweep)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493" w:type="dxa"/>
            <w:tcBorders>
              <w:top w:val="single" w:sz="4" w:space="0" w:color="D9D9D9" w:themeColor="background1" w:themeShade="D9"/>
              <w:bottom w:val="single" w:sz="12" w:space="0" w:color="BFBFBF" w:themeColor="background1" w:themeShade="BF"/>
            </w:tcBorders>
          </w:tcPr>
          <w:p w:rsidR="00A21A28" w:rsidRDefault="00A21A28">
            <w:pPr>
              <w:rPr>
                <w:rFonts w:ascii="Calibri" w:hAnsi="Calibri" w:cs="Arial"/>
              </w:rPr>
            </w:pPr>
          </w:p>
        </w:tc>
      </w:tr>
    </w:tbl>
    <w:p w:rsidR="00A21A28" w:rsidRDefault="00A21A28">
      <w:pPr>
        <w:pStyle w:val="Heading1"/>
        <w:rPr>
          <w:rFonts w:ascii="Calibri" w:hAnsi="Calibri"/>
          <w:color w:val="3366CC"/>
          <w:sz w:val="22"/>
        </w:rPr>
      </w:pPr>
    </w:p>
    <w:p w:rsidR="00582972" w:rsidRDefault="00582972"/>
    <w:p w:rsidR="00A21A28" w:rsidRDefault="00A21A28" w:rsidP="00E7643B">
      <w:pPr>
        <w:pStyle w:val="Heading1"/>
        <w:pBdr>
          <w:bottom w:val="single" w:sz="12" w:space="1" w:color="D9D9D9" w:themeColor="background1" w:themeShade="D9"/>
        </w:pBdr>
        <w:rPr>
          <w:color w:val="3366CC"/>
          <w:sz w:val="22"/>
        </w:rPr>
      </w:pPr>
      <w:r>
        <w:rPr>
          <w:rFonts w:ascii="Calibri" w:hAnsi="Calibri"/>
          <w:color w:val="3366CC"/>
          <w:sz w:val="22"/>
        </w:rPr>
        <w:t>REFERENCES</w:t>
      </w:r>
    </w:p>
    <w:p w:rsidR="00A21A28" w:rsidRDefault="00A21A28" w:rsidP="00E7643B">
      <w:pPr>
        <w:jc w:val="both"/>
        <w:rPr>
          <w:rFonts w:ascii="Arial" w:hAnsi="Arial" w:cs="Arial"/>
        </w:rPr>
      </w:pPr>
    </w:p>
    <w:p w:rsidR="00A21A28" w:rsidRDefault="00A21A28">
      <w:pPr>
        <w:numPr>
          <w:ilvl w:val="0"/>
          <w:numId w:val="9"/>
        </w:num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Gerald A. Denys, Section editor, Biohazards and Safety, </w:t>
      </w:r>
      <w:r>
        <w:rPr>
          <w:rFonts w:ascii="Calibri" w:hAnsi="Calibri" w:cs="Arial"/>
          <w:i/>
          <w:iCs/>
          <w:sz w:val="18"/>
        </w:rPr>
        <w:t>Risk Assessment</w:t>
      </w:r>
      <w:r>
        <w:rPr>
          <w:rFonts w:ascii="Calibri" w:hAnsi="Calibri" w:cs="Arial"/>
          <w:sz w:val="18"/>
        </w:rPr>
        <w:t xml:space="preserve"> 15.2.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sz w:val="18"/>
        </w:rPr>
        <w:t>Lynne S. Garcia (</w:t>
      </w:r>
      <w:proofErr w:type="spellStart"/>
      <w:proofErr w:type="gramStart"/>
      <w:r>
        <w:rPr>
          <w:rFonts w:ascii="Calibri" w:hAnsi="Calibri"/>
          <w:sz w:val="18"/>
        </w:rPr>
        <w:t>ed</w:t>
      </w:r>
      <w:proofErr w:type="spellEnd"/>
      <w:proofErr w:type="gramEnd"/>
      <w:r>
        <w:rPr>
          <w:rFonts w:ascii="Calibri" w:hAnsi="Calibri"/>
          <w:sz w:val="18"/>
        </w:rPr>
        <w:t xml:space="preserve">) </w:t>
      </w:r>
      <w:r>
        <w:rPr>
          <w:rFonts w:ascii="Calibri" w:hAnsi="Calibri"/>
          <w:i/>
          <w:sz w:val="18"/>
        </w:rPr>
        <w:t xml:space="preserve">Clinical Microbiology Procedures Handbook, </w:t>
      </w:r>
      <w:r>
        <w:rPr>
          <w:rFonts w:ascii="Calibri" w:hAnsi="Calibri"/>
          <w:iCs/>
          <w:sz w:val="18"/>
        </w:rPr>
        <w:t>Third edition</w:t>
      </w:r>
      <w:r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sz w:val="18"/>
        </w:rPr>
        <w:t>2010, American Society for Microbiology, Washington, D.C.</w:t>
      </w:r>
    </w:p>
    <w:p w:rsidR="00A21A28" w:rsidRDefault="00A21A28">
      <w:pPr>
        <w:numPr>
          <w:ilvl w:val="0"/>
          <w:numId w:val="9"/>
        </w:numPr>
        <w:jc w:val="both"/>
        <w:rPr>
          <w:rFonts w:ascii="Calibri" w:hAnsi="Calibri" w:cs="Arial"/>
          <w:sz w:val="18"/>
        </w:rPr>
      </w:pPr>
      <w:r>
        <w:rPr>
          <w:rFonts w:ascii="Calibri" w:hAnsi="Calibri"/>
          <w:sz w:val="18"/>
        </w:rPr>
        <w:t xml:space="preserve">Garcia, Lynne S., </w:t>
      </w:r>
      <w:r>
        <w:rPr>
          <w:rFonts w:ascii="Calibri" w:hAnsi="Calibri"/>
          <w:i/>
          <w:iCs/>
          <w:sz w:val="18"/>
        </w:rPr>
        <w:t xml:space="preserve">Clinical Laboratory Management, </w:t>
      </w:r>
      <w:r>
        <w:rPr>
          <w:rFonts w:ascii="Calibri" w:hAnsi="Calibri"/>
          <w:sz w:val="18"/>
        </w:rPr>
        <w:t>Laboratory Safety, Chapter 26</w:t>
      </w:r>
      <w:r>
        <w:rPr>
          <w:rFonts w:ascii="Calibri" w:hAnsi="Calibri"/>
          <w:i/>
          <w:iCs/>
          <w:sz w:val="18"/>
        </w:rPr>
        <w:t xml:space="preserve">, </w:t>
      </w:r>
      <w:r>
        <w:rPr>
          <w:rFonts w:ascii="Calibri" w:hAnsi="Calibri"/>
          <w:sz w:val="18"/>
        </w:rPr>
        <w:t>2004, ASM Press, Washington, D.C., pg. 446 – 472</w:t>
      </w:r>
    </w:p>
    <w:p w:rsidR="00A21A28" w:rsidRDefault="00A21A28">
      <w:pPr>
        <w:numPr>
          <w:ilvl w:val="0"/>
          <w:numId w:val="9"/>
        </w:num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Children’s Hospitals and Clinics of Minnesota, Organizational Policy and Procedure Manual</w:t>
      </w:r>
    </w:p>
    <w:p w:rsidR="00A21A28" w:rsidRDefault="00A21A28">
      <w:pPr>
        <w:rPr>
          <w:rFonts w:ascii="Arial" w:hAnsi="Arial" w:cs="Arial"/>
          <w:sz w:val="16"/>
        </w:rPr>
      </w:pPr>
    </w:p>
    <w:p w:rsidR="00A21A28" w:rsidRDefault="00A21A28">
      <w:pPr>
        <w:rPr>
          <w:rFonts w:ascii="Arial" w:hAnsi="Arial" w:cs="Arial"/>
          <w:sz w:val="16"/>
        </w:rPr>
      </w:pPr>
    </w:p>
    <w:p w:rsidR="00A21A28" w:rsidRDefault="00A21A28" w:rsidP="002D5341">
      <w:pPr>
        <w:rPr>
          <w:rFonts w:ascii="Arial" w:hAnsi="Arial" w:cs="Arial"/>
          <w:sz w:val="16"/>
        </w:rPr>
      </w:pPr>
    </w:p>
    <w:tbl>
      <w:tblPr>
        <w:tblW w:w="999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4950"/>
      </w:tblGrid>
      <w:tr w:rsidR="00A21A28" w:rsidTr="00582972">
        <w:trPr>
          <w:cantSplit/>
          <w:trHeight w:val="158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A21A28" w:rsidRDefault="00A21A28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21A28" w:rsidTr="00582972">
        <w:trPr>
          <w:cantSplit/>
          <w:trHeight w:val="158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A21A28" w:rsidRDefault="00A21A28">
            <w:pPr>
              <w:pStyle w:val="Custom2"/>
              <w:rPr>
                <w:rFonts w:ascii="Calibri" w:hAnsi="Calibri"/>
                <w:bCs w:val="0"/>
                <w:sz w:val="18"/>
              </w:rPr>
            </w:pPr>
            <w:r>
              <w:rPr>
                <w:rFonts w:ascii="Calibri" w:hAnsi="Calibri"/>
                <w:bCs w:val="0"/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Effective Date: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Summary of Revisions</w:t>
            </w:r>
          </w:p>
        </w:tc>
      </w:tr>
      <w:tr w:rsidR="00A21A28" w:rsidTr="00582972">
        <w:trPr>
          <w:cantSplit/>
          <w:trHeight w:val="158"/>
        </w:trPr>
        <w:tc>
          <w:tcPr>
            <w:tcW w:w="720" w:type="dxa"/>
            <w:vMerge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1.0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10/1/87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Initial Version</w:t>
            </w:r>
          </w:p>
        </w:tc>
      </w:tr>
      <w:tr w:rsidR="00A21A28" w:rsidTr="00582972">
        <w:trPr>
          <w:cantSplit/>
          <w:trHeight w:val="158"/>
        </w:trPr>
        <w:tc>
          <w:tcPr>
            <w:tcW w:w="720" w:type="dxa"/>
            <w:vMerge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1.1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9/13/99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A21A28" w:rsidTr="00582972">
        <w:trPr>
          <w:cantSplit/>
          <w:trHeight w:val="158"/>
        </w:trPr>
        <w:tc>
          <w:tcPr>
            <w:tcW w:w="720" w:type="dxa"/>
            <w:vMerge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1.2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9/03/03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pStyle w:val="Header"/>
              <w:rPr>
                <w:rFonts w:ascii="Calibri" w:hAnsi="Calibri"/>
                <w:sz w:val="16"/>
                <w:szCs w:val="18"/>
              </w:rPr>
            </w:pPr>
          </w:p>
        </w:tc>
      </w:tr>
      <w:tr w:rsidR="00A21A28" w:rsidTr="00582972">
        <w:trPr>
          <w:cantSplit/>
          <w:trHeight w:val="158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1.3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7/24/04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pStyle w:val="Header"/>
              <w:rPr>
                <w:rFonts w:ascii="Calibri" w:hAnsi="Calibri"/>
                <w:sz w:val="16"/>
                <w:szCs w:val="18"/>
              </w:rPr>
            </w:pPr>
          </w:p>
        </w:tc>
      </w:tr>
      <w:tr w:rsidR="00A21A28" w:rsidTr="00582972">
        <w:trPr>
          <w:cantSplit/>
          <w:trHeight w:val="158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1.4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9/02/05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pStyle w:val="Header"/>
              <w:rPr>
                <w:rFonts w:ascii="Calibri" w:hAnsi="Calibri"/>
                <w:sz w:val="16"/>
                <w:szCs w:val="18"/>
              </w:rPr>
            </w:pPr>
          </w:p>
        </w:tc>
      </w:tr>
      <w:tr w:rsidR="00A21A28" w:rsidTr="00582972">
        <w:trPr>
          <w:cantSplit/>
          <w:trHeight w:val="158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1.5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8/11/07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Pr="00B279A5" w:rsidRDefault="00A21A28">
            <w:pPr>
              <w:rPr>
                <w:rFonts w:ascii="Calibri" w:hAnsi="Calibri"/>
                <w:sz w:val="14"/>
                <w:szCs w:val="14"/>
              </w:rPr>
            </w:pPr>
            <w:r w:rsidRPr="00B279A5">
              <w:rPr>
                <w:rFonts w:ascii="Calibri" w:hAnsi="Calibri"/>
                <w:sz w:val="14"/>
                <w:szCs w:val="14"/>
              </w:rPr>
              <w:t>Chemical Safety, C.3, added reference to HAZARDOUS WASTE MANAGEMENT IN THE MICROBIOLOGY/VIROLOGY LABORATORY</w:t>
            </w:r>
          </w:p>
        </w:tc>
      </w:tr>
      <w:tr w:rsidR="00A21A28" w:rsidTr="00582972">
        <w:trPr>
          <w:cantSplit/>
          <w:trHeight w:val="158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1.6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6/6/09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Pr="00B279A5" w:rsidRDefault="00A21A28" w:rsidP="006C1EAB">
            <w:pPr>
              <w:rPr>
                <w:rFonts w:ascii="Calibri" w:hAnsi="Calibri" w:cs="Arial"/>
                <w:bCs/>
                <w:sz w:val="14"/>
                <w:szCs w:val="14"/>
              </w:rPr>
            </w:pPr>
            <w:r w:rsidRPr="00B279A5">
              <w:rPr>
                <w:rFonts w:ascii="Calibri" w:hAnsi="Calibri" w:cs="Arial"/>
                <w:bCs/>
                <w:sz w:val="14"/>
                <w:szCs w:val="14"/>
              </w:rPr>
              <w:t xml:space="preserve">Revised title to “Molecular Diagnostics”; reformatted, modified content.  Removed </w:t>
            </w:r>
            <w:proofErr w:type="spellStart"/>
            <w:r w:rsidRPr="00B279A5">
              <w:rPr>
                <w:rFonts w:ascii="Calibri" w:hAnsi="Calibri" w:cs="Arial"/>
                <w:bCs/>
                <w:sz w:val="14"/>
                <w:szCs w:val="14"/>
              </w:rPr>
              <w:t>Baywest</w:t>
            </w:r>
            <w:proofErr w:type="spellEnd"/>
            <w:r w:rsidRPr="00B279A5">
              <w:rPr>
                <w:rFonts w:ascii="Calibri" w:hAnsi="Calibri" w:cs="Arial"/>
                <w:bCs/>
                <w:sz w:val="14"/>
                <w:szCs w:val="14"/>
              </w:rPr>
              <w:t xml:space="preserve"> Corp. as an emergency backup for </w:t>
            </w:r>
            <w:proofErr w:type="spellStart"/>
            <w:r w:rsidRPr="00B279A5">
              <w:rPr>
                <w:rFonts w:ascii="Calibri" w:hAnsi="Calibri" w:cs="Arial"/>
                <w:bCs/>
                <w:sz w:val="14"/>
                <w:szCs w:val="14"/>
              </w:rPr>
              <w:t>Biohazardous</w:t>
            </w:r>
            <w:proofErr w:type="spellEnd"/>
            <w:r w:rsidRPr="00B279A5">
              <w:rPr>
                <w:rFonts w:ascii="Calibri" w:hAnsi="Calibri" w:cs="Arial"/>
                <w:bCs/>
                <w:sz w:val="14"/>
                <w:szCs w:val="14"/>
              </w:rPr>
              <w:t xml:space="preserve"> spills.</w:t>
            </w:r>
          </w:p>
        </w:tc>
      </w:tr>
      <w:tr w:rsidR="00A21A28" w:rsidTr="00582972">
        <w:trPr>
          <w:cantSplit/>
          <w:trHeight w:val="158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A21A28" w:rsidRDefault="00A21A28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rPr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9/7/11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21A28" w:rsidRDefault="00A21A28">
            <w:pPr>
              <w:pStyle w:val="Head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4"/>
                <w:szCs w:val="18"/>
              </w:rPr>
              <w:t>Reformatted procedure, Changed version designation to whole number;</w:t>
            </w:r>
          </w:p>
        </w:tc>
      </w:tr>
      <w:tr w:rsidR="00E7643B" w:rsidTr="00663539">
        <w:trPr>
          <w:cantSplit/>
          <w:trHeight w:val="158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E7643B" w:rsidRDefault="00E7643B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E7643B" w:rsidRDefault="00E7643B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E7643B" w:rsidRDefault="00E7643B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E7643B" w:rsidRDefault="00E7643B">
            <w:pPr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5/27/16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E7643B" w:rsidRDefault="00E7643B">
            <w:pPr>
              <w:pStyle w:val="Header"/>
              <w:rPr>
                <w:rFonts w:ascii="Calibri" w:hAnsi="Calibri"/>
                <w:sz w:val="14"/>
                <w:szCs w:val="18"/>
              </w:rPr>
            </w:pPr>
            <w:r>
              <w:rPr>
                <w:rFonts w:ascii="Calibri" w:hAnsi="Calibri"/>
                <w:sz w:val="14"/>
                <w:szCs w:val="18"/>
              </w:rPr>
              <w:t xml:space="preserve">Reformatted </w:t>
            </w:r>
            <w:proofErr w:type="gramStart"/>
            <w:r>
              <w:rPr>
                <w:rFonts w:ascii="Calibri" w:hAnsi="Calibri"/>
                <w:sz w:val="14"/>
                <w:szCs w:val="18"/>
              </w:rPr>
              <w:t>procedure for CMS upload</w:t>
            </w:r>
            <w:proofErr w:type="gramEnd"/>
            <w:r w:rsidR="00196B2D">
              <w:rPr>
                <w:rFonts w:ascii="Calibri" w:hAnsi="Calibri"/>
                <w:sz w:val="14"/>
                <w:szCs w:val="18"/>
              </w:rPr>
              <w:t xml:space="preserve">; </w:t>
            </w:r>
            <w:r w:rsidR="008707A5">
              <w:rPr>
                <w:rFonts w:ascii="Calibri" w:hAnsi="Calibri"/>
                <w:sz w:val="14"/>
                <w:szCs w:val="18"/>
              </w:rPr>
              <w:t xml:space="preserve">added N95 mask use in Proc. A, B; </w:t>
            </w:r>
            <w:r w:rsidR="00196B2D">
              <w:rPr>
                <w:rFonts w:ascii="Calibri" w:hAnsi="Calibri"/>
                <w:sz w:val="14"/>
                <w:szCs w:val="18"/>
              </w:rPr>
              <w:t>removed needle and syringe section</w:t>
            </w:r>
            <w:r w:rsidR="00193655">
              <w:rPr>
                <w:rFonts w:ascii="Calibri" w:hAnsi="Calibri"/>
                <w:sz w:val="14"/>
                <w:szCs w:val="18"/>
              </w:rPr>
              <w:t>; updated logo</w:t>
            </w:r>
          </w:p>
        </w:tc>
      </w:tr>
      <w:tr w:rsidR="00663539" w:rsidTr="00502AE1">
        <w:trPr>
          <w:cantSplit/>
          <w:trHeight w:val="158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663539" w:rsidRDefault="00663539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663539" w:rsidRDefault="00663539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663539" w:rsidRDefault="00663539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663539" w:rsidRDefault="00663539">
            <w:pPr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5/27/16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663539" w:rsidRDefault="00663539">
            <w:pPr>
              <w:pStyle w:val="Header"/>
              <w:rPr>
                <w:rFonts w:ascii="Calibri" w:hAnsi="Calibri"/>
                <w:sz w:val="14"/>
                <w:szCs w:val="18"/>
              </w:rPr>
            </w:pPr>
            <w:r>
              <w:rPr>
                <w:rFonts w:ascii="Calibri" w:hAnsi="Calibri"/>
                <w:sz w:val="14"/>
                <w:szCs w:val="18"/>
              </w:rPr>
              <w:t>Biennial review: JL 6.1.18</w:t>
            </w:r>
          </w:p>
        </w:tc>
      </w:tr>
      <w:tr w:rsidR="00502AE1" w:rsidTr="00582972">
        <w:trPr>
          <w:cantSplit/>
          <w:trHeight w:val="158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502AE1" w:rsidRDefault="00502AE1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02AE1" w:rsidRDefault="00502AE1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02AE1" w:rsidRDefault="00502AE1">
            <w:pPr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02AE1" w:rsidRDefault="00502AE1">
            <w:pPr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9/03/18</w:t>
            </w:r>
          </w:p>
        </w:tc>
        <w:tc>
          <w:tcPr>
            <w:tcW w:w="495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02AE1" w:rsidRDefault="00502AE1">
            <w:pPr>
              <w:pStyle w:val="Header"/>
              <w:rPr>
                <w:rFonts w:ascii="Calibri" w:hAnsi="Calibri"/>
                <w:sz w:val="14"/>
                <w:szCs w:val="18"/>
              </w:rPr>
            </w:pPr>
            <w:r>
              <w:rPr>
                <w:rFonts w:ascii="Calibri" w:hAnsi="Calibri"/>
                <w:sz w:val="14"/>
                <w:szCs w:val="18"/>
              </w:rPr>
              <w:t>Updated chemical labeling procedure</w:t>
            </w:r>
          </w:p>
        </w:tc>
      </w:tr>
    </w:tbl>
    <w:p w:rsidR="00A21A28" w:rsidRDefault="00A21A28">
      <w:pPr>
        <w:rPr>
          <w:rFonts w:ascii="Calibri" w:hAnsi="Calibri" w:cs="Arial"/>
        </w:rPr>
      </w:pPr>
    </w:p>
    <w:sectPr w:rsidR="00A21A28" w:rsidSect="00572D61">
      <w:headerReference w:type="default" r:id="rId14"/>
      <w:footerReference w:type="default" r:id="rId15"/>
      <w:pgSz w:w="12240" w:h="15840"/>
      <w:pgMar w:top="432" w:right="907" w:bottom="288" w:left="1296" w:header="432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F7" w:rsidRDefault="004072F7">
      <w:r>
        <w:separator/>
      </w:r>
    </w:p>
  </w:endnote>
  <w:endnote w:type="continuationSeparator" w:id="0">
    <w:p w:rsidR="004072F7" w:rsidRDefault="0040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F7" w:rsidRDefault="004072F7">
    <w:pPr>
      <w:pStyle w:val="Footer"/>
      <w:rPr>
        <w:rFonts w:ascii="Calibri" w:hAnsi="Calibri"/>
        <w:snapToGrid w:val="0"/>
        <w:sz w:val="16"/>
      </w:rPr>
    </w:pPr>
    <w:r>
      <w:rPr>
        <w:rFonts w:ascii="Calibri" w:hAnsi="Calibri"/>
        <w:snapToGrid w:val="0"/>
        <w:sz w:val="16"/>
      </w:rPr>
      <w:tab/>
    </w:r>
    <w:r>
      <w:rPr>
        <w:rFonts w:ascii="Calibri" w:hAnsi="Calibri"/>
        <w:snapToGrid w:val="0"/>
        <w:sz w:val="16"/>
      </w:rPr>
      <w:tab/>
      <w:t xml:space="preserve">  </w:t>
    </w:r>
    <w:r>
      <w:rPr>
        <w:rFonts w:ascii="Calibri" w:hAnsi="Calibri"/>
        <w:snapToGrid w:val="0"/>
        <w:sz w:val="18"/>
      </w:rPr>
      <w:t xml:space="preserve">Page </w:t>
    </w:r>
    <w:r w:rsidR="00797D9A">
      <w:rPr>
        <w:rFonts w:ascii="Calibri" w:hAnsi="Calibri"/>
        <w:snapToGrid w:val="0"/>
        <w:sz w:val="18"/>
      </w:rPr>
      <w:fldChar w:fldCharType="begin"/>
    </w:r>
    <w:r>
      <w:rPr>
        <w:rFonts w:ascii="Calibri" w:hAnsi="Calibri"/>
        <w:snapToGrid w:val="0"/>
        <w:sz w:val="18"/>
      </w:rPr>
      <w:instrText xml:space="preserve"> PAGE </w:instrText>
    </w:r>
    <w:r w:rsidR="00797D9A">
      <w:rPr>
        <w:rFonts w:ascii="Calibri" w:hAnsi="Calibri"/>
        <w:snapToGrid w:val="0"/>
        <w:sz w:val="18"/>
      </w:rPr>
      <w:fldChar w:fldCharType="separate"/>
    </w:r>
    <w:r w:rsidR="00502AE1">
      <w:rPr>
        <w:rFonts w:ascii="Calibri" w:hAnsi="Calibri"/>
        <w:noProof/>
        <w:snapToGrid w:val="0"/>
        <w:sz w:val="18"/>
      </w:rPr>
      <w:t>4</w:t>
    </w:r>
    <w:r w:rsidR="00797D9A">
      <w:rPr>
        <w:rFonts w:ascii="Calibri" w:hAnsi="Calibri"/>
        <w:snapToGrid w:val="0"/>
        <w:sz w:val="18"/>
      </w:rPr>
      <w:fldChar w:fldCharType="end"/>
    </w:r>
    <w:r>
      <w:rPr>
        <w:rFonts w:ascii="Calibri" w:hAnsi="Calibri"/>
        <w:snapToGrid w:val="0"/>
        <w:sz w:val="18"/>
      </w:rPr>
      <w:t xml:space="preserve"> of </w:t>
    </w:r>
    <w:r w:rsidR="00797D9A">
      <w:rPr>
        <w:rFonts w:ascii="Calibri" w:hAnsi="Calibri"/>
        <w:snapToGrid w:val="0"/>
        <w:sz w:val="18"/>
      </w:rPr>
      <w:fldChar w:fldCharType="begin"/>
    </w:r>
    <w:r>
      <w:rPr>
        <w:rFonts w:ascii="Calibri" w:hAnsi="Calibri"/>
        <w:snapToGrid w:val="0"/>
        <w:sz w:val="18"/>
      </w:rPr>
      <w:instrText xml:space="preserve"> NUMPAGES </w:instrText>
    </w:r>
    <w:r w:rsidR="00797D9A">
      <w:rPr>
        <w:rFonts w:ascii="Calibri" w:hAnsi="Calibri"/>
        <w:snapToGrid w:val="0"/>
        <w:sz w:val="18"/>
      </w:rPr>
      <w:fldChar w:fldCharType="separate"/>
    </w:r>
    <w:r w:rsidR="00502AE1">
      <w:rPr>
        <w:rFonts w:ascii="Calibri" w:hAnsi="Calibri"/>
        <w:noProof/>
        <w:snapToGrid w:val="0"/>
        <w:sz w:val="18"/>
      </w:rPr>
      <w:t>4</w:t>
    </w:r>
    <w:r w:rsidR="00797D9A">
      <w:rPr>
        <w:rFonts w:ascii="Calibri" w:hAnsi="Calibri"/>
        <w:snapToGrid w:val="0"/>
        <w:sz w:val="18"/>
      </w:rPr>
      <w:fldChar w:fldCharType="end"/>
    </w:r>
    <w:r>
      <w:rPr>
        <w:rFonts w:ascii="Calibri" w:hAnsi="Calibri"/>
        <w:snapToGrid w:val="0"/>
        <w:sz w:val="16"/>
      </w:rPr>
      <w:tab/>
      <w:t xml:space="preserve">    </w:t>
    </w:r>
  </w:p>
  <w:p w:rsidR="004072F7" w:rsidRDefault="004072F7">
    <w:pPr>
      <w:pStyle w:val="Footer"/>
      <w:rPr>
        <w:rFonts w:ascii="Arial" w:hAnsi="Arial"/>
        <w:sz w:val="16"/>
      </w:rPr>
    </w:pPr>
    <w:r>
      <w:rPr>
        <w:rFonts w:ascii="Calibri" w:hAnsi="Calibri"/>
        <w:snapToGrid w:val="0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F7" w:rsidRDefault="004072F7">
      <w:r>
        <w:separator/>
      </w:r>
    </w:p>
  </w:footnote>
  <w:footnote w:type="continuationSeparator" w:id="0">
    <w:p w:rsidR="004072F7" w:rsidRDefault="0040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580"/>
    </w:tblGrid>
    <w:tr w:rsidR="004072F7">
      <w:trPr>
        <w:cantSplit/>
        <w:trHeight w:val="95"/>
      </w:trPr>
      <w:tc>
        <w:tcPr>
          <w:tcW w:w="4500" w:type="dxa"/>
          <w:tcBorders>
            <w:bottom w:val="nil"/>
          </w:tcBorders>
          <w:vAlign w:val="center"/>
        </w:tcPr>
        <w:p w:rsidR="004072F7" w:rsidRDefault="004072F7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Safe Work Practices </w:t>
          </w:r>
        </w:p>
      </w:tc>
      <w:tc>
        <w:tcPr>
          <w:tcW w:w="5580" w:type="dxa"/>
          <w:vMerge w:val="restart"/>
        </w:tcPr>
        <w:p w:rsidR="004072F7" w:rsidRDefault="004072F7" w:rsidP="00E7643B">
          <w:pPr>
            <w:pStyle w:val="Header"/>
            <w:tabs>
              <w:tab w:val="clear" w:pos="4320"/>
              <w:tab w:val="clear" w:pos="8640"/>
              <w:tab w:val="center" w:pos="342"/>
            </w:tabs>
            <w:ind w:left="3312" w:hanging="3312"/>
          </w:pPr>
          <w:r>
            <w:t xml:space="preserve">                                                                                    </w:t>
          </w:r>
          <w:r w:rsidR="00797D9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34.5pt;visibility:visible">
                <v:imagedata r:id="rId1" o:title="Childrens_MN_2015_logo_RGB_of_PMS280-PMS2925_800x257"/>
              </v:shape>
            </w:pict>
          </w:r>
        </w:p>
      </w:tc>
    </w:tr>
    <w:tr w:rsidR="004072F7">
      <w:trPr>
        <w:cantSplit/>
        <w:trHeight w:val="95"/>
      </w:trPr>
      <w:tc>
        <w:tcPr>
          <w:tcW w:w="4500" w:type="dxa"/>
          <w:tcBorders>
            <w:bottom w:val="nil"/>
          </w:tcBorders>
          <w:vAlign w:val="center"/>
        </w:tcPr>
        <w:p w:rsidR="004072F7" w:rsidRDefault="00502AE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2.01 v9</w:t>
          </w:r>
        </w:p>
      </w:tc>
      <w:tc>
        <w:tcPr>
          <w:tcW w:w="5580" w:type="dxa"/>
          <w:vMerge/>
        </w:tcPr>
        <w:p w:rsidR="004072F7" w:rsidRDefault="004072F7">
          <w:pPr>
            <w:pStyle w:val="Header"/>
            <w:tabs>
              <w:tab w:val="clear" w:pos="8640"/>
            </w:tabs>
          </w:pPr>
        </w:p>
      </w:tc>
    </w:tr>
    <w:tr w:rsidR="004072F7">
      <w:trPr>
        <w:cantSplit/>
        <w:trHeight w:val="95"/>
      </w:trPr>
      <w:tc>
        <w:tcPr>
          <w:tcW w:w="4500" w:type="dxa"/>
          <w:tcBorders>
            <w:bottom w:val="nil"/>
          </w:tcBorders>
          <w:vAlign w:val="center"/>
        </w:tcPr>
        <w:p w:rsidR="004072F7" w:rsidRDefault="004072F7" w:rsidP="00502AE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502AE1">
            <w:rPr>
              <w:rFonts w:ascii="Calibri" w:hAnsi="Calibri"/>
              <w:sz w:val="18"/>
            </w:rPr>
            <w:t>09.03.2018</w:t>
          </w:r>
        </w:p>
      </w:tc>
      <w:tc>
        <w:tcPr>
          <w:tcW w:w="5580" w:type="dxa"/>
          <w:vMerge/>
        </w:tcPr>
        <w:p w:rsidR="004072F7" w:rsidRDefault="004072F7">
          <w:pPr>
            <w:pStyle w:val="Header"/>
            <w:tabs>
              <w:tab w:val="clear" w:pos="8640"/>
            </w:tabs>
          </w:pPr>
        </w:p>
      </w:tc>
    </w:tr>
    <w:tr w:rsidR="004072F7">
      <w:trPr>
        <w:cantSplit/>
        <w:trHeight w:val="288"/>
      </w:trPr>
      <w:tc>
        <w:tcPr>
          <w:tcW w:w="4500" w:type="dxa"/>
          <w:vAlign w:val="center"/>
        </w:tcPr>
        <w:p w:rsidR="004072F7" w:rsidRDefault="004072F7">
          <w:pPr>
            <w:pStyle w:val="Header"/>
            <w:tabs>
              <w:tab w:val="clear" w:pos="8640"/>
            </w:tabs>
            <w:rPr>
              <w:sz w:val="18"/>
            </w:rPr>
          </w:pPr>
        </w:p>
      </w:tc>
      <w:tc>
        <w:tcPr>
          <w:tcW w:w="5580" w:type="dxa"/>
          <w:vMerge/>
        </w:tcPr>
        <w:p w:rsidR="004072F7" w:rsidRDefault="004072F7">
          <w:pPr>
            <w:pStyle w:val="Header"/>
            <w:tabs>
              <w:tab w:val="clear" w:pos="8640"/>
            </w:tabs>
          </w:pPr>
        </w:p>
      </w:tc>
    </w:tr>
  </w:tbl>
  <w:p w:rsidR="004072F7" w:rsidRDefault="004072F7">
    <w:pPr>
      <w:pStyle w:val="Header"/>
      <w:rPr>
        <w:rFonts w:ascii="Calibri" w:hAnsi="Calibri"/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120" w:legacyIndent="360"/>
      <w:lvlJc w:val="left"/>
    </w:lvl>
    <w:lvl w:ilvl="1">
      <w:start w:val="1"/>
      <w:numFmt w:val="upperLetter"/>
      <w:lvlText w:val="%2."/>
      <w:legacy w:legacy="1" w:legacySpace="120" w:legacyIndent="360"/>
      <w:lvlJc w:val="left"/>
    </w:lvl>
    <w:lvl w:ilvl="2">
      <w:start w:val="1"/>
      <w:numFmt w:val="decimal"/>
      <w:lvlText w:val="%3."/>
      <w:legacy w:legacy="1" w:legacySpace="120" w:legacyIndent="360"/>
      <w:lvlJc w:val="left"/>
    </w:lvl>
    <w:lvl w:ilvl="3">
      <w:start w:val="1"/>
      <w:numFmt w:val="lowerLetter"/>
      <w:lvlText w:val="%4)"/>
      <w:legacy w:legacy="1" w:legacySpace="120" w:legacyIndent="360"/>
      <w:lvlJc w:val="left"/>
    </w:lvl>
    <w:lvl w:ilvl="4">
      <w:start w:val="1"/>
      <w:numFmt w:val="decimal"/>
      <w:lvlText w:val="(%5)"/>
      <w:legacy w:legacy="1" w:legacySpace="120" w:legacyIndent="360"/>
      <w:lvlJc w:val="left"/>
    </w:lvl>
    <w:lvl w:ilvl="5">
      <w:start w:val="1"/>
      <w:numFmt w:val="lowerLetter"/>
      <w:lvlText w:val="(%6)"/>
      <w:legacy w:legacy="1" w:legacySpace="120" w:legacyIndent="360"/>
      <w:lvlJc w:val="left"/>
    </w:lvl>
    <w:lvl w:ilvl="6">
      <w:start w:val="1"/>
      <w:numFmt w:val="lowerRoman"/>
      <w:lvlText w:val="(%7)"/>
      <w:legacy w:legacy="1" w:legacySpace="120" w:legacyIndent="360"/>
      <w:lvlJc w:val="left"/>
    </w:lvl>
    <w:lvl w:ilvl="7">
      <w:start w:val="1"/>
      <w:numFmt w:val="lowerLetter"/>
      <w:lvlText w:val="(%8)"/>
      <w:legacy w:legacy="1" w:legacySpace="120" w:legacyIndent="360"/>
      <w:lvlJc w:val="left"/>
    </w:lvl>
    <w:lvl w:ilvl="8">
      <w:start w:val="1"/>
      <w:numFmt w:val="lowerRoman"/>
      <w:lvlText w:val="(%9)"/>
      <w:legacy w:legacy="1" w:legacySpace="120" w:legacyIndent="360"/>
      <w:lvlJc w:val="left"/>
    </w:lvl>
  </w:abstractNum>
  <w:abstractNum w:abstractNumId="1">
    <w:nsid w:val="03D07D6B"/>
    <w:multiLevelType w:val="hybridMultilevel"/>
    <w:tmpl w:val="70445926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12808"/>
    <w:multiLevelType w:val="hybridMultilevel"/>
    <w:tmpl w:val="0BB469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F44C9"/>
    <w:multiLevelType w:val="hybridMultilevel"/>
    <w:tmpl w:val="D5D6234C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B157C"/>
    <w:multiLevelType w:val="hybridMultilevel"/>
    <w:tmpl w:val="C43E31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C1AEB"/>
    <w:multiLevelType w:val="hybridMultilevel"/>
    <w:tmpl w:val="C36226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376E6"/>
    <w:multiLevelType w:val="singleLevel"/>
    <w:tmpl w:val="F6F018CA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7">
    <w:nsid w:val="152D269B"/>
    <w:multiLevelType w:val="hybridMultilevel"/>
    <w:tmpl w:val="AA806BF6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E2C27"/>
    <w:multiLevelType w:val="hybridMultilevel"/>
    <w:tmpl w:val="0534F9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4804CC"/>
    <w:multiLevelType w:val="hybridMultilevel"/>
    <w:tmpl w:val="B5DE797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E90E82E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38C585C">
      <w:start w:val="1"/>
      <w:numFmt w:val="lowerLetter"/>
      <w:lvlText w:val="%4.)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A760C9"/>
    <w:multiLevelType w:val="hybridMultilevel"/>
    <w:tmpl w:val="824C0C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527E9"/>
    <w:multiLevelType w:val="hybridMultilevel"/>
    <w:tmpl w:val="83C6B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A443DE"/>
    <w:multiLevelType w:val="hybridMultilevel"/>
    <w:tmpl w:val="AC386F26"/>
    <w:lvl w:ilvl="0" w:tplc="A9CA582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170AAB"/>
    <w:multiLevelType w:val="hybridMultilevel"/>
    <w:tmpl w:val="FB22C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352A5"/>
    <w:multiLevelType w:val="singleLevel"/>
    <w:tmpl w:val="4992D130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C27784"/>
    <w:multiLevelType w:val="hybridMultilevel"/>
    <w:tmpl w:val="C71AA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B5B55"/>
    <w:multiLevelType w:val="hybridMultilevel"/>
    <w:tmpl w:val="16AC14BC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5A6FFB"/>
    <w:multiLevelType w:val="hybridMultilevel"/>
    <w:tmpl w:val="76121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C8766B"/>
    <w:multiLevelType w:val="hybridMultilevel"/>
    <w:tmpl w:val="51DCE794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3845CC"/>
    <w:multiLevelType w:val="hybridMultilevel"/>
    <w:tmpl w:val="D4F2F16C"/>
    <w:lvl w:ilvl="0" w:tplc="A9CA582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EA7ABE"/>
    <w:multiLevelType w:val="singleLevel"/>
    <w:tmpl w:val="4992D130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2E901379"/>
    <w:multiLevelType w:val="hybridMultilevel"/>
    <w:tmpl w:val="81923114"/>
    <w:lvl w:ilvl="0" w:tplc="620016DA">
      <w:start w:val="1"/>
      <w:numFmt w:val="bullet"/>
      <w:lvlText w:val=""/>
      <w:lvlJc w:val="left"/>
      <w:pPr>
        <w:tabs>
          <w:tab w:val="num" w:pos="2070"/>
        </w:tabs>
        <w:ind w:left="185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2">
    <w:nsid w:val="34A9006D"/>
    <w:multiLevelType w:val="hybridMultilevel"/>
    <w:tmpl w:val="083C3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0517D"/>
    <w:multiLevelType w:val="hybridMultilevel"/>
    <w:tmpl w:val="F8766AB4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267405"/>
    <w:multiLevelType w:val="hybridMultilevel"/>
    <w:tmpl w:val="552275EE"/>
    <w:lvl w:ilvl="0" w:tplc="6200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516589"/>
    <w:multiLevelType w:val="hybridMultilevel"/>
    <w:tmpl w:val="DEEA46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802AD1"/>
    <w:multiLevelType w:val="hybridMultilevel"/>
    <w:tmpl w:val="B5EA76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1336E7"/>
    <w:multiLevelType w:val="hybridMultilevel"/>
    <w:tmpl w:val="E1808E3A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FD5E31"/>
    <w:multiLevelType w:val="hybridMultilevel"/>
    <w:tmpl w:val="78C6DB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410B69"/>
    <w:multiLevelType w:val="hybridMultilevel"/>
    <w:tmpl w:val="D954F3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3512D99"/>
    <w:multiLevelType w:val="hybridMultilevel"/>
    <w:tmpl w:val="FF68D780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45951F5"/>
    <w:multiLevelType w:val="hybridMultilevel"/>
    <w:tmpl w:val="B76ADFA4"/>
    <w:lvl w:ilvl="0" w:tplc="A9CA582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4A359CC"/>
    <w:multiLevelType w:val="hybridMultilevel"/>
    <w:tmpl w:val="64EE5BD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19E00234">
      <w:start w:val="1"/>
      <w:numFmt w:val="bullet"/>
      <w:lvlText w:val="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  <w:color w:val="3366FF"/>
      </w:rPr>
    </w:lvl>
    <w:lvl w:ilvl="2" w:tplc="0409001B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4">
    <w:nsid w:val="462947CD"/>
    <w:multiLevelType w:val="hybridMultilevel"/>
    <w:tmpl w:val="A33EE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5C04F5"/>
    <w:multiLevelType w:val="hybridMultilevel"/>
    <w:tmpl w:val="CC345B28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DFF7290"/>
    <w:multiLevelType w:val="hybridMultilevel"/>
    <w:tmpl w:val="BB2C23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EC221D3"/>
    <w:multiLevelType w:val="singleLevel"/>
    <w:tmpl w:val="A9CA5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>
    <w:nsid w:val="4F147863"/>
    <w:multiLevelType w:val="hybridMultilevel"/>
    <w:tmpl w:val="678CD4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0297632"/>
    <w:multiLevelType w:val="hybridMultilevel"/>
    <w:tmpl w:val="68E8F520"/>
    <w:lvl w:ilvl="0" w:tplc="6200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367C1D"/>
    <w:multiLevelType w:val="hybridMultilevel"/>
    <w:tmpl w:val="4EF46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1DF25C2"/>
    <w:multiLevelType w:val="hybridMultilevel"/>
    <w:tmpl w:val="B8FC2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E41047"/>
    <w:multiLevelType w:val="hybridMultilevel"/>
    <w:tmpl w:val="EA08C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080D5D"/>
    <w:multiLevelType w:val="hybridMultilevel"/>
    <w:tmpl w:val="C45CA338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731BEE"/>
    <w:multiLevelType w:val="hybridMultilevel"/>
    <w:tmpl w:val="8496F218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5">
    <w:nsid w:val="6203624A"/>
    <w:multiLevelType w:val="hybridMultilevel"/>
    <w:tmpl w:val="E60C11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605CC7"/>
    <w:multiLevelType w:val="singleLevel"/>
    <w:tmpl w:val="F6F018CA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47">
    <w:nsid w:val="6BDC33F3"/>
    <w:multiLevelType w:val="singleLevel"/>
    <w:tmpl w:val="4992D130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8">
    <w:nsid w:val="76491A0B"/>
    <w:multiLevelType w:val="hybridMultilevel"/>
    <w:tmpl w:val="87CAF7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06446A"/>
    <w:multiLevelType w:val="hybridMultilevel"/>
    <w:tmpl w:val="D0D2B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6"/>
  </w:num>
  <w:num w:numId="3">
    <w:abstractNumId w:val="14"/>
  </w:num>
  <w:num w:numId="4">
    <w:abstractNumId w:val="6"/>
  </w:num>
  <w:num w:numId="5">
    <w:abstractNumId w:val="47"/>
  </w:num>
  <w:num w:numId="6">
    <w:abstractNumId w:val="37"/>
  </w:num>
  <w:num w:numId="7">
    <w:abstractNumId w:val="26"/>
  </w:num>
  <w:num w:numId="8">
    <w:abstractNumId w:val="42"/>
  </w:num>
  <w:num w:numId="9">
    <w:abstractNumId w:val="19"/>
  </w:num>
  <w:num w:numId="10">
    <w:abstractNumId w:val="12"/>
  </w:num>
  <w:num w:numId="11">
    <w:abstractNumId w:val="32"/>
  </w:num>
  <w:num w:numId="12">
    <w:abstractNumId w:val="11"/>
  </w:num>
  <w:num w:numId="13">
    <w:abstractNumId w:val="40"/>
  </w:num>
  <w:num w:numId="14">
    <w:abstractNumId w:val="30"/>
  </w:num>
  <w:num w:numId="15">
    <w:abstractNumId w:val="36"/>
  </w:num>
  <w:num w:numId="16">
    <w:abstractNumId w:val="5"/>
  </w:num>
  <w:num w:numId="17">
    <w:abstractNumId w:val="8"/>
  </w:num>
  <w:num w:numId="18">
    <w:abstractNumId w:val="0"/>
  </w:num>
  <w:num w:numId="19">
    <w:abstractNumId w:val="38"/>
  </w:num>
  <w:num w:numId="20">
    <w:abstractNumId w:val="17"/>
  </w:num>
  <w:num w:numId="21">
    <w:abstractNumId w:val="33"/>
  </w:num>
  <w:num w:numId="22">
    <w:abstractNumId w:val="1"/>
  </w:num>
  <w:num w:numId="23">
    <w:abstractNumId w:val="34"/>
  </w:num>
  <w:num w:numId="24">
    <w:abstractNumId w:val="35"/>
  </w:num>
  <w:num w:numId="25">
    <w:abstractNumId w:val="29"/>
  </w:num>
  <w:num w:numId="26">
    <w:abstractNumId w:val="48"/>
  </w:num>
  <w:num w:numId="27">
    <w:abstractNumId w:val="4"/>
  </w:num>
  <w:num w:numId="28">
    <w:abstractNumId w:val="16"/>
  </w:num>
  <w:num w:numId="29">
    <w:abstractNumId w:val="23"/>
  </w:num>
  <w:num w:numId="30">
    <w:abstractNumId w:val="2"/>
  </w:num>
  <w:num w:numId="31">
    <w:abstractNumId w:val="7"/>
  </w:num>
  <w:num w:numId="32">
    <w:abstractNumId w:val="27"/>
  </w:num>
  <w:num w:numId="33">
    <w:abstractNumId w:val="9"/>
  </w:num>
  <w:num w:numId="34">
    <w:abstractNumId w:val="21"/>
  </w:num>
  <w:num w:numId="35">
    <w:abstractNumId w:val="18"/>
  </w:num>
  <w:num w:numId="36">
    <w:abstractNumId w:val="31"/>
  </w:num>
  <w:num w:numId="37">
    <w:abstractNumId w:val="3"/>
  </w:num>
  <w:num w:numId="38">
    <w:abstractNumId w:val="43"/>
  </w:num>
  <w:num w:numId="39">
    <w:abstractNumId w:val="24"/>
  </w:num>
  <w:num w:numId="40">
    <w:abstractNumId w:val="39"/>
  </w:num>
  <w:num w:numId="41">
    <w:abstractNumId w:val="25"/>
  </w:num>
  <w:num w:numId="42">
    <w:abstractNumId w:val="28"/>
  </w:num>
  <w:num w:numId="43">
    <w:abstractNumId w:val="45"/>
  </w:num>
  <w:num w:numId="44">
    <w:abstractNumId w:val="41"/>
  </w:num>
  <w:num w:numId="45">
    <w:abstractNumId w:val="15"/>
  </w:num>
  <w:num w:numId="46">
    <w:abstractNumId w:val="22"/>
  </w:num>
  <w:num w:numId="47">
    <w:abstractNumId w:val="49"/>
  </w:num>
  <w:num w:numId="48">
    <w:abstractNumId w:val="10"/>
  </w:num>
  <w:num w:numId="49">
    <w:abstractNumId w:val="44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288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A28"/>
    <w:rsid w:val="00085CE1"/>
    <w:rsid w:val="000D59C3"/>
    <w:rsid w:val="00121F2C"/>
    <w:rsid w:val="00161F79"/>
    <w:rsid w:val="00193655"/>
    <w:rsid w:val="00196B2D"/>
    <w:rsid w:val="001D0747"/>
    <w:rsid w:val="001E4695"/>
    <w:rsid w:val="00207C58"/>
    <w:rsid w:val="002260C0"/>
    <w:rsid w:val="00253E8C"/>
    <w:rsid w:val="002D5341"/>
    <w:rsid w:val="002E682F"/>
    <w:rsid w:val="003019D2"/>
    <w:rsid w:val="00320F24"/>
    <w:rsid w:val="0032244A"/>
    <w:rsid w:val="00331EBE"/>
    <w:rsid w:val="00373283"/>
    <w:rsid w:val="00394003"/>
    <w:rsid w:val="0039652E"/>
    <w:rsid w:val="003B4126"/>
    <w:rsid w:val="003B6B39"/>
    <w:rsid w:val="003C17A1"/>
    <w:rsid w:val="004072F7"/>
    <w:rsid w:val="004203D0"/>
    <w:rsid w:val="00427322"/>
    <w:rsid w:val="00437EF0"/>
    <w:rsid w:val="004559A5"/>
    <w:rsid w:val="004636B9"/>
    <w:rsid w:val="00474761"/>
    <w:rsid w:val="004C535D"/>
    <w:rsid w:val="00502AE1"/>
    <w:rsid w:val="00510053"/>
    <w:rsid w:val="00566548"/>
    <w:rsid w:val="00572D61"/>
    <w:rsid w:val="00582972"/>
    <w:rsid w:val="005D0A4C"/>
    <w:rsid w:val="0060083A"/>
    <w:rsid w:val="00634B69"/>
    <w:rsid w:val="00663539"/>
    <w:rsid w:val="00671AB6"/>
    <w:rsid w:val="00681267"/>
    <w:rsid w:val="00682330"/>
    <w:rsid w:val="006956B0"/>
    <w:rsid w:val="006A1DC8"/>
    <w:rsid w:val="006C1EAB"/>
    <w:rsid w:val="006F0008"/>
    <w:rsid w:val="00706C8A"/>
    <w:rsid w:val="00714CA1"/>
    <w:rsid w:val="00740B00"/>
    <w:rsid w:val="00750F14"/>
    <w:rsid w:val="00754D70"/>
    <w:rsid w:val="00756249"/>
    <w:rsid w:val="00762120"/>
    <w:rsid w:val="00770D6B"/>
    <w:rsid w:val="00797D9A"/>
    <w:rsid w:val="007F7AA6"/>
    <w:rsid w:val="00812980"/>
    <w:rsid w:val="008376E3"/>
    <w:rsid w:val="008707A5"/>
    <w:rsid w:val="008912E5"/>
    <w:rsid w:val="008C3B5E"/>
    <w:rsid w:val="008D53A2"/>
    <w:rsid w:val="008E1853"/>
    <w:rsid w:val="008F717B"/>
    <w:rsid w:val="00933B29"/>
    <w:rsid w:val="00940165"/>
    <w:rsid w:val="0096515B"/>
    <w:rsid w:val="00977674"/>
    <w:rsid w:val="00991601"/>
    <w:rsid w:val="009D5411"/>
    <w:rsid w:val="00A21A28"/>
    <w:rsid w:val="00A40D5B"/>
    <w:rsid w:val="00B12A5B"/>
    <w:rsid w:val="00B232B3"/>
    <w:rsid w:val="00B279A5"/>
    <w:rsid w:val="00B30BA3"/>
    <w:rsid w:val="00B966E3"/>
    <w:rsid w:val="00BA313A"/>
    <w:rsid w:val="00BA471D"/>
    <w:rsid w:val="00BF11B4"/>
    <w:rsid w:val="00C4784E"/>
    <w:rsid w:val="00C50D78"/>
    <w:rsid w:val="00CF3DE4"/>
    <w:rsid w:val="00D20B32"/>
    <w:rsid w:val="00D22591"/>
    <w:rsid w:val="00D6778C"/>
    <w:rsid w:val="00D9161E"/>
    <w:rsid w:val="00DC4926"/>
    <w:rsid w:val="00DF25C7"/>
    <w:rsid w:val="00E71A4A"/>
    <w:rsid w:val="00E7643B"/>
    <w:rsid w:val="00EB5EC9"/>
    <w:rsid w:val="00EC2650"/>
    <w:rsid w:val="00EE480B"/>
    <w:rsid w:val="00F046B5"/>
    <w:rsid w:val="00F317F1"/>
    <w:rsid w:val="00F427E0"/>
    <w:rsid w:val="00F700CE"/>
    <w:rsid w:val="00FB45FC"/>
    <w:rsid w:val="00FD50AB"/>
    <w:rsid w:val="00FE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61"/>
  </w:style>
  <w:style w:type="paragraph" w:styleId="Heading1">
    <w:name w:val="heading 1"/>
    <w:basedOn w:val="Normal"/>
    <w:next w:val="Normal"/>
    <w:qFormat/>
    <w:rsid w:val="00572D61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572D61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572D61"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572D61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572D61"/>
    <w:pPr>
      <w:keepNext/>
      <w:pBdr>
        <w:top w:val="single" w:sz="18" w:space="1" w:color="333399"/>
      </w:pBdr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572D61"/>
    <w:pPr>
      <w:keepNext/>
      <w:outlineLvl w:val="5"/>
    </w:pPr>
    <w:rPr>
      <w:rFonts w:ascii="Arial" w:hAnsi="Arial"/>
      <w:sz w:val="16"/>
      <w:u w:val="words"/>
    </w:rPr>
  </w:style>
  <w:style w:type="paragraph" w:styleId="Heading7">
    <w:name w:val="heading 7"/>
    <w:basedOn w:val="Normal"/>
    <w:next w:val="Normal"/>
    <w:qFormat/>
    <w:rsid w:val="00572D61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72D61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72D6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72D61"/>
    <w:rPr>
      <w:sz w:val="16"/>
    </w:rPr>
  </w:style>
  <w:style w:type="paragraph" w:styleId="CommentText">
    <w:name w:val="annotation text"/>
    <w:basedOn w:val="Normal"/>
    <w:semiHidden/>
    <w:rsid w:val="00572D61"/>
  </w:style>
  <w:style w:type="paragraph" w:styleId="Header">
    <w:name w:val="header"/>
    <w:basedOn w:val="Normal"/>
    <w:semiHidden/>
    <w:rsid w:val="00572D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2D6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572D61"/>
    <w:pPr>
      <w:ind w:left="360" w:hanging="360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572D61"/>
    <w:pPr>
      <w:ind w:left="360"/>
    </w:pPr>
    <w:rPr>
      <w:rFonts w:ascii="Calibri" w:hAnsi="Calibri"/>
    </w:rPr>
  </w:style>
  <w:style w:type="paragraph" w:styleId="BodyTextIndent2">
    <w:name w:val="Body Text Indent 2"/>
    <w:basedOn w:val="Normal"/>
    <w:semiHidden/>
    <w:rsid w:val="00572D61"/>
    <w:pPr>
      <w:ind w:left="825"/>
    </w:pPr>
    <w:rPr>
      <w:rFonts w:ascii="Arial" w:hAnsi="Arial"/>
    </w:rPr>
  </w:style>
  <w:style w:type="paragraph" w:customStyle="1" w:styleId="Custom2">
    <w:name w:val="Custom 2"/>
    <w:basedOn w:val="Normal"/>
    <w:rsid w:val="00572D61"/>
    <w:rPr>
      <w:rFonts w:ascii="Arial" w:hAnsi="Arial" w:cs="Arial"/>
      <w:b/>
      <w:bCs/>
      <w:color w:val="0000FF"/>
      <w:szCs w:val="24"/>
    </w:rPr>
  </w:style>
  <w:style w:type="paragraph" w:customStyle="1" w:styleId="TableText">
    <w:name w:val="Table Text"/>
    <w:basedOn w:val="Normal"/>
    <w:rsid w:val="00572D61"/>
    <w:pPr>
      <w:autoSpaceDE w:val="0"/>
      <w:autoSpaceDN w:val="0"/>
    </w:pPr>
    <w:rPr>
      <w:szCs w:val="24"/>
    </w:rPr>
  </w:style>
  <w:style w:type="character" w:styleId="Hyperlink">
    <w:name w:val="Hyperlink"/>
    <w:basedOn w:val="DefaultParagraphFont"/>
    <w:semiHidden/>
    <w:rsid w:val="00572D6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72D61"/>
    <w:rPr>
      <w:color w:val="800080"/>
      <w:u w:val="single"/>
    </w:rPr>
  </w:style>
  <w:style w:type="paragraph" w:styleId="BodyText">
    <w:name w:val="Body Text"/>
    <w:basedOn w:val="Normal"/>
    <w:semiHidden/>
    <w:rsid w:val="00572D61"/>
    <w:rPr>
      <w:rFonts w:ascii="Calibri" w:hAnsi="Calibri" w:cs="Arial"/>
      <w:color w:val="3366CC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Policy/900/005312.asp" TargetMode="External"/><Relationship Id="rId13" Type="http://schemas.openxmlformats.org/officeDocument/2006/relationships/hyperlink" Target="http://khan.childrensmn.org/Manuals/Lab/SOP/Gen/General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Gen/General.asp" TargetMode="External"/><Relationship Id="rId12" Type="http://schemas.openxmlformats.org/officeDocument/2006/relationships/hyperlink" Target="http://khan.childrensmn.org/Manuals/Policy/900/005312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.childrensmn.org/emergency-and-safety/index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ranet.childrensmn.org/emergency-and-safety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Policy/900/005313.as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HOSPITALS AND CLINICS</vt:lpstr>
    </vt:vector>
  </TitlesOfParts>
  <Company>Children's Hospitals and Clinics</Company>
  <LinksUpToDate>false</LinksUpToDate>
  <CharactersWithSpaces>10036</CharactersWithSpaces>
  <SharedDoc>false</SharedDoc>
  <HLinks>
    <vt:vector size="66" baseType="variant">
      <vt:variant>
        <vt:i4>2490482</vt:i4>
      </vt:variant>
      <vt:variant>
        <vt:i4>30</vt:i4>
      </vt:variant>
      <vt:variant>
        <vt:i4>0</vt:i4>
      </vt:variant>
      <vt:variant>
        <vt:i4>5</vt:i4>
      </vt:variant>
      <vt:variant>
        <vt:lpwstr>http://khan.childrensmn.org/Manuals/Lab/SOP/Gen/General.asp</vt:lpwstr>
      </vt:variant>
      <vt:variant>
        <vt:lpwstr/>
      </vt:variant>
      <vt:variant>
        <vt:i4>4259871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http://khan.childrensmn.org/Manuals/Policy/900/005312.asp</vt:lpwstr>
      </vt:variant>
      <vt:variant>
        <vt:lpwstr/>
      </vt:variant>
      <vt:variant>
        <vt:i4>6291579</vt:i4>
      </vt:variant>
      <vt:variant>
        <vt:i4>24</vt:i4>
      </vt:variant>
      <vt:variant>
        <vt:i4>0</vt:i4>
      </vt:variant>
      <vt:variant>
        <vt:i4>5</vt:i4>
      </vt:variant>
      <vt:variant>
        <vt:lpwstr>http://intranet.childrensmn.org/emergency-and-safety/index.htm</vt:lpwstr>
      </vt:variant>
      <vt:variant>
        <vt:lpwstr/>
      </vt:variant>
      <vt:variant>
        <vt:i4>4259870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http://khan.childrensmn.org/Manuals/Policy/900/005313.asp</vt:lpwstr>
      </vt:variant>
      <vt:variant>
        <vt:lpwstr/>
      </vt:variant>
      <vt:variant>
        <vt:i4>4259871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http://khan.childrensmn.org/Manuals/Policy/900/005312.asp</vt:lpwstr>
      </vt:variant>
      <vt:variant>
        <vt:lpwstr/>
      </vt:variant>
      <vt:variant>
        <vt:i4>2490482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http://khan.childrensmn.org/Manuals/Lab/SOP/Gen/General.asp</vt:lpwstr>
      </vt:variant>
      <vt:variant>
        <vt:lpwstr/>
      </vt:variant>
      <vt:variant>
        <vt:i4>4194344</vt:i4>
      </vt:variant>
      <vt:variant>
        <vt:i4>12</vt:i4>
      </vt:variant>
      <vt:variant>
        <vt:i4>0</vt:i4>
      </vt:variant>
      <vt:variant>
        <vt:i4>5</vt:i4>
      </vt:variant>
      <vt:variant>
        <vt:lpwstr>C:\Users\CE001003\Desktop\Molecular Biology\A. Molecular Procedure Manual\MB003 Engineering Controls\MB 003.1 Engineering Controls to Prevent Nucleic Acid Contamination.doc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Manual\MB002 Safety\MB 002.3 Biohazardous spills in Molecular.doc</vt:lpwstr>
      </vt:variant>
      <vt:variant>
        <vt:lpwstr/>
      </vt:variant>
      <vt:variant>
        <vt:i4>2424922</vt:i4>
      </vt:variant>
      <vt:variant>
        <vt:i4>6</vt:i4>
      </vt:variant>
      <vt:variant>
        <vt:i4>0</vt:i4>
      </vt:variant>
      <vt:variant>
        <vt:i4>5</vt:i4>
      </vt:variant>
      <vt:variant>
        <vt:lpwstr>C:\Users\CE001003\Desktop\Molecular Biology\A. Molecular Procedure Manual\MB004 Quality\MB 004.2 Molecular Standards of Practice.doc</vt:lpwstr>
      </vt:variant>
      <vt:variant>
        <vt:lpwstr/>
      </vt:variant>
      <vt:variant>
        <vt:i4>4194343</vt:i4>
      </vt:variant>
      <vt:variant>
        <vt:i4>3</vt:i4>
      </vt:variant>
      <vt:variant>
        <vt:i4>0</vt:i4>
      </vt:variant>
      <vt:variant>
        <vt:i4>5</vt:i4>
      </vt:variant>
      <vt:variant>
        <vt:lpwstr>C:\Users\CE001003\Desktop\Molecular Biology\A. Molecular Procedure Manual\MB001 Specimen Management\MB001.2 Rejection Criteria.doc</vt:lpwstr>
      </vt:variant>
      <vt:variant>
        <vt:lpwstr/>
      </vt:variant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MB 002.3 Biohazardous spills in Molecular.doc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HOSPITALS AND CLINICS</dc:title>
  <dc:creator>acke7213</dc:creator>
  <cp:lastModifiedBy>CE156920</cp:lastModifiedBy>
  <cp:revision>3</cp:revision>
  <cp:lastPrinted>2016-07-09T19:20:00Z</cp:lastPrinted>
  <dcterms:created xsi:type="dcterms:W3CDTF">2018-06-01T13:03:00Z</dcterms:created>
  <dcterms:modified xsi:type="dcterms:W3CDTF">2018-08-15T12:46:00Z</dcterms:modified>
</cp:coreProperties>
</file>