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Ind w:w="-1152" w:type="dxa"/>
        <w:tblLayout w:type="fixed"/>
        <w:tblLook w:val="0000"/>
      </w:tblPr>
      <w:tblGrid>
        <w:gridCol w:w="2160"/>
        <w:gridCol w:w="8910"/>
      </w:tblGrid>
      <w:tr w:rsidR="008C6EDC" w:rsidTr="00D120DB">
        <w:trPr>
          <w:cantSplit/>
          <w:tblHeader/>
        </w:trPr>
        <w:tc>
          <w:tcPr>
            <w:tcW w:w="11070" w:type="dxa"/>
            <w:gridSpan w:val="2"/>
            <w:tcBorders>
              <w:bottom w:val="single" w:sz="18" w:space="0" w:color="A6A6A6" w:themeColor="background1" w:themeShade="A6"/>
            </w:tcBorders>
          </w:tcPr>
          <w:p w:rsidR="008C6EDC" w:rsidRDefault="000B2920">
            <w:pPr>
              <w:pStyle w:val="Header"/>
              <w:tabs>
                <w:tab w:val="clear" w:pos="4320"/>
                <w:tab w:val="clear" w:pos="8640"/>
                <w:tab w:val="left" w:pos="11520"/>
              </w:tabs>
              <w:jc w:val="both"/>
              <w:rPr>
                <w:rFonts w:cs="Arial"/>
                <w:b/>
                <w:bCs/>
                <w:color w:val="0000FF"/>
                <w:sz w:val="36"/>
              </w:rPr>
            </w:pPr>
            <w:r>
              <w:rPr>
                <w:rFonts w:cs="Arial"/>
                <w:b/>
                <w:bCs/>
                <w:color w:val="0000FF"/>
                <w:sz w:val="36"/>
              </w:rPr>
              <w:t>B-Type Natriuretic Peptide (BNP)</w:t>
            </w:r>
          </w:p>
          <w:p w:rsidR="008C6EDC" w:rsidRDefault="008C6EDC">
            <w:pPr>
              <w:pStyle w:val="Header"/>
              <w:tabs>
                <w:tab w:val="clear" w:pos="4320"/>
                <w:tab w:val="clear" w:pos="8640"/>
                <w:tab w:val="left" w:pos="11520"/>
              </w:tabs>
              <w:jc w:val="both"/>
              <w:rPr>
                <w:rFonts w:cs="Arial"/>
                <w:color w:val="0000FF"/>
              </w:rPr>
            </w:pP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Purpose</w:t>
            </w:r>
          </w:p>
        </w:tc>
        <w:tc>
          <w:tcPr>
            <w:tcW w:w="8910" w:type="dxa"/>
            <w:tcBorders>
              <w:top w:val="single" w:sz="18" w:space="0" w:color="A6A6A6" w:themeColor="background1" w:themeShade="A6"/>
              <w:bottom w:val="single" w:sz="18" w:space="0" w:color="A6A6A6" w:themeColor="background1" w:themeShade="A6"/>
            </w:tcBorders>
            <w:vAlign w:val="center"/>
          </w:tcPr>
          <w:p w:rsidR="002F385E" w:rsidRDefault="002F385E" w:rsidP="008C6EDC">
            <w:pPr>
              <w:jc w:val="both"/>
              <w:rPr>
                <w:rFonts w:cs="Arial"/>
              </w:rPr>
            </w:pPr>
          </w:p>
          <w:p w:rsidR="008C6EDC" w:rsidRPr="008634BF" w:rsidRDefault="002F385E" w:rsidP="008C6EDC">
            <w:pPr>
              <w:jc w:val="both"/>
              <w:rPr>
                <w:rFonts w:cs="Arial"/>
                <w:szCs w:val="20"/>
              </w:rPr>
            </w:pPr>
            <w:r>
              <w:rPr>
                <w:rFonts w:cs="Arial"/>
              </w:rPr>
              <w:t xml:space="preserve">This procedure provides instructions for performing </w:t>
            </w:r>
            <w:r w:rsidR="000B2920">
              <w:rPr>
                <w:rFonts w:cs="Arial"/>
              </w:rPr>
              <w:t xml:space="preserve">B-Type </w:t>
            </w:r>
            <w:r w:rsidR="00754000">
              <w:rPr>
                <w:rFonts w:cs="Arial"/>
              </w:rPr>
              <w:t>Natriuretic</w:t>
            </w:r>
            <w:r w:rsidR="000B2920">
              <w:rPr>
                <w:rFonts w:cs="Arial"/>
              </w:rPr>
              <w:t xml:space="preserve"> Peptide</w:t>
            </w:r>
            <w:r>
              <w:rPr>
                <w:rFonts w:cs="Arial"/>
              </w:rPr>
              <w:t xml:space="preserve"> on the Abbott Architect</w:t>
            </w:r>
            <w:r w:rsidR="00B0339F">
              <w:rPr>
                <w:rFonts w:cs="Arial"/>
              </w:rPr>
              <w:t>.</w:t>
            </w:r>
          </w:p>
          <w:p w:rsidR="008C6EDC" w:rsidRPr="008634BF" w:rsidRDefault="008C6EDC" w:rsidP="00D0201D">
            <w:pPr>
              <w:autoSpaceDE w:val="0"/>
              <w:autoSpaceDN w:val="0"/>
              <w:adjustRightInd w:val="0"/>
              <w:jc w:val="both"/>
              <w:rPr>
                <w:rFonts w:cs="Arial"/>
                <w:szCs w:val="20"/>
              </w:rPr>
            </w:pPr>
          </w:p>
        </w:tc>
      </w:tr>
      <w:tr w:rsidR="008C6EDC" w:rsidTr="00D120DB">
        <w:trPr>
          <w:trHeight w:val="935"/>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rsidP="008C6EDC">
            <w:pPr>
              <w:rPr>
                <w:rFonts w:cs="Arial"/>
                <w:b/>
                <w:bCs/>
                <w:color w:val="0000FF"/>
              </w:rPr>
            </w:pPr>
          </w:p>
          <w:p w:rsidR="008C6EDC" w:rsidRDefault="008C6EDC" w:rsidP="008C6EDC">
            <w:pPr>
              <w:rPr>
                <w:rFonts w:cs="Arial"/>
                <w:b/>
                <w:bCs/>
                <w:color w:val="0000FF"/>
              </w:rPr>
            </w:pPr>
            <w:r>
              <w:rPr>
                <w:rFonts w:cs="Arial"/>
                <w:b/>
                <w:bCs/>
                <w:color w:val="0000FF"/>
              </w:rPr>
              <w:t>Policy Statements</w:t>
            </w:r>
          </w:p>
        </w:tc>
        <w:tc>
          <w:tcPr>
            <w:tcW w:w="8910" w:type="dxa"/>
            <w:tcBorders>
              <w:top w:val="single" w:sz="18" w:space="0" w:color="A6A6A6" w:themeColor="background1" w:themeShade="A6"/>
              <w:bottom w:val="single" w:sz="18" w:space="0" w:color="A6A6A6" w:themeColor="background1" w:themeShade="A6"/>
            </w:tcBorders>
            <w:vAlign w:val="center"/>
          </w:tcPr>
          <w:p w:rsidR="008C6EDC" w:rsidRPr="001246C0" w:rsidRDefault="001B1C87" w:rsidP="00253C63">
            <w:pPr>
              <w:autoSpaceDE w:val="0"/>
              <w:autoSpaceDN w:val="0"/>
              <w:adjustRightInd w:val="0"/>
              <w:jc w:val="both"/>
              <w:rPr>
                <w:rFonts w:cs="Arial"/>
                <w:szCs w:val="20"/>
              </w:rPr>
            </w:pPr>
            <w:r>
              <w:rPr>
                <w:rFonts w:cs="Arial"/>
                <w:szCs w:val="15"/>
              </w:rPr>
              <w:t xml:space="preserve">This procedure applies to all personnel responsible for performing testing on the </w:t>
            </w:r>
            <w:r>
              <w:rPr>
                <w:rFonts w:cs="Arial"/>
                <w:szCs w:val="20"/>
              </w:rPr>
              <w:t>Abbott Architect.</w:t>
            </w: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ED6575" w:rsidRDefault="00ED6575">
            <w:pPr>
              <w:rPr>
                <w:rFonts w:cs="Arial"/>
                <w:b/>
                <w:bCs/>
                <w:color w:val="0000FF"/>
              </w:rPr>
            </w:pPr>
          </w:p>
          <w:p w:rsidR="008C6EDC" w:rsidRDefault="008C6EDC">
            <w:pPr>
              <w:rPr>
                <w:rFonts w:cs="Arial"/>
                <w:b/>
                <w:bCs/>
                <w:color w:val="0000FF"/>
              </w:rPr>
            </w:pPr>
            <w:r>
              <w:rPr>
                <w:rFonts w:cs="Arial"/>
                <w:b/>
                <w:bCs/>
                <w:color w:val="0000FF"/>
              </w:rPr>
              <w:t>Principle</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1B1C87" w:rsidRPr="000B2920" w:rsidRDefault="000B2920" w:rsidP="000B2920">
            <w:pPr>
              <w:autoSpaceDE w:val="0"/>
              <w:autoSpaceDN w:val="0"/>
              <w:adjustRightInd w:val="0"/>
              <w:rPr>
                <w:rFonts w:eastAsia="HelenPro-Regular" w:cs="Arial"/>
                <w:szCs w:val="20"/>
              </w:rPr>
            </w:pPr>
            <w:r w:rsidRPr="000B2920">
              <w:rPr>
                <w:rFonts w:eastAsia="HelenPro-Regular" w:cs="Arial"/>
                <w:szCs w:val="20"/>
              </w:rPr>
              <w:t>The ARCHITECT BNP assay is</w:t>
            </w:r>
            <w:r>
              <w:rPr>
                <w:rFonts w:eastAsia="HelenPro-Regular" w:cs="Arial"/>
                <w:szCs w:val="20"/>
              </w:rPr>
              <w:t xml:space="preserve"> a two-step immunoassay for the </w:t>
            </w:r>
            <w:r w:rsidRPr="000B2920">
              <w:rPr>
                <w:rFonts w:eastAsia="HelenPro-Regular" w:cs="Arial"/>
                <w:szCs w:val="20"/>
              </w:rPr>
              <w:t>quantitative determination of human B-type natriuretic peptide (BNP)</w:t>
            </w:r>
            <w:r>
              <w:rPr>
                <w:rFonts w:eastAsia="HelenPro-Regular" w:cs="Arial"/>
                <w:szCs w:val="20"/>
              </w:rPr>
              <w:t xml:space="preserve"> </w:t>
            </w:r>
            <w:r w:rsidRPr="000B2920">
              <w:rPr>
                <w:rFonts w:eastAsia="HelenPro-Regular" w:cs="Arial"/>
                <w:szCs w:val="20"/>
              </w:rPr>
              <w:t>in human EDTA plasma using CMIA technology with flexible assay</w:t>
            </w:r>
            <w:r>
              <w:rPr>
                <w:rFonts w:eastAsia="HelenPro-Regular" w:cs="Arial"/>
                <w:szCs w:val="20"/>
              </w:rPr>
              <w:t xml:space="preserve"> </w:t>
            </w:r>
            <w:r w:rsidRPr="000B2920">
              <w:rPr>
                <w:rFonts w:eastAsia="HelenPro-Regular" w:cs="Arial"/>
                <w:szCs w:val="20"/>
              </w:rPr>
              <w:t>protocols, referred to as Chemiflex.</w:t>
            </w:r>
            <w:r>
              <w:rPr>
                <w:rFonts w:eastAsia="HelenPro-Regular" w:cs="Arial"/>
                <w:szCs w:val="20"/>
              </w:rPr>
              <w:t xml:space="preserve">  </w:t>
            </w:r>
            <w:r w:rsidR="00754000" w:rsidRPr="000B2920">
              <w:rPr>
                <w:rFonts w:eastAsia="HelenPro-Regular" w:cs="Arial"/>
                <w:szCs w:val="20"/>
              </w:rPr>
              <w:t>Sample</w:t>
            </w:r>
            <w:r w:rsidRPr="000B2920">
              <w:rPr>
                <w:rFonts w:eastAsia="HelenPro-Regular" w:cs="Arial"/>
                <w:szCs w:val="20"/>
              </w:rPr>
              <w:t xml:space="preserve"> and anti-BNP coated paramagnetic microparticles </w:t>
            </w:r>
            <w:r w:rsidR="00754000" w:rsidRPr="000B2920">
              <w:rPr>
                <w:rFonts w:eastAsia="HelenPro-Regular" w:cs="Arial"/>
                <w:szCs w:val="20"/>
              </w:rPr>
              <w:t>are</w:t>
            </w:r>
            <w:r w:rsidR="00754000">
              <w:rPr>
                <w:rFonts w:eastAsia="HelenPro-Regular" w:cs="Arial"/>
                <w:szCs w:val="20"/>
              </w:rPr>
              <w:t xml:space="preserve"> combined</w:t>
            </w:r>
            <w:r w:rsidRPr="000B2920">
              <w:rPr>
                <w:rFonts w:eastAsia="HelenPro-Regular" w:cs="Arial"/>
                <w:szCs w:val="20"/>
              </w:rPr>
              <w:t>. The BNP present in t</w:t>
            </w:r>
            <w:r>
              <w:rPr>
                <w:rFonts w:eastAsia="HelenPro-Regular" w:cs="Arial"/>
                <w:szCs w:val="20"/>
              </w:rPr>
              <w:t xml:space="preserve">he sample binds to the anti-BNP </w:t>
            </w:r>
            <w:r w:rsidRPr="000B2920">
              <w:rPr>
                <w:rFonts w:eastAsia="HelenPro-Regular" w:cs="Arial"/>
                <w:szCs w:val="20"/>
              </w:rPr>
              <w:t>coated microparticles.</w:t>
            </w:r>
            <w:r>
              <w:rPr>
                <w:rFonts w:eastAsia="HelenPro-Regular" w:cs="Arial"/>
                <w:szCs w:val="20"/>
              </w:rPr>
              <w:t xml:space="preserve">  </w:t>
            </w:r>
            <w:r w:rsidRPr="000B2920">
              <w:rPr>
                <w:rFonts w:eastAsia="HelenPro-Regular" w:cs="Arial"/>
                <w:szCs w:val="20"/>
              </w:rPr>
              <w:t>After washing, anti-BNP acridinium-labeled conjugate is added to</w:t>
            </w:r>
            <w:r>
              <w:rPr>
                <w:rFonts w:eastAsia="HelenPro-Regular" w:cs="Arial"/>
                <w:szCs w:val="20"/>
              </w:rPr>
              <w:t xml:space="preserve"> </w:t>
            </w:r>
            <w:r w:rsidRPr="000B2920">
              <w:rPr>
                <w:rFonts w:eastAsia="HelenPro-Regular" w:cs="Arial"/>
                <w:szCs w:val="20"/>
              </w:rPr>
              <w:t>create a reaction mixture.</w:t>
            </w:r>
            <w:r>
              <w:rPr>
                <w:rFonts w:eastAsia="HelenPro-Regular" w:cs="Arial"/>
                <w:szCs w:val="20"/>
              </w:rPr>
              <w:t xml:space="preserve"> </w:t>
            </w:r>
            <w:r w:rsidRPr="000B2920">
              <w:rPr>
                <w:rFonts w:eastAsia="HelenPro-Regular" w:cs="Arial"/>
                <w:szCs w:val="20"/>
              </w:rPr>
              <w:t xml:space="preserve"> Following another wash cycle, Pre-Trigger and Trigger Solutions</w:t>
            </w:r>
            <w:r>
              <w:rPr>
                <w:rFonts w:eastAsia="HelenPro-Regular" w:cs="Arial"/>
                <w:szCs w:val="20"/>
              </w:rPr>
              <w:t xml:space="preserve"> </w:t>
            </w:r>
            <w:r w:rsidRPr="000B2920">
              <w:rPr>
                <w:rFonts w:eastAsia="HelenPro-Regular" w:cs="Arial"/>
                <w:szCs w:val="20"/>
              </w:rPr>
              <w:t>are added to the reaction mixture. The resulting chemiluminescent reaction is measured as relative</w:t>
            </w:r>
            <w:r>
              <w:rPr>
                <w:rFonts w:eastAsia="HelenPro-Regular" w:cs="Arial"/>
                <w:szCs w:val="20"/>
              </w:rPr>
              <w:t xml:space="preserve"> </w:t>
            </w:r>
            <w:r w:rsidRPr="000B2920">
              <w:rPr>
                <w:rFonts w:eastAsia="HelenPro-Regular" w:cs="Arial"/>
                <w:szCs w:val="20"/>
              </w:rPr>
              <w:t xml:space="preserve">light units (RLUs). There is a </w:t>
            </w:r>
            <w:r>
              <w:rPr>
                <w:rFonts w:eastAsia="HelenPro-Regular" w:cs="Arial"/>
                <w:szCs w:val="20"/>
              </w:rPr>
              <w:t xml:space="preserve">direct relationship between the </w:t>
            </w:r>
            <w:r w:rsidRPr="000B2920">
              <w:rPr>
                <w:rFonts w:eastAsia="HelenPro-Regular" w:cs="Arial"/>
                <w:szCs w:val="20"/>
              </w:rPr>
              <w:t>amount of BNP in the samp</w:t>
            </w:r>
            <w:r>
              <w:rPr>
                <w:rFonts w:eastAsia="HelenPro-Regular" w:cs="Arial"/>
                <w:szCs w:val="20"/>
              </w:rPr>
              <w:t xml:space="preserve">le and the RLUs detected by the </w:t>
            </w:r>
            <w:r w:rsidRPr="000B2920">
              <w:rPr>
                <w:rFonts w:eastAsia="HelenPro-Regular" w:cs="Arial"/>
                <w:szCs w:val="20"/>
              </w:rPr>
              <w:t>ARCHITECT iSystem optics.</w:t>
            </w:r>
          </w:p>
          <w:p w:rsidR="00B0339F" w:rsidRPr="00253C63" w:rsidRDefault="00B0339F" w:rsidP="000B2920">
            <w:pPr>
              <w:autoSpaceDE w:val="0"/>
              <w:autoSpaceDN w:val="0"/>
              <w:adjustRightInd w:val="0"/>
              <w:rPr>
                <w:rFonts w:eastAsia="HelenPro-Regular" w:cs="Arial"/>
                <w:szCs w:val="20"/>
              </w:rPr>
            </w:pP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Clinical Significance</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1B1C87" w:rsidRDefault="001B1C87" w:rsidP="001B1C87">
            <w:pPr>
              <w:autoSpaceDE w:val="0"/>
              <w:autoSpaceDN w:val="0"/>
              <w:adjustRightInd w:val="0"/>
              <w:rPr>
                <w:rFonts w:eastAsia="HelenPro-Regular"/>
              </w:rPr>
            </w:pPr>
          </w:p>
          <w:p w:rsidR="00537D11" w:rsidRDefault="000B2920" w:rsidP="000B2920">
            <w:pPr>
              <w:autoSpaceDE w:val="0"/>
              <w:autoSpaceDN w:val="0"/>
              <w:adjustRightInd w:val="0"/>
              <w:rPr>
                <w:rFonts w:eastAsia="HelenPro-Regular" w:cs="Arial"/>
                <w:szCs w:val="20"/>
              </w:rPr>
            </w:pPr>
            <w:r w:rsidRPr="000B2920">
              <w:rPr>
                <w:rFonts w:eastAsia="HelenPro-Regular" w:cs="Arial"/>
                <w:szCs w:val="20"/>
              </w:rPr>
              <w:t xml:space="preserve">Heart failure is a syndrome caused </w:t>
            </w:r>
            <w:r>
              <w:rPr>
                <w:rFonts w:eastAsia="HelenPro-Regular" w:cs="Arial"/>
                <w:szCs w:val="20"/>
              </w:rPr>
              <w:t xml:space="preserve">by a variety of conditions such </w:t>
            </w:r>
            <w:r w:rsidRPr="000B2920">
              <w:rPr>
                <w:rFonts w:eastAsia="HelenPro-Regular" w:cs="Arial"/>
                <w:szCs w:val="20"/>
              </w:rPr>
              <w:t>as coronary artery disease, hypertens</w:t>
            </w:r>
            <w:r>
              <w:rPr>
                <w:rFonts w:eastAsia="HelenPro-Regular" w:cs="Arial"/>
                <w:szCs w:val="20"/>
              </w:rPr>
              <w:t xml:space="preserve">ion, valve disease, myocarditis </w:t>
            </w:r>
            <w:r w:rsidRPr="000B2920">
              <w:rPr>
                <w:rFonts w:eastAsia="HelenPro-Regular" w:cs="Arial"/>
                <w:szCs w:val="20"/>
              </w:rPr>
              <w:t>and others. Common symptoms of heart f</w:t>
            </w:r>
            <w:r>
              <w:rPr>
                <w:rFonts w:eastAsia="HelenPro-Regular" w:cs="Arial"/>
                <w:szCs w:val="20"/>
              </w:rPr>
              <w:t xml:space="preserve">ailure include shortness </w:t>
            </w:r>
            <w:r w:rsidRPr="000B2920">
              <w:rPr>
                <w:rFonts w:eastAsia="HelenPro-Regular" w:cs="Arial"/>
                <w:szCs w:val="20"/>
              </w:rPr>
              <w:t>of breath, coughing under exerti</w:t>
            </w:r>
            <w:r>
              <w:rPr>
                <w:rFonts w:eastAsia="HelenPro-Regular" w:cs="Arial"/>
                <w:szCs w:val="20"/>
              </w:rPr>
              <w:t xml:space="preserve">on, swelling of appendages, and </w:t>
            </w:r>
            <w:r w:rsidRPr="000B2920">
              <w:rPr>
                <w:rFonts w:eastAsia="HelenPro-Regular" w:cs="Arial"/>
                <w:szCs w:val="20"/>
              </w:rPr>
              <w:t>dizziness. Heart failure is better defin</w:t>
            </w:r>
            <w:r>
              <w:rPr>
                <w:rFonts w:eastAsia="HelenPro-Regular" w:cs="Arial"/>
                <w:szCs w:val="20"/>
              </w:rPr>
              <w:t xml:space="preserve">ed as the progressive inability </w:t>
            </w:r>
            <w:r w:rsidRPr="000B2920">
              <w:rPr>
                <w:rFonts w:eastAsia="HelenPro-Regular" w:cs="Arial"/>
                <w:szCs w:val="20"/>
              </w:rPr>
              <w:t>of the heart ventricles to pump bl</w:t>
            </w:r>
            <w:r>
              <w:rPr>
                <w:rFonts w:eastAsia="HelenPro-Regular" w:cs="Arial"/>
                <w:szCs w:val="20"/>
              </w:rPr>
              <w:t xml:space="preserve">ood out to the lungs and/or the </w:t>
            </w:r>
            <w:r w:rsidRPr="000B2920">
              <w:rPr>
                <w:rFonts w:eastAsia="HelenPro-Regular" w:cs="Arial"/>
                <w:szCs w:val="20"/>
              </w:rPr>
              <w:t>extremities. Heart failure is either systoli</w:t>
            </w:r>
            <w:r>
              <w:rPr>
                <w:rFonts w:eastAsia="HelenPro-Regular" w:cs="Arial"/>
                <w:szCs w:val="20"/>
              </w:rPr>
              <w:t xml:space="preserve">c or diastolic or a combination </w:t>
            </w:r>
            <w:r w:rsidRPr="000B2920">
              <w:rPr>
                <w:rFonts w:eastAsia="HelenPro-Regular" w:cs="Arial"/>
                <w:szCs w:val="20"/>
              </w:rPr>
              <w:t>of both. Severity is usually classified i</w:t>
            </w:r>
            <w:r>
              <w:rPr>
                <w:rFonts w:eastAsia="HelenPro-Regular" w:cs="Arial"/>
                <w:szCs w:val="20"/>
              </w:rPr>
              <w:t xml:space="preserve">nto four classes defined by the </w:t>
            </w:r>
            <w:r w:rsidRPr="000B2920">
              <w:rPr>
                <w:rFonts w:eastAsia="HelenPro-Regular" w:cs="Arial"/>
                <w:szCs w:val="20"/>
              </w:rPr>
              <w:t>New York Heart</w:t>
            </w:r>
            <w:r>
              <w:rPr>
                <w:rFonts w:eastAsia="HelenPro-Regular" w:cs="Arial"/>
                <w:szCs w:val="20"/>
              </w:rPr>
              <w:t xml:space="preserve"> Association (NYHA class I-IV). </w:t>
            </w:r>
          </w:p>
          <w:p w:rsidR="00EF2294" w:rsidRDefault="00EF2294" w:rsidP="000B2920">
            <w:pPr>
              <w:autoSpaceDE w:val="0"/>
              <w:autoSpaceDN w:val="0"/>
              <w:adjustRightInd w:val="0"/>
              <w:rPr>
                <w:rFonts w:eastAsia="HelenPro-Regular" w:cs="Arial"/>
                <w:szCs w:val="20"/>
              </w:rPr>
            </w:pPr>
          </w:p>
          <w:p w:rsidR="00537D11" w:rsidRDefault="000B2920" w:rsidP="000B2920">
            <w:pPr>
              <w:autoSpaceDE w:val="0"/>
              <w:autoSpaceDN w:val="0"/>
              <w:adjustRightInd w:val="0"/>
              <w:rPr>
                <w:rFonts w:eastAsia="HelenPro-Regular" w:cs="Arial"/>
                <w:szCs w:val="20"/>
              </w:rPr>
            </w:pPr>
            <w:r w:rsidRPr="000B2920">
              <w:rPr>
                <w:rFonts w:eastAsia="HelenPro-Regular" w:cs="Arial"/>
                <w:szCs w:val="20"/>
              </w:rPr>
              <w:t>BNP is one member of the family of</w:t>
            </w:r>
            <w:r>
              <w:rPr>
                <w:rFonts w:eastAsia="HelenPro-Regular" w:cs="Arial"/>
                <w:szCs w:val="20"/>
              </w:rPr>
              <w:t xml:space="preserve"> natriuretic peptides that were </w:t>
            </w:r>
            <w:r w:rsidRPr="000B2920">
              <w:rPr>
                <w:rFonts w:eastAsia="HelenPro-Regular" w:cs="Arial"/>
                <w:szCs w:val="20"/>
              </w:rPr>
              <w:t xml:space="preserve">initially discovered by </w:t>
            </w:r>
            <w:r>
              <w:rPr>
                <w:rFonts w:eastAsia="HelenPro-Regular" w:cs="Arial"/>
                <w:szCs w:val="20"/>
              </w:rPr>
              <w:t xml:space="preserve">de Bold, et al. </w:t>
            </w:r>
            <w:r w:rsidRPr="000B2920">
              <w:rPr>
                <w:rFonts w:eastAsia="HelenPro-Regular" w:cs="Arial"/>
                <w:szCs w:val="20"/>
              </w:rPr>
              <w:t xml:space="preserve"> </w:t>
            </w:r>
            <w:r>
              <w:rPr>
                <w:rFonts w:eastAsia="HelenPro-Regular" w:cs="Arial"/>
                <w:szCs w:val="20"/>
              </w:rPr>
              <w:t xml:space="preserve">Although BNP was first isolated </w:t>
            </w:r>
            <w:r w:rsidRPr="000B2920">
              <w:rPr>
                <w:rFonts w:eastAsia="HelenPro-Regular" w:cs="Arial"/>
                <w:szCs w:val="20"/>
              </w:rPr>
              <w:t>from porcine brain tissue (originally n</w:t>
            </w:r>
            <w:r>
              <w:rPr>
                <w:rFonts w:eastAsia="HelenPro-Regular" w:cs="Arial"/>
                <w:szCs w:val="20"/>
              </w:rPr>
              <w:t xml:space="preserve">amed brain natriuretic peptide) </w:t>
            </w:r>
            <w:r w:rsidRPr="000B2920">
              <w:rPr>
                <w:rFonts w:eastAsia="HelenPro-Regular" w:cs="Arial"/>
                <w:szCs w:val="20"/>
              </w:rPr>
              <w:t>the heart has been determined to be the major source.</w:t>
            </w:r>
            <w:r>
              <w:rPr>
                <w:rFonts w:eastAsia="HelenPro-Regular" w:cs="Arial"/>
                <w:szCs w:val="20"/>
              </w:rPr>
              <w:t xml:space="preserve">  BNP is </w:t>
            </w:r>
            <w:r w:rsidRPr="000B2920">
              <w:rPr>
                <w:rFonts w:eastAsia="HelenPro-Regular" w:cs="Arial"/>
                <w:szCs w:val="20"/>
              </w:rPr>
              <w:t xml:space="preserve">synthesized and released into </w:t>
            </w:r>
            <w:r>
              <w:rPr>
                <w:rFonts w:eastAsia="HelenPro-Regular" w:cs="Arial"/>
                <w:szCs w:val="20"/>
              </w:rPr>
              <w:t xml:space="preserve">the blood in response to volume </w:t>
            </w:r>
            <w:r w:rsidRPr="000B2920">
              <w:rPr>
                <w:rFonts w:eastAsia="HelenPro-Regular" w:cs="Arial"/>
                <w:szCs w:val="20"/>
              </w:rPr>
              <w:t>overload or conditions that cause ventri</w:t>
            </w:r>
            <w:r>
              <w:rPr>
                <w:rFonts w:eastAsia="HelenPro-Regular" w:cs="Arial"/>
                <w:szCs w:val="20"/>
              </w:rPr>
              <w:t xml:space="preserve">cular stretch, to control fluid </w:t>
            </w:r>
            <w:r w:rsidRPr="000B2920">
              <w:rPr>
                <w:rFonts w:eastAsia="HelenPro-Regular" w:cs="Arial"/>
                <w:szCs w:val="20"/>
              </w:rPr>
              <w:t>and electrolyte homeostasis by interaction with t</w:t>
            </w:r>
            <w:r>
              <w:rPr>
                <w:rFonts w:eastAsia="HelenPro-Regular" w:cs="Arial"/>
                <w:szCs w:val="20"/>
              </w:rPr>
              <w:t xml:space="preserve">he renin-angiotensinaldosterone </w:t>
            </w:r>
            <w:r w:rsidRPr="000B2920">
              <w:rPr>
                <w:rFonts w:eastAsia="HelenPro-Regular" w:cs="Arial"/>
                <w:szCs w:val="20"/>
              </w:rPr>
              <w:t>system (RAAS).</w:t>
            </w:r>
            <w:r>
              <w:rPr>
                <w:rFonts w:eastAsia="HelenPro-Regular" w:cs="Arial"/>
                <w:szCs w:val="20"/>
              </w:rPr>
              <w:t xml:space="preserve">  PreproBNP (134 amino acids) is </w:t>
            </w:r>
            <w:r w:rsidRPr="000B2920">
              <w:rPr>
                <w:rFonts w:eastAsia="HelenPro-Regular" w:cs="Arial"/>
                <w:szCs w:val="20"/>
              </w:rPr>
              <w:t>synthesized in the cardiac myocyt</w:t>
            </w:r>
            <w:r>
              <w:rPr>
                <w:rFonts w:eastAsia="HelenPro-Regular" w:cs="Arial"/>
                <w:szCs w:val="20"/>
              </w:rPr>
              <w:t xml:space="preserve">es and is processed to a proBNP </w:t>
            </w:r>
            <w:r w:rsidRPr="000B2920">
              <w:rPr>
                <w:rFonts w:eastAsia="HelenPro-Regular" w:cs="Arial"/>
                <w:szCs w:val="20"/>
              </w:rPr>
              <w:t>(108 amino acids) precursor molec</w:t>
            </w:r>
            <w:r>
              <w:rPr>
                <w:rFonts w:eastAsia="HelenPro-Regular" w:cs="Arial"/>
                <w:szCs w:val="20"/>
              </w:rPr>
              <w:t xml:space="preserve">ule. </w:t>
            </w:r>
            <w:r w:rsidR="00537D11">
              <w:rPr>
                <w:rFonts w:eastAsia="HelenPro-Regular" w:cs="Arial"/>
                <w:szCs w:val="20"/>
              </w:rPr>
              <w:t xml:space="preserve"> </w:t>
            </w:r>
            <w:r>
              <w:rPr>
                <w:rFonts w:eastAsia="HelenPro-Regular" w:cs="Arial"/>
                <w:szCs w:val="20"/>
              </w:rPr>
              <w:t xml:space="preserve">The proBNP is subsequently </w:t>
            </w:r>
            <w:r w:rsidRPr="000B2920">
              <w:rPr>
                <w:rFonts w:eastAsia="HelenPro-Regular" w:cs="Arial"/>
                <w:szCs w:val="20"/>
              </w:rPr>
              <w:t>cleaved into physiologically active BNP (32 amino acids), and a</w:t>
            </w:r>
            <w:r w:rsidR="00537D11">
              <w:rPr>
                <w:rFonts w:eastAsia="HelenPro-Regular" w:cs="Arial"/>
                <w:szCs w:val="20"/>
              </w:rPr>
              <w:t xml:space="preserve"> </w:t>
            </w:r>
            <w:r w:rsidRPr="000B2920">
              <w:rPr>
                <w:rFonts w:eastAsia="HelenPro-Regular" w:cs="Arial"/>
                <w:szCs w:val="20"/>
              </w:rPr>
              <w:t>degradation fragment NT-proBNP (76 amino acids).</w:t>
            </w:r>
            <w:r>
              <w:rPr>
                <w:rFonts w:eastAsia="HelenPro-Regular" w:cs="Arial"/>
                <w:szCs w:val="20"/>
              </w:rPr>
              <w:t xml:space="preserve">  </w:t>
            </w:r>
            <w:r w:rsidRPr="000B2920">
              <w:rPr>
                <w:rFonts w:eastAsia="HelenPro-Regular" w:cs="Arial"/>
                <w:szCs w:val="20"/>
              </w:rPr>
              <w:t>BNP, NTpr</w:t>
            </w:r>
            <w:r>
              <w:rPr>
                <w:rFonts w:eastAsia="HelenPro-Regular" w:cs="Arial"/>
                <w:szCs w:val="20"/>
              </w:rPr>
              <w:t xml:space="preserve">oBNP, </w:t>
            </w:r>
            <w:r w:rsidRPr="000B2920">
              <w:rPr>
                <w:rFonts w:eastAsia="HelenPro-Regular" w:cs="Arial"/>
                <w:szCs w:val="20"/>
              </w:rPr>
              <w:t>and a higher molecular we</w:t>
            </w:r>
            <w:r>
              <w:rPr>
                <w:rFonts w:eastAsia="HelenPro-Regular" w:cs="Arial"/>
                <w:szCs w:val="20"/>
              </w:rPr>
              <w:t xml:space="preserve">ight form have been detected in </w:t>
            </w:r>
            <w:r w:rsidRPr="000B2920">
              <w:rPr>
                <w:rFonts w:eastAsia="HelenPro-Regular" w:cs="Arial"/>
                <w:szCs w:val="20"/>
              </w:rPr>
              <w:t>peripheral blood.</w:t>
            </w:r>
            <w:r>
              <w:rPr>
                <w:rFonts w:eastAsia="HelenPro-Regular" w:cs="Arial"/>
                <w:szCs w:val="20"/>
              </w:rPr>
              <w:t xml:space="preserve"> </w:t>
            </w:r>
            <w:r w:rsidRPr="000B2920">
              <w:rPr>
                <w:rFonts w:eastAsia="HelenPro-Regular" w:cs="Arial"/>
                <w:szCs w:val="20"/>
              </w:rPr>
              <w:t xml:space="preserve"> BNP is cleared from the circulation, with a </w:t>
            </w:r>
            <w:r w:rsidR="00754000" w:rsidRPr="000B2920">
              <w:rPr>
                <w:rFonts w:eastAsia="HelenPro-Regular" w:cs="Arial"/>
                <w:szCs w:val="20"/>
              </w:rPr>
              <w:t>half-life</w:t>
            </w:r>
            <w:r>
              <w:rPr>
                <w:rFonts w:eastAsia="HelenPro-Regular" w:cs="Arial"/>
                <w:szCs w:val="20"/>
              </w:rPr>
              <w:t xml:space="preserve"> </w:t>
            </w:r>
            <w:r w:rsidRPr="000B2920">
              <w:rPr>
                <w:rFonts w:eastAsia="HelenPro-Regular" w:cs="Arial"/>
                <w:szCs w:val="20"/>
              </w:rPr>
              <w:t>of approximately 23 minutes, by specific cellular receptors</w:t>
            </w:r>
            <w:r>
              <w:rPr>
                <w:rFonts w:eastAsia="HelenPro-Regular" w:cs="Arial"/>
                <w:szCs w:val="20"/>
              </w:rPr>
              <w:t xml:space="preserve"> </w:t>
            </w:r>
            <w:r w:rsidRPr="000B2920">
              <w:rPr>
                <w:rFonts w:eastAsia="HelenPro-Regular" w:cs="Arial"/>
                <w:szCs w:val="20"/>
              </w:rPr>
              <w:t>and neutral endopeptidases.</w:t>
            </w:r>
          </w:p>
          <w:p w:rsidR="00EF2294" w:rsidRDefault="00EF2294" w:rsidP="000B2920">
            <w:pPr>
              <w:autoSpaceDE w:val="0"/>
              <w:autoSpaceDN w:val="0"/>
              <w:adjustRightInd w:val="0"/>
              <w:rPr>
                <w:rFonts w:eastAsia="HelenPro-Regular" w:cs="Arial"/>
                <w:szCs w:val="20"/>
              </w:rPr>
            </w:pPr>
          </w:p>
          <w:p w:rsidR="000B2920" w:rsidRPr="000B2920" w:rsidRDefault="000B2920" w:rsidP="000B2920">
            <w:pPr>
              <w:autoSpaceDE w:val="0"/>
              <w:autoSpaceDN w:val="0"/>
              <w:adjustRightInd w:val="0"/>
              <w:rPr>
                <w:rFonts w:eastAsia="HelenPro-Regular" w:cs="Arial"/>
                <w:szCs w:val="20"/>
              </w:rPr>
            </w:pPr>
            <w:r w:rsidRPr="000B2920">
              <w:rPr>
                <w:rFonts w:eastAsia="HelenPro-Regular" w:cs="Arial"/>
                <w:szCs w:val="20"/>
              </w:rPr>
              <w:t xml:space="preserve">Numerous studies have </w:t>
            </w:r>
            <w:r w:rsidR="00754000" w:rsidRPr="000B2920">
              <w:rPr>
                <w:rFonts w:eastAsia="HelenPro-Regular" w:cs="Arial"/>
                <w:szCs w:val="20"/>
              </w:rPr>
              <w:t>in</w:t>
            </w:r>
            <w:r w:rsidR="00754000">
              <w:rPr>
                <w:rFonts w:eastAsia="HelenPro-Regular" w:cs="Arial"/>
                <w:szCs w:val="20"/>
              </w:rPr>
              <w:t>dicated that</w:t>
            </w:r>
            <w:r w:rsidRPr="000B2920">
              <w:rPr>
                <w:rFonts w:eastAsia="HelenPro-Regular" w:cs="Arial"/>
                <w:szCs w:val="20"/>
              </w:rPr>
              <w:t xml:space="preserve"> BNP can be used for patient d</w:t>
            </w:r>
            <w:r>
              <w:rPr>
                <w:rFonts w:eastAsia="HelenPro-Regular" w:cs="Arial"/>
                <w:szCs w:val="20"/>
              </w:rPr>
              <w:t xml:space="preserve">iagnosis, prognosis and therapy </w:t>
            </w:r>
            <w:r w:rsidRPr="000B2920">
              <w:rPr>
                <w:rFonts w:eastAsia="HelenPro-Regular" w:cs="Arial"/>
                <w:szCs w:val="20"/>
              </w:rPr>
              <w:t>monitoring. Levels of BNP have been s</w:t>
            </w:r>
            <w:r>
              <w:rPr>
                <w:rFonts w:eastAsia="HelenPro-Regular" w:cs="Arial"/>
                <w:szCs w:val="20"/>
              </w:rPr>
              <w:t xml:space="preserve">hown to be elevated in patients </w:t>
            </w:r>
            <w:r w:rsidRPr="000B2920">
              <w:rPr>
                <w:rFonts w:eastAsia="HelenPro-Regular" w:cs="Arial"/>
                <w:szCs w:val="20"/>
              </w:rPr>
              <w:t>with cardiac dysfunction.</w:t>
            </w:r>
            <w:r>
              <w:rPr>
                <w:rFonts w:eastAsia="HelenPro-Regular" w:cs="Arial"/>
                <w:szCs w:val="20"/>
              </w:rPr>
              <w:t xml:space="preserve"> </w:t>
            </w:r>
            <w:r w:rsidRPr="000B2920">
              <w:rPr>
                <w:rFonts w:eastAsia="HelenPro-Regular" w:cs="Arial"/>
                <w:szCs w:val="20"/>
              </w:rPr>
              <w:t xml:space="preserve"> Plasm</w:t>
            </w:r>
            <w:r>
              <w:rPr>
                <w:rFonts w:eastAsia="HelenPro-Regular" w:cs="Arial"/>
                <w:szCs w:val="20"/>
              </w:rPr>
              <w:t xml:space="preserve">a BNP levels provide clinically </w:t>
            </w:r>
            <w:r w:rsidRPr="000B2920">
              <w:rPr>
                <w:rFonts w:eastAsia="HelenPro-Regular" w:cs="Arial"/>
                <w:szCs w:val="20"/>
              </w:rPr>
              <w:t xml:space="preserve">useful information concerning the diagnosis </w:t>
            </w:r>
            <w:r>
              <w:rPr>
                <w:rFonts w:eastAsia="HelenPro-Regular" w:cs="Arial"/>
                <w:szCs w:val="20"/>
              </w:rPr>
              <w:t xml:space="preserve">and management of left </w:t>
            </w:r>
            <w:r w:rsidRPr="000B2920">
              <w:rPr>
                <w:rFonts w:eastAsia="HelenPro-Regular" w:cs="Arial"/>
                <w:szCs w:val="20"/>
              </w:rPr>
              <w:t>ventricular dysfunction and heart f</w:t>
            </w:r>
            <w:r>
              <w:rPr>
                <w:rFonts w:eastAsia="HelenPro-Regular" w:cs="Arial"/>
                <w:szCs w:val="20"/>
              </w:rPr>
              <w:t xml:space="preserve">ailure, which complements other </w:t>
            </w:r>
            <w:r w:rsidRPr="000B2920">
              <w:rPr>
                <w:rFonts w:eastAsia="HelenPro-Regular" w:cs="Arial"/>
                <w:szCs w:val="20"/>
              </w:rPr>
              <w:t>diagnostic testing procedures (e.g., el</w:t>
            </w:r>
            <w:r>
              <w:rPr>
                <w:rFonts w:eastAsia="HelenPro-Regular" w:cs="Arial"/>
                <w:szCs w:val="20"/>
              </w:rPr>
              <w:t xml:space="preserve">ectrocardiograms, chest x-rays, </w:t>
            </w:r>
            <w:r w:rsidRPr="000B2920">
              <w:rPr>
                <w:rFonts w:eastAsia="HelenPro-Regular" w:cs="Arial"/>
                <w:szCs w:val="20"/>
              </w:rPr>
              <w:t>and echocardiograms).</w:t>
            </w:r>
            <w:r>
              <w:rPr>
                <w:rFonts w:eastAsia="HelenPro-Regular" w:cs="Arial"/>
                <w:szCs w:val="20"/>
              </w:rPr>
              <w:t xml:space="preserve"> </w:t>
            </w:r>
            <w:r w:rsidRPr="000B2920">
              <w:rPr>
                <w:rFonts w:eastAsia="HelenPro-Regular" w:cs="Arial"/>
                <w:szCs w:val="20"/>
              </w:rPr>
              <w:t xml:space="preserve"> BNP levels can be used to assess the</w:t>
            </w:r>
            <w:r>
              <w:rPr>
                <w:rFonts w:eastAsia="HelenPro-Regular" w:cs="Arial"/>
                <w:szCs w:val="20"/>
              </w:rPr>
              <w:t xml:space="preserve"> </w:t>
            </w:r>
            <w:r w:rsidRPr="000B2920">
              <w:rPr>
                <w:rFonts w:eastAsia="HelenPro-Regular" w:cs="Arial"/>
                <w:szCs w:val="20"/>
              </w:rPr>
              <w:t>severity of heart failure, as demon</w:t>
            </w:r>
            <w:r>
              <w:rPr>
                <w:rFonts w:eastAsia="HelenPro-Regular" w:cs="Arial"/>
                <w:szCs w:val="20"/>
              </w:rPr>
              <w:t xml:space="preserve">strated by the correlation with </w:t>
            </w:r>
            <w:r w:rsidRPr="000B2920">
              <w:rPr>
                <w:rFonts w:eastAsia="HelenPro-Regular" w:cs="Arial"/>
                <w:szCs w:val="20"/>
              </w:rPr>
              <w:t>New York Heart Association classifications.</w:t>
            </w:r>
            <w:r>
              <w:rPr>
                <w:rFonts w:eastAsia="HelenPro-Regular" w:cs="Arial"/>
                <w:szCs w:val="20"/>
              </w:rPr>
              <w:t xml:space="preserve">  </w:t>
            </w:r>
            <w:r w:rsidRPr="000B2920">
              <w:rPr>
                <w:rFonts w:eastAsia="HelenPro-Regular" w:cs="Arial"/>
                <w:szCs w:val="20"/>
              </w:rPr>
              <w:t xml:space="preserve"> </w:t>
            </w:r>
            <w:r>
              <w:rPr>
                <w:rFonts w:eastAsia="HelenPro-Regular" w:cs="Arial"/>
                <w:szCs w:val="20"/>
              </w:rPr>
              <w:t xml:space="preserve">Plasma BNP levels </w:t>
            </w:r>
            <w:r w:rsidRPr="000B2920">
              <w:rPr>
                <w:rFonts w:eastAsia="HelenPro-Regular" w:cs="Arial"/>
                <w:szCs w:val="20"/>
              </w:rPr>
              <w:t>also increase with decreasing physiological functional capacities,</w:t>
            </w:r>
            <w:r>
              <w:rPr>
                <w:rFonts w:eastAsia="HelenPro-Regular" w:cs="Arial"/>
                <w:szCs w:val="20"/>
              </w:rPr>
              <w:t xml:space="preserve"> </w:t>
            </w:r>
            <w:r w:rsidRPr="000B2920">
              <w:rPr>
                <w:rFonts w:eastAsia="HelenPro-Regular" w:cs="Arial"/>
                <w:szCs w:val="20"/>
              </w:rPr>
              <w:t>as measured by left ventricular ejection f</w:t>
            </w:r>
            <w:r>
              <w:rPr>
                <w:rFonts w:eastAsia="HelenPro-Regular" w:cs="Arial"/>
                <w:szCs w:val="20"/>
              </w:rPr>
              <w:t xml:space="preserve">raction (LVEF) or </w:t>
            </w:r>
            <w:r w:rsidR="00754000">
              <w:rPr>
                <w:rFonts w:eastAsia="HelenPro-Regular" w:cs="Arial"/>
                <w:szCs w:val="20"/>
              </w:rPr>
              <w:t>exercise based</w:t>
            </w:r>
            <w:r>
              <w:rPr>
                <w:rFonts w:eastAsia="HelenPro-Regular" w:cs="Arial"/>
                <w:szCs w:val="20"/>
              </w:rPr>
              <w:t xml:space="preserve"> </w:t>
            </w:r>
            <w:r w:rsidRPr="000B2920">
              <w:rPr>
                <w:rFonts w:eastAsia="HelenPro-Regular" w:cs="Arial"/>
                <w:szCs w:val="20"/>
              </w:rPr>
              <w:t xml:space="preserve">evaluations. </w:t>
            </w:r>
            <w:r w:rsidR="00EF2294">
              <w:rPr>
                <w:rFonts w:eastAsia="HelenPro-Regular" w:cs="Arial"/>
                <w:szCs w:val="20"/>
              </w:rPr>
              <w:t xml:space="preserve"> </w:t>
            </w:r>
            <w:r w:rsidRPr="000B2920">
              <w:rPr>
                <w:rFonts w:eastAsia="HelenPro-Regular" w:cs="Arial"/>
                <w:szCs w:val="20"/>
              </w:rPr>
              <w:t>The Eur</w:t>
            </w:r>
            <w:r>
              <w:rPr>
                <w:rFonts w:eastAsia="HelenPro-Regular" w:cs="Arial"/>
                <w:szCs w:val="20"/>
              </w:rPr>
              <w:t xml:space="preserve">opean Society of Cardiology has </w:t>
            </w:r>
            <w:r w:rsidRPr="000B2920">
              <w:rPr>
                <w:rFonts w:eastAsia="HelenPro-Regular" w:cs="Arial"/>
                <w:szCs w:val="20"/>
              </w:rPr>
              <w:t>included the use of natriuretic peptid</w:t>
            </w:r>
            <w:r>
              <w:rPr>
                <w:rFonts w:eastAsia="HelenPro-Regular" w:cs="Arial"/>
                <w:szCs w:val="20"/>
              </w:rPr>
              <w:t xml:space="preserve">es (e.g., BNP) testing in their </w:t>
            </w:r>
            <w:r w:rsidRPr="000B2920">
              <w:rPr>
                <w:rFonts w:eastAsia="HelenPro-Regular" w:cs="Arial"/>
                <w:szCs w:val="20"/>
              </w:rPr>
              <w:t>guidelines for the diagnosis or rule out of heart failure.</w:t>
            </w:r>
            <w:r>
              <w:rPr>
                <w:rFonts w:eastAsia="HelenPro-Regular" w:cs="Arial"/>
                <w:szCs w:val="20"/>
              </w:rPr>
              <w:t xml:space="preserve"> </w:t>
            </w:r>
            <w:r w:rsidR="00EF2294">
              <w:rPr>
                <w:rFonts w:eastAsia="HelenPro-Regular" w:cs="Arial"/>
                <w:szCs w:val="20"/>
              </w:rPr>
              <w:t xml:space="preserve"> </w:t>
            </w:r>
            <w:r w:rsidRPr="000B2920">
              <w:rPr>
                <w:rFonts w:eastAsia="HelenPro-Regular" w:cs="Arial"/>
                <w:szCs w:val="20"/>
              </w:rPr>
              <w:t>Others have suggested that BNP has utility in the stratification of</w:t>
            </w:r>
            <w:r>
              <w:rPr>
                <w:rFonts w:eastAsia="HelenPro-Regular" w:cs="Arial"/>
                <w:szCs w:val="20"/>
              </w:rPr>
              <w:t xml:space="preserve"> </w:t>
            </w:r>
            <w:r w:rsidRPr="000B2920">
              <w:rPr>
                <w:rFonts w:eastAsia="HelenPro-Regular" w:cs="Arial"/>
                <w:szCs w:val="20"/>
              </w:rPr>
              <w:t>patients with heart failure and</w:t>
            </w:r>
            <w:r>
              <w:rPr>
                <w:rFonts w:eastAsia="HelenPro-Regular" w:cs="Arial"/>
                <w:szCs w:val="20"/>
              </w:rPr>
              <w:t xml:space="preserve"> acute coronary syndrome (ACS). </w:t>
            </w:r>
            <w:r w:rsidR="00EF2294">
              <w:rPr>
                <w:rFonts w:eastAsia="HelenPro-Regular" w:cs="Arial"/>
                <w:szCs w:val="20"/>
              </w:rPr>
              <w:t xml:space="preserve"> </w:t>
            </w:r>
            <w:r w:rsidRPr="000B2920">
              <w:rPr>
                <w:rFonts w:eastAsia="HelenPro-Regular" w:cs="Arial"/>
                <w:szCs w:val="20"/>
              </w:rPr>
              <w:t>Elevated levels of BNP in heart f</w:t>
            </w:r>
            <w:r>
              <w:rPr>
                <w:rFonts w:eastAsia="HelenPro-Regular" w:cs="Arial"/>
                <w:szCs w:val="20"/>
              </w:rPr>
              <w:t xml:space="preserve">ailure patients predict disease </w:t>
            </w:r>
            <w:r w:rsidRPr="000B2920">
              <w:rPr>
                <w:rFonts w:eastAsia="HelenPro-Regular" w:cs="Arial"/>
                <w:szCs w:val="20"/>
              </w:rPr>
              <w:t>progression and increased morbidity and mortality.</w:t>
            </w:r>
            <w:r>
              <w:rPr>
                <w:rFonts w:eastAsia="HelenPro-Regular" w:cs="Arial"/>
                <w:szCs w:val="20"/>
              </w:rPr>
              <w:t xml:space="preserve">  Studies </w:t>
            </w:r>
            <w:r w:rsidRPr="000B2920">
              <w:rPr>
                <w:rFonts w:eastAsia="HelenPro-Regular" w:cs="Arial"/>
                <w:szCs w:val="20"/>
              </w:rPr>
              <w:t>also suggest ACS patients with inc</w:t>
            </w:r>
            <w:r>
              <w:rPr>
                <w:rFonts w:eastAsia="HelenPro-Regular" w:cs="Arial"/>
                <w:szCs w:val="20"/>
              </w:rPr>
              <w:t xml:space="preserve">reased BNP levels have a higher </w:t>
            </w:r>
            <w:r w:rsidRPr="000B2920">
              <w:rPr>
                <w:rFonts w:eastAsia="HelenPro-Regular" w:cs="Arial"/>
                <w:szCs w:val="20"/>
              </w:rPr>
              <w:t xml:space="preserve">rate of cardiac complications and higher mortality post </w:t>
            </w:r>
          </w:p>
          <w:p w:rsidR="001B1C87" w:rsidRDefault="001B1C87" w:rsidP="00D0201D">
            <w:pPr>
              <w:autoSpaceDE w:val="0"/>
              <w:autoSpaceDN w:val="0"/>
              <w:adjustRightInd w:val="0"/>
              <w:rPr>
                <w:rFonts w:cs="Arial"/>
                <w:szCs w:val="15"/>
              </w:rPr>
            </w:pPr>
          </w:p>
        </w:tc>
      </w:tr>
      <w:tr w:rsidR="000B2920" w:rsidTr="00D120DB">
        <w:trPr>
          <w:tblHeader/>
        </w:trPr>
        <w:tc>
          <w:tcPr>
            <w:tcW w:w="2160" w:type="dxa"/>
            <w:tcBorders>
              <w:top w:val="single" w:sz="18" w:space="0" w:color="A6A6A6" w:themeColor="background1" w:themeShade="A6"/>
              <w:bottom w:val="single" w:sz="18" w:space="0" w:color="A6A6A6" w:themeColor="background1" w:themeShade="A6"/>
            </w:tcBorders>
          </w:tcPr>
          <w:p w:rsidR="000B2920" w:rsidRDefault="005C045A">
            <w:pPr>
              <w:rPr>
                <w:rFonts w:cs="Arial"/>
                <w:b/>
                <w:bCs/>
                <w:color w:val="0000FF"/>
              </w:rPr>
            </w:pPr>
            <w:r>
              <w:rPr>
                <w:rFonts w:cs="Arial"/>
                <w:b/>
                <w:bCs/>
                <w:color w:val="0000FF"/>
              </w:rPr>
              <w:lastRenderedPageBreak/>
              <w:t xml:space="preserve">Clinical Significance </w:t>
            </w:r>
            <w:r w:rsidR="00ED6575">
              <w:rPr>
                <w:rFonts w:cs="Arial"/>
                <w:b/>
                <w:bCs/>
                <w:color w:val="0000FF"/>
              </w:rPr>
              <w:t>(Continue</w:t>
            </w:r>
            <w:r>
              <w:rPr>
                <w:rFonts w:cs="Arial"/>
                <w:b/>
                <w:bCs/>
                <w:color w:val="0000FF"/>
              </w:rPr>
              <w:t>d</w:t>
            </w:r>
            <w:r w:rsidR="00ED6575">
              <w:rPr>
                <w:rFonts w:cs="Arial"/>
                <w:b/>
                <w:bCs/>
                <w:color w:val="0000FF"/>
              </w:rPr>
              <w:t>)</w:t>
            </w:r>
          </w:p>
        </w:tc>
        <w:tc>
          <w:tcPr>
            <w:tcW w:w="8910" w:type="dxa"/>
            <w:tcBorders>
              <w:top w:val="single" w:sz="18" w:space="0" w:color="A6A6A6" w:themeColor="background1" w:themeShade="A6"/>
              <w:bottom w:val="single" w:sz="18" w:space="0" w:color="A6A6A6" w:themeColor="background1" w:themeShade="A6"/>
            </w:tcBorders>
            <w:vAlign w:val="center"/>
          </w:tcPr>
          <w:p w:rsidR="000B2920" w:rsidRPr="005C045A" w:rsidRDefault="00ED6575" w:rsidP="000B2920">
            <w:pPr>
              <w:autoSpaceDE w:val="0"/>
              <w:autoSpaceDN w:val="0"/>
              <w:adjustRightInd w:val="0"/>
              <w:rPr>
                <w:rFonts w:eastAsia="HelenPro-Regular" w:cs="Arial"/>
                <w:szCs w:val="20"/>
              </w:rPr>
            </w:pPr>
            <w:r>
              <w:rPr>
                <w:rFonts w:eastAsia="HelenPro-Regular" w:cs="Arial"/>
                <w:szCs w:val="20"/>
              </w:rPr>
              <w:t>m</w:t>
            </w:r>
            <w:r w:rsidR="005C045A" w:rsidRPr="005C045A">
              <w:rPr>
                <w:rFonts w:eastAsia="HelenPro-Regular" w:cs="Arial"/>
                <w:szCs w:val="20"/>
              </w:rPr>
              <w:t xml:space="preserve">yocardial </w:t>
            </w:r>
            <w:r w:rsidR="000B2920" w:rsidRPr="005C045A">
              <w:rPr>
                <w:rFonts w:eastAsia="HelenPro-Regular" w:cs="Arial"/>
                <w:szCs w:val="20"/>
              </w:rPr>
              <w:t>infarction.</w:t>
            </w:r>
            <w:r w:rsidR="005C045A">
              <w:rPr>
                <w:rFonts w:eastAsia="HelenPro-Regular" w:cs="Arial"/>
                <w:szCs w:val="20"/>
              </w:rPr>
              <w:t xml:space="preserve"> </w:t>
            </w:r>
            <w:r w:rsidR="000B2920" w:rsidRPr="005C045A">
              <w:rPr>
                <w:rFonts w:eastAsia="HelenPro-Regular" w:cs="Arial"/>
                <w:szCs w:val="20"/>
              </w:rPr>
              <w:t xml:space="preserve"> Preliminary studies have reported the use of BNP</w:t>
            </w:r>
            <w:r w:rsidR="005C045A">
              <w:rPr>
                <w:rFonts w:eastAsia="HelenPro-Regular" w:cs="Arial"/>
                <w:szCs w:val="20"/>
              </w:rPr>
              <w:t xml:space="preserve"> </w:t>
            </w:r>
            <w:r w:rsidR="000B2920" w:rsidRPr="005C045A">
              <w:rPr>
                <w:rFonts w:eastAsia="HelenPro-Regular" w:cs="Arial"/>
                <w:szCs w:val="20"/>
              </w:rPr>
              <w:t>measurements to optimize patient t</w:t>
            </w:r>
            <w:r w:rsidR="005C045A">
              <w:rPr>
                <w:rFonts w:eastAsia="HelenPro-Regular" w:cs="Arial"/>
                <w:szCs w:val="20"/>
              </w:rPr>
              <w:t xml:space="preserve">reatment / management for heart </w:t>
            </w:r>
            <w:r w:rsidR="000B2920" w:rsidRPr="005C045A">
              <w:rPr>
                <w:rFonts w:eastAsia="HelenPro-Regular" w:cs="Arial"/>
                <w:szCs w:val="20"/>
              </w:rPr>
              <w:t>failure.</w:t>
            </w:r>
            <w:r w:rsidR="005C045A">
              <w:rPr>
                <w:rFonts w:eastAsia="HelenPro-Regular" w:cs="Arial"/>
                <w:szCs w:val="20"/>
              </w:rPr>
              <w:t xml:space="preserve"> </w:t>
            </w:r>
            <w:r w:rsidR="000B2920" w:rsidRPr="005C045A">
              <w:rPr>
                <w:rFonts w:eastAsia="HelenPro-Regular" w:cs="Arial"/>
                <w:szCs w:val="20"/>
              </w:rPr>
              <w:t xml:space="preserve"> Nesiritide (Natrecor), re</w:t>
            </w:r>
            <w:r w:rsidR="005C045A">
              <w:rPr>
                <w:rFonts w:eastAsia="HelenPro-Regular" w:cs="Arial"/>
                <w:szCs w:val="20"/>
              </w:rPr>
              <w:t xml:space="preserve">combinant BNP has been used for </w:t>
            </w:r>
            <w:r w:rsidR="000B2920" w:rsidRPr="005C045A">
              <w:rPr>
                <w:rFonts w:eastAsia="HelenPro-Regular" w:cs="Arial"/>
                <w:szCs w:val="20"/>
              </w:rPr>
              <w:t>treatment in patients with acute, decompensated heart failure.</w:t>
            </w:r>
            <w:r w:rsidR="005C045A">
              <w:rPr>
                <w:rFonts w:eastAsia="HelenPro-Regular" w:cs="Arial"/>
                <w:szCs w:val="20"/>
              </w:rPr>
              <w:t xml:space="preserve"> </w:t>
            </w:r>
            <w:r w:rsidR="000B2920" w:rsidRPr="005C045A">
              <w:rPr>
                <w:rFonts w:eastAsia="HelenPro-Regular" w:cs="Arial"/>
                <w:szCs w:val="20"/>
              </w:rPr>
              <w:t xml:space="preserve"> </w:t>
            </w:r>
            <w:r w:rsidR="005C045A">
              <w:rPr>
                <w:rFonts w:eastAsia="HelenPro-Regular" w:cs="Arial"/>
                <w:szCs w:val="20"/>
              </w:rPr>
              <w:t xml:space="preserve">The </w:t>
            </w:r>
            <w:r w:rsidR="000B2920" w:rsidRPr="005C045A">
              <w:rPr>
                <w:rFonts w:eastAsia="HelenPro-Regular" w:cs="Arial"/>
                <w:szCs w:val="20"/>
              </w:rPr>
              <w:t>efficacy of BNP monitoring, pre- and post-tr</w:t>
            </w:r>
            <w:r w:rsidR="005C045A">
              <w:rPr>
                <w:rFonts w:eastAsia="HelenPro-Regular" w:cs="Arial"/>
                <w:szCs w:val="20"/>
              </w:rPr>
              <w:t xml:space="preserve">eatment with Natrecor, </w:t>
            </w:r>
            <w:r w:rsidR="000B2920" w:rsidRPr="005C045A">
              <w:rPr>
                <w:rFonts w:eastAsia="HelenPro-Regular" w:cs="Arial"/>
                <w:szCs w:val="20"/>
              </w:rPr>
              <w:t>has been studied.</w:t>
            </w:r>
            <w:r w:rsidR="005C045A">
              <w:rPr>
                <w:rFonts w:eastAsia="HelenPro-Regular" w:cs="Arial"/>
                <w:szCs w:val="20"/>
              </w:rPr>
              <w:t xml:space="preserve"> </w:t>
            </w:r>
            <w:r w:rsidR="000B2920" w:rsidRPr="005C045A">
              <w:rPr>
                <w:rFonts w:eastAsia="HelenPro-Regular" w:cs="Arial"/>
                <w:szCs w:val="20"/>
              </w:rPr>
              <w:t xml:space="preserve"> Measurements of BNP two hours or more </w:t>
            </w:r>
            <w:r w:rsidR="00754000" w:rsidRPr="005C045A">
              <w:rPr>
                <w:rFonts w:eastAsia="HelenPro-Regular" w:cs="Arial"/>
                <w:szCs w:val="20"/>
              </w:rPr>
              <w:t>post treatment</w:t>
            </w:r>
            <w:r w:rsidR="005C045A">
              <w:rPr>
                <w:rFonts w:eastAsia="HelenPro-Regular" w:cs="Arial"/>
                <w:szCs w:val="20"/>
              </w:rPr>
              <w:t xml:space="preserve"> </w:t>
            </w:r>
            <w:r w:rsidR="000B2920" w:rsidRPr="005C045A">
              <w:rPr>
                <w:rFonts w:eastAsia="HelenPro-Regular" w:cs="Arial"/>
                <w:szCs w:val="20"/>
              </w:rPr>
              <w:t>detect only the endogenous levels of BNP.</w:t>
            </w: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Instrument</w:t>
            </w: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pStyle w:val="Header"/>
              <w:tabs>
                <w:tab w:val="clear" w:pos="4320"/>
                <w:tab w:val="clear" w:pos="8640"/>
              </w:tabs>
              <w:jc w:val="both"/>
              <w:rPr>
                <w:rFonts w:cs="Arial"/>
              </w:rPr>
            </w:pPr>
          </w:p>
          <w:p w:rsidR="00D0201D" w:rsidRDefault="008C6EDC" w:rsidP="008C6EDC">
            <w:pPr>
              <w:pStyle w:val="Header"/>
              <w:tabs>
                <w:tab w:val="clear" w:pos="4320"/>
                <w:tab w:val="clear" w:pos="8640"/>
              </w:tabs>
              <w:spacing w:line="360" w:lineRule="auto"/>
              <w:jc w:val="both"/>
            </w:pPr>
            <w:r w:rsidRPr="00D05869">
              <w:rPr>
                <w:b/>
                <w:bCs/>
                <w:color w:val="5F497A"/>
              </w:rPr>
              <w:t>PRIMARY METHOD:</w:t>
            </w:r>
            <w:r w:rsidRPr="00B1018B">
              <w:rPr>
                <w:b/>
                <w:bCs/>
              </w:rPr>
              <w:t xml:space="preserve"> </w:t>
            </w:r>
            <w:r w:rsidR="001B1C87">
              <w:rPr>
                <w:b/>
                <w:bCs/>
              </w:rPr>
              <w:t>Abbott Architect</w:t>
            </w:r>
            <w:r w:rsidR="00ED6575">
              <w:rPr>
                <w:b/>
                <w:bCs/>
              </w:rPr>
              <w:t xml:space="preserve"> i1000SR</w:t>
            </w:r>
          </w:p>
          <w:p w:rsidR="00ED6575" w:rsidRDefault="008C6EDC" w:rsidP="005C045A">
            <w:pPr>
              <w:pStyle w:val="Header"/>
              <w:tabs>
                <w:tab w:val="clear" w:pos="4320"/>
                <w:tab w:val="clear" w:pos="8640"/>
              </w:tabs>
              <w:spacing w:line="360" w:lineRule="auto"/>
              <w:jc w:val="both"/>
              <w:rPr>
                <w:b/>
                <w:bCs/>
                <w:color w:val="76923C"/>
              </w:rPr>
            </w:pPr>
            <w:r w:rsidRPr="00D05869">
              <w:rPr>
                <w:b/>
                <w:bCs/>
                <w:color w:val="76923C"/>
              </w:rPr>
              <w:t>SECONDARY (BACKUP) METHO</w:t>
            </w:r>
            <w:r w:rsidR="005C045A">
              <w:rPr>
                <w:b/>
                <w:bCs/>
                <w:color w:val="76923C"/>
              </w:rPr>
              <w:t xml:space="preserve">D: </w:t>
            </w:r>
          </w:p>
          <w:p w:rsidR="008C6EDC" w:rsidRDefault="0086207C" w:rsidP="005C045A">
            <w:pPr>
              <w:pStyle w:val="Header"/>
              <w:tabs>
                <w:tab w:val="clear" w:pos="4320"/>
                <w:tab w:val="clear" w:pos="8640"/>
              </w:tabs>
              <w:spacing w:line="360" w:lineRule="auto"/>
              <w:jc w:val="both"/>
              <w:rPr>
                <w:b/>
                <w:bCs/>
              </w:rPr>
            </w:pPr>
            <w:r>
              <w:rPr>
                <w:b/>
                <w:bCs/>
              </w:rPr>
              <w:t>Minneapolis: A</w:t>
            </w:r>
            <w:r w:rsidR="005C045A">
              <w:rPr>
                <w:b/>
                <w:bCs/>
              </w:rPr>
              <w:t>bbott Northwestern Hospital</w:t>
            </w:r>
            <w:r w:rsidR="00ED6575">
              <w:rPr>
                <w:b/>
                <w:bCs/>
              </w:rPr>
              <w:t>/Allina Central Laboratory</w:t>
            </w:r>
          </w:p>
          <w:p w:rsidR="0086207C" w:rsidRPr="005C045A" w:rsidRDefault="0086207C" w:rsidP="005C045A">
            <w:pPr>
              <w:pStyle w:val="Header"/>
              <w:tabs>
                <w:tab w:val="clear" w:pos="4320"/>
                <w:tab w:val="clear" w:pos="8640"/>
              </w:tabs>
              <w:spacing w:line="360" w:lineRule="auto"/>
              <w:jc w:val="both"/>
              <w:rPr>
                <w:rFonts w:cs="Arial"/>
                <w:b/>
                <w:szCs w:val="15"/>
              </w:rPr>
            </w:pPr>
            <w:r>
              <w:rPr>
                <w:rFonts w:cs="Arial"/>
                <w:b/>
                <w:szCs w:val="15"/>
              </w:rPr>
              <w:t xml:space="preserve">St. Paul: United </w:t>
            </w:r>
            <w:r w:rsidR="00EF2294">
              <w:rPr>
                <w:rFonts w:cs="Arial"/>
                <w:b/>
                <w:szCs w:val="15"/>
              </w:rPr>
              <w:t>Hospital L</w:t>
            </w:r>
            <w:r w:rsidR="00754000">
              <w:rPr>
                <w:rFonts w:cs="Arial"/>
                <w:b/>
                <w:szCs w:val="15"/>
              </w:rPr>
              <w:t>aboratory</w:t>
            </w:r>
            <w:r w:rsidR="00EF2294">
              <w:rPr>
                <w:rFonts w:cs="Arial"/>
                <w:b/>
                <w:szCs w:val="15"/>
              </w:rPr>
              <w:t xml:space="preserve"> (Used also for STATs originating in St. Paul)</w:t>
            </w:r>
          </w:p>
        </w:tc>
      </w:tr>
      <w:tr w:rsidR="00B816B4" w:rsidTr="00D120DB">
        <w:trPr>
          <w:trHeight w:val="697"/>
          <w:tblHeader/>
        </w:trPr>
        <w:tc>
          <w:tcPr>
            <w:tcW w:w="2160" w:type="dxa"/>
            <w:tcBorders>
              <w:top w:val="single" w:sz="18" w:space="0" w:color="A6A6A6" w:themeColor="background1" w:themeShade="A6"/>
              <w:bottom w:val="single" w:sz="18" w:space="0" w:color="A6A6A6" w:themeColor="background1" w:themeShade="A6"/>
            </w:tcBorders>
            <w:vAlign w:val="center"/>
          </w:tcPr>
          <w:p w:rsidR="00B816B4" w:rsidRDefault="00B816B4">
            <w:pPr>
              <w:rPr>
                <w:rFonts w:cs="Arial"/>
                <w:b/>
                <w:bCs/>
                <w:color w:val="0000FF"/>
              </w:rPr>
            </w:pPr>
            <w:r>
              <w:rPr>
                <w:rFonts w:cs="Arial"/>
                <w:b/>
                <w:bCs/>
                <w:color w:val="0000FF"/>
              </w:rPr>
              <w:t>Sunquest Test Code</w:t>
            </w:r>
          </w:p>
        </w:tc>
        <w:tc>
          <w:tcPr>
            <w:tcW w:w="8910" w:type="dxa"/>
            <w:tcBorders>
              <w:top w:val="single" w:sz="18" w:space="0" w:color="A6A6A6" w:themeColor="background1" w:themeShade="A6"/>
              <w:bottom w:val="single" w:sz="18" w:space="0" w:color="A6A6A6" w:themeColor="background1" w:themeShade="A6"/>
            </w:tcBorders>
            <w:vAlign w:val="center"/>
          </w:tcPr>
          <w:p w:rsidR="00B816B4" w:rsidRPr="00ED6575" w:rsidRDefault="00ED6575" w:rsidP="005C045A">
            <w:pPr>
              <w:rPr>
                <w:rFonts w:cs="Arial"/>
                <w:b/>
                <w:szCs w:val="15"/>
              </w:rPr>
            </w:pPr>
            <w:r w:rsidRPr="00ED6575">
              <w:rPr>
                <w:rFonts w:cs="Arial"/>
                <w:b/>
                <w:szCs w:val="15"/>
              </w:rPr>
              <w:t>BNPT</w:t>
            </w:r>
          </w:p>
        </w:tc>
      </w:tr>
      <w:tr w:rsidR="008C6EDC" w:rsidTr="00D120DB">
        <w:trPr>
          <w:cantSplit/>
          <w:trHeight w:val="2095"/>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rsidP="00FC6715">
            <w:pPr>
              <w:rPr>
                <w:rFonts w:cs="Arial"/>
                <w:b/>
                <w:bCs/>
                <w:color w:val="0000FF"/>
              </w:rPr>
            </w:pPr>
          </w:p>
          <w:p w:rsidR="008C6EDC" w:rsidRDefault="008C6EDC" w:rsidP="00FC6715">
            <w:pPr>
              <w:rPr>
                <w:rFonts w:cs="Arial"/>
                <w:b/>
                <w:bCs/>
                <w:color w:val="0000FF"/>
              </w:rPr>
            </w:pPr>
            <w:r>
              <w:rPr>
                <w:rFonts w:cs="Arial"/>
                <w:b/>
                <w:bCs/>
                <w:color w:val="0000FF"/>
              </w:rPr>
              <w:t>Specimen</w:t>
            </w:r>
          </w:p>
          <w:p w:rsidR="008C6EDC" w:rsidRDefault="008C6EDC" w:rsidP="00FC6715">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tcPr>
          <w:p w:rsidR="008C6EDC" w:rsidRDefault="008C6EDC" w:rsidP="00FC6715">
            <w:pPr>
              <w:pStyle w:val="Header"/>
              <w:tabs>
                <w:tab w:val="clear" w:pos="4320"/>
                <w:tab w:val="clear" w:pos="8640"/>
              </w:tabs>
              <w:rPr>
                <w:rFonts w:cs="Arial"/>
              </w:rPr>
            </w:pPr>
          </w:p>
          <w:p w:rsidR="008C6EDC" w:rsidRPr="00DA7E2D" w:rsidRDefault="00D0201D" w:rsidP="00FC6715">
            <w:pPr>
              <w:pStyle w:val="Header"/>
              <w:tabs>
                <w:tab w:val="clear" w:pos="4320"/>
                <w:tab w:val="clear" w:pos="8640"/>
              </w:tabs>
              <w:rPr>
                <w:rFonts w:cs="Arial"/>
              </w:rPr>
            </w:pPr>
            <w:r>
              <w:rPr>
                <w:rFonts w:cs="Arial"/>
                <w:b/>
              </w:rPr>
              <w:t>Sample type:</w:t>
            </w:r>
            <w:r w:rsidR="00DA7E2D">
              <w:rPr>
                <w:rFonts w:cs="Arial"/>
                <w:b/>
              </w:rPr>
              <w:t xml:space="preserve"> </w:t>
            </w:r>
            <w:r w:rsidR="005C045A">
              <w:rPr>
                <w:rFonts w:cs="Arial"/>
              </w:rPr>
              <w:t>EDTA Plasma</w:t>
            </w:r>
          </w:p>
          <w:p w:rsidR="008C6EDC" w:rsidRDefault="008C6EDC" w:rsidP="00FC6715">
            <w:pPr>
              <w:rPr>
                <w:rFonts w:cs="Arial"/>
              </w:rPr>
            </w:pPr>
          </w:p>
          <w:p w:rsidR="008C6EDC" w:rsidRDefault="008C6EDC" w:rsidP="00FC6715">
            <w:pPr>
              <w:pStyle w:val="Header"/>
              <w:tabs>
                <w:tab w:val="clear" w:pos="4320"/>
                <w:tab w:val="clear" w:pos="8640"/>
              </w:tabs>
              <w:rPr>
                <w:rFonts w:cs="Arial"/>
              </w:rPr>
            </w:pPr>
            <w:r>
              <w:rPr>
                <w:rFonts w:cs="Arial"/>
                <w:b/>
                <w:bCs/>
              </w:rPr>
              <w:t>Minimum volume:</w:t>
            </w:r>
            <w:r>
              <w:rPr>
                <w:rFonts w:cs="Arial"/>
              </w:rPr>
              <w:t xml:space="preserve"> </w:t>
            </w:r>
            <w:r w:rsidR="00DA7E2D">
              <w:rPr>
                <w:rFonts w:cs="Arial"/>
              </w:rPr>
              <w:t xml:space="preserve"> </w:t>
            </w:r>
            <w:r w:rsidR="0094795E">
              <w:rPr>
                <w:rFonts w:cs="Arial"/>
              </w:rPr>
              <w:t>200</w:t>
            </w:r>
            <w:r w:rsidR="000B5EB5">
              <w:rPr>
                <w:rFonts w:cs="Arial"/>
              </w:rPr>
              <w:t xml:space="preserve"> </w:t>
            </w:r>
            <w:r w:rsidR="00DA7E2D" w:rsidRPr="009F5F31">
              <w:rPr>
                <w:rFonts w:cs="Arial"/>
                <w:szCs w:val="20"/>
              </w:rPr>
              <w:t>µL</w:t>
            </w:r>
            <w:r w:rsidR="00DA7E2D">
              <w:rPr>
                <w:rFonts w:cs="Arial"/>
                <w:szCs w:val="20"/>
              </w:rPr>
              <w:t xml:space="preserve"> of serum or plasma</w:t>
            </w:r>
          </w:p>
          <w:p w:rsidR="008C6EDC" w:rsidRDefault="008C6EDC" w:rsidP="00FC6715">
            <w:pPr>
              <w:rPr>
                <w:rFonts w:cs="Arial"/>
              </w:rPr>
            </w:pPr>
          </w:p>
          <w:p w:rsidR="008C6EDC" w:rsidRPr="00DA7E2D" w:rsidRDefault="008C6EDC" w:rsidP="00DA7E2D">
            <w:pPr>
              <w:autoSpaceDE w:val="0"/>
              <w:autoSpaceDN w:val="0"/>
              <w:adjustRightInd w:val="0"/>
              <w:rPr>
                <w:rFonts w:eastAsia="HelenPro-Bold"/>
                <w:b/>
                <w:bCs/>
              </w:rPr>
            </w:pPr>
            <w:r>
              <w:rPr>
                <w:rFonts w:cs="Arial"/>
                <w:b/>
                <w:bCs/>
              </w:rPr>
              <w:t>Stability</w:t>
            </w:r>
            <w:r w:rsidR="00B0339F">
              <w:rPr>
                <w:rFonts w:cs="Arial"/>
                <w:b/>
                <w:bCs/>
              </w:rPr>
              <w:t xml:space="preserve">: </w:t>
            </w:r>
            <w:r w:rsidR="005C045A">
              <w:rPr>
                <w:rFonts w:cs="Arial"/>
                <w:bCs/>
              </w:rPr>
              <w:t>4 hours</w:t>
            </w:r>
            <w:r w:rsidR="005C045A">
              <w:rPr>
                <w:rFonts w:cs="Arial"/>
              </w:rPr>
              <w:t xml:space="preserve"> at room temperature, 24 hours at</w:t>
            </w:r>
            <w:r w:rsidR="00DA7E2D">
              <w:rPr>
                <w:rFonts w:eastAsia="HelenPro-Regular"/>
              </w:rPr>
              <w:t xml:space="preserve"> 2-8°C,</w:t>
            </w:r>
            <w:r w:rsidR="00B0339F">
              <w:rPr>
                <w:rFonts w:eastAsia="HelenPro-Bold"/>
                <w:bCs/>
              </w:rPr>
              <w:t xml:space="preserve"> </w:t>
            </w:r>
            <w:r w:rsidR="005C045A">
              <w:rPr>
                <w:rFonts w:eastAsia="HelenPro-Bold"/>
                <w:bCs/>
              </w:rPr>
              <w:t>3 months at</w:t>
            </w:r>
            <w:r w:rsidR="00DA7E2D" w:rsidRPr="008036AC">
              <w:rPr>
                <w:rFonts w:eastAsia="HelenPro-Regular"/>
              </w:rPr>
              <w:t xml:space="preserve"> -20°C or</w:t>
            </w:r>
            <w:r w:rsidR="00DA7E2D">
              <w:rPr>
                <w:rFonts w:eastAsia="HelenPro-Regular"/>
              </w:rPr>
              <w:t xml:space="preserve"> </w:t>
            </w:r>
            <w:r w:rsidR="00DA7E2D" w:rsidRPr="008036AC">
              <w:rPr>
                <w:rFonts w:eastAsia="HelenPro-Regular"/>
              </w:rPr>
              <w:t>colder.</w:t>
            </w:r>
            <w:r w:rsidR="00DA7E2D">
              <w:rPr>
                <w:rFonts w:eastAsia="HelenPro-Regular"/>
              </w:rPr>
              <w:t xml:space="preserve"> </w:t>
            </w:r>
          </w:p>
          <w:p w:rsidR="008C6EDC" w:rsidRDefault="008C6EDC" w:rsidP="00FC6715">
            <w:pPr>
              <w:pStyle w:val="Header"/>
              <w:tabs>
                <w:tab w:val="clear" w:pos="4320"/>
                <w:tab w:val="clear" w:pos="8640"/>
              </w:tabs>
              <w:rPr>
                <w:rFonts w:cs="Arial"/>
                <w:szCs w:val="14"/>
              </w:rPr>
            </w:pPr>
          </w:p>
          <w:p w:rsidR="008C6EDC" w:rsidRDefault="008C6EDC" w:rsidP="00FC6715">
            <w:pPr>
              <w:rPr>
                <w:rFonts w:cs="Arial"/>
              </w:rPr>
            </w:pPr>
            <w:r>
              <w:rPr>
                <w:rFonts w:cs="Arial"/>
                <w:b/>
                <w:bCs/>
              </w:rPr>
              <w:t>Rejection criteria:</w:t>
            </w:r>
            <w:r>
              <w:rPr>
                <w:rFonts w:cs="Arial"/>
              </w:rPr>
              <w:t xml:space="preserve"> </w:t>
            </w:r>
            <w:r w:rsidR="00CF7522">
              <w:rPr>
                <w:rFonts w:cs="Arial"/>
              </w:rPr>
              <w:t>Unlabeled specimens, incorrect sample type</w:t>
            </w:r>
            <w:r w:rsidR="005C045A">
              <w:rPr>
                <w:rFonts w:cs="Arial"/>
              </w:rPr>
              <w:t>, grossly hemolyzed samples, samples collected in glass containers</w:t>
            </w:r>
          </w:p>
          <w:p w:rsidR="0094795E" w:rsidRDefault="0094795E" w:rsidP="00FC6715">
            <w:pPr>
              <w:rPr>
                <w:rFonts w:cs="Arial"/>
              </w:rPr>
            </w:pPr>
          </w:p>
          <w:p w:rsidR="0094795E" w:rsidRDefault="0094795E" w:rsidP="00FC6715">
            <w:pPr>
              <w:rPr>
                <w:rFonts w:cs="Arial"/>
              </w:rPr>
            </w:pPr>
            <w:r>
              <w:rPr>
                <w:rFonts w:cs="Arial"/>
                <w:b/>
              </w:rPr>
              <w:t xml:space="preserve">Shipping: </w:t>
            </w:r>
            <w:r>
              <w:rPr>
                <w:rFonts w:cs="Arial"/>
              </w:rPr>
              <w:t>If testing will not occur within 24 hours of collectio</w:t>
            </w:r>
            <w:r w:rsidR="00EF2294">
              <w:rPr>
                <w:rFonts w:cs="Arial"/>
              </w:rPr>
              <w:t>n, freeze samples for transport;</w:t>
            </w:r>
            <w:r>
              <w:rPr>
                <w:rFonts w:cs="Arial"/>
              </w:rPr>
              <w:t xml:space="preserve"> otherwise</w:t>
            </w:r>
            <w:r w:rsidR="00EF2294">
              <w:rPr>
                <w:rFonts w:cs="Arial"/>
              </w:rPr>
              <w:t>,</w:t>
            </w:r>
            <w:r>
              <w:rPr>
                <w:rFonts w:cs="Arial"/>
              </w:rPr>
              <w:t xml:space="preserve"> ship and store refrigerated.  </w:t>
            </w:r>
          </w:p>
          <w:p w:rsidR="0094795E" w:rsidRDefault="0094795E" w:rsidP="00FC6715">
            <w:pPr>
              <w:rPr>
                <w:rFonts w:cs="Arial"/>
              </w:rPr>
            </w:pPr>
          </w:p>
          <w:p w:rsidR="0094795E" w:rsidRPr="0094795E" w:rsidRDefault="0094795E" w:rsidP="00FC6715">
            <w:pPr>
              <w:rPr>
                <w:rFonts w:cs="Arial"/>
              </w:rPr>
            </w:pPr>
            <w:r>
              <w:rPr>
                <w:rFonts w:cs="Arial"/>
              </w:rPr>
              <w:t>STAT samples originating in St Paul should be sent to United Hospital Laboratory.</w:t>
            </w:r>
          </w:p>
          <w:p w:rsidR="008C6EDC" w:rsidRDefault="008C6EDC" w:rsidP="00FC6715">
            <w:pPr>
              <w:rPr>
                <w:rFonts w:cs="Arial"/>
                <w:b/>
                <w:bCs/>
                <w:szCs w:val="20"/>
              </w:rPr>
            </w:pPr>
          </w:p>
          <w:p w:rsidR="008C6EDC" w:rsidRPr="009F5F31" w:rsidRDefault="008C6EDC" w:rsidP="00FC6715">
            <w:pPr>
              <w:rPr>
                <w:rFonts w:cs="Arial"/>
                <w:szCs w:val="20"/>
              </w:rPr>
            </w:pPr>
            <w:r w:rsidRPr="009F5F31">
              <w:rPr>
                <w:rFonts w:cs="Arial"/>
                <w:b/>
                <w:bCs/>
                <w:szCs w:val="20"/>
              </w:rPr>
              <w:t>Preparation:</w:t>
            </w:r>
            <w:r w:rsidRPr="009F5F31">
              <w:rPr>
                <w:rFonts w:cs="Arial"/>
                <w:szCs w:val="20"/>
              </w:rPr>
              <w:t xml:space="preserve"> </w:t>
            </w:r>
          </w:p>
          <w:p w:rsidR="008C6EDC" w:rsidRPr="009F5F31" w:rsidRDefault="00CF7522" w:rsidP="00FC6715">
            <w:pPr>
              <w:numPr>
                <w:ilvl w:val="0"/>
                <w:numId w:val="14"/>
              </w:numPr>
              <w:rPr>
                <w:rFonts w:cs="Arial"/>
                <w:szCs w:val="20"/>
              </w:rPr>
            </w:pPr>
            <w:r>
              <w:rPr>
                <w:rFonts w:cs="Arial"/>
                <w:szCs w:val="20"/>
              </w:rPr>
              <w:t xml:space="preserve">Plasma specimens can be centrifuged immediately </w:t>
            </w:r>
          </w:p>
          <w:p w:rsidR="008C6EDC" w:rsidRDefault="005C045A" w:rsidP="00FC6715">
            <w:pPr>
              <w:numPr>
                <w:ilvl w:val="0"/>
                <w:numId w:val="14"/>
              </w:numPr>
              <w:autoSpaceDE w:val="0"/>
              <w:autoSpaceDN w:val="0"/>
              <w:adjustRightInd w:val="0"/>
              <w:rPr>
                <w:rFonts w:cs="Arial"/>
                <w:szCs w:val="20"/>
              </w:rPr>
            </w:pPr>
            <w:r>
              <w:rPr>
                <w:rFonts w:cs="Arial"/>
                <w:szCs w:val="20"/>
              </w:rPr>
              <w:t>Plasma</w:t>
            </w:r>
            <w:r w:rsidR="008C6EDC" w:rsidRPr="009F5F31">
              <w:rPr>
                <w:rFonts w:cs="Arial"/>
                <w:szCs w:val="20"/>
              </w:rPr>
              <w:t xml:space="preserve"> should be physically separated from cells as soon as possible with a maximum limit of two hours from the time of collection.</w:t>
            </w:r>
          </w:p>
          <w:p w:rsidR="00C0536C" w:rsidRPr="0006367E" w:rsidRDefault="00C0536C" w:rsidP="00FC6715">
            <w:pPr>
              <w:numPr>
                <w:ilvl w:val="0"/>
                <w:numId w:val="14"/>
              </w:numPr>
              <w:autoSpaceDE w:val="0"/>
              <w:autoSpaceDN w:val="0"/>
              <w:adjustRightInd w:val="0"/>
              <w:rPr>
                <w:rFonts w:cs="Arial"/>
                <w:szCs w:val="20"/>
              </w:rPr>
            </w:pPr>
            <w:r>
              <w:rPr>
                <w:rFonts w:cs="Arial"/>
                <w:szCs w:val="20"/>
              </w:rPr>
              <w:t>Lipemic samples should be ultrafuged.</w:t>
            </w:r>
          </w:p>
          <w:p w:rsidR="008C6EDC" w:rsidRPr="009F5F31" w:rsidRDefault="008C6EDC" w:rsidP="00FC6715">
            <w:pPr>
              <w:numPr>
                <w:ilvl w:val="0"/>
                <w:numId w:val="14"/>
              </w:numPr>
              <w:autoSpaceDE w:val="0"/>
              <w:autoSpaceDN w:val="0"/>
              <w:adjustRightInd w:val="0"/>
              <w:rPr>
                <w:rFonts w:cs="Arial"/>
                <w:szCs w:val="20"/>
              </w:rPr>
            </w:pPr>
            <w:r w:rsidRPr="009F5F31">
              <w:rPr>
                <w:rFonts w:cs="Arial"/>
                <w:szCs w:val="20"/>
              </w:rPr>
              <w:t xml:space="preserve">Specimens should be free of particulate matter. </w:t>
            </w:r>
          </w:p>
          <w:p w:rsidR="008C6EDC" w:rsidRPr="009F5F31" w:rsidRDefault="008C6EDC" w:rsidP="00FC6715">
            <w:pPr>
              <w:numPr>
                <w:ilvl w:val="0"/>
                <w:numId w:val="14"/>
              </w:numPr>
              <w:autoSpaceDE w:val="0"/>
              <w:autoSpaceDN w:val="0"/>
              <w:adjustRightInd w:val="0"/>
              <w:rPr>
                <w:rFonts w:cs="Arial"/>
                <w:szCs w:val="20"/>
              </w:rPr>
            </w:pPr>
            <w:r w:rsidRPr="009F5F31">
              <w:rPr>
                <w:rFonts w:cs="Arial"/>
                <w:szCs w:val="20"/>
              </w:rPr>
              <w:t xml:space="preserve">Transfer plasma to a properly labeled </w:t>
            </w:r>
            <w:r w:rsidR="002265E2">
              <w:rPr>
                <w:rFonts w:cs="Arial"/>
                <w:szCs w:val="20"/>
              </w:rPr>
              <w:t xml:space="preserve">sendout </w:t>
            </w:r>
            <w:r w:rsidRPr="009F5F31">
              <w:rPr>
                <w:rFonts w:cs="Arial"/>
                <w:szCs w:val="20"/>
              </w:rPr>
              <w:t>tube. Minimum labeling includes sample accession ID, and/ or patient name, medical record number, collection date and time.</w:t>
            </w:r>
          </w:p>
          <w:p w:rsidR="008C6EDC" w:rsidRDefault="008C6EDC" w:rsidP="00FC6715">
            <w:pPr>
              <w:autoSpaceDE w:val="0"/>
              <w:autoSpaceDN w:val="0"/>
              <w:adjustRightInd w:val="0"/>
              <w:rPr>
                <w:rFonts w:cs="Arial"/>
              </w:rPr>
            </w:pPr>
          </w:p>
        </w:tc>
      </w:tr>
      <w:tr w:rsidR="00B816B4" w:rsidTr="00D120DB">
        <w:trPr>
          <w:trHeight w:val="5417"/>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pPr>
              <w:rPr>
                <w:rFonts w:cs="Arial"/>
                <w:b/>
                <w:bCs/>
                <w:color w:val="0000FF"/>
              </w:rPr>
            </w:pPr>
          </w:p>
          <w:p w:rsidR="00B816B4" w:rsidRDefault="00B816B4">
            <w:pPr>
              <w:rPr>
                <w:rFonts w:cs="Arial"/>
                <w:b/>
                <w:bCs/>
                <w:color w:val="0000FF"/>
              </w:rPr>
            </w:pPr>
            <w:r>
              <w:rPr>
                <w:rFonts w:cs="Arial"/>
                <w:b/>
                <w:bCs/>
                <w:color w:val="0000FF"/>
              </w:rPr>
              <w:t>Reagents</w:t>
            </w:r>
          </w:p>
          <w:p w:rsidR="00B816B4" w:rsidRDefault="00B816B4">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tcPr>
          <w:p w:rsidR="00B816B4" w:rsidRPr="00EF1741" w:rsidRDefault="00B816B4" w:rsidP="008C6EDC">
            <w:pPr>
              <w:pStyle w:val="Reagents"/>
              <w:rPr>
                <w:rFonts w:ascii="Arial" w:hAnsi="Arial" w:cs="Arial"/>
                <w:b/>
                <w:bCs/>
                <w:color w:val="365F91"/>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7"/>
              <w:gridCol w:w="1710"/>
              <w:gridCol w:w="4140"/>
              <w:gridCol w:w="393"/>
            </w:tblGrid>
            <w:tr w:rsidR="00B816B4">
              <w:tc>
                <w:tcPr>
                  <w:tcW w:w="2857" w:type="dxa"/>
                </w:tcPr>
                <w:p w:rsidR="00B816B4" w:rsidRDefault="00B816B4" w:rsidP="008C6EDC">
                  <w:pPr>
                    <w:pStyle w:val="Reagents"/>
                    <w:rPr>
                      <w:rFonts w:ascii="Arial" w:hAnsi="Arial" w:cs="Arial"/>
                      <w:b/>
                      <w:bCs/>
                    </w:rPr>
                  </w:pPr>
                  <w:r w:rsidRPr="006D1E54">
                    <w:rPr>
                      <w:rFonts w:ascii="Arial" w:hAnsi="Arial" w:cs="Arial"/>
                      <w:b/>
                      <w:bCs/>
                      <w:i/>
                      <w:iCs/>
                    </w:rPr>
                    <w:t>Product Description</w:t>
                  </w:r>
                </w:p>
              </w:tc>
              <w:tc>
                <w:tcPr>
                  <w:tcW w:w="1710" w:type="dxa"/>
                </w:tcPr>
                <w:p w:rsidR="00B816B4" w:rsidRDefault="00B816B4" w:rsidP="008C6EDC">
                  <w:pPr>
                    <w:pStyle w:val="Reagents"/>
                    <w:rPr>
                      <w:rFonts w:ascii="Arial" w:hAnsi="Arial" w:cs="Arial"/>
                      <w:b/>
                      <w:bCs/>
                    </w:rPr>
                  </w:pPr>
                  <w:r w:rsidRPr="006D1E54">
                    <w:rPr>
                      <w:rFonts w:ascii="Arial" w:hAnsi="Arial" w:cs="Arial"/>
                      <w:b/>
                      <w:bCs/>
                      <w:i/>
                      <w:iCs/>
                    </w:rPr>
                    <w:t xml:space="preserve">Product </w:t>
                  </w:r>
                  <w:r>
                    <w:rPr>
                      <w:rFonts w:ascii="Arial" w:hAnsi="Arial" w:cs="Arial"/>
                      <w:b/>
                      <w:bCs/>
                      <w:i/>
                      <w:iCs/>
                    </w:rPr>
                    <w:t>Code</w:t>
                  </w:r>
                </w:p>
              </w:tc>
              <w:tc>
                <w:tcPr>
                  <w:tcW w:w="4533" w:type="dxa"/>
                  <w:gridSpan w:val="2"/>
                </w:tcPr>
                <w:p w:rsidR="00B816B4" w:rsidRDefault="00B816B4" w:rsidP="008C6EDC">
                  <w:pPr>
                    <w:pStyle w:val="Reagents"/>
                    <w:rPr>
                      <w:rFonts w:ascii="Arial" w:hAnsi="Arial" w:cs="Arial"/>
                      <w:b/>
                      <w:bCs/>
                    </w:rPr>
                  </w:pPr>
                  <w:r w:rsidRPr="006D1E54">
                    <w:rPr>
                      <w:rFonts w:ascii="Arial" w:hAnsi="Arial" w:cs="Arial"/>
                      <w:b/>
                      <w:bCs/>
                      <w:i/>
                      <w:iCs/>
                    </w:rPr>
                    <w:t>Stability</w:t>
                  </w:r>
                </w:p>
              </w:tc>
            </w:tr>
            <w:tr w:rsidR="00B816B4" w:rsidRPr="00C709DD">
              <w:trPr>
                <w:gridAfter w:val="1"/>
                <w:wAfter w:w="393" w:type="dxa"/>
              </w:trPr>
              <w:tc>
                <w:tcPr>
                  <w:tcW w:w="2857" w:type="dxa"/>
                </w:tcPr>
                <w:p w:rsidR="00B816B4" w:rsidRPr="006A36C8" w:rsidRDefault="005C045A" w:rsidP="008C6EDC">
                  <w:pPr>
                    <w:autoSpaceDE w:val="0"/>
                    <w:autoSpaceDN w:val="0"/>
                    <w:adjustRightInd w:val="0"/>
                    <w:rPr>
                      <w:rFonts w:cs="Arial"/>
                      <w:szCs w:val="20"/>
                    </w:rPr>
                  </w:pPr>
                  <w:r>
                    <w:rPr>
                      <w:rFonts w:cs="Arial"/>
                      <w:szCs w:val="20"/>
                    </w:rPr>
                    <w:t>BNP</w:t>
                  </w:r>
                  <w:r w:rsidR="00CF7522">
                    <w:rPr>
                      <w:rFonts w:cs="Arial"/>
                      <w:szCs w:val="20"/>
                    </w:rPr>
                    <w:t xml:space="preserve"> Reagent</w:t>
                  </w:r>
                </w:p>
                <w:p w:rsidR="00B816B4" w:rsidRPr="006A36C8" w:rsidRDefault="00B816B4" w:rsidP="008C6EDC">
                  <w:pPr>
                    <w:autoSpaceDE w:val="0"/>
                    <w:autoSpaceDN w:val="0"/>
                    <w:adjustRightInd w:val="0"/>
                    <w:rPr>
                      <w:rFonts w:cs="Arial"/>
                      <w:szCs w:val="20"/>
                    </w:rPr>
                  </w:pPr>
                </w:p>
              </w:tc>
              <w:tc>
                <w:tcPr>
                  <w:tcW w:w="1710" w:type="dxa"/>
                </w:tcPr>
                <w:p w:rsidR="00B816B4" w:rsidRPr="006A36C8" w:rsidRDefault="005C045A" w:rsidP="008C6EDC">
                  <w:pPr>
                    <w:pStyle w:val="BodyText"/>
                    <w:tabs>
                      <w:tab w:val="left" w:pos="3240"/>
                    </w:tabs>
                    <w:rPr>
                      <w:rFonts w:cs="Arial"/>
                      <w:szCs w:val="20"/>
                    </w:rPr>
                  </w:pPr>
                  <w:r>
                    <w:rPr>
                      <w:rFonts w:cs="Arial"/>
                      <w:szCs w:val="20"/>
                    </w:rPr>
                    <w:t>8K28</w:t>
                  </w:r>
                </w:p>
              </w:tc>
              <w:tc>
                <w:tcPr>
                  <w:tcW w:w="4140" w:type="dxa"/>
                  <w:vAlign w:val="center"/>
                </w:tcPr>
                <w:p w:rsidR="00B816B4" w:rsidRPr="00214007" w:rsidRDefault="00B816B4" w:rsidP="002265E2">
                  <w:pPr>
                    <w:pStyle w:val="Reagents"/>
                    <w:spacing w:after="80"/>
                    <w:rPr>
                      <w:rFonts w:ascii="Arial" w:hAnsi="Arial" w:cs="Arial"/>
                      <w:bCs/>
                    </w:rPr>
                  </w:pPr>
                  <w:r w:rsidRPr="00214007">
                    <w:rPr>
                      <w:rFonts w:ascii="Arial" w:hAnsi="Arial" w:cs="Arial"/>
                      <w:b/>
                      <w:bCs/>
                    </w:rPr>
                    <w:t>Store at:</w:t>
                  </w:r>
                  <w:r w:rsidRPr="00214007">
                    <w:rPr>
                      <w:rFonts w:ascii="Arial" w:hAnsi="Arial" w:cs="Arial"/>
                      <w:bCs/>
                    </w:rPr>
                    <w:t xml:space="preserve"> 2 – 8 °C</w:t>
                  </w:r>
                </w:p>
                <w:p w:rsidR="00B816B4" w:rsidRPr="00214007" w:rsidRDefault="00B816B4" w:rsidP="002265E2">
                  <w:pPr>
                    <w:pStyle w:val="Reagents"/>
                    <w:spacing w:after="80"/>
                    <w:rPr>
                      <w:rFonts w:ascii="Arial" w:hAnsi="Arial" w:cs="Arial"/>
                      <w:bCs/>
                    </w:rPr>
                  </w:pPr>
                  <w:r w:rsidRPr="00214007">
                    <w:rPr>
                      <w:rFonts w:ascii="Arial" w:hAnsi="Arial" w:cs="Arial"/>
                      <w:b/>
                      <w:bCs/>
                    </w:rPr>
                    <w:t>Unopened</w:t>
                  </w:r>
                  <w:r w:rsidR="002265E2">
                    <w:rPr>
                      <w:rFonts w:ascii="Arial" w:hAnsi="Arial" w:cs="Arial"/>
                      <w:b/>
                      <w:bCs/>
                    </w:rPr>
                    <w:t>/Opened</w:t>
                  </w:r>
                  <w:r w:rsidRPr="00214007">
                    <w:rPr>
                      <w:rFonts w:ascii="Arial" w:hAnsi="Arial" w:cs="Arial"/>
                      <w:b/>
                      <w:bCs/>
                    </w:rPr>
                    <w:t>:</w:t>
                  </w:r>
                  <w:r w:rsidR="002265E2">
                    <w:rPr>
                      <w:rFonts w:ascii="Arial" w:hAnsi="Arial" w:cs="Arial"/>
                      <w:b/>
                      <w:bCs/>
                    </w:rPr>
                    <w:t xml:space="preserve"> </w:t>
                  </w:r>
                  <w:r w:rsidR="002265E2">
                    <w:rPr>
                      <w:rFonts w:ascii="Arial" w:hAnsi="Arial" w:cs="Arial"/>
                      <w:bCs/>
                    </w:rPr>
                    <w:t>Manufacture expiration date</w:t>
                  </w:r>
                  <w:r w:rsidRPr="00214007">
                    <w:rPr>
                      <w:rFonts w:ascii="Arial" w:hAnsi="Arial" w:cs="Arial"/>
                      <w:bCs/>
                    </w:rPr>
                    <w:t>.</w:t>
                  </w:r>
                </w:p>
                <w:p w:rsidR="00B816B4" w:rsidRPr="00214007" w:rsidRDefault="00B816B4" w:rsidP="002265E2">
                  <w:pPr>
                    <w:autoSpaceDE w:val="0"/>
                    <w:autoSpaceDN w:val="0"/>
                    <w:adjustRightInd w:val="0"/>
                    <w:spacing w:after="80"/>
                    <w:rPr>
                      <w:rFonts w:cs="Arial"/>
                      <w:szCs w:val="20"/>
                    </w:rPr>
                  </w:pPr>
                  <w:r w:rsidRPr="00214007">
                    <w:rPr>
                      <w:rFonts w:cs="Arial"/>
                      <w:b/>
                      <w:bCs/>
                      <w:szCs w:val="20"/>
                    </w:rPr>
                    <w:t xml:space="preserve">On-board: </w:t>
                  </w:r>
                  <w:r w:rsidR="002265E2">
                    <w:rPr>
                      <w:rFonts w:cs="Arial"/>
                      <w:szCs w:val="20"/>
                    </w:rPr>
                    <w:t>30 Days</w:t>
                  </w:r>
                </w:p>
              </w:tc>
            </w:tr>
            <w:tr w:rsidR="00B816B4" w:rsidRPr="007B2A3E">
              <w:trPr>
                <w:gridAfter w:val="1"/>
                <w:wAfter w:w="393" w:type="dxa"/>
              </w:trPr>
              <w:tc>
                <w:tcPr>
                  <w:tcW w:w="2857" w:type="dxa"/>
                </w:tcPr>
                <w:p w:rsidR="00B816B4" w:rsidRPr="006A36C8" w:rsidRDefault="005C045A" w:rsidP="005C045A">
                  <w:pPr>
                    <w:pStyle w:val="BodyText"/>
                    <w:rPr>
                      <w:rFonts w:cs="Arial"/>
                      <w:szCs w:val="20"/>
                    </w:rPr>
                  </w:pPr>
                  <w:r>
                    <w:rPr>
                      <w:rFonts w:cs="Arial"/>
                      <w:szCs w:val="20"/>
                    </w:rPr>
                    <w:t>BNP</w:t>
                  </w:r>
                  <w:r w:rsidR="00CF7522">
                    <w:rPr>
                      <w:rFonts w:cs="Arial"/>
                      <w:szCs w:val="20"/>
                    </w:rPr>
                    <w:t xml:space="preserve"> Calibrator</w:t>
                  </w:r>
                </w:p>
              </w:tc>
              <w:tc>
                <w:tcPr>
                  <w:tcW w:w="1710" w:type="dxa"/>
                </w:tcPr>
                <w:p w:rsidR="00B816B4" w:rsidRPr="006A36C8" w:rsidRDefault="005C045A" w:rsidP="008C6EDC">
                  <w:pPr>
                    <w:pStyle w:val="BodyText"/>
                    <w:rPr>
                      <w:rFonts w:cs="Arial"/>
                      <w:szCs w:val="20"/>
                    </w:rPr>
                  </w:pPr>
                  <w:r>
                    <w:rPr>
                      <w:rFonts w:cs="Arial"/>
                      <w:szCs w:val="20"/>
                    </w:rPr>
                    <w:t>8K28-02</w:t>
                  </w:r>
                </w:p>
              </w:tc>
              <w:tc>
                <w:tcPr>
                  <w:tcW w:w="4140" w:type="dxa"/>
                  <w:vAlign w:val="center"/>
                </w:tcPr>
                <w:p w:rsidR="00B816B4" w:rsidRDefault="00260A50" w:rsidP="008C6EDC">
                  <w:pPr>
                    <w:pStyle w:val="BodyText"/>
                    <w:spacing w:after="80"/>
                    <w:jc w:val="both"/>
                    <w:rPr>
                      <w:rFonts w:cs="Arial"/>
                      <w:bCs/>
                    </w:rPr>
                  </w:pPr>
                  <w:r>
                    <w:rPr>
                      <w:rFonts w:cs="Arial"/>
                      <w:b/>
                      <w:szCs w:val="20"/>
                    </w:rPr>
                    <w:t xml:space="preserve">Store at: </w:t>
                  </w:r>
                  <w:r w:rsidR="00CF7522">
                    <w:rPr>
                      <w:rFonts w:cs="Arial"/>
                      <w:szCs w:val="20"/>
                    </w:rPr>
                    <w:t xml:space="preserve"> 2-8</w:t>
                  </w:r>
                  <w:r w:rsidRPr="00214007">
                    <w:rPr>
                      <w:rFonts w:cs="Arial"/>
                      <w:bCs/>
                    </w:rPr>
                    <w:t>°C</w:t>
                  </w:r>
                </w:p>
                <w:p w:rsidR="00260A50" w:rsidRDefault="00260A50" w:rsidP="008C6EDC">
                  <w:pPr>
                    <w:pStyle w:val="BodyText"/>
                    <w:spacing w:after="80"/>
                    <w:jc w:val="both"/>
                    <w:rPr>
                      <w:rFonts w:cs="Arial"/>
                      <w:bCs/>
                    </w:rPr>
                  </w:pPr>
                  <w:r w:rsidRPr="00260A50">
                    <w:rPr>
                      <w:rFonts w:cs="Arial"/>
                      <w:b/>
                      <w:bCs/>
                    </w:rPr>
                    <w:t>Unopened</w:t>
                  </w:r>
                  <w:r w:rsidR="00CF7522">
                    <w:rPr>
                      <w:rFonts w:cs="Arial"/>
                      <w:bCs/>
                    </w:rPr>
                    <w:t>: Manufacture ex</w:t>
                  </w:r>
                  <w:r>
                    <w:rPr>
                      <w:rFonts w:cs="Arial"/>
                      <w:bCs/>
                    </w:rPr>
                    <w:t>piration date.</w:t>
                  </w:r>
                </w:p>
                <w:p w:rsidR="00260A50" w:rsidRPr="00260A50" w:rsidRDefault="00260A50" w:rsidP="00CF7522">
                  <w:pPr>
                    <w:pStyle w:val="BodyText"/>
                    <w:spacing w:after="80"/>
                    <w:jc w:val="both"/>
                    <w:rPr>
                      <w:rFonts w:cs="Arial"/>
                      <w:szCs w:val="20"/>
                    </w:rPr>
                  </w:pPr>
                  <w:r w:rsidRPr="00260A50">
                    <w:rPr>
                      <w:rFonts w:cs="Arial"/>
                      <w:b/>
                      <w:bCs/>
                    </w:rPr>
                    <w:t>Opened</w:t>
                  </w:r>
                  <w:r>
                    <w:rPr>
                      <w:rFonts w:cs="Arial"/>
                      <w:bCs/>
                    </w:rPr>
                    <w:t xml:space="preserve">: Store at </w:t>
                  </w:r>
                  <w:r w:rsidRPr="00214007">
                    <w:rPr>
                      <w:rFonts w:cs="Arial"/>
                      <w:bCs/>
                    </w:rPr>
                    <w:t>2 – 8 °C</w:t>
                  </w:r>
                  <w:r w:rsidR="00CF7522">
                    <w:rPr>
                      <w:rFonts w:cs="Arial"/>
                      <w:bCs/>
                    </w:rPr>
                    <w:t xml:space="preserve">, stable until expiration date when stored and handled as directed. </w:t>
                  </w:r>
                </w:p>
              </w:tc>
            </w:tr>
            <w:tr w:rsidR="002265E2" w:rsidRPr="007B2A3E">
              <w:trPr>
                <w:gridAfter w:val="1"/>
                <w:wAfter w:w="393" w:type="dxa"/>
              </w:trPr>
              <w:tc>
                <w:tcPr>
                  <w:tcW w:w="2857" w:type="dxa"/>
                </w:tcPr>
                <w:p w:rsidR="002265E2" w:rsidRDefault="00754000" w:rsidP="008C6EDC">
                  <w:pPr>
                    <w:pStyle w:val="BodyText"/>
                    <w:rPr>
                      <w:rFonts w:cs="Arial"/>
                      <w:szCs w:val="20"/>
                    </w:rPr>
                  </w:pPr>
                  <w:r>
                    <w:rPr>
                      <w:rFonts w:cs="Arial"/>
                      <w:szCs w:val="20"/>
                    </w:rPr>
                    <w:t>Multiassay</w:t>
                  </w:r>
                  <w:r w:rsidR="002265E2">
                    <w:rPr>
                      <w:rFonts w:cs="Arial"/>
                      <w:szCs w:val="20"/>
                    </w:rPr>
                    <w:t xml:space="preserve"> Diluent</w:t>
                  </w:r>
                </w:p>
              </w:tc>
              <w:tc>
                <w:tcPr>
                  <w:tcW w:w="1710" w:type="dxa"/>
                </w:tcPr>
                <w:p w:rsidR="002265E2" w:rsidRDefault="002265E2" w:rsidP="008C6EDC">
                  <w:pPr>
                    <w:pStyle w:val="BodyText"/>
                    <w:rPr>
                      <w:rFonts w:cs="Arial"/>
                      <w:szCs w:val="20"/>
                    </w:rPr>
                  </w:pPr>
                  <w:r w:rsidRPr="00DB0E90">
                    <w:rPr>
                      <w:rFonts w:eastAsia="HelenPro-Regular"/>
                    </w:rPr>
                    <w:t>7D82-50</w:t>
                  </w:r>
                </w:p>
              </w:tc>
              <w:tc>
                <w:tcPr>
                  <w:tcW w:w="4140" w:type="dxa"/>
                  <w:vAlign w:val="center"/>
                </w:tcPr>
                <w:p w:rsidR="002265E2" w:rsidRPr="007B2A3E" w:rsidRDefault="00E2166F" w:rsidP="008C6EDC">
                  <w:pPr>
                    <w:pStyle w:val="BodyText"/>
                    <w:spacing w:after="80"/>
                    <w:jc w:val="both"/>
                    <w:rPr>
                      <w:rFonts w:cs="Arial"/>
                      <w:szCs w:val="20"/>
                    </w:rPr>
                  </w:pPr>
                  <w:r>
                    <w:rPr>
                      <w:rFonts w:cs="Arial"/>
                      <w:szCs w:val="20"/>
                    </w:rPr>
                    <w:t>Refer to Supply Status on Analyzer</w:t>
                  </w:r>
                </w:p>
              </w:tc>
            </w:tr>
            <w:tr w:rsidR="002265E2" w:rsidRPr="007B2A3E">
              <w:trPr>
                <w:gridAfter w:val="1"/>
                <w:wAfter w:w="393" w:type="dxa"/>
              </w:trPr>
              <w:tc>
                <w:tcPr>
                  <w:tcW w:w="2857" w:type="dxa"/>
                </w:tcPr>
                <w:p w:rsidR="002265E2" w:rsidRDefault="002265E2" w:rsidP="008C6EDC">
                  <w:pPr>
                    <w:pStyle w:val="BodyText"/>
                    <w:rPr>
                      <w:rFonts w:cs="Arial"/>
                      <w:szCs w:val="20"/>
                    </w:rPr>
                  </w:pPr>
                  <w:r>
                    <w:rPr>
                      <w:rFonts w:cs="Arial"/>
                      <w:szCs w:val="20"/>
                    </w:rPr>
                    <w:t>Pre-Trigger Solution</w:t>
                  </w:r>
                </w:p>
              </w:tc>
              <w:tc>
                <w:tcPr>
                  <w:tcW w:w="1710" w:type="dxa"/>
                </w:tcPr>
                <w:p w:rsidR="002265E2" w:rsidRPr="00DE32D9" w:rsidRDefault="00DE32D9" w:rsidP="008C6EDC">
                  <w:pPr>
                    <w:pStyle w:val="BodyText"/>
                    <w:rPr>
                      <w:rFonts w:cs="Arial"/>
                      <w:szCs w:val="20"/>
                    </w:rPr>
                  </w:pPr>
                  <w:r w:rsidRPr="00DE32D9">
                    <w:rPr>
                      <w:rFonts w:eastAsia="HelenPro-Regular" w:cs="Arial"/>
                      <w:szCs w:val="20"/>
                    </w:rPr>
                    <w:t>06E23-65</w:t>
                  </w:r>
                </w:p>
              </w:tc>
              <w:tc>
                <w:tcPr>
                  <w:tcW w:w="4140" w:type="dxa"/>
                  <w:vAlign w:val="center"/>
                </w:tcPr>
                <w:p w:rsidR="002265E2" w:rsidRPr="007B2A3E" w:rsidRDefault="00E2166F" w:rsidP="008C6EDC">
                  <w:pPr>
                    <w:pStyle w:val="BodyText"/>
                    <w:spacing w:after="80"/>
                    <w:jc w:val="both"/>
                    <w:rPr>
                      <w:rFonts w:cs="Arial"/>
                      <w:szCs w:val="20"/>
                    </w:rPr>
                  </w:pPr>
                  <w:r>
                    <w:rPr>
                      <w:rFonts w:cs="Arial"/>
                      <w:szCs w:val="20"/>
                    </w:rPr>
                    <w:t>Refer to Supply Status on Analyzer</w:t>
                  </w:r>
                </w:p>
              </w:tc>
            </w:tr>
            <w:tr w:rsidR="002265E2" w:rsidRPr="007B2A3E">
              <w:trPr>
                <w:gridAfter w:val="1"/>
                <w:wAfter w:w="393" w:type="dxa"/>
              </w:trPr>
              <w:tc>
                <w:tcPr>
                  <w:tcW w:w="2857" w:type="dxa"/>
                </w:tcPr>
                <w:p w:rsidR="002265E2" w:rsidRDefault="002265E2" w:rsidP="008C6EDC">
                  <w:pPr>
                    <w:pStyle w:val="BodyText"/>
                    <w:rPr>
                      <w:rFonts w:cs="Arial"/>
                      <w:szCs w:val="20"/>
                    </w:rPr>
                  </w:pPr>
                  <w:r>
                    <w:rPr>
                      <w:rFonts w:cs="Arial"/>
                      <w:szCs w:val="20"/>
                    </w:rPr>
                    <w:t>Trigger Solution</w:t>
                  </w:r>
                </w:p>
              </w:tc>
              <w:tc>
                <w:tcPr>
                  <w:tcW w:w="1710" w:type="dxa"/>
                </w:tcPr>
                <w:p w:rsidR="002265E2" w:rsidRPr="00DE32D9" w:rsidRDefault="00DE32D9" w:rsidP="008C6EDC">
                  <w:pPr>
                    <w:pStyle w:val="BodyText"/>
                    <w:rPr>
                      <w:rFonts w:cs="Arial"/>
                      <w:szCs w:val="20"/>
                    </w:rPr>
                  </w:pPr>
                  <w:r w:rsidRPr="00DE32D9">
                    <w:rPr>
                      <w:rFonts w:eastAsia="HelenPro-Regular" w:cs="Arial"/>
                      <w:szCs w:val="20"/>
                    </w:rPr>
                    <w:t>06C55-60</w:t>
                  </w:r>
                </w:p>
              </w:tc>
              <w:tc>
                <w:tcPr>
                  <w:tcW w:w="4140" w:type="dxa"/>
                  <w:vAlign w:val="center"/>
                </w:tcPr>
                <w:p w:rsidR="002265E2" w:rsidRPr="007B2A3E" w:rsidRDefault="00E2166F" w:rsidP="008C6EDC">
                  <w:pPr>
                    <w:pStyle w:val="BodyText"/>
                    <w:spacing w:after="80"/>
                    <w:jc w:val="both"/>
                    <w:rPr>
                      <w:rFonts w:cs="Arial"/>
                      <w:szCs w:val="20"/>
                    </w:rPr>
                  </w:pPr>
                  <w:r>
                    <w:rPr>
                      <w:rFonts w:cs="Arial"/>
                      <w:szCs w:val="20"/>
                    </w:rPr>
                    <w:t>Refer to Supply Status on Analyzer</w:t>
                  </w:r>
                </w:p>
              </w:tc>
            </w:tr>
            <w:tr w:rsidR="002265E2" w:rsidRPr="007B2A3E">
              <w:trPr>
                <w:gridAfter w:val="1"/>
                <w:wAfter w:w="393" w:type="dxa"/>
              </w:trPr>
              <w:tc>
                <w:tcPr>
                  <w:tcW w:w="2857" w:type="dxa"/>
                </w:tcPr>
                <w:p w:rsidR="002265E2" w:rsidRDefault="002265E2" w:rsidP="008C6EDC">
                  <w:pPr>
                    <w:pStyle w:val="BodyText"/>
                    <w:rPr>
                      <w:rFonts w:cs="Arial"/>
                      <w:szCs w:val="20"/>
                    </w:rPr>
                  </w:pPr>
                  <w:r>
                    <w:rPr>
                      <w:rFonts w:cs="Arial"/>
                      <w:szCs w:val="20"/>
                    </w:rPr>
                    <w:t>Wash Buffer</w:t>
                  </w:r>
                </w:p>
              </w:tc>
              <w:tc>
                <w:tcPr>
                  <w:tcW w:w="1710" w:type="dxa"/>
                </w:tcPr>
                <w:p w:rsidR="002265E2" w:rsidRPr="00DE32D9" w:rsidRDefault="00DE32D9" w:rsidP="008C6EDC">
                  <w:pPr>
                    <w:pStyle w:val="BodyText"/>
                    <w:rPr>
                      <w:rFonts w:cs="Arial"/>
                      <w:szCs w:val="20"/>
                    </w:rPr>
                  </w:pPr>
                  <w:r w:rsidRPr="00DE32D9">
                    <w:rPr>
                      <w:rFonts w:eastAsia="HelenPro-Regular" w:cs="Arial"/>
                      <w:szCs w:val="20"/>
                    </w:rPr>
                    <w:t>06C54-58</w:t>
                  </w:r>
                </w:p>
              </w:tc>
              <w:tc>
                <w:tcPr>
                  <w:tcW w:w="4140" w:type="dxa"/>
                  <w:vAlign w:val="center"/>
                </w:tcPr>
                <w:p w:rsidR="002265E2" w:rsidRPr="007B2A3E" w:rsidRDefault="00E2166F" w:rsidP="008C6EDC">
                  <w:pPr>
                    <w:pStyle w:val="BodyText"/>
                    <w:spacing w:after="80"/>
                    <w:jc w:val="both"/>
                    <w:rPr>
                      <w:rFonts w:cs="Arial"/>
                      <w:szCs w:val="20"/>
                    </w:rPr>
                  </w:pPr>
                  <w:r>
                    <w:rPr>
                      <w:rFonts w:cs="Arial"/>
                      <w:szCs w:val="20"/>
                    </w:rPr>
                    <w:t>Refer to Supply Status on Analyzer</w:t>
                  </w:r>
                </w:p>
              </w:tc>
            </w:tr>
            <w:tr w:rsidR="002265E2" w:rsidRPr="007B2A3E">
              <w:trPr>
                <w:gridAfter w:val="1"/>
                <w:wAfter w:w="393" w:type="dxa"/>
              </w:trPr>
              <w:tc>
                <w:tcPr>
                  <w:tcW w:w="2857" w:type="dxa"/>
                </w:tcPr>
                <w:p w:rsidR="002265E2" w:rsidRDefault="00F814F1" w:rsidP="008C6EDC">
                  <w:pPr>
                    <w:pStyle w:val="BodyText"/>
                    <w:rPr>
                      <w:rFonts w:cs="Arial"/>
                      <w:szCs w:val="20"/>
                    </w:rPr>
                  </w:pPr>
                  <w:r>
                    <w:rPr>
                      <w:rFonts w:cs="Arial"/>
                      <w:szCs w:val="20"/>
                    </w:rPr>
                    <w:t>Reaction Vessels</w:t>
                  </w:r>
                  <w:r w:rsidR="002265E2">
                    <w:rPr>
                      <w:rFonts w:cs="Arial"/>
                      <w:szCs w:val="20"/>
                    </w:rPr>
                    <w:t xml:space="preserve"> </w:t>
                  </w:r>
                </w:p>
              </w:tc>
              <w:tc>
                <w:tcPr>
                  <w:tcW w:w="1710" w:type="dxa"/>
                </w:tcPr>
                <w:p w:rsidR="002265E2" w:rsidRPr="00DE32D9" w:rsidRDefault="00DE32D9" w:rsidP="008C6EDC">
                  <w:pPr>
                    <w:pStyle w:val="BodyText"/>
                    <w:rPr>
                      <w:rFonts w:cs="Arial"/>
                      <w:szCs w:val="20"/>
                    </w:rPr>
                  </w:pPr>
                  <w:r w:rsidRPr="00DE32D9">
                    <w:rPr>
                      <w:rFonts w:eastAsia="HelenPro-Regular" w:cs="Arial"/>
                      <w:szCs w:val="20"/>
                    </w:rPr>
                    <w:t>07C15 (-02 or -03)</w:t>
                  </w:r>
                </w:p>
              </w:tc>
              <w:tc>
                <w:tcPr>
                  <w:tcW w:w="4140" w:type="dxa"/>
                  <w:vAlign w:val="center"/>
                </w:tcPr>
                <w:p w:rsidR="002265E2" w:rsidRPr="007B2A3E" w:rsidRDefault="002265E2" w:rsidP="008C6EDC">
                  <w:pPr>
                    <w:pStyle w:val="BodyText"/>
                    <w:spacing w:after="80"/>
                    <w:jc w:val="both"/>
                    <w:rPr>
                      <w:rFonts w:cs="Arial"/>
                      <w:szCs w:val="20"/>
                    </w:rPr>
                  </w:pPr>
                  <w:r>
                    <w:rPr>
                      <w:rFonts w:cs="Arial"/>
                      <w:szCs w:val="20"/>
                    </w:rPr>
                    <w:t>N/A</w:t>
                  </w:r>
                </w:p>
              </w:tc>
            </w:tr>
          </w:tbl>
          <w:p w:rsidR="00B816B4" w:rsidRDefault="00B816B4" w:rsidP="008C6EDC">
            <w:pPr>
              <w:pStyle w:val="Header"/>
              <w:tabs>
                <w:tab w:val="clear" w:pos="4320"/>
                <w:tab w:val="clear" w:pos="8640"/>
              </w:tabs>
              <w:rPr>
                <w:rFonts w:cs="Arial"/>
              </w:rPr>
            </w:pP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Risk and Safety:</w:t>
            </w:r>
          </w:p>
        </w:tc>
        <w:tc>
          <w:tcPr>
            <w:tcW w:w="8910" w:type="dxa"/>
            <w:tcBorders>
              <w:top w:val="single" w:sz="18" w:space="0" w:color="A6A6A6" w:themeColor="background1" w:themeShade="A6"/>
              <w:bottom w:val="single" w:sz="18" w:space="0" w:color="A6A6A6" w:themeColor="background1" w:themeShade="A6"/>
            </w:tcBorders>
          </w:tcPr>
          <w:p w:rsidR="008C6EDC" w:rsidRPr="005516E7" w:rsidRDefault="008C6EDC">
            <w:pPr>
              <w:pStyle w:val="Pa13"/>
              <w:rPr>
                <w:rFonts w:ascii="Arial" w:hAnsi="Arial" w:cs="Arial"/>
                <w:color w:val="000000"/>
                <w:sz w:val="20"/>
                <w:szCs w:val="15"/>
              </w:rPr>
            </w:pPr>
          </w:p>
          <w:p w:rsidR="008C6EDC" w:rsidRDefault="00A072CE" w:rsidP="00CF7522">
            <w:pPr>
              <w:autoSpaceDE w:val="0"/>
              <w:autoSpaceDN w:val="0"/>
              <w:adjustRightInd w:val="0"/>
              <w:rPr>
                <w:rFonts w:eastAsia="HelenPro-Regular" w:cs="Arial"/>
                <w:szCs w:val="20"/>
              </w:rPr>
            </w:pPr>
            <w:r w:rsidRPr="00A072CE">
              <w:rPr>
                <w:rFonts w:eastAsia="HelenPro-Regular" w:cs="Arial"/>
                <w:szCs w:val="20"/>
              </w:rPr>
              <w:t>Contai</w:t>
            </w:r>
            <w:r w:rsidR="00F94018">
              <w:rPr>
                <w:rFonts w:eastAsia="HelenPro-Regular" w:cs="Arial"/>
                <w:szCs w:val="20"/>
              </w:rPr>
              <w:t xml:space="preserve">ns </w:t>
            </w:r>
            <w:r w:rsidR="00F94018" w:rsidRPr="00F94018">
              <w:rPr>
                <w:rFonts w:eastAsia="HelenPro-Regular" w:cs="Arial"/>
                <w:szCs w:val="20"/>
              </w:rPr>
              <w:t>methylisothiazolones and</w:t>
            </w:r>
            <w:r w:rsidR="00F94018">
              <w:rPr>
                <w:rFonts w:ascii="HelenPro-Regular" w:eastAsia="HelenPro-Regular" w:hAnsi="Times New Roman" w:cs="HelenPro-Regular"/>
                <w:sz w:val="17"/>
                <w:szCs w:val="17"/>
              </w:rPr>
              <w:t xml:space="preserve"> </w:t>
            </w:r>
            <w:r w:rsidRPr="00A072CE">
              <w:rPr>
                <w:rFonts w:eastAsia="HelenPro-Regular" w:cs="Arial"/>
                <w:szCs w:val="20"/>
              </w:rPr>
              <w:t xml:space="preserve">sodium </w:t>
            </w:r>
            <w:r w:rsidR="00754000" w:rsidRPr="00A072CE">
              <w:rPr>
                <w:rFonts w:eastAsia="HelenPro-Regular" w:cs="Arial"/>
                <w:szCs w:val="20"/>
              </w:rPr>
              <w:t>azide</w:t>
            </w:r>
            <w:r w:rsidR="00754000">
              <w:rPr>
                <w:rFonts w:ascii="HelenPro-Regular" w:eastAsia="HelenPro-Regular" w:hAnsi="Times New Roman" w:cs="HelenPro-Regular"/>
                <w:sz w:val="17"/>
                <w:szCs w:val="17"/>
              </w:rPr>
              <w:t>.</w:t>
            </w:r>
            <w:r w:rsidR="00754000" w:rsidRPr="005516E7">
              <w:rPr>
                <w:rFonts w:cs="Arial"/>
                <w:szCs w:val="20"/>
              </w:rPr>
              <w:t xml:space="preserve"> Avoid</w:t>
            </w:r>
            <w:r w:rsidR="008C6EDC" w:rsidRPr="005516E7">
              <w:rPr>
                <w:rFonts w:cs="Arial"/>
                <w:szCs w:val="20"/>
              </w:rPr>
              <w:t xml:space="preserve"> contact with skin</w:t>
            </w:r>
            <w:r>
              <w:rPr>
                <w:rFonts w:cs="Arial"/>
                <w:szCs w:val="20"/>
              </w:rPr>
              <w:t xml:space="preserve"> and eye.  Causes serious eye irritation. </w:t>
            </w:r>
            <w:r w:rsidR="008C6EDC" w:rsidRPr="005516E7">
              <w:rPr>
                <w:rFonts w:cs="Arial"/>
                <w:szCs w:val="20"/>
              </w:rPr>
              <w:t>Wear gloves.</w:t>
            </w:r>
            <w:r>
              <w:rPr>
                <w:rFonts w:cs="Arial"/>
                <w:szCs w:val="20"/>
              </w:rPr>
              <w:t xml:space="preserve"> </w:t>
            </w:r>
            <w:r w:rsidRPr="00A072CE">
              <w:rPr>
                <w:rFonts w:eastAsia="HelenPro-Regular" w:cs="Arial"/>
                <w:szCs w:val="20"/>
              </w:rPr>
              <w:t>Contact with acids liberates very toxic gas.</w:t>
            </w:r>
            <w:r w:rsidR="00CF7522">
              <w:rPr>
                <w:rFonts w:eastAsia="HelenPro-Regular" w:cs="Arial"/>
                <w:szCs w:val="20"/>
              </w:rPr>
              <w:t xml:space="preserve">  Recap and d</w:t>
            </w:r>
            <w:r>
              <w:rPr>
                <w:rFonts w:eastAsia="HelenPro-Regular" w:cs="Arial"/>
                <w:szCs w:val="20"/>
              </w:rPr>
              <w:t>ispose of in appropriate Hazardous Waste Container.</w:t>
            </w:r>
          </w:p>
          <w:p w:rsidR="00CF7522" w:rsidRPr="00A072CE" w:rsidRDefault="00CF7522" w:rsidP="00CF7522">
            <w:pPr>
              <w:autoSpaceDE w:val="0"/>
              <w:autoSpaceDN w:val="0"/>
              <w:adjustRightInd w:val="0"/>
              <w:rPr>
                <w:rFonts w:eastAsia="HelenPro-Regular" w:cs="Arial"/>
                <w:szCs w:val="20"/>
              </w:rPr>
            </w:pPr>
          </w:p>
        </w:tc>
      </w:tr>
      <w:tr w:rsidR="00B816B4" w:rsidTr="00D120DB">
        <w:trPr>
          <w:trHeight w:val="5520"/>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rsidP="008C6EDC">
            <w:pPr>
              <w:pStyle w:val="BodyTextIndent"/>
            </w:pPr>
          </w:p>
          <w:p w:rsidR="00B816B4" w:rsidRDefault="00B816B4" w:rsidP="008C6EDC">
            <w:pPr>
              <w:pStyle w:val="BodyTextIndent"/>
            </w:pPr>
            <w:r>
              <w:t>Calibration/ Verification/AMR</w:t>
            </w:r>
          </w:p>
          <w:p w:rsidR="00B816B4" w:rsidRDefault="00B816B4" w:rsidP="008C6EDC">
            <w:pPr>
              <w:pStyle w:val="BodyTextIndent"/>
            </w:pPr>
          </w:p>
        </w:tc>
        <w:tc>
          <w:tcPr>
            <w:tcW w:w="8910" w:type="dxa"/>
            <w:tcBorders>
              <w:top w:val="single" w:sz="18" w:space="0" w:color="A6A6A6" w:themeColor="background1" w:themeShade="A6"/>
              <w:bottom w:val="single" w:sz="18" w:space="0" w:color="A6A6A6" w:themeColor="background1" w:themeShade="A6"/>
            </w:tcBorders>
          </w:tcPr>
          <w:p w:rsidR="00B816B4" w:rsidRPr="00B13C1A" w:rsidRDefault="00B816B4" w:rsidP="008C6EDC">
            <w:pPr>
              <w:rPr>
                <w:rFonts w:cs="Arial"/>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7"/>
              <w:gridCol w:w="5760"/>
              <w:gridCol w:w="509"/>
            </w:tblGrid>
            <w:tr w:rsidR="00B816B4" w:rsidTr="00814EAD">
              <w:trPr>
                <w:gridAfter w:val="1"/>
                <w:wAfter w:w="509" w:type="dxa"/>
                <w:trHeight w:val="377"/>
              </w:trPr>
              <w:tc>
                <w:tcPr>
                  <w:tcW w:w="2947" w:type="dxa"/>
                  <w:tcBorders>
                    <w:top w:val="single" w:sz="4" w:space="0" w:color="auto"/>
                    <w:left w:val="single" w:sz="4" w:space="0" w:color="auto"/>
                    <w:bottom w:val="single" w:sz="4" w:space="0" w:color="auto"/>
                    <w:right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Analytical Measuring Range:</w:t>
                  </w:r>
                </w:p>
              </w:tc>
              <w:tc>
                <w:tcPr>
                  <w:tcW w:w="5760" w:type="dxa"/>
                  <w:tcBorders>
                    <w:top w:val="single" w:sz="4" w:space="0" w:color="auto"/>
                    <w:left w:val="single" w:sz="4" w:space="0" w:color="auto"/>
                    <w:bottom w:val="single" w:sz="4" w:space="0" w:color="auto"/>
                    <w:right w:val="single" w:sz="4" w:space="0" w:color="auto"/>
                  </w:tcBorders>
                  <w:vAlign w:val="center"/>
                </w:tcPr>
                <w:p w:rsidR="00B816B4" w:rsidRPr="00FC6715" w:rsidRDefault="00F62661" w:rsidP="008C6EDC">
                  <w:pPr>
                    <w:pStyle w:val="CalVerTable"/>
                    <w:ind w:left="0" w:firstLine="0"/>
                    <w:jc w:val="both"/>
                    <w:rPr>
                      <w:rFonts w:ascii="Arial" w:hAnsi="Arial" w:cs="Arial"/>
                    </w:rPr>
                  </w:pPr>
                  <w:r w:rsidRPr="00F62661">
                    <w:rPr>
                      <w:rFonts w:ascii="Arial" w:hAnsi="Arial" w:cs="Arial"/>
                    </w:rPr>
                    <w:t>1</w:t>
                  </w:r>
                  <w:r w:rsidR="00FC5174">
                    <w:rPr>
                      <w:rFonts w:ascii="Arial" w:hAnsi="Arial" w:cs="Arial"/>
                    </w:rPr>
                    <w:t>0 - 5</w:t>
                  </w:r>
                  <w:r w:rsidRPr="00F62661">
                    <w:rPr>
                      <w:rFonts w:ascii="Arial" w:hAnsi="Arial" w:cs="Arial"/>
                    </w:rPr>
                    <w:t xml:space="preserve">000 </w:t>
                  </w:r>
                  <w:r w:rsidR="00206D9B">
                    <w:rPr>
                      <w:rFonts w:ascii="Arial" w:hAnsi="Arial" w:cs="Arial"/>
                    </w:rPr>
                    <w:t>pg/mL</w:t>
                  </w:r>
                </w:p>
              </w:tc>
            </w:tr>
            <w:tr w:rsidR="00B816B4" w:rsidTr="00814EAD">
              <w:trPr>
                <w:gridAfter w:val="1"/>
                <w:wAfter w:w="509" w:type="dxa"/>
                <w:trHeight w:val="494"/>
              </w:trPr>
              <w:tc>
                <w:tcPr>
                  <w:tcW w:w="2947" w:type="dxa"/>
                  <w:tcBorders>
                    <w:top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Reference Material:</w:t>
                  </w:r>
                </w:p>
              </w:tc>
              <w:tc>
                <w:tcPr>
                  <w:tcW w:w="5760" w:type="dxa"/>
                  <w:tcBorders>
                    <w:top w:val="single" w:sz="4" w:space="0" w:color="auto"/>
                  </w:tcBorders>
                  <w:vAlign w:val="center"/>
                </w:tcPr>
                <w:p w:rsidR="00B816B4" w:rsidRPr="00E14C48" w:rsidRDefault="005C045A" w:rsidP="00F62661">
                  <w:pPr>
                    <w:pStyle w:val="CalVerTable"/>
                    <w:ind w:left="0" w:firstLine="0"/>
                    <w:jc w:val="both"/>
                    <w:rPr>
                      <w:rFonts w:ascii="Arial" w:hAnsi="Arial" w:cs="Arial"/>
                    </w:rPr>
                  </w:pPr>
                  <w:r>
                    <w:rPr>
                      <w:rFonts w:ascii="Arial" w:hAnsi="Arial" w:cs="Arial"/>
                    </w:rPr>
                    <w:t>BNP Calibrator</w:t>
                  </w:r>
                </w:p>
              </w:tc>
            </w:tr>
            <w:tr w:rsidR="00B816B4" w:rsidTr="00814EAD">
              <w:trPr>
                <w:gridAfter w:val="1"/>
                <w:wAfter w:w="509" w:type="dxa"/>
                <w:trHeight w:val="521"/>
              </w:trPr>
              <w:tc>
                <w:tcPr>
                  <w:tcW w:w="2947" w:type="dxa"/>
                </w:tcPr>
                <w:p w:rsidR="00B816B4" w:rsidRPr="00E14C48" w:rsidRDefault="00B816B4" w:rsidP="00814EAD">
                  <w:pPr>
                    <w:pStyle w:val="CalVerTable"/>
                    <w:ind w:left="0" w:firstLine="0"/>
                    <w:rPr>
                      <w:rFonts w:ascii="Arial" w:hAnsi="Arial" w:cs="Arial"/>
                    </w:rPr>
                  </w:pPr>
                  <w:r w:rsidRPr="00E14C48">
                    <w:rPr>
                      <w:rFonts w:ascii="Arial" w:hAnsi="Arial" w:cs="Arial"/>
                    </w:rPr>
                    <w:t>Suggested Calibration Levels</w:t>
                  </w:r>
                </w:p>
              </w:tc>
              <w:tc>
                <w:tcPr>
                  <w:tcW w:w="5760" w:type="dxa"/>
                  <w:vAlign w:val="center"/>
                </w:tcPr>
                <w:p w:rsidR="00B816B4" w:rsidRDefault="00FC6715" w:rsidP="008C6EDC">
                  <w:pPr>
                    <w:pStyle w:val="CalVerTable"/>
                    <w:ind w:left="0" w:firstLine="0"/>
                    <w:jc w:val="both"/>
                    <w:rPr>
                      <w:rFonts w:ascii="Arial" w:hAnsi="Arial" w:cs="Arial"/>
                    </w:rPr>
                  </w:pPr>
                  <w:r>
                    <w:rPr>
                      <w:rFonts w:ascii="Arial" w:hAnsi="Arial" w:cs="Arial"/>
                    </w:rPr>
                    <w:t>A</w:t>
                  </w:r>
                  <w:r w:rsidR="00260A50">
                    <w:rPr>
                      <w:rFonts w:ascii="Arial" w:hAnsi="Arial" w:cs="Arial"/>
                    </w:rPr>
                    <w:t xml:space="preserve"> – 0.0</w:t>
                  </w:r>
                  <w:r w:rsidR="00206D9B">
                    <w:rPr>
                      <w:rFonts w:ascii="Arial" w:hAnsi="Arial" w:cs="Arial"/>
                    </w:rPr>
                    <w:t xml:space="preserve"> pg/mL</w:t>
                  </w:r>
                </w:p>
                <w:p w:rsidR="00260A50" w:rsidRDefault="00FC6715" w:rsidP="008C6EDC">
                  <w:pPr>
                    <w:pStyle w:val="CalVerTable"/>
                    <w:ind w:left="0" w:firstLine="0"/>
                    <w:jc w:val="both"/>
                    <w:rPr>
                      <w:rFonts w:ascii="Arial" w:hAnsi="Arial" w:cs="Arial"/>
                    </w:rPr>
                  </w:pPr>
                  <w:r>
                    <w:rPr>
                      <w:rFonts w:ascii="Arial" w:hAnsi="Arial" w:cs="Arial"/>
                    </w:rPr>
                    <w:t>B</w:t>
                  </w:r>
                  <w:r w:rsidR="00F62661">
                    <w:rPr>
                      <w:rFonts w:ascii="Arial" w:hAnsi="Arial" w:cs="Arial"/>
                    </w:rPr>
                    <w:t xml:space="preserve"> – </w:t>
                  </w:r>
                  <w:r w:rsidR="00206D9B">
                    <w:rPr>
                      <w:rFonts w:ascii="Arial" w:hAnsi="Arial" w:cs="Arial"/>
                    </w:rPr>
                    <w:t>75.0 pg/mL</w:t>
                  </w:r>
                </w:p>
                <w:p w:rsidR="00FC6715" w:rsidRDefault="00FC6715" w:rsidP="008C6EDC">
                  <w:pPr>
                    <w:pStyle w:val="CalVerTable"/>
                    <w:ind w:left="0" w:firstLine="0"/>
                    <w:jc w:val="both"/>
                    <w:rPr>
                      <w:rFonts w:ascii="Arial" w:hAnsi="Arial" w:cs="Arial"/>
                    </w:rPr>
                  </w:pPr>
                  <w:r>
                    <w:rPr>
                      <w:rFonts w:ascii="Arial" w:hAnsi="Arial" w:cs="Arial"/>
                    </w:rPr>
                    <w:t>C</w:t>
                  </w:r>
                  <w:r w:rsidR="00206D9B">
                    <w:rPr>
                      <w:rFonts w:ascii="Arial" w:hAnsi="Arial" w:cs="Arial"/>
                    </w:rPr>
                    <w:t xml:space="preserve"> – 375</w:t>
                  </w:r>
                  <w:r w:rsidR="00F62661">
                    <w:rPr>
                      <w:rFonts w:ascii="Arial" w:hAnsi="Arial" w:cs="Arial"/>
                    </w:rPr>
                    <w:t xml:space="preserve">.0 </w:t>
                  </w:r>
                  <w:r w:rsidR="00206D9B">
                    <w:rPr>
                      <w:rFonts w:ascii="Arial" w:hAnsi="Arial" w:cs="Arial"/>
                    </w:rPr>
                    <w:t>pg</w:t>
                  </w:r>
                  <w:r w:rsidR="00F62661" w:rsidRPr="00F62661">
                    <w:rPr>
                      <w:rFonts w:ascii="Arial" w:hAnsi="Arial" w:cs="Arial"/>
                    </w:rPr>
                    <w:t>/mL</w:t>
                  </w:r>
                </w:p>
                <w:p w:rsidR="00FC6715" w:rsidRDefault="00FC6715" w:rsidP="008C6EDC">
                  <w:pPr>
                    <w:pStyle w:val="CalVerTable"/>
                    <w:ind w:left="0" w:firstLine="0"/>
                    <w:jc w:val="both"/>
                    <w:rPr>
                      <w:rFonts w:ascii="Arial" w:hAnsi="Arial" w:cs="Arial"/>
                    </w:rPr>
                  </w:pPr>
                  <w:r>
                    <w:rPr>
                      <w:rFonts w:ascii="Arial" w:hAnsi="Arial" w:cs="Arial"/>
                    </w:rPr>
                    <w:t>D</w:t>
                  </w:r>
                  <w:r w:rsidR="00FC5174">
                    <w:rPr>
                      <w:rFonts w:ascii="Arial" w:hAnsi="Arial" w:cs="Arial"/>
                    </w:rPr>
                    <w:t xml:space="preserve"> – 750</w:t>
                  </w:r>
                  <w:r w:rsidR="00F62661">
                    <w:rPr>
                      <w:rFonts w:ascii="Arial" w:hAnsi="Arial" w:cs="Arial"/>
                    </w:rPr>
                    <w:t xml:space="preserve">.0 </w:t>
                  </w:r>
                  <w:r w:rsidR="00FC5174">
                    <w:rPr>
                      <w:rFonts w:ascii="Arial" w:hAnsi="Arial" w:cs="Arial"/>
                    </w:rPr>
                    <w:t>pg</w:t>
                  </w:r>
                  <w:r w:rsidR="00F62661" w:rsidRPr="00F62661">
                    <w:rPr>
                      <w:rFonts w:ascii="Arial" w:hAnsi="Arial" w:cs="Arial"/>
                    </w:rPr>
                    <w:t>/mL</w:t>
                  </w:r>
                </w:p>
                <w:p w:rsidR="00FC6715" w:rsidRDefault="00FC6715" w:rsidP="008C6EDC">
                  <w:pPr>
                    <w:pStyle w:val="CalVerTable"/>
                    <w:ind w:left="0" w:firstLine="0"/>
                    <w:jc w:val="both"/>
                    <w:rPr>
                      <w:rFonts w:ascii="Arial" w:hAnsi="Arial" w:cs="Arial"/>
                    </w:rPr>
                  </w:pPr>
                  <w:r>
                    <w:rPr>
                      <w:rFonts w:ascii="Arial" w:hAnsi="Arial" w:cs="Arial"/>
                    </w:rPr>
                    <w:t>E</w:t>
                  </w:r>
                  <w:r w:rsidR="00FC5174">
                    <w:rPr>
                      <w:rFonts w:ascii="Arial" w:hAnsi="Arial" w:cs="Arial"/>
                    </w:rPr>
                    <w:t xml:space="preserve"> – 2500</w:t>
                  </w:r>
                  <w:r w:rsidR="00F62661">
                    <w:rPr>
                      <w:rFonts w:ascii="Arial" w:hAnsi="Arial" w:cs="Arial"/>
                    </w:rPr>
                    <w:t xml:space="preserve">.0 </w:t>
                  </w:r>
                  <w:r w:rsidR="00FC5174">
                    <w:rPr>
                      <w:rFonts w:ascii="Arial" w:hAnsi="Arial" w:cs="Arial"/>
                    </w:rPr>
                    <w:t>pg</w:t>
                  </w:r>
                  <w:r w:rsidR="00F62661" w:rsidRPr="00F62661">
                    <w:rPr>
                      <w:rFonts w:ascii="Arial" w:hAnsi="Arial" w:cs="Arial"/>
                    </w:rPr>
                    <w:t>/mL</w:t>
                  </w:r>
                </w:p>
                <w:p w:rsidR="00260A50" w:rsidRPr="00E14C48" w:rsidRDefault="00FC6715" w:rsidP="008C6EDC">
                  <w:pPr>
                    <w:pStyle w:val="CalVerTable"/>
                    <w:ind w:left="0" w:firstLine="0"/>
                    <w:jc w:val="both"/>
                    <w:rPr>
                      <w:rFonts w:ascii="Arial" w:hAnsi="Arial" w:cs="Arial"/>
                    </w:rPr>
                  </w:pPr>
                  <w:r>
                    <w:rPr>
                      <w:rFonts w:ascii="Arial" w:hAnsi="Arial" w:cs="Arial"/>
                    </w:rPr>
                    <w:t>F</w:t>
                  </w:r>
                  <w:r w:rsidR="00FC5174">
                    <w:rPr>
                      <w:rFonts w:ascii="Arial" w:hAnsi="Arial" w:cs="Arial"/>
                    </w:rPr>
                    <w:t xml:space="preserve"> – 5000.0 pg</w:t>
                  </w:r>
                  <w:r w:rsidR="00F62661" w:rsidRPr="00F62661">
                    <w:rPr>
                      <w:rFonts w:ascii="Arial" w:hAnsi="Arial" w:cs="Arial"/>
                    </w:rPr>
                    <w:t>/mL</w:t>
                  </w:r>
                </w:p>
              </w:tc>
            </w:tr>
            <w:tr w:rsidR="00B816B4" w:rsidTr="00814EAD">
              <w:trPr>
                <w:gridAfter w:val="1"/>
                <w:wAfter w:w="509" w:type="dxa"/>
                <w:trHeight w:val="440"/>
              </w:trPr>
              <w:tc>
                <w:tcPr>
                  <w:tcW w:w="2947" w:type="dxa"/>
                </w:tcPr>
                <w:p w:rsidR="00B816B4" w:rsidRPr="00E14C48" w:rsidRDefault="00B816B4" w:rsidP="008C6EDC">
                  <w:pPr>
                    <w:jc w:val="both"/>
                    <w:rPr>
                      <w:rFonts w:cs="Arial"/>
                      <w:szCs w:val="20"/>
                    </w:rPr>
                  </w:pPr>
                  <w:r w:rsidRPr="00E14C48">
                    <w:rPr>
                      <w:rFonts w:cs="Arial"/>
                      <w:szCs w:val="20"/>
                    </w:rPr>
                    <w:t>Verification Scheme:</w:t>
                  </w:r>
                </w:p>
              </w:tc>
              <w:tc>
                <w:tcPr>
                  <w:tcW w:w="5760" w:type="dxa"/>
                  <w:vAlign w:val="center"/>
                </w:tcPr>
                <w:p w:rsidR="00B816B4" w:rsidRPr="00E14C48" w:rsidRDefault="00FC6715" w:rsidP="008C6EDC">
                  <w:pPr>
                    <w:pStyle w:val="CalVerTable"/>
                    <w:ind w:left="0" w:firstLine="0"/>
                    <w:jc w:val="both"/>
                    <w:rPr>
                      <w:rFonts w:ascii="Arial" w:hAnsi="Arial" w:cs="Arial"/>
                    </w:rPr>
                  </w:pPr>
                  <w:r>
                    <w:rPr>
                      <w:rFonts w:ascii="Arial" w:hAnsi="Arial" w:cs="Arial"/>
                    </w:rPr>
                    <w:t>n=6</w:t>
                  </w:r>
                </w:p>
              </w:tc>
            </w:tr>
            <w:tr w:rsidR="00B816B4" w:rsidTr="003571BD">
              <w:trPr>
                <w:gridAfter w:val="1"/>
                <w:wAfter w:w="509" w:type="dxa"/>
                <w:trHeight w:val="1169"/>
              </w:trPr>
              <w:tc>
                <w:tcPr>
                  <w:tcW w:w="2947" w:type="dxa"/>
                </w:tcPr>
                <w:p w:rsidR="00B816B4" w:rsidRPr="00E14C48" w:rsidRDefault="00B816B4" w:rsidP="008C6EDC">
                  <w:pPr>
                    <w:jc w:val="both"/>
                    <w:rPr>
                      <w:rFonts w:cs="Arial"/>
                      <w:szCs w:val="20"/>
                    </w:rPr>
                  </w:pPr>
                  <w:r w:rsidRPr="00E14C48">
                    <w:rPr>
                      <w:rFonts w:cs="Arial"/>
                      <w:szCs w:val="20"/>
                    </w:rPr>
                    <w:t>Verification Frequency:</w:t>
                  </w:r>
                </w:p>
              </w:tc>
              <w:tc>
                <w:tcPr>
                  <w:tcW w:w="5760" w:type="dxa"/>
                  <w:vAlign w:val="center"/>
                </w:tcPr>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 xml:space="preserve">For each new lot of reagent </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After major maintenance or service, if indicated by quality control results</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As indicated in laboratory quality control procedures</w:t>
                  </w:r>
                </w:p>
              </w:tc>
            </w:tr>
            <w:tr w:rsidR="00B816B4" w:rsidTr="003571BD">
              <w:trPr>
                <w:gridAfter w:val="1"/>
                <w:wAfter w:w="509" w:type="dxa"/>
                <w:trHeight w:val="989"/>
              </w:trPr>
              <w:tc>
                <w:tcPr>
                  <w:tcW w:w="2947" w:type="dxa"/>
                  <w:tcBorders>
                    <w:bottom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AMR</w:t>
                  </w:r>
                </w:p>
              </w:tc>
              <w:tc>
                <w:tcPr>
                  <w:tcW w:w="5760" w:type="dxa"/>
                  <w:tcBorders>
                    <w:bottom w:val="single" w:sz="4" w:space="0" w:color="auto"/>
                  </w:tcBorders>
                  <w:vAlign w:val="center"/>
                </w:tcPr>
                <w:p w:rsidR="00B816B4" w:rsidRPr="00E14C48" w:rsidRDefault="00B816B4" w:rsidP="00FC5174">
                  <w:pPr>
                    <w:jc w:val="both"/>
                    <w:rPr>
                      <w:rFonts w:cs="Arial"/>
                      <w:szCs w:val="20"/>
                    </w:rPr>
                  </w:pPr>
                  <w:r w:rsidRPr="00E14C48">
                    <w:rPr>
                      <w:rFonts w:cs="Arial"/>
                      <w:szCs w:val="20"/>
                    </w:rPr>
                    <w:t>Verification of AMR is accomplished with each calibration.</w:t>
                  </w:r>
                </w:p>
                <w:p w:rsidR="00B816B4" w:rsidRPr="003571BD" w:rsidRDefault="00B816B4" w:rsidP="00FC5174">
                  <w:pPr>
                    <w:jc w:val="both"/>
                    <w:rPr>
                      <w:rFonts w:cs="Arial"/>
                      <w:szCs w:val="20"/>
                    </w:rPr>
                  </w:pPr>
                  <w:r w:rsidRPr="00E14C48">
                    <w:rPr>
                      <w:rFonts w:cs="Arial"/>
                      <w:szCs w:val="20"/>
                    </w:rPr>
                    <w:t>Cal Verification and AMR verification are performed at least once every six (6) months</w:t>
                  </w:r>
                  <w:r w:rsidR="00ED6575">
                    <w:rPr>
                      <w:rFonts w:cs="Arial"/>
                      <w:szCs w:val="20"/>
                    </w:rPr>
                    <w:t xml:space="preserve"> with each calibration of reagent.</w:t>
                  </w:r>
                </w:p>
              </w:tc>
            </w:tr>
            <w:tr w:rsidR="00B816B4" w:rsidTr="00B816B4">
              <w:tc>
                <w:tcPr>
                  <w:tcW w:w="9216" w:type="dxa"/>
                  <w:gridSpan w:val="3"/>
                  <w:tcBorders>
                    <w:left w:val="nil"/>
                    <w:bottom w:val="nil"/>
                    <w:right w:val="nil"/>
                  </w:tcBorders>
                </w:tcPr>
                <w:p w:rsidR="00B816B4" w:rsidRPr="00B13C1A" w:rsidRDefault="00B816B4" w:rsidP="008C6EDC">
                  <w:pPr>
                    <w:rPr>
                      <w:rFonts w:cs="Arial"/>
                      <w:szCs w:val="20"/>
                    </w:rPr>
                  </w:pPr>
                </w:p>
              </w:tc>
            </w:tr>
          </w:tbl>
          <w:p w:rsidR="00B816B4" w:rsidRPr="00FB1EFD" w:rsidRDefault="00B816B4" w:rsidP="008C6EDC">
            <w:pPr>
              <w:pStyle w:val="Default"/>
            </w:pPr>
          </w:p>
        </w:tc>
      </w:tr>
      <w:tr w:rsidR="00B816B4" w:rsidTr="00D120DB">
        <w:trPr>
          <w:cantSplit/>
          <w:trHeight w:val="5904"/>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rsidP="008C6EDC">
            <w:pPr>
              <w:ind w:right="-108"/>
              <w:rPr>
                <w:rFonts w:cs="Arial"/>
                <w:b/>
                <w:bCs/>
                <w:color w:val="0000FF"/>
              </w:rPr>
            </w:pPr>
          </w:p>
          <w:p w:rsidR="00B816B4" w:rsidRDefault="00B816B4" w:rsidP="008C6EDC">
            <w:pPr>
              <w:ind w:right="-108"/>
              <w:rPr>
                <w:rFonts w:cs="Arial"/>
                <w:b/>
                <w:bCs/>
                <w:color w:val="0000FF"/>
              </w:rPr>
            </w:pPr>
            <w:r>
              <w:rPr>
                <w:rFonts w:cs="Arial"/>
                <w:b/>
                <w:bCs/>
                <w:color w:val="0000FF"/>
              </w:rPr>
              <w:t>Quality Control</w:t>
            </w:r>
          </w:p>
        </w:tc>
        <w:tc>
          <w:tcPr>
            <w:tcW w:w="8910" w:type="dxa"/>
            <w:tcBorders>
              <w:top w:val="single" w:sz="18" w:space="0" w:color="A6A6A6" w:themeColor="background1" w:themeShade="A6"/>
              <w:bottom w:val="single" w:sz="18" w:space="0" w:color="A6A6A6" w:themeColor="background1" w:themeShade="A6"/>
            </w:tcBorders>
            <w:vAlign w:val="center"/>
          </w:tcPr>
          <w:p w:rsidR="00B816B4" w:rsidRPr="00B93D39" w:rsidRDefault="00ED6575" w:rsidP="008C6EDC">
            <w:pPr>
              <w:jc w:val="both"/>
              <w:rPr>
                <w:rFonts w:cs="Arial"/>
                <w:b/>
                <w:bCs/>
                <w:color w:val="5F497A"/>
                <w:szCs w:val="20"/>
              </w:rPr>
            </w:pPr>
            <w:r w:rsidRPr="00B93D39">
              <w:rPr>
                <w:rFonts w:cs="Arial"/>
                <w:b/>
                <w:color w:val="000000"/>
                <w:szCs w:val="20"/>
              </w:rPr>
              <w:t>Abbott Diagnostics BNP Controls</w:t>
            </w:r>
          </w:p>
          <w:p w:rsidR="00B816B4" w:rsidRDefault="00B816B4"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 xml:space="preserve">Frequency: </w:t>
            </w:r>
            <w:r w:rsidR="003571BD">
              <w:rPr>
                <w:rFonts w:cs="Arial"/>
                <w:szCs w:val="20"/>
              </w:rPr>
              <w:t>Three levels each day of use.</w:t>
            </w:r>
          </w:p>
          <w:p w:rsidR="00B816B4" w:rsidRDefault="00B816B4" w:rsidP="008C6EDC">
            <w:pPr>
              <w:autoSpaceDE w:val="0"/>
              <w:autoSpaceDN w:val="0"/>
              <w:adjustRightInd w:val="0"/>
              <w:jc w:val="both"/>
              <w:rPr>
                <w:rFonts w:cs="Arial"/>
                <w:szCs w:val="20"/>
              </w:rPr>
            </w:pPr>
          </w:p>
          <w:p w:rsidR="00B816B4" w:rsidRPr="00A82A92" w:rsidRDefault="00B816B4" w:rsidP="008C6EDC">
            <w:pPr>
              <w:autoSpaceDE w:val="0"/>
              <w:autoSpaceDN w:val="0"/>
              <w:adjustRightInd w:val="0"/>
              <w:jc w:val="both"/>
              <w:rPr>
                <w:rFonts w:cs="Arial"/>
                <w:szCs w:val="20"/>
              </w:rPr>
            </w:pPr>
            <w:r>
              <w:rPr>
                <w:rFonts w:cs="Arial"/>
                <w:b/>
                <w:bCs/>
                <w:szCs w:val="20"/>
              </w:rPr>
              <w:t>Stability</w:t>
            </w:r>
            <w:r w:rsidR="00A82A92">
              <w:rPr>
                <w:rFonts w:cs="Arial"/>
                <w:b/>
                <w:bCs/>
                <w:szCs w:val="20"/>
              </w:rPr>
              <w:t xml:space="preserve">: </w:t>
            </w:r>
            <w:r w:rsidR="00ED6575">
              <w:rPr>
                <w:rFonts w:cs="Arial"/>
                <w:bCs/>
                <w:szCs w:val="20"/>
              </w:rPr>
              <w:t>Until expiration date when stored at 2-8</w:t>
            </w:r>
            <w:r w:rsidR="00A82A92" w:rsidRPr="00A11958">
              <w:rPr>
                <w:rStyle w:val="tgc"/>
                <w:rFonts w:cs="Arial"/>
                <w:color w:val="222222"/>
                <w:szCs w:val="20"/>
              </w:rPr>
              <w:t>°C</w:t>
            </w:r>
            <w:r w:rsidR="00ED6575">
              <w:rPr>
                <w:rStyle w:val="tgc"/>
                <w:rFonts w:cs="Arial"/>
                <w:color w:val="222222"/>
                <w:szCs w:val="20"/>
              </w:rPr>
              <w:t xml:space="preserve"> and handled as directed.</w:t>
            </w:r>
          </w:p>
          <w:p w:rsidR="00B816B4" w:rsidRDefault="00B816B4" w:rsidP="008C6EDC">
            <w:pPr>
              <w:autoSpaceDE w:val="0"/>
              <w:autoSpaceDN w:val="0"/>
              <w:adjustRightInd w:val="0"/>
              <w:jc w:val="both"/>
              <w:rPr>
                <w:rFonts w:cs="Arial"/>
                <w:szCs w:val="20"/>
              </w:rPr>
            </w:pPr>
          </w:p>
          <w:p w:rsidR="00ED6575" w:rsidRDefault="00B816B4" w:rsidP="00ED6575">
            <w:pPr>
              <w:autoSpaceDE w:val="0"/>
              <w:autoSpaceDN w:val="0"/>
              <w:adjustRightInd w:val="0"/>
              <w:rPr>
                <w:rFonts w:cs="Arial"/>
                <w:szCs w:val="20"/>
              </w:rPr>
            </w:pPr>
            <w:r>
              <w:rPr>
                <w:rFonts w:cs="Arial"/>
                <w:b/>
                <w:bCs/>
                <w:szCs w:val="20"/>
              </w:rPr>
              <w:t>Preparation</w:t>
            </w:r>
            <w:r>
              <w:rPr>
                <w:rFonts w:cs="Arial"/>
                <w:szCs w:val="20"/>
              </w:rPr>
              <w:t xml:space="preserve">: </w:t>
            </w:r>
            <w:r w:rsidR="00ED6575">
              <w:rPr>
                <w:rFonts w:cs="Arial"/>
                <w:szCs w:val="20"/>
              </w:rPr>
              <w:t xml:space="preserve"> May be used immediately after removal from refrigerated storage.  Prior to use, mix by gentle inversion 5-10 times.  After each use, tightly close the caps and return the controls to </w:t>
            </w:r>
          </w:p>
          <w:p w:rsidR="00B816B4" w:rsidRDefault="00ED6575" w:rsidP="00ED6575">
            <w:pPr>
              <w:autoSpaceDE w:val="0"/>
              <w:autoSpaceDN w:val="0"/>
              <w:adjustRightInd w:val="0"/>
              <w:rPr>
                <w:rFonts w:cs="Arial"/>
                <w:szCs w:val="20"/>
              </w:rPr>
            </w:pPr>
            <w:r>
              <w:rPr>
                <w:rFonts w:cs="Arial"/>
                <w:bCs/>
                <w:szCs w:val="20"/>
              </w:rPr>
              <w:t>2-8</w:t>
            </w:r>
            <w:r w:rsidRPr="00A11958">
              <w:rPr>
                <w:rStyle w:val="tgc"/>
                <w:rFonts w:cs="Arial"/>
                <w:color w:val="222222"/>
                <w:szCs w:val="20"/>
              </w:rPr>
              <w:t>°C</w:t>
            </w:r>
            <w:r>
              <w:rPr>
                <w:rStyle w:val="tgc"/>
                <w:rFonts w:cs="Arial"/>
                <w:color w:val="222222"/>
                <w:szCs w:val="20"/>
              </w:rPr>
              <w:t xml:space="preserve"> storage.</w:t>
            </w:r>
          </w:p>
          <w:p w:rsidR="00B816B4" w:rsidRDefault="00B816B4" w:rsidP="008C6EDC">
            <w:pPr>
              <w:autoSpaceDE w:val="0"/>
              <w:autoSpaceDN w:val="0"/>
              <w:adjustRightInd w:val="0"/>
              <w:jc w:val="both"/>
              <w:rPr>
                <w:rFonts w:cs="Arial"/>
                <w:szCs w:val="20"/>
              </w:rPr>
            </w:pPr>
          </w:p>
          <w:p w:rsidR="00ED6575" w:rsidRDefault="00B816B4" w:rsidP="008C6EDC">
            <w:pPr>
              <w:autoSpaceDE w:val="0"/>
              <w:autoSpaceDN w:val="0"/>
              <w:adjustRightInd w:val="0"/>
              <w:jc w:val="both"/>
              <w:rPr>
                <w:rFonts w:cs="Arial"/>
                <w:szCs w:val="20"/>
              </w:rPr>
            </w:pPr>
            <w:r>
              <w:rPr>
                <w:rFonts w:cs="Arial"/>
                <w:b/>
                <w:bCs/>
                <w:szCs w:val="20"/>
              </w:rPr>
              <w:t>Sunquest Control names:</w:t>
            </w:r>
            <w:r w:rsidR="00A82A92">
              <w:rPr>
                <w:rFonts w:cs="Arial"/>
                <w:szCs w:val="20"/>
              </w:rPr>
              <w:t xml:space="preserve"> </w:t>
            </w:r>
          </w:p>
          <w:p w:rsidR="00B816B4" w:rsidRDefault="00E87611" w:rsidP="008C6EDC">
            <w:pPr>
              <w:autoSpaceDE w:val="0"/>
              <w:autoSpaceDN w:val="0"/>
              <w:adjustRightInd w:val="0"/>
              <w:jc w:val="both"/>
              <w:rPr>
                <w:rFonts w:cs="Arial"/>
                <w:szCs w:val="20"/>
              </w:rPr>
            </w:pPr>
            <w:r>
              <w:rPr>
                <w:rFonts w:cs="Arial"/>
                <w:szCs w:val="20"/>
              </w:rPr>
              <w:t xml:space="preserve">Abbott Diagnostics BNP </w:t>
            </w:r>
            <w:r w:rsidR="00ED6575">
              <w:rPr>
                <w:rFonts w:cs="Arial"/>
                <w:szCs w:val="20"/>
              </w:rPr>
              <w:t xml:space="preserve">Control L: </w:t>
            </w:r>
            <w:r w:rsidR="00ED6575" w:rsidRPr="00ED6575">
              <w:rPr>
                <w:rFonts w:cs="Arial"/>
                <w:b/>
                <w:szCs w:val="20"/>
              </w:rPr>
              <w:t>C-BNP1</w:t>
            </w:r>
          </w:p>
          <w:p w:rsidR="00ED6575" w:rsidRDefault="00E87611" w:rsidP="008C6EDC">
            <w:pPr>
              <w:autoSpaceDE w:val="0"/>
              <w:autoSpaceDN w:val="0"/>
              <w:adjustRightInd w:val="0"/>
              <w:jc w:val="both"/>
              <w:rPr>
                <w:rFonts w:cs="Arial"/>
                <w:szCs w:val="20"/>
              </w:rPr>
            </w:pPr>
            <w:r>
              <w:rPr>
                <w:rFonts w:cs="Arial"/>
                <w:szCs w:val="20"/>
              </w:rPr>
              <w:t xml:space="preserve">Abbott Diagnostics BNP </w:t>
            </w:r>
            <w:r w:rsidR="00ED6575">
              <w:rPr>
                <w:rFonts w:cs="Arial"/>
                <w:szCs w:val="20"/>
              </w:rPr>
              <w:t xml:space="preserve">Control M: </w:t>
            </w:r>
            <w:r w:rsidR="00ED6575" w:rsidRPr="00ED6575">
              <w:rPr>
                <w:rFonts w:cs="Arial"/>
                <w:b/>
                <w:szCs w:val="20"/>
              </w:rPr>
              <w:t>C-BNP2</w:t>
            </w:r>
          </w:p>
          <w:p w:rsidR="00ED6575" w:rsidRDefault="00E87611" w:rsidP="008C6EDC">
            <w:pPr>
              <w:autoSpaceDE w:val="0"/>
              <w:autoSpaceDN w:val="0"/>
              <w:adjustRightInd w:val="0"/>
              <w:jc w:val="both"/>
              <w:rPr>
                <w:rFonts w:cs="Arial"/>
                <w:szCs w:val="20"/>
              </w:rPr>
            </w:pPr>
            <w:r>
              <w:rPr>
                <w:rFonts w:cs="Arial"/>
                <w:szCs w:val="20"/>
              </w:rPr>
              <w:t xml:space="preserve">Abbott Diagnostics BNP </w:t>
            </w:r>
            <w:r w:rsidR="00ED6575">
              <w:rPr>
                <w:rFonts w:cs="Arial"/>
                <w:szCs w:val="20"/>
              </w:rPr>
              <w:t xml:space="preserve">Control H: </w:t>
            </w:r>
            <w:r w:rsidR="00ED6575" w:rsidRPr="00ED6575">
              <w:rPr>
                <w:rFonts w:cs="Arial"/>
                <w:b/>
                <w:szCs w:val="20"/>
              </w:rPr>
              <w:t>C-BNP3</w:t>
            </w:r>
          </w:p>
          <w:p w:rsidR="00B816B4" w:rsidRDefault="00B816B4" w:rsidP="008C6EDC">
            <w:pPr>
              <w:jc w:val="both"/>
              <w:rPr>
                <w:rFonts w:cs="Arial"/>
                <w:b/>
                <w:bCs/>
              </w:rPr>
            </w:pPr>
          </w:p>
          <w:p w:rsidR="00B816B4" w:rsidRDefault="00B816B4" w:rsidP="008C6EDC">
            <w:pPr>
              <w:jc w:val="both"/>
              <w:rPr>
                <w:rFonts w:cs="Arial"/>
              </w:rPr>
            </w:pPr>
            <w:r>
              <w:rPr>
                <w:rFonts w:cs="Arial"/>
                <w:b/>
                <w:bCs/>
              </w:rPr>
              <w:t>Acceptable ranges:</w:t>
            </w:r>
            <w:r>
              <w:rPr>
                <w:rFonts w:cs="Arial"/>
              </w:rPr>
              <w:t xml:space="preserve"> </w:t>
            </w:r>
          </w:p>
          <w:p w:rsidR="00B816B4" w:rsidRPr="00DB6DF1" w:rsidRDefault="00B816B4" w:rsidP="008C6EDC">
            <w:pPr>
              <w:numPr>
                <w:ilvl w:val="0"/>
                <w:numId w:val="16"/>
              </w:numPr>
              <w:autoSpaceDE w:val="0"/>
              <w:autoSpaceDN w:val="0"/>
              <w:adjustRightInd w:val="0"/>
              <w:jc w:val="both"/>
              <w:rPr>
                <w:rFonts w:cs="Arial"/>
                <w:szCs w:val="20"/>
              </w:rPr>
            </w:pPr>
            <w:r>
              <w:rPr>
                <w:rFonts w:cs="Arial"/>
                <w:szCs w:val="20"/>
              </w:rPr>
              <w:t>Ranges are current in Sunquest and the instrument. Refer to the Quality Control in Chemistry p</w:t>
            </w:r>
            <w:r w:rsidRPr="00DB6DF1">
              <w:rPr>
                <w:rFonts w:cs="Arial"/>
                <w:szCs w:val="20"/>
              </w:rPr>
              <w:t>rocedure for QC exception codes.</w:t>
            </w:r>
          </w:p>
          <w:p w:rsidR="00B816B4" w:rsidRPr="00AD5C45" w:rsidRDefault="00B816B4" w:rsidP="008C6EDC">
            <w:pPr>
              <w:numPr>
                <w:ilvl w:val="0"/>
                <w:numId w:val="16"/>
              </w:numPr>
              <w:autoSpaceDE w:val="0"/>
              <w:autoSpaceDN w:val="0"/>
              <w:adjustRightInd w:val="0"/>
              <w:jc w:val="both"/>
              <w:rPr>
                <w:rFonts w:cs="Arial"/>
                <w:color w:val="000000"/>
                <w:szCs w:val="20"/>
              </w:rPr>
            </w:pPr>
            <w:r>
              <w:rPr>
                <w:rFonts w:cs="Arial"/>
                <w:szCs w:val="20"/>
              </w:rPr>
              <w:t>If a control value is outside the confidence interval, the determination must be repeated. If the repeat determination confirms the deviation, a new reference curve should be established.</w:t>
            </w:r>
          </w:p>
          <w:p w:rsidR="00B816B4" w:rsidRPr="00AD5C45" w:rsidRDefault="00B816B4" w:rsidP="008C6EDC">
            <w:pPr>
              <w:numPr>
                <w:ilvl w:val="0"/>
                <w:numId w:val="16"/>
              </w:numPr>
              <w:autoSpaceDE w:val="0"/>
              <w:autoSpaceDN w:val="0"/>
              <w:adjustRightInd w:val="0"/>
              <w:jc w:val="both"/>
              <w:rPr>
                <w:rFonts w:cs="Arial"/>
                <w:color w:val="000000"/>
                <w:szCs w:val="20"/>
              </w:rPr>
            </w:pPr>
            <w:r>
              <w:rPr>
                <w:rFonts w:cs="Arial"/>
                <w:szCs w:val="20"/>
              </w:rPr>
              <w:t>Do not release patient results until the cause of deviation has been identified and corrected</w:t>
            </w:r>
          </w:p>
          <w:p w:rsidR="00B816B4" w:rsidRPr="00DB6DF1" w:rsidRDefault="00B816B4" w:rsidP="008C6EDC">
            <w:pPr>
              <w:numPr>
                <w:ilvl w:val="0"/>
                <w:numId w:val="16"/>
              </w:numPr>
              <w:autoSpaceDE w:val="0"/>
              <w:autoSpaceDN w:val="0"/>
              <w:adjustRightInd w:val="0"/>
              <w:jc w:val="both"/>
              <w:rPr>
                <w:rFonts w:cs="Arial"/>
                <w:color w:val="000000"/>
                <w:szCs w:val="20"/>
              </w:rPr>
            </w:pPr>
            <w:r>
              <w:rPr>
                <w:rFonts w:cs="Arial"/>
                <w:szCs w:val="20"/>
              </w:rPr>
              <w:t>When a new lot of assayed control is received, validate the manufacturer’s insert range by running the new lot in parallel with the current lot, and confirming that the results obtained are within the stated range</w:t>
            </w:r>
          </w:p>
          <w:p w:rsidR="00B816B4" w:rsidRDefault="00B816B4" w:rsidP="008C6EDC">
            <w:pPr>
              <w:numPr>
                <w:ilvl w:val="0"/>
                <w:numId w:val="16"/>
              </w:numPr>
              <w:jc w:val="both"/>
              <w:rPr>
                <w:rFonts w:cs="Arial"/>
              </w:rPr>
            </w:pPr>
            <w:r>
              <w:rPr>
                <w:rFonts w:cs="Arial"/>
                <w:szCs w:val="20"/>
              </w:rPr>
              <w:t>When a new lot of unassayed control is received, verify new ranges by running the new lot in</w:t>
            </w:r>
            <w:r w:rsidR="00B93D39">
              <w:rPr>
                <w:rFonts w:cs="Arial"/>
                <w:szCs w:val="20"/>
              </w:rPr>
              <w:t xml:space="preserve"> parallel with the current lot 2</w:t>
            </w:r>
            <w:r>
              <w:rPr>
                <w:rFonts w:cs="Arial"/>
                <w:szCs w:val="20"/>
              </w:rPr>
              <w:t xml:space="preserve">0 times, and calculate a new range using the method mean </w:t>
            </w:r>
            <w:r>
              <w:rPr>
                <w:rFonts w:cs="Arial"/>
                <w:szCs w:val="20"/>
              </w:rPr>
              <w:sym w:font="Symbol" w:char="F0B1"/>
            </w:r>
            <w:r w:rsidR="00B93D39">
              <w:rPr>
                <w:rFonts w:cs="Arial"/>
                <w:szCs w:val="20"/>
              </w:rPr>
              <w:t xml:space="preserve"> 2</w:t>
            </w:r>
            <w:r>
              <w:rPr>
                <w:rFonts w:cs="Arial"/>
                <w:szCs w:val="20"/>
              </w:rPr>
              <w:t xml:space="preserve"> SD. </w:t>
            </w:r>
            <w:r>
              <w:rPr>
                <w:rFonts w:cs="Arial"/>
              </w:rPr>
              <w:t>Ranges are current in Sunquest and the instrument. Refer to the Quality Control Procedure for QC exception codes.</w:t>
            </w:r>
          </w:p>
          <w:p w:rsidR="00EF2294" w:rsidRPr="00CE16FB" w:rsidRDefault="00EF2294" w:rsidP="00EF2294">
            <w:pPr>
              <w:ind w:left="360"/>
              <w:jc w:val="both"/>
              <w:rPr>
                <w:rFonts w:cs="Arial"/>
              </w:rPr>
            </w:pPr>
          </w:p>
        </w:tc>
      </w:tr>
      <w:tr w:rsidR="008C6EDC" w:rsidTr="00D120DB">
        <w:trPr>
          <w:cantSplit/>
          <w:trHeight w:val="1944"/>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Interferences</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D71726" w:rsidRDefault="00D71726" w:rsidP="00D71726">
            <w:pPr>
              <w:autoSpaceDE w:val="0"/>
              <w:autoSpaceDN w:val="0"/>
              <w:adjustRightInd w:val="0"/>
              <w:rPr>
                <w:rFonts w:eastAsia="HelenPro-Regular" w:cs="Arial"/>
                <w:szCs w:val="20"/>
              </w:rPr>
            </w:pPr>
          </w:p>
          <w:p w:rsidR="008B3742" w:rsidRPr="008B3742" w:rsidRDefault="00D71726" w:rsidP="008B3742">
            <w:pPr>
              <w:pStyle w:val="ListParagraph"/>
              <w:numPr>
                <w:ilvl w:val="0"/>
                <w:numId w:val="30"/>
              </w:numPr>
              <w:autoSpaceDE w:val="0"/>
              <w:autoSpaceDN w:val="0"/>
              <w:adjustRightInd w:val="0"/>
              <w:rPr>
                <w:rFonts w:eastAsia="HelenPro-Regular" w:cs="Arial"/>
                <w:szCs w:val="20"/>
              </w:rPr>
            </w:pPr>
            <w:r w:rsidRPr="008B3742">
              <w:rPr>
                <w:rFonts w:eastAsia="HelenPro-Regular" w:cs="Arial"/>
                <w:szCs w:val="20"/>
              </w:rPr>
              <w:t xml:space="preserve">Specimens from patients who have received preparations of mouse monoclonal antibodies for diagnosis or therapy may contain human anti-mouse antibodies (HAMA).  Such </w:t>
            </w:r>
            <w:r w:rsidR="00754000" w:rsidRPr="008B3742">
              <w:rPr>
                <w:rFonts w:eastAsia="HelenPro-Regular" w:cs="Arial"/>
                <w:szCs w:val="20"/>
              </w:rPr>
              <w:t>specimens may</w:t>
            </w:r>
            <w:r w:rsidRPr="008B3742">
              <w:rPr>
                <w:rFonts w:eastAsia="HelenPro-Regular" w:cs="Arial"/>
                <w:szCs w:val="20"/>
              </w:rPr>
              <w:t xml:space="preserve"> show either falsely elevated or depressed values when tested with assay kits which employ mouse monoclonal antibodies. ARCHITECT BNP reagents contain a component that reduces the effect of HAMA reactive specimens. Additional clinical or diagnosis information may be required to determine patient status. </w:t>
            </w:r>
          </w:p>
          <w:p w:rsidR="008B3742" w:rsidRPr="008B3742" w:rsidRDefault="00D71726" w:rsidP="008B3742">
            <w:pPr>
              <w:pStyle w:val="ListParagraph"/>
              <w:numPr>
                <w:ilvl w:val="0"/>
                <w:numId w:val="30"/>
              </w:numPr>
              <w:autoSpaceDE w:val="0"/>
              <w:autoSpaceDN w:val="0"/>
              <w:adjustRightInd w:val="0"/>
              <w:rPr>
                <w:rFonts w:eastAsia="HelenPro-Regular" w:cs="Arial"/>
                <w:szCs w:val="20"/>
              </w:rPr>
            </w:pPr>
            <w:r w:rsidRPr="008B3742">
              <w:rPr>
                <w:rFonts w:eastAsia="HelenPro-Regular" w:cs="Arial"/>
                <w:szCs w:val="20"/>
              </w:rPr>
              <w:t xml:space="preserve">Heterophilic antibodies in human plasma can react with reagent immunoglobulins, interfering with </w:t>
            </w:r>
            <w:r w:rsidRPr="008B3742">
              <w:rPr>
                <w:rFonts w:eastAsia="HelenPro-Regular" w:cs="Arial"/>
                <w:i/>
                <w:iCs/>
                <w:szCs w:val="20"/>
              </w:rPr>
              <w:t xml:space="preserve">in vitro </w:t>
            </w:r>
            <w:r w:rsidRPr="008B3742">
              <w:rPr>
                <w:rFonts w:eastAsia="HelenPro-Regular" w:cs="Arial"/>
                <w:szCs w:val="20"/>
              </w:rPr>
              <w:t xml:space="preserve">immunoassays. The presence of heterophilic antibodies in a patient may cause anomalous values to be observed.  </w:t>
            </w:r>
          </w:p>
          <w:p w:rsidR="00A82A92" w:rsidRPr="008B3742" w:rsidRDefault="00D71726" w:rsidP="008B3742">
            <w:pPr>
              <w:pStyle w:val="ListParagraph"/>
              <w:numPr>
                <w:ilvl w:val="0"/>
                <w:numId w:val="30"/>
              </w:numPr>
              <w:autoSpaceDE w:val="0"/>
              <w:autoSpaceDN w:val="0"/>
              <w:adjustRightInd w:val="0"/>
              <w:rPr>
                <w:rFonts w:eastAsia="HelenPro-Regular" w:cs="Arial"/>
                <w:szCs w:val="20"/>
              </w:rPr>
            </w:pPr>
            <w:r w:rsidRPr="008B3742">
              <w:rPr>
                <w:rFonts w:eastAsia="HelenPro-Regular" w:cs="Arial"/>
                <w:szCs w:val="20"/>
              </w:rPr>
              <w:t>Measurements of BNP should occur prior to Nesiritide (Natrecor)</w:t>
            </w:r>
            <w:r w:rsidR="00754000" w:rsidRPr="008B3742">
              <w:rPr>
                <w:rFonts w:eastAsia="HelenPro-Regular" w:cs="Arial"/>
                <w:szCs w:val="20"/>
              </w:rPr>
              <w:t>, recombinant</w:t>
            </w:r>
            <w:r w:rsidRPr="008B3742">
              <w:rPr>
                <w:rFonts w:eastAsia="HelenPro-Regular" w:cs="Arial"/>
                <w:szCs w:val="20"/>
              </w:rPr>
              <w:t xml:space="preserve"> BNP treatment</w:t>
            </w:r>
            <w:r w:rsidR="00B93D39">
              <w:rPr>
                <w:rFonts w:eastAsia="HelenPro-Regular" w:cs="Arial"/>
                <w:szCs w:val="20"/>
              </w:rPr>
              <w:t>,</w:t>
            </w:r>
            <w:r w:rsidRPr="008B3742">
              <w:rPr>
                <w:rFonts w:eastAsia="HelenPro-Regular" w:cs="Arial"/>
                <w:szCs w:val="20"/>
              </w:rPr>
              <w:t xml:space="preserve"> and 2 hours post-treatment.</w:t>
            </w:r>
          </w:p>
          <w:p w:rsidR="00D71726" w:rsidRPr="00D71726" w:rsidRDefault="00D71726" w:rsidP="00D71726">
            <w:pPr>
              <w:autoSpaceDE w:val="0"/>
              <w:autoSpaceDN w:val="0"/>
              <w:adjustRightInd w:val="0"/>
              <w:rPr>
                <w:rFonts w:ascii="HelenPro-Regular" w:eastAsia="HelenPro-Regular" w:hAnsi="Times New Roman" w:cs="HelenPro-Regular"/>
                <w:sz w:val="17"/>
                <w:szCs w:val="17"/>
              </w:rPr>
            </w:pPr>
          </w:p>
        </w:tc>
      </w:tr>
      <w:tr w:rsidR="008C6EDC" w:rsidTr="00E87611">
        <w:trPr>
          <w:trHeight w:val="1458"/>
          <w:tblHeader/>
        </w:trPr>
        <w:tc>
          <w:tcPr>
            <w:tcW w:w="2160" w:type="dxa"/>
            <w:tcBorders>
              <w:top w:val="single" w:sz="18" w:space="0" w:color="A6A6A6" w:themeColor="background1" w:themeShade="A6"/>
              <w:bottom w:val="single" w:sz="18" w:space="0" w:color="A6A6A6" w:themeColor="background1" w:themeShade="A6"/>
            </w:tcBorders>
            <w:vAlign w:val="center"/>
          </w:tcPr>
          <w:p w:rsidR="008C6EDC" w:rsidRPr="004D6965" w:rsidRDefault="008C6EDC" w:rsidP="008C6EDC">
            <w:pPr>
              <w:jc w:val="both"/>
              <w:rPr>
                <w:rFonts w:cs="Arial"/>
                <w:b/>
                <w:bCs/>
                <w:color w:val="0000FF"/>
              </w:rPr>
            </w:pPr>
            <w:r>
              <w:rPr>
                <w:rFonts w:cs="Arial"/>
                <w:b/>
                <w:bCs/>
                <w:color w:val="0000FF"/>
              </w:rPr>
              <w:t>Reference Range</w:t>
            </w:r>
          </w:p>
        </w:tc>
        <w:tc>
          <w:tcPr>
            <w:tcW w:w="8910" w:type="dxa"/>
            <w:tcBorders>
              <w:top w:val="single" w:sz="18" w:space="0" w:color="A6A6A6" w:themeColor="background1" w:themeShade="A6"/>
              <w:bottom w:val="single" w:sz="18" w:space="0" w:color="A6A6A6" w:themeColor="background1" w:themeShade="A6"/>
            </w:tcBorders>
            <w:vAlign w:val="center"/>
          </w:tcPr>
          <w:p w:rsidR="008B3742" w:rsidRDefault="00B93D39" w:rsidP="008B3742">
            <w:pPr>
              <w:rPr>
                <w:rFonts w:ascii="Helvetica" w:hAnsi="Helvetica"/>
              </w:rPr>
            </w:pPr>
            <w:r>
              <w:rPr>
                <w:rFonts w:ascii="Helvetica" w:hAnsi="Helvetica"/>
              </w:rPr>
              <w:t>Newborns,</w:t>
            </w:r>
            <w:r w:rsidR="0094795E">
              <w:rPr>
                <w:rFonts w:ascii="Helvetica" w:hAnsi="Helvetica"/>
              </w:rPr>
              <w:t xml:space="preserve"> 0</w:t>
            </w:r>
            <w:r w:rsidR="008B3742">
              <w:rPr>
                <w:rFonts w:ascii="Helvetica" w:hAnsi="Helvetica"/>
              </w:rPr>
              <w:t xml:space="preserve"> to 7 days of age: &lt;232 pg/mL</w:t>
            </w:r>
          </w:p>
          <w:p w:rsidR="001F2FF6" w:rsidRDefault="008B3742" w:rsidP="008B3742">
            <w:pPr>
              <w:rPr>
                <w:rFonts w:cs="Arial"/>
              </w:rPr>
            </w:pPr>
            <w:r>
              <w:rPr>
                <w:rFonts w:ascii="Helvetica" w:hAnsi="Helvetica"/>
              </w:rPr>
              <w:t>Male: &lt;100 pg/mL</w:t>
            </w:r>
            <w:r>
              <w:rPr>
                <w:rFonts w:ascii="Helvetica" w:hAnsi="Helvetica"/>
              </w:rPr>
              <w:br/>
              <w:t>Female (&lt;75 yrs): &lt;150 pg/mL</w:t>
            </w:r>
            <w:r>
              <w:rPr>
                <w:rFonts w:ascii="Helvetica" w:hAnsi="Helvetica"/>
              </w:rPr>
              <w:br/>
              <w:t>Female (&gt;75 yrs): &lt;265 pg/mL</w:t>
            </w:r>
          </w:p>
        </w:tc>
      </w:tr>
      <w:tr w:rsidR="008C6EDC" w:rsidTr="00D120DB">
        <w:trPr>
          <w:trHeight w:val="701"/>
          <w:tblHeader/>
        </w:trPr>
        <w:tc>
          <w:tcPr>
            <w:tcW w:w="216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b/>
                <w:bCs/>
                <w:color w:val="0000FF"/>
              </w:rPr>
            </w:pPr>
            <w:r>
              <w:rPr>
                <w:rFonts w:cs="Arial"/>
                <w:b/>
                <w:bCs/>
                <w:color w:val="0000FF"/>
              </w:rPr>
              <w:t>Critical Values</w:t>
            </w: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rPr>
            </w:pPr>
            <w:r>
              <w:rPr>
                <w:rFonts w:cs="Arial"/>
              </w:rPr>
              <w:t>None specified</w:t>
            </w:r>
          </w:p>
        </w:tc>
      </w:tr>
      <w:tr w:rsidR="008C6EDC" w:rsidTr="00D120DB">
        <w:trPr>
          <w:trHeight w:val="593"/>
          <w:tblHeader/>
        </w:trPr>
        <w:tc>
          <w:tcPr>
            <w:tcW w:w="216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b/>
                <w:bCs/>
                <w:color w:val="0000FF"/>
              </w:rPr>
            </w:pPr>
            <w:r>
              <w:rPr>
                <w:rFonts w:cs="Arial"/>
                <w:b/>
                <w:bCs/>
                <w:color w:val="0000FF"/>
              </w:rPr>
              <w:t>Limitations</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tcPr>
          <w:p w:rsidR="008C6EDC" w:rsidRDefault="008C6EDC">
            <w:pPr>
              <w:rPr>
                <w:rFonts w:cs="Arial"/>
              </w:rPr>
            </w:pPr>
          </w:p>
          <w:p w:rsidR="008C6EDC" w:rsidRDefault="008C6EDC">
            <w:pPr>
              <w:rPr>
                <w:rFonts w:cs="Arial"/>
                <w:color w:val="000000"/>
                <w:szCs w:val="15"/>
              </w:rPr>
            </w:pPr>
            <w:r>
              <w:rPr>
                <w:rFonts w:cs="Arial"/>
                <w:color w:val="000000"/>
                <w:szCs w:val="15"/>
              </w:rPr>
              <w:t>The instrument reporting system contains error messages to warn the op</w:t>
            </w:r>
            <w:r w:rsidR="001F2FF6">
              <w:rPr>
                <w:rFonts w:cs="Arial"/>
                <w:color w:val="000000"/>
                <w:szCs w:val="15"/>
              </w:rPr>
              <w:t>erator of specific malfunctions</w:t>
            </w:r>
            <w:r>
              <w:rPr>
                <w:rFonts w:cs="Arial"/>
                <w:color w:val="000000"/>
                <w:szCs w:val="15"/>
              </w:rPr>
              <w:t xml:space="preserve">. Refer to </w:t>
            </w:r>
            <w:r w:rsidR="001F2FF6">
              <w:rPr>
                <w:rFonts w:cs="Arial"/>
                <w:color w:val="000000"/>
                <w:szCs w:val="15"/>
              </w:rPr>
              <w:t>Operator’s Manual</w:t>
            </w:r>
            <w:r>
              <w:rPr>
                <w:rFonts w:cs="Arial"/>
                <w:color w:val="000000"/>
                <w:szCs w:val="15"/>
              </w:rPr>
              <w:t xml:space="preserve"> for troubleshooting</w:t>
            </w:r>
            <w:r w:rsidR="008E43B5">
              <w:rPr>
                <w:rFonts w:cs="Arial"/>
                <w:color w:val="000000"/>
                <w:szCs w:val="15"/>
              </w:rPr>
              <w:t xml:space="preserve"> specific error messages</w:t>
            </w:r>
            <w:r>
              <w:rPr>
                <w:rFonts w:cs="Arial"/>
                <w:color w:val="000000"/>
                <w:szCs w:val="15"/>
              </w:rPr>
              <w:t>.</w:t>
            </w:r>
          </w:p>
          <w:p w:rsidR="008C6EDC" w:rsidRDefault="008C6EDC">
            <w:pPr>
              <w:rPr>
                <w:rFonts w:cs="Arial"/>
              </w:rPr>
            </w:pPr>
          </w:p>
        </w:tc>
      </w:tr>
      <w:tr w:rsidR="00B816B4" w:rsidTr="00D120DB">
        <w:trPr>
          <w:trHeight w:val="864"/>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rsidP="008C6EDC">
            <w:pPr>
              <w:rPr>
                <w:rFonts w:cs="Arial"/>
                <w:b/>
                <w:bCs/>
                <w:color w:val="0000FF"/>
              </w:rPr>
            </w:pPr>
          </w:p>
          <w:p w:rsidR="00B816B4" w:rsidRDefault="00B816B4" w:rsidP="008C6EDC">
            <w:pPr>
              <w:rPr>
                <w:rFonts w:cs="Arial"/>
                <w:b/>
                <w:bCs/>
                <w:color w:val="0000FF"/>
              </w:rPr>
            </w:pPr>
            <w:r>
              <w:rPr>
                <w:rFonts w:cs="Arial"/>
                <w:b/>
                <w:bCs/>
                <w:color w:val="0000FF"/>
              </w:rPr>
              <w:t>Dilutions</w:t>
            </w:r>
          </w:p>
          <w:p w:rsidR="00B816B4" w:rsidRDefault="00B816B4" w:rsidP="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5E72C5" w:rsidRDefault="005E72C5" w:rsidP="005E72C5">
            <w:pPr>
              <w:autoSpaceDE w:val="0"/>
              <w:autoSpaceDN w:val="0"/>
              <w:adjustRightInd w:val="0"/>
              <w:rPr>
                <w:rFonts w:eastAsia="HelenPro-Regular" w:cs="Arial"/>
                <w:szCs w:val="20"/>
              </w:rPr>
            </w:pPr>
          </w:p>
          <w:p w:rsidR="00B816B4" w:rsidRDefault="005E72C5" w:rsidP="005E72C5">
            <w:pPr>
              <w:autoSpaceDE w:val="0"/>
              <w:autoSpaceDN w:val="0"/>
              <w:adjustRightInd w:val="0"/>
              <w:rPr>
                <w:rFonts w:eastAsia="HelenPro-Regular" w:cs="Arial"/>
                <w:szCs w:val="20"/>
              </w:rPr>
            </w:pPr>
            <w:r w:rsidRPr="005E72C5">
              <w:rPr>
                <w:rFonts w:eastAsia="HelenPro-Regular" w:cs="Arial"/>
                <w:szCs w:val="20"/>
              </w:rPr>
              <w:t>Specimens with a BNP value exceeding 5000.0 pg/mL are flagged with the code “&gt;5000.0” and may be diluted using the Automated Dilution Protocol.  The system performs a 1:5 dilution of the specimen and automatically calculates the concentration of the specimen before dilution and reports the result.</w:t>
            </w:r>
          </w:p>
          <w:p w:rsidR="005E72C5" w:rsidRPr="005E72C5" w:rsidRDefault="005E72C5" w:rsidP="005E72C5">
            <w:pPr>
              <w:autoSpaceDE w:val="0"/>
              <w:autoSpaceDN w:val="0"/>
              <w:adjustRightInd w:val="0"/>
              <w:rPr>
                <w:rFonts w:eastAsia="HelenPro-Regular" w:cs="Arial"/>
                <w:szCs w:val="20"/>
              </w:rPr>
            </w:pPr>
          </w:p>
        </w:tc>
      </w:tr>
      <w:tr w:rsidR="008C6EDC" w:rsidTr="008B3742">
        <w:trPr>
          <w:trHeight w:val="1404"/>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Result Reporting</w:t>
            </w:r>
          </w:p>
          <w:p w:rsidR="008C6EDC" w:rsidRDefault="008C6EDC" w:rsidP="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E87611" w:rsidP="00E87611">
            <w:pPr>
              <w:jc w:val="both"/>
              <w:rPr>
                <w:rFonts w:cs="Arial"/>
              </w:rPr>
            </w:pPr>
            <w:r>
              <w:rPr>
                <w:rFonts w:cs="Arial"/>
              </w:rPr>
              <w:t>Results less than 10 are reported as &lt;10 rather than a numerical value.</w:t>
            </w:r>
          </w:p>
          <w:p w:rsidR="00E87611" w:rsidRDefault="00E87611" w:rsidP="00E87611">
            <w:pPr>
              <w:jc w:val="both"/>
              <w:rPr>
                <w:rFonts w:cs="Arial"/>
              </w:rPr>
            </w:pPr>
            <w:r>
              <w:rPr>
                <w:rFonts w:cs="Arial"/>
              </w:rPr>
              <w:t>Results between 10 and 5000 are reported as the numerical value.</w:t>
            </w:r>
          </w:p>
          <w:p w:rsidR="00E87611" w:rsidRPr="00B00AD4" w:rsidRDefault="00E87611" w:rsidP="00E87611">
            <w:pPr>
              <w:jc w:val="both"/>
              <w:rPr>
                <w:rFonts w:cs="Arial"/>
              </w:rPr>
            </w:pPr>
            <w:r>
              <w:rPr>
                <w:rFonts w:cs="Arial"/>
              </w:rPr>
              <w:t xml:space="preserve">Results &gt;5000 are repeated with automated dilution protocol and are reported with the numerical result up to 25,000.  Results &gt;25,000 are reported as such.  </w:t>
            </w:r>
          </w:p>
        </w:tc>
      </w:tr>
      <w:tr w:rsidR="008C6EDC" w:rsidTr="00D120DB">
        <w:trPr>
          <w:trHeight w:val="1160"/>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rsidP="008C6EDC">
            <w:pPr>
              <w:rPr>
                <w:rFonts w:cs="Arial"/>
                <w:b/>
                <w:bCs/>
                <w:color w:val="0000FF"/>
              </w:rPr>
            </w:pPr>
          </w:p>
          <w:p w:rsidR="008C6EDC" w:rsidRDefault="008C6EDC" w:rsidP="008C6EDC">
            <w:pPr>
              <w:rPr>
                <w:rFonts w:cs="Arial"/>
                <w:b/>
                <w:bCs/>
                <w:color w:val="0000FF"/>
              </w:rPr>
            </w:pPr>
            <w:r>
              <w:rPr>
                <w:rFonts w:cs="Arial"/>
                <w:b/>
                <w:bCs/>
                <w:color w:val="0000FF"/>
              </w:rPr>
              <w:t>Specimen Storage</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8C6EDC" w:rsidP="008E43B5">
            <w:pPr>
              <w:jc w:val="both"/>
              <w:rPr>
                <w:rFonts w:cs="Arial"/>
              </w:rPr>
            </w:pPr>
            <w:r>
              <w:rPr>
                <w:rFonts w:cs="Arial"/>
              </w:rPr>
              <w:t>Promptly stopper tested specimen and store upright in specimen rack. Every 8 hours remove specimens to refrigerator/freezer</w:t>
            </w:r>
            <w:r w:rsidR="00F94018">
              <w:rPr>
                <w:rFonts w:cs="Arial"/>
              </w:rPr>
              <w:t xml:space="preserve"> storage. Samples are retained 14</w:t>
            </w:r>
            <w:r>
              <w:rPr>
                <w:rFonts w:cs="Arial"/>
              </w:rPr>
              <w:t xml:space="preserve"> days in </w:t>
            </w:r>
            <w:r w:rsidR="00E87611">
              <w:rPr>
                <w:rFonts w:cs="Arial"/>
              </w:rPr>
              <w:t xml:space="preserve">Special </w:t>
            </w:r>
            <w:r w:rsidR="00537D11">
              <w:rPr>
                <w:rFonts w:cs="Arial"/>
              </w:rPr>
              <w:t>Chemistry</w:t>
            </w:r>
            <w:r w:rsidR="00E87611">
              <w:rPr>
                <w:rFonts w:cs="Arial"/>
              </w:rPr>
              <w:t xml:space="preserve"> </w:t>
            </w:r>
            <w:r>
              <w:rPr>
                <w:rFonts w:cs="Arial"/>
              </w:rPr>
              <w:t>specimen storage freezer.</w:t>
            </w:r>
          </w:p>
        </w:tc>
      </w:tr>
      <w:tr w:rsidR="008C6EDC" w:rsidTr="00D120DB">
        <w:trPr>
          <w:trHeight w:val="2898"/>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References</w:t>
            </w: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09335B" w:rsidP="008E43B5">
            <w:pPr>
              <w:numPr>
                <w:ilvl w:val="0"/>
                <w:numId w:val="6"/>
              </w:numPr>
              <w:jc w:val="both"/>
              <w:rPr>
                <w:rFonts w:cs="Arial"/>
              </w:rPr>
            </w:pPr>
            <w:r>
              <w:rPr>
                <w:rFonts w:cs="Arial"/>
              </w:rPr>
              <w:t>Abbott Architect reagent cartridg</w:t>
            </w:r>
            <w:r w:rsidR="00A52AF8">
              <w:rPr>
                <w:rFonts w:cs="Arial"/>
              </w:rPr>
              <w:t>e insert sheet Abbott Laboratories, Abbott Park, IL, 60064.</w:t>
            </w:r>
            <w:r>
              <w:rPr>
                <w:rFonts w:cs="Arial"/>
              </w:rPr>
              <w:t xml:space="preserve"> Revised Date </w:t>
            </w:r>
            <w:r w:rsidR="009873A1">
              <w:rPr>
                <w:rFonts w:cs="Arial"/>
              </w:rPr>
              <w:t>November 2015.</w:t>
            </w:r>
          </w:p>
          <w:p w:rsidR="00A403A4" w:rsidRDefault="00A403A4" w:rsidP="008E43B5">
            <w:pPr>
              <w:numPr>
                <w:ilvl w:val="0"/>
                <w:numId w:val="6"/>
              </w:numPr>
              <w:jc w:val="both"/>
              <w:rPr>
                <w:rFonts w:cs="Arial"/>
              </w:rPr>
            </w:pPr>
            <w:r>
              <w:rPr>
                <w:rFonts w:cs="Arial"/>
              </w:rPr>
              <w:t xml:space="preserve">Abbott Architect calibrator insert sheet Abbott </w:t>
            </w:r>
            <w:r w:rsidR="00754000">
              <w:rPr>
                <w:rFonts w:cs="Arial"/>
              </w:rPr>
              <w:t>Laboratories</w:t>
            </w:r>
            <w:r>
              <w:rPr>
                <w:rFonts w:cs="Arial"/>
              </w:rPr>
              <w:t>, Abbott Park, IL 60064</w:t>
            </w:r>
            <w:r w:rsidR="00DF4638">
              <w:rPr>
                <w:rFonts w:cs="Arial"/>
              </w:rPr>
              <w:t xml:space="preserve">. Revised </w:t>
            </w:r>
            <w:r w:rsidR="009873A1">
              <w:rPr>
                <w:rFonts w:cs="Arial"/>
              </w:rPr>
              <w:t>October 2014</w:t>
            </w:r>
            <w:r w:rsidR="00DF4638">
              <w:rPr>
                <w:rFonts w:cs="Arial"/>
              </w:rPr>
              <w:t>.</w:t>
            </w:r>
          </w:p>
          <w:p w:rsidR="00A403A4" w:rsidRDefault="00A403A4" w:rsidP="008E43B5">
            <w:pPr>
              <w:numPr>
                <w:ilvl w:val="0"/>
                <w:numId w:val="6"/>
              </w:numPr>
              <w:jc w:val="both"/>
              <w:rPr>
                <w:rFonts w:cs="Arial"/>
              </w:rPr>
            </w:pPr>
            <w:r>
              <w:rPr>
                <w:rFonts w:cs="Arial"/>
              </w:rPr>
              <w:t xml:space="preserve">Abbott Architect Safety Data Sheet, Abbott </w:t>
            </w:r>
            <w:r w:rsidR="00754000">
              <w:rPr>
                <w:rFonts w:cs="Arial"/>
              </w:rPr>
              <w:t>Diagnostics</w:t>
            </w:r>
            <w:r w:rsidR="00A52AF8">
              <w:rPr>
                <w:rFonts w:cs="Arial"/>
              </w:rPr>
              <w:t>, Abbott Park, IL 60064. Revised 2016-04-09.</w:t>
            </w:r>
          </w:p>
          <w:p w:rsidR="00E87611" w:rsidRDefault="00E87611" w:rsidP="008E43B5">
            <w:pPr>
              <w:numPr>
                <w:ilvl w:val="0"/>
                <w:numId w:val="6"/>
              </w:numPr>
              <w:jc w:val="both"/>
              <w:rPr>
                <w:rFonts w:cs="Arial"/>
              </w:rPr>
            </w:pPr>
            <w:r>
              <w:rPr>
                <w:rFonts w:cs="Arial"/>
              </w:rPr>
              <w:t xml:space="preserve">Abbott Architect BNP Controls Package Insert, Abbott Diagnostics, Abbott Park IL 60064.  Revised December 2014.  </w:t>
            </w:r>
          </w:p>
          <w:p w:rsidR="008B3742" w:rsidRDefault="008B3742" w:rsidP="008E43B5">
            <w:pPr>
              <w:numPr>
                <w:ilvl w:val="0"/>
                <w:numId w:val="6"/>
              </w:numPr>
              <w:jc w:val="both"/>
              <w:rPr>
                <w:rFonts w:cs="Arial"/>
              </w:rPr>
            </w:pPr>
            <w:r>
              <w:rPr>
                <w:rFonts w:cs="Arial"/>
              </w:rPr>
              <w:t xml:space="preserve">Allina Health Laboratories, BNP reference intervals, accessed 8/20/2018.  </w:t>
            </w:r>
            <w:hyperlink r:id="rId11" w:history="1">
              <w:r w:rsidRPr="002C6827">
                <w:rPr>
                  <w:rStyle w:val="Hyperlink"/>
                  <w:rFonts w:cs="Arial"/>
                </w:rPr>
                <w:t>https://ww5.allinahealth.org/ahs/allinalabs.nsf/ad88a4dd4aa66fe086256a47004f30e8/80fb384aeee41e1786256c6b008128bc?OpenDocument</w:t>
              </w:r>
            </w:hyperlink>
          </w:p>
          <w:p w:rsidR="008B3742" w:rsidRPr="009E6926" w:rsidRDefault="008B3742" w:rsidP="008E43B5">
            <w:pPr>
              <w:numPr>
                <w:ilvl w:val="0"/>
                <w:numId w:val="6"/>
              </w:numPr>
              <w:jc w:val="both"/>
              <w:rPr>
                <w:rFonts w:cs="Arial"/>
              </w:rPr>
            </w:pPr>
            <w:r>
              <w:rPr>
                <w:rFonts w:cs="Arial"/>
              </w:rPr>
              <w:t>Koch, A., Singer, H.   (2003, February 23.) Normal values of B-type natriuretic peptide in infants, children, and adolescents.  Heart journal.  89:875-878</w:t>
            </w:r>
          </w:p>
          <w:p w:rsidR="00513F9B" w:rsidRPr="00513F9B" w:rsidRDefault="00513F9B" w:rsidP="009873A1">
            <w:pPr>
              <w:ind w:left="360"/>
              <w:jc w:val="both"/>
              <w:rPr>
                <w:rFonts w:cs="Arial"/>
              </w:rPr>
            </w:pPr>
          </w:p>
        </w:tc>
      </w:tr>
      <w:tr w:rsidR="003571BD" w:rsidTr="00D120DB">
        <w:tblPrEx>
          <w:tblBorders>
            <w:bottom w:val="single" w:sz="4" w:space="0" w:color="auto"/>
          </w:tblBorders>
        </w:tblPrEx>
        <w:trPr>
          <w:cantSplit/>
          <w:trHeight w:val="255"/>
        </w:trPr>
        <w:tc>
          <w:tcPr>
            <w:tcW w:w="2160" w:type="dxa"/>
            <w:tcBorders>
              <w:top w:val="single" w:sz="18" w:space="0" w:color="A6A6A6" w:themeColor="background1" w:themeShade="A6"/>
              <w:left w:val="nil"/>
              <w:bottom w:val="nil"/>
              <w:right w:val="nil"/>
            </w:tcBorders>
          </w:tcPr>
          <w:p w:rsidR="003571BD" w:rsidRDefault="003571BD">
            <w:pPr>
              <w:rPr>
                <w:rFonts w:cs="Arial"/>
                <w:b/>
                <w:bCs/>
                <w:color w:val="3366FF"/>
              </w:rPr>
            </w:pPr>
            <w:r>
              <w:rPr>
                <w:rFonts w:cs="Arial"/>
                <w:b/>
                <w:bCs/>
                <w:color w:val="0000FF"/>
              </w:rPr>
              <w:t>Historical Record</w:t>
            </w:r>
          </w:p>
        </w:tc>
        <w:tc>
          <w:tcPr>
            <w:tcW w:w="8910" w:type="dxa"/>
            <w:tcBorders>
              <w:top w:val="single" w:sz="18" w:space="0" w:color="A6A6A6" w:themeColor="background1" w:themeShade="A6"/>
              <w:left w:val="nil"/>
              <w:bottom w:val="nil"/>
              <w:right w:val="nil"/>
            </w:tcBorders>
          </w:tcPr>
          <w:p w:rsidR="003571BD" w:rsidRDefault="003571BD">
            <w:pPr>
              <w:rPr>
                <w:rFonts w:cs="Arial"/>
                <w:iCs/>
              </w:rPr>
            </w:pPr>
          </w:p>
          <w:tbl>
            <w:tblPr>
              <w:tblStyle w:val="TableGrid"/>
              <w:tblW w:w="0" w:type="auto"/>
              <w:tblLayout w:type="fixed"/>
              <w:tblLook w:val="04A0"/>
            </w:tblPr>
            <w:tblGrid>
              <w:gridCol w:w="967"/>
              <w:gridCol w:w="2070"/>
              <w:gridCol w:w="1980"/>
              <w:gridCol w:w="3510"/>
            </w:tblGrid>
            <w:tr w:rsidR="003571BD" w:rsidTr="003571BD">
              <w:tc>
                <w:tcPr>
                  <w:tcW w:w="967" w:type="dxa"/>
                </w:tcPr>
                <w:p w:rsidR="003571BD" w:rsidRPr="003571BD" w:rsidRDefault="003571BD">
                  <w:pPr>
                    <w:rPr>
                      <w:rFonts w:cs="Arial"/>
                      <w:b/>
                      <w:iCs/>
                    </w:rPr>
                  </w:pPr>
                  <w:r w:rsidRPr="003571BD">
                    <w:rPr>
                      <w:rFonts w:cs="Arial"/>
                      <w:b/>
                      <w:iCs/>
                    </w:rPr>
                    <w:t>Version</w:t>
                  </w:r>
                </w:p>
              </w:tc>
              <w:tc>
                <w:tcPr>
                  <w:tcW w:w="2070" w:type="dxa"/>
                </w:tcPr>
                <w:p w:rsidR="003571BD" w:rsidRPr="003571BD" w:rsidRDefault="003571BD">
                  <w:pPr>
                    <w:rPr>
                      <w:rFonts w:cs="Arial"/>
                      <w:b/>
                      <w:iCs/>
                    </w:rPr>
                  </w:pPr>
                  <w:r w:rsidRPr="003571BD">
                    <w:rPr>
                      <w:rFonts w:cs="Arial"/>
                      <w:b/>
                      <w:iCs/>
                    </w:rPr>
                    <w:t>Written/Revised By</w:t>
                  </w:r>
                </w:p>
              </w:tc>
              <w:tc>
                <w:tcPr>
                  <w:tcW w:w="1980" w:type="dxa"/>
                </w:tcPr>
                <w:p w:rsidR="003571BD" w:rsidRPr="003571BD" w:rsidRDefault="003571BD">
                  <w:pPr>
                    <w:rPr>
                      <w:rFonts w:cs="Arial"/>
                      <w:b/>
                      <w:iCs/>
                    </w:rPr>
                  </w:pPr>
                  <w:r w:rsidRPr="003571BD">
                    <w:rPr>
                      <w:rFonts w:cs="Arial"/>
                      <w:b/>
                      <w:iCs/>
                    </w:rPr>
                    <w:t>Effective Date</w:t>
                  </w:r>
                </w:p>
              </w:tc>
              <w:tc>
                <w:tcPr>
                  <w:tcW w:w="3510" w:type="dxa"/>
                </w:tcPr>
                <w:p w:rsidR="003571BD" w:rsidRPr="003571BD" w:rsidRDefault="003571BD">
                  <w:pPr>
                    <w:rPr>
                      <w:rFonts w:cs="Arial"/>
                      <w:b/>
                      <w:iCs/>
                    </w:rPr>
                  </w:pPr>
                  <w:r w:rsidRPr="003571BD">
                    <w:rPr>
                      <w:rFonts w:cs="Arial"/>
                      <w:b/>
                      <w:iCs/>
                    </w:rPr>
                    <w:t xml:space="preserve">Summary of </w:t>
                  </w:r>
                  <w:r w:rsidR="00F814F1">
                    <w:rPr>
                      <w:rFonts w:cs="Arial"/>
                      <w:b/>
                      <w:iCs/>
                    </w:rPr>
                    <w:t>Revisions</w:t>
                  </w:r>
                </w:p>
              </w:tc>
            </w:tr>
            <w:tr w:rsidR="003571BD" w:rsidTr="003571BD">
              <w:tc>
                <w:tcPr>
                  <w:tcW w:w="967" w:type="dxa"/>
                </w:tcPr>
                <w:p w:rsidR="003571BD" w:rsidRDefault="003571BD">
                  <w:pPr>
                    <w:rPr>
                      <w:rFonts w:cs="Arial"/>
                      <w:iCs/>
                    </w:rPr>
                  </w:pPr>
                  <w:r>
                    <w:rPr>
                      <w:rFonts w:cs="Arial"/>
                      <w:iCs/>
                    </w:rPr>
                    <w:t>1</w:t>
                  </w:r>
                </w:p>
              </w:tc>
              <w:tc>
                <w:tcPr>
                  <w:tcW w:w="2070" w:type="dxa"/>
                </w:tcPr>
                <w:p w:rsidR="003571BD" w:rsidRDefault="003571BD">
                  <w:pPr>
                    <w:rPr>
                      <w:rFonts w:cs="Arial"/>
                      <w:iCs/>
                    </w:rPr>
                  </w:pPr>
                  <w:r>
                    <w:rPr>
                      <w:rFonts w:cs="Arial"/>
                      <w:iCs/>
                    </w:rPr>
                    <w:t>Kelsi Brown</w:t>
                  </w:r>
                  <w:r w:rsidR="00E87611">
                    <w:rPr>
                      <w:rFonts w:cs="Arial"/>
                      <w:iCs/>
                    </w:rPr>
                    <w:t>/Erin Bartos</w:t>
                  </w:r>
                </w:p>
              </w:tc>
              <w:tc>
                <w:tcPr>
                  <w:tcW w:w="1980" w:type="dxa"/>
                </w:tcPr>
                <w:p w:rsidR="003571BD" w:rsidRDefault="00E87611">
                  <w:pPr>
                    <w:rPr>
                      <w:rFonts w:cs="Arial"/>
                      <w:iCs/>
                    </w:rPr>
                  </w:pPr>
                  <w:r>
                    <w:rPr>
                      <w:rFonts w:cs="Arial"/>
                      <w:iCs/>
                    </w:rPr>
                    <w:t>8/22/2018</w:t>
                  </w:r>
                </w:p>
              </w:tc>
              <w:tc>
                <w:tcPr>
                  <w:tcW w:w="3510" w:type="dxa"/>
                </w:tcPr>
                <w:p w:rsidR="003571BD" w:rsidRDefault="003571BD">
                  <w:pPr>
                    <w:rPr>
                      <w:rFonts w:cs="Arial"/>
                      <w:iCs/>
                    </w:rPr>
                  </w:pPr>
                  <w:r>
                    <w:rPr>
                      <w:rFonts w:cs="Arial"/>
                      <w:iCs/>
                    </w:rPr>
                    <w:t>New Procedure</w:t>
                  </w:r>
                </w:p>
              </w:tc>
            </w:tr>
            <w:tr w:rsidR="003571BD" w:rsidTr="003571BD">
              <w:tc>
                <w:tcPr>
                  <w:tcW w:w="967" w:type="dxa"/>
                </w:tcPr>
                <w:p w:rsidR="003571BD" w:rsidRDefault="003571BD">
                  <w:pPr>
                    <w:rPr>
                      <w:rFonts w:cs="Arial"/>
                      <w:iCs/>
                    </w:rPr>
                  </w:pPr>
                </w:p>
              </w:tc>
              <w:tc>
                <w:tcPr>
                  <w:tcW w:w="2070" w:type="dxa"/>
                </w:tcPr>
                <w:p w:rsidR="003571BD" w:rsidRDefault="003571BD">
                  <w:pPr>
                    <w:rPr>
                      <w:rFonts w:cs="Arial"/>
                      <w:iCs/>
                    </w:rPr>
                  </w:pPr>
                </w:p>
              </w:tc>
              <w:tc>
                <w:tcPr>
                  <w:tcW w:w="1980" w:type="dxa"/>
                </w:tcPr>
                <w:p w:rsidR="003571BD" w:rsidRDefault="003571BD">
                  <w:pPr>
                    <w:rPr>
                      <w:rFonts w:cs="Arial"/>
                      <w:iCs/>
                    </w:rPr>
                  </w:pPr>
                </w:p>
              </w:tc>
              <w:tc>
                <w:tcPr>
                  <w:tcW w:w="3510" w:type="dxa"/>
                </w:tcPr>
                <w:p w:rsidR="003571BD" w:rsidRDefault="003571BD">
                  <w:pPr>
                    <w:rPr>
                      <w:rFonts w:cs="Arial"/>
                      <w:iCs/>
                    </w:rPr>
                  </w:pPr>
                </w:p>
              </w:tc>
            </w:tr>
            <w:tr w:rsidR="003571BD" w:rsidTr="003571BD">
              <w:tc>
                <w:tcPr>
                  <w:tcW w:w="967" w:type="dxa"/>
                </w:tcPr>
                <w:p w:rsidR="003571BD" w:rsidRDefault="003571BD">
                  <w:pPr>
                    <w:rPr>
                      <w:rFonts w:cs="Arial"/>
                      <w:iCs/>
                    </w:rPr>
                  </w:pPr>
                </w:p>
              </w:tc>
              <w:tc>
                <w:tcPr>
                  <w:tcW w:w="2070" w:type="dxa"/>
                </w:tcPr>
                <w:p w:rsidR="003571BD" w:rsidRDefault="003571BD">
                  <w:pPr>
                    <w:rPr>
                      <w:rFonts w:cs="Arial"/>
                      <w:iCs/>
                    </w:rPr>
                  </w:pPr>
                </w:p>
              </w:tc>
              <w:tc>
                <w:tcPr>
                  <w:tcW w:w="1980" w:type="dxa"/>
                </w:tcPr>
                <w:p w:rsidR="003571BD" w:rsidRDefault="003571BD">
                  <w:pPr>
                    <w:rPr>
                      <w:rFonts w:cs="Arial"/>
                      <w:iCs/>
                    </w:rPr>
                  </w:pPr>
                </w:p>
              </w:tc>
              <w:tc>
                <w:tcPr>
                  <w:tcW w:w="3510" w:type="dxa"/>
                </w:tcPr>
                <w:p w:rsidR="003571BD" w:rsidRDefault="003571BD">
                  <w:pPr>
                    <w:rPr>
                      <w:rFonts w:cs="Arial"/>
                      <w:iCs/>
                    </w:rPr>
                  </w:pPr>
                </w:p>
              </w:tc>
            </w:tr>
          </w:tbl>
          <w:p w:rsidR="003571BD" w:rsidRDefault="003571BD">
            <w:pPr>
              <w:rPr>
                <w:rFonts w:cs="Arial"/>
                <w:iCs/>
              </w:rPr>
            </w:pPr>
          </w:p>
        </w:tc>
      </w:tr>
    </w:tbl>
    <w:p w:rsidR="008C6EDC" w:rsidRDefault="008C6EDC"/>
    <w:sectPr w:rsidR="008C6EDC" w:rsidSect="00287C41">
      <w:headerReference w:type="default" r:id="rId12"/>
      <w:footerReference w:type="default" r:id="rId13"/>
      <w:pgSz w:w="12240" w:h="15840" w:code="1"/>
      <w:pgMar w:top="720" w:right="1800" w:bottom="720" w:left="180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D11" w:rsidRDefault="00537D11">
      <w:r>
        <w:separator/>
      </w:r>
    </w:p>
  </w:endnote>
  <w:endnote w:type="continuationSeparator" w:id="0">
    <w:p w:rsidR="00537D11" w:rsidRDefault="00537D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Cambria"/>
    <w:panose1 w:val="00000000000000000000"/>
    <w:charset w:val="00"/>
    <w:family w:val="swiss"/>
    <w:notTrueType/>
    <w:pitch w:val="default"/>
    <w:sig w:usb0="00000003" w:usb1="00000000" w:usb2="00000000" w:usb3="00000000" w:csb0="00000001" w:csb1="00000000"/>
  </w:font>
  <w:font w:name="Helen Pro">
    <w:altName w:val="Cambria"/>
    <w:panose1 w:val="00000000000000000000"/>
    <w:charset w:val="00"/>
    <w:family w:val="swiss"/>
    <w:notTrueType/>
    <w:pitch w:val="default"/>
    <w:sig w:usb0="00000003"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HelenPro-Bold">
    <w:altName w:val="Arial"/>
    <w:panose1 w:val="00000000000000000000"/>
    <w:charset w:val="A1"/>
    <w:family w:val="swiss"/>
    <w:notTrueType/>
    <w:pitch w:val="default"/>
    <w:sig w:usb0="00000081" w:usb1="00000000" w:usb2="00000000" w:usb3="00000000" w:csb0="00000008"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11" w:rsidRPr="001A774F" w:rsidRDefault="00537D11" w:rsidP="008C6EDC">
    <w:pPr>
      <w:ind w:left="-1260" w:right="-1260"/>
      <w:rPr>
        <w:rFonts w:cs="Arial"/>
        <w:sz w:val="18"/>
      </w:rPr>
    </w:pPr>
    <w:r>
      <w:rPr>
        <w:rFonts w:cs="Arial"/>
        <w:sz w:val="18"/>
      </w:rPr>
      <w:t>Laboratory, Children’s Hospitals and Clinics of Minnesota, Minneapolis/St. Paul, MN</w:t>
    </w:r>
    <w:r>
      <w:rPr>
        <w:rFonts w:cs="Arial"/>
        <w:sz w:val="18"/>
      </w:rPr>
      <w:tab/>
    </w:r>
    <w:r>
      <w:rPr>
        <w:rFonts w:cs="Arial"/>
        <w:sz w:val="18"/>
      </w:rPr>
      <w:tab/>
    </w:r>
    <w:r>
      <w:rPr>
        <w:rFonts w:cs="Arial"/>
        <w:sz w:val="18"/>
      </w:rPr>
      <w:tab/>
    </w:r>
    <w:r>
      <w:rPr>
        <w:rFonts w:cs="Arial"/>
        <w:sz w:val="18"/>
      </w:rPr>
      <w:tab/>
    </w:r>
    <w:r>
      <w:rPr>
        <w:rFonts w:cs="Arial"/>
        <w:sz w:val="18"/>
      </w:rPr>
      <w:tab/>
    </w:r>
    <w:r>
      <w:rPr>
        <w:sz w:val="18"/>
      </w:rPr>
      <w:t xml:space="preserve">Page </w:t>
    </w:r>
    <w:r>
      <w:rPr>
        <w:sz w:val="18"/>
      </w:rPr>
      <w:fldChar w:fldCharType="begin"/>
    </w:r>
    <w:r>
      <w:rPr>
        <w:sz w:val="18"/>
      </w:rPr>
      <w:instrText xml:space="preserve"> PAGE </w:instrText>
    </w:r>
    <w:r>
      <w:rPr>
        <w:sz w:val="18"/>
      </w:rPr>
      <w:fldChar w:fldCharType="separate"/>
    </w:r>
    <w:r w:rsidR="00B93D39">
      <w:rPr>
        <w:noProof/>
        <w:sz w:val="18"/>
      </w:rPr>
      <w:t>3</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B93D39">
      <w:rPr>
        <w:noProof/>
        <w:sz w:val="18"/>
      </w:rPr>
      <w:t>5</w:t>
    </w:r>
    <w:r>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D11" w:rsidRDefault="00537D11">
      <w:r>
        <w:separator/>
      </w:r>
    </w:p>
  </w:footnote>
  <w:footnote w:type="continuationSeparator" w:id="0">
    <w:p w:rsidR="00537D11" w:rsidRDefault="00537D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11" w:rsidRDefault="00537D11">
    <w:pPr>
      <w:ind w:left="-1260" w:right="-1260"/>
      <w:rPr>
        <w:rFonts w:cs="Arial"/>
        <w:sz w:val="18"/>
      </w:rPr>
    </w:pPr>
    <w:r>
      <w:rPr>
        <w:noProof/>
      </w:rPr>
      <w:drawing>
        <wp:anchor distT="0" distB="0" distL="114300" distR="114300" simplePos="0" relativeHeight="251657728" behindDoc="1" locked="0" layoutInCell="1" allowOverlap="1">
          <wp:simplePos x="0" y="0"/>
          <wp:positionH relativeFrom="column">
            <wp:posOffset>4672965</wp:posOffset>
          </wp:positionH>
          <wp:positionV relativeFrom="paragraph">
            <wp:posOffset>-194310</wp:posOffset>
          </wp:positionV>
          <wp:extent cx="1697990" cy="544195"/>
          <wp:effectExtent l="19050" t="0" r="0" b="0"/>
          <wp:wrapTight wrapText="bothSides">
            <wp:wrapPolygon edited="0">
              <wp:start x="-242" y="0"/>
              <wp:lineTo x="-242" y="21172"/>
              <wp:lineTo x="21568" y="21172"/>
              <wp:lineTo x="21568"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697990" cy="544195"/>
                  </a:xfrm>
                  <a:prstGeom prst="rect">
                    <a:avLst/>
                  </a:prstGeom>
                  <a:noFill/>
                </pic:spPr>
              </pic:pic>
            </a:graphicData>
          </a:graphic>
        </wp:anchor>
      </w:drawing>
    </w:r>
    <w:r>
      <w:rPr>
        <w:rFonts w:cs="Arial"/>
        <w:sz w:val="18"/>
      </w:rPr>
      <w:t xml:space="preserve">CH </w:t>
    </w:r>
    <w:r w:rsidR="00B93D39">
      <w:rPr>
        <w:rFonts w:cs="Arial"/>
        <w:sz w:val="18"/>
      </w:rPr>
      <w:t>6.15 BNP</w:t>
    </w:r>
  </w:p>
  <w:p w:rsidR="00537D11" w:rsidRDefault="00537D11">
    <w:pPr>
      <w:ind w:left="-1260" w:right="-1260"/>
      <w:rPr>
        <w:rFonts w:cs="Arial"/>
        <w:sz w:val="18"/>
      </w:rPr>
    </w:pPr>
    <w:r>
      <w:rPr>
        <w:rFonts w:cs="Arial"/>
        <w:sz w:val="18"/>
      </w:rPr>
      <w:t>Version 1</w:t>
    </w:r>
  </w:p>
  <w:p w:rsidR="00537D11" w:rsidRDefault="00537D11">
    <w:pPr>
      <w:ind w:left="-1260" w:right="-1260"/>
      <w:rPr>
        <w:rFonts w:cs="Arial"/>
        <w:sz w:val="18"/>
      </w:rPr>
    </w:pPr>
    <w:r>
      <w:rPr>
        <w:rFonts w:cs="Arial"/>
        <w:sz w:val="18"/>
      </w:rPr>
      <w:t>Effective Date:</w:t>
    </w:r>
    <w:r w:rsidR="00B93D39">
      <w:rPr>
        <w:rFonts w:cs="Arial"/>
        <w:sz w:val="18"/>
      </w:rPr>
      <w:t xml:space="preserve"> August 22, 2018</w:t>
    </w:r>
  </w:p>
  <w:p w:rsidR="00537D11" w:rsidRDefault="00537D11">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BD5"/>
    <w:multiLevelType w:val="hybridMultilevel"/>
    <w:tmpl w:val="1638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89A378E"/>
    <w:multiLevelType w:val="hybridMultilevel"/>
    <w:tmpl w:val="0046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3194C53"/>
    <w:multiLevelType w:val="hybridMultilevel"/>
    <w:tmpl w:val="A3F43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66EDC"/>
    <w:multiLevelType w:val="hybridMultilevel"/>
    <w:tmpl w:val="EE002A8C"/>
    <w:lvl w:ilvl="0" w:tplc="3620C6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D075893"/>
    <w:multiLevelType w:val="hybridMultilevel"/>
    <w:tmpl w:val="C7689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4A63E3B"/>
    <w:multiLevelType w:val="hybridMultilevel"/>
    <w:tmpl w:val="4992B338"/>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231311"/>
    <w:multiLevelType w:val="hybridMultilevel"/>
    <w:tmpl w:val="71B6B2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C144438"/>
    <w:multiLevelType w:val="hybridMultilevel"/>
    <w:tmpl w:val="C5BA0A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C475C2C"/>
    <w:multiLevelType w:val="hybridMultilevel"/>
    <w:tmpl w:val="91C6C1E0"/>
    <w:lvl w:ilvl="0" w:tplc="12A23B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4A15BE"/>
    <w:multiLevelType w:val="hybridMultilevel"/>
    <w:tmpl w:val="83FE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BE03B16"/>
    <w:multiLevelType w:val="hybridMultilevel"/>
    <w:tmpl w:val="99E46710"/>
    <w:lvl w:ilvl="0" w:tplc="3620C63E">
      <w:start w:val="1"/>
      <w:numFmt w:val="bullet"/>
      <w:lvlText w:val=""/>
      <w:lvlJc w:val="left"/>
      <w:pPr>
        <w:tabs>
          <w:tab w:val="num" w:pos="360"/>
        </w:tabs>
        <w:ind w:left="360" w:hanging="360"/>
      </w:pPr>
      <w:rPr>
        <w:rFonts w:ascii="Symbol" w:hAnsi="Symbol" w:hint="default"/>
      </w:rPr>
    </w:lvl>
    <w:lvl w:ilvl="1" w:tplc="64380FE0">
      <w:start w:val="1"/>
      <w:numFmt w:val="bullet"/>
      <w:lvlText w:val="o"/>
      <w:lvlJc w:val="left"/>
      <w:pPr>
        <w:tabs>
          <w:tab w:val="num" w:pos="1080"/>
        </w:tabs>
        <w:ind w:left="1080" w:hanging="360"/>
      </w:pPr>
      <w:rPr>
        <w:rFonts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D877F2"/>
    <w:multiLevelType w:val="hybridMultilevel"/>
    <w:tmpl w:val="9D6A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CFB5466"/>
    <w:multiLevelType w:val="hybridMultilevel"/>
    <w:tmpl w:val="4C722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8624CC8"/>
    <w:multiLevelType w:val="hybridMultilevel"/>
    <w:tmpl w:val="14DEF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E743396"/>
    <w:multiLevelType w:val="hybridMultilevel"/>
    <w:tmpl w:val="96002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FB6EC5"/>
    <w:multiLevelType w:val="hybridMultilevel"/>
    <w:tmpl w:val="A86E2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6154D05"/>
    <w:multiLevelType w:val="hybridMultilevel"/>
    <w:tmpl w:val="C56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4A3B0D"/>
    <w:multiLevelType w:val="hybridMultilevel"/>
    <w:tmpl w:val="30E2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F31F08"/>
    <w:multiLevelType w:val="hybridMultilevel"/>
    <w:tmpl w:val="6586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914723"/>
    <w:multiLevelType w:val="hybridMultilevel"/>
    <w:tmpl w:val="D4E4BD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0"/>
  </w:num>
  <w:num w:numId="3">
    <w:abstractNumId w:val="19"/>
  </w:num>
  <w:num w:numId="4">
    <w:abstractNumId w:val="5"/>
  </w:num>
  <w:num w:numId="5">
    <w:abstractNumId w:val="14"/>
  </w:num>
  <w:num w:numId="6">
    <w:abstractNumId w:val="12"/>
  </w:num>
  <w:num w:numId="7">
    <w:abstractNumId w:val="17"/>
  </w:num>
  <w:num w:numId="8">
    <w:abstractNumId w:val="27"/>
  </w:num>
  <w:num w:numId="9">
    <w:abstractNumId w:val="11"/>
  </w:num>
  <w:num w:numId="10">
    <w:abstractNumId w:val="1"/>
  </w:num>
  <w:num w:numId="11">
    <w:abstractNumId w:val="29"/>
  </w:num>
  <w:num w:numId="12">
    <w:abstractNumId w:val="25"/>
  </w:num>
  <w:num w:numId="13">
    <w:abstractNumId w:val="4"/>
  </w:num>
  <w:num w:numId="14">
    <w:abstractNumId w:val="9"/>
  </w:num>
  <w:num w:numId="15">
    <w:abstractNumId w:val="8"/>
  </w:num>
  <w:num w:numId="16">
    <w:abstractNumId w:val="16"/>
  </w:num>
  <w:num w:numId="17">
    <w:abstractNumId w:val="7"/>
  </w:num>
  <w:num w:numId="18">
    <w:abstractNumId w:val="6"/>
  </w:num>
  <w:num w:numId="19">
    <w:abstractNumId w:val="21"/>
  </w:num>
  <w:num w:numId="20">
    <w:abstractNumId w:val="26"/>
  </w:num>
  <w:num w:numId="21">
    <w:abstractNumId w:val="28"/>
  </w:num>
  <w:num w:numId="22">
    <w:abstractNumId w:val="23"/>
  </w:num>
  <w:num w:numId="23">
    <w:abstractNumId w:val="0"/>
  </w:num>
  <w:num w:numId="24">
    <w:abstractNumId w:val="18"/>
  </w:num>
  <w:num w:numId="25">
    <w:abstractNumId w:val="24"/>
  </w:num>
  <w:num w:numId="26">
    <w:abstractNumId w:val="20"/>
  </w:num>
  <w:num w:numId="27">
    <w:abstractNumId w:val="13"/>
  </w:num>
  <w:num w:numId="28">
    <w:abstractNumId w:val="2"/>
  </w:num>
  <w:num w:numId="29">
    <w:abstractNumId w:val="15"/>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gutterAtTop/>
  <w:hideSpellingErrors/>
  <w:hideGrammaticalErrors/>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rsids>
    <w:rsidRoot w:val="00712847"/>
    <w:rsid w:val="00000536"/>
    <w:rsid w:val="00003218"/>
    <w:rsid w:val="0004669D"/>
    <w:rsid w:val="000625DB"/>
    <w:rsid w:val="0009335B"/>
    <w:rsid w:val="000B2920"/>
    <w:rsid w:val="000B5EB5"/>
    <w:rsid w:val="00143FF4"/>
    <w:rsid w:val="001B1C87"/>
    <w:rsid w:val="001E2DF4"/>
    <w:rsid w:val="001F2FF6"/>
    <w:rsid w:val="00206D9B"/>
    <w:rsid w:val="002265E2"/>
    <w:rsid w:val="00253C63"/>
    <w:rsid w:val="00260A50"/>
    <w:rsid w:val="00287C41"/>
    <w:rsid w:val="0029711F"/>
    <w:rsid w:val="002A65EF"/>
    <w:rsid w:val="002D50CB"/>
    <w:rsid w:val="002F385E"/>
    <w:rsid w:val="003571BD"/>
    <w:rsid w:val="0044315B"/>
    <w:rsid w:val="00513F9B"/>
    <w:rsid w:val="00537D11"/>
    <w:rsid w:val="00542D1B"/>
    <w:rsid w:val="005512C0"/>
    <w:rsid w:val="005516E7"/>
    <w:rsid w:val="005A610F"/>
    <w:rsid w:val="005C045A"/>
    <w:rsid w:val="005C6249"/>
    <w:rsid w:val="005E72C5"/>
    <w:rsid w:val="00671568"/>
    <w:rsid w:val="006A17D8"/>
    <w:rsid w:val="00707507"/>
    <w:rsid w:val="00712847"/>
    <w:rsid w:val="00754000"/>
    <w:rsid w:val="00814EAD"/>
    <w:rsid w:val="008168BB"/>
    <w:rsid w:val="0083747A"/>
    <w:rsid w:val="0086207C"/>
    <w:rsid w:val="008853BD"/>
    <w:rsid w:val="008B3742"/>
    <w:rsid w:val="008C6EDC"/>
    <w:rsid w:val="008E43B5"/>
    <w:rsid w:val="0094795E"/>
    <w:rsid w:val="009873A1"/>
    <w:rsid w:val="009945A2"/>
    <w:rsid w:val="009F5B34"/>
    <w:rsid w:val="00A072CE"/>
    <w:rsid w:val="00A403A4"/>
    <w:rsid w:val="00A52AF8"/>
    <w:rsid w:val="00A82A92"/>
    <w:rsid w:val="00B00AD4"/>
    <w:rsid w:val="00B0339F"/>
    <w:rsid w:val="00B816B4"/>
    <w:rsid w:val="00B93D39"/>
    <w:rsid w:val="00C0536C"/>
    <w:rsid w:val="00CF7522"/>
    <w:rsid w:val="00D0201D"/>
    <w:rsid w:val="00D120DB"/>
    <w:rsid w:val="00D6200B"/>
    <w:rsid w:val="00D71726"/>
    <w:rsid w:val="00DA7E2D"/>
    <w:rsid w:val="00DE32D9"/>
    <w:rsid w:val="00DF4638"/>
    <w:rsid w:val="00E2166F"/>
    <w:rsid w:val="00E63CB7"/>
    <w:rsid w:val="00E87611"/>
    <w:rsid w:val="00EC4F18"/>
    <w:rsid w:val="00ED6575"/>
    <w:rsid w:val="00EF2294"/>
    <w:rsid w:val="00F43AB2"/>
    <w:rsid w:val="00F62661"/>
    <w:rsid w:val="00F814F1"/>
    <w:rsid w:val="00F94018"/>
    <w:rsid w:val="00FC5174"/>
    <w:rsid w:val="00FC67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41"/>
    <w:rPr>
      <w:rFonts w:ascii="Arial" w:hAnsi="Arial"/>
      <w:szCs w:val="24"/>
    </w:rPr>
  </w:style>
  <w:style w:type="paragraph" w:styleId="Heading1">
    <w:name w:val="heading 1"/>
    <w:basedOn w:val="Normal"/>
    <w:next w:val="Normal"/>
    <w:qFormat/>
    <w:rsid w:val="00287C41"/>
    <w:pPr>
      <w:keepNext/>
      <w:numPr>
        <w:numId w:val="10"/>
      </w:numPr>
      <w:jc w:val="both"/>
      <w:outlineLvl w:val="0"/>
    </w:pPr>
    <w:rPr>
      <w:rFonts w:ascii="Times New Roman" w:hAnsi="Times New Roman" w:cs="Arial"/>
      <w:b/>
      <w:bCs/>
      <w:kern w:val="32"/>
      <w:sz w:val="26"/>
      <w:szCs w:val="32"/>
    </w:rPr>
  </w:style>
  <w:style w:type="paragraph" w:styleId="Heading2">
    <w:name w:val="heading 2"/>
    <w:basedOn w:val="Normal"/>
    <w:next w:val="Normal"/>
    <w:qFormat/>
    <w:rsid w:val="00287C41"/>
    <w:pPr>
      <w:keepNext/>
      <w:numPr>
        <w:ilvl w:val="1"/>
        <w:numId w:val="10"/>
      </w:numPr>
      <w:jc w:val="both"/>
      <w:outlineLvl w:val="1"/>
    </w:pPr>
    <w:rPr>
      <w:rFonts w:ascii="Times New Roman" w:hAnsi="Times New Roman" w:cs="Arial"/>
      <w:b/>
      <w:bCs/>
      <w:iCs/>
      <w:sz w:val="24"/>
      <w:szCs w:val="28"/>
    </w:rPr>
  </w:style>
  <w:style w:type="paragraph" w:styleId="Heading3">
    <w:name w:val="heading 3"/>
    <w:basedOn w:val="Normal"/>
    <w:next w:val="Normal"/>
    <w:qFormat/>
    <w:rsid w:val="00287C41"/>
    <w:pPr>
      <w:keepNext/>
      <w:numPr>
        <w:ilvl w:val="2"/>
        <w:numId w:val="10"/>
      </w:numPr>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287C41"/>
    <w:pPr>
      <w:keepNext/>
      <w:numPr>
        <w:ilvl w:val="3"/>
        <w:numId w:val="10"/>
      </w:numPr>
      <w:jc w:val="both"/>
      <w:outlineLvl w:val="3"/>
    </w:pPr>
    <w:rPr>
      <w:rFonts w:ascii="Times New Roman" w:hAnsi="Times New Roman"/>
      <w:bCs/>
      <w:sz w:val="22"/>
      <w:szCs w:val="28"/>
    </w:rPr>
  </w:style>
  <w:style w:type="paragraph" w:styleId="Heading5">
    <w:name w:val="heading 5"/>
    <w:aliases w:val="Block Label"/>
    <w:basedOn w:val="Normal"/>
    <w:next w:val="Normal"/>
    <w:qFormat/>
    <w:rsid w:val="00287C41"/>
    <w:pPr>
      <w:keepNext/>
      <w:numPr>
        <w:ilvl w:val="4"/>
        <w:numId w:val="10"/>
      </w:numPr>
      <w:spacing w:before="20"/>
      <w:jc w:val="both"/>
      <w:outlineLvl w:val="4"/>
    </w:pPr>
    <w:rPr>
      <w:rFonts w:ascii="Times New Roman" w:hAnsi="Times New Roman"/>
      <w:sz w:val="22"/>
    </w:rPr>
  </w:style>
  <w:style w:type="paragraph" w:styleId="Heading6">
    <w:name w:val="heading 6"/>
    <w:basedOn w:val="Normal"/>
    <w:next w:val="Normal"/>
    <w:qFormat/>
    <w:rsid w:val="00287C41"/>
    <w:pPr>
      <w:keepNext/>
      <w:numPr>
        <w:ilvl w:val="5"/>
        <w:numId w:val="10"/>
      </w:numPr>
      <w:jc w:val="both"/>
      <w:outlineLvl w:val="5"/>
    </w:pPr>
    <w:rPr>
      <w:rFonts w:ascii="Times New Roman" w:hAnsi="Times New Roman"/>
      <w:b/>
      <w:bCs/>
      <w:sz w:val="18"/>
    </w:rPr>
  </w:style>
  <w:style w:type="paragraph" w:styleId="Heading7">
    <w:name w:val="heading 7"/>
    <w:basedOn w:val="Normal"/>
    <w:next w:val="Normal"/>
    <w:qFormat/>
    <w:rsid w:val="00287C41"/>
    <w:pPr>
      <w:keepNext/>
      <w:numPr>
        <w:ilvl w:val="6"/>
        <w:numId w:val="10"/>
      </w:numPr>
      <w:jc w:val="both"/>
      <w:outlineLvl w:val="6"/>
    </w:pPr>
    <w:rPr>
      <w:rFonts w:ascii="Times New Roman" w:hAnsi="Times New Roman"/>
      <w:sz w:val="28"/>
    </w:rPr>
  </w:style>
  <w:style w:type="paragraph" w:styleId="Heading8">
    <w:name w:val="heading 8"/>
    <w:basedOn w:val="Normal"/>
    <w:next w:val="Normal"/>
    <w:qFormat/>
    <w:rsid w:val="00287C41"/>
    <w:pPr>
      <w:keepNext/>
      <w:numPr>
        <w:ilvl w:val="7"/>
        <w:numId w:val="10"/>
      </w:numPr>
      <w:jc w:val="center"/>
      <w:outlineLvl w:val="7"/>
    </w:pPr>
    <w:rPr>
      <w:rFonts w:ascii="Times New Roman" w:hAnsi="Times New Roman"/>
      <w:b/>
      <w:bCs/>
      <w:sz w:val="22"/>
    </w:rPr>
  </w:style>
  <w:style w:type="paragraph" w:styleId="Heading9">
    <w:name w:val="heading 9"/>
    <w:basedOn w:val="Normal"/>
    <w:next w:val="Normal"/>
    <w:qFormat/>
    <w:rsid w:val="00287C41"/>
    <w:pPr>
      <w:keepNext/>
      <w:numPr>
        <w:ilvl w:val="8"/>
        <w:numId w:val="10"/>
      </w:numPr>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87C41"/>
    <w:pPr>
      <w:tabs>
        <w:tab w:val="center" w:pos="4320"/>
        <w:tab w:val="right" w:pos="8640"/>
      </w:tabs>
    </w:pPr>
  </w:style>
  <w:style w:type="paragraph" w:styleId="Footer">
    <w:name w:val="footer"/>
    <w:basedOn w:val="Normal"/>
    <w:semiHidden/>
    <w:rsid w:val="00287C41"/>
    <w:pPr>
      <w:tabs>
        <w:tab w:val="center" w:pos="4320"/>
        <w:tab w:val="right" w:pos="8640"/>
      </w:tabs>
    </w:pPr>
  </w:style>
  <w:style w:type="paragraph" w:customStyle="1" w:styleId="CalVerTable">
    <w:name w:val="CalVerTable"/>
    <w:basedOn w:val="BodyText"/>
    <w:rsid w:val="00287C41"/>
    <w:pPr>
      <w:spacing w:after="40" w:line="160" w:lineRule="atLeast"/>
      <w:ind w:left="3240" w:hanging="3240"/>
    </w:pPr>
    <w:rPr>
      <w:rFonts w:ascii="Times New Roman" w:hAnsi="Times New Roman"/>
      <w:szCs w:val="20"/>
    </w:rPr>
  </w:style>
  <w:style w:type="paragraph" w:styleId="BodyText">
    <w:name w:val="Body Text"/>
    <w:basedOn w:val="Normal"/>
    <w:semiHidden/>
    <w:rsid w:val="00287C41"/>
    <w:pPr>
      <w:spacing w:after="120"/>
    </w:pPr>
  </w:style>
  <w:style w:type="paragraph" w:customStyle="1" w:styleId="Reagents">
    <w:name w:val="Reagents"/>
    <w:basedOn w:val="Normal"/>
    <w:rsid w:val="00287C41"/>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customStyle="1" w:styleId="Default">
    <w:name w:val="Default"/>
    <w:rsid w:val="00287C41"/>
    <w:pPr>
      <w:autoSpaceDE w:val="0"/>
      <w:autoSpaceDN w:val="0"/>
      <w:adjustRightInd w:val="0"/>
    </w:pPr>
    <w:rPr>
      <w:rFonts w:ascii="Helen Pro Cond" w:hAnsi="Helen Pro Cond"/>
      <w:color w:val="000000"/>
      <w:sz w:val="24"/>
      <w:szCs w:val="24"/>
    </w:rPr>
  </w:style>
  <w:style w:type="paragraph" w:customStyle="1" w:styleId="Pa13">
    <w:name w:val="Pa13"/>
    <w:basedOn w:val="Default"/>
    <w:next w:val="Default"/>
    <w:rsid w:val="00287C41"/>
    <w:pPr>
      <w:spacing w:line="151" w:lineRule="atLeast"/>
    </w:pPr>
    <w:rPr>
      <w:color w:val="auto"/>
    </w:rPr>
  </w:style>
  <w:style w:type="paragraph" w:customStyle="1" w:styleId="Pa12">
    <w:name w:val="Pa12"/>
    <w:basedOn w:val="Default"/>
    <w:next w:val="Default"/>
    <w:rsid w:val="00287C41"/>
    <w:pPr>
      <w:spacing w:line="151" w:lineRule="atLeast"/>
    </w:pPr>
    <w:rPr>
      <w:color w:val="auto"/>
    </w:rPr>
  </w:style>
  <w:style w:type="paragraph" w:customStyle="1" w:styleId="Pa4">
    <w:name w:val="Pa4"/>
    <w:basedOn w:val="Default"/>
    <w:next w:val="Default"/>
    <w:rsid w:val="00287C41"/>
    <w:pPr>
      <w:spacing w:line="151" w:lineRule="atLeast"/>
    </w:pPr>
    <w:rPr>
      <w:color w:val="auto"/>
    </w:rPr>
  </w:style>
  <w:style w:type="paragraph" w:customStyle="1" w:styleId="Pa14">
    <w:name w:val="Pa14"/>
    <w:basedOn w:val="Default"/>
    <w:next w:val="Default"/>
    <w:rsid w:val="00287C41"/>
    <w:pPr>
      <w:spacing w:line="151" w:lineRule="atLeast"/>
    </w:pPr>
    <w:rPr>
      <w:color w:val="auto"/>
    </w:rPr>
  </w:style>
  <w:style w:type="paragraph" w:customStyle="1" w:styleId="Pa10">
    <w:name w:val="Pa10"/>
    <w:basedOn w:val="Normal"/>
    <w:next w:val="Normal"/>
    <w:rsid w:val="00287C41"/>
    <w:pPr>
      <w:autoSpaceDE w:val="0"/>
      <w:autoSpaceDN w:val="0"/>
      <w:adjustRightInd w:val="0"/>
      <w:spacing w:line="141" w:lineRule="atLeast"/>
    </w:pPr>
    <w:rPr>
      <w:rFonts w:ascii="Helen Pro Cond" w:hAnsi="Helen Pro Cond"/>
      <w:sz w:val="24"/>
    </w:rPr>
  </w:style>
  <w:style w:type="paragraph" w:customStyle="1" w:styleId="Pa15">
    <w:name w:val="Pa15"/>
    <w:basedOn w:val="Default"/>
    <w:next w:val="Default"/>
    <w:rsid w:val="00287C41"/>
    <w:pPr>
      <w:spacing w:line="151" w:lineRule="atLeast"/>
    </w:pPr>
    <w:rPr>
      <w:color w:val="auto"/>
    </w:rPr>
  </w:style>
  <w:style w:type="character" w:customStyle="1" w:styleId="A8">
    <w:name w:val="A8"/>
    <w:rsid w:val="00287C41"/>
    <w:rPr>
      <w:rFonts w:ascii="Helen Pro" w:hAnsi="Helen Pro"/>
      <w:color w:val="000000"/>
      <w:sz w:val="8"/>
      <w:szCs w:val="8"/>
    </w:rPr>
  </w:style>
  <w:style w:type="character" w:customStyle="1" w:styleId="A7">
    <w:name w:val="A7"/>
    <w:rsid w:val="00287C41"/>
    <w:rPr>
      <w:color w:val="000000"/>
      <w:sz w:val="15"/>
      <w:szCs w:val="15"/>
    </w:rPr>
  </w:style>
  <w:style w:type="character" w:styleId="Hyperlink">
    <w:name w:val="Hyperlink"/>
    <w:basedOn w:val="DefaultParagraphFont"/>
    <w:uiPriority w:val="99"/>
    <w:rsid w:val="00287C41"/>
    <w:rPr>
      <w:color w:val="0000FF"/>
      <w:u w:val="single"/>
    </w:rPr>
  </w:style>
  <w:style w:type="paragraph" w:styleId="BodyTextIndent">
    <w:name w:val="Body Text Indent"/>
    <w:basedOn w:val="Normal"/>
    <w:semiHidden/>
    <w:rsid w:val="00287C41"/>
    <w:pPr>
      <w:ind w:left="-108"/>
    </w:pPr>
    <w:rPr>
      <w:rFonts w:cs="Arial"/>
      <w:b/>
      <w:bCs/>
      <w:color w:val="0000FF"/>
    </w:rPr>
  </w:style>
  <w:style w:type="paragraph" w:customStyle="1" w:styleId="TableText">
    <w:name w:val="Table Text"/>
    <w:basedOn w:val="Normal"/>
    <w:rsid w:val="00287C41"/>
    <w:pPr>
      <w:autoSpaceDE w:val="0"/>
      <w:autoSpaceDN w:val="0"/>
    </w:pPr>
    <w:rPr>
      <w:rFonts w:ascii="Times New Roman" w:hAnsi="Times New Roman"/>
    </w:rPr>
  </w:style>
  <w:style w:type="paragraph" w:customStyle="1" w:styleId="Pa27">
    <w:name w:val="Pa27"/>
    <w:basedOn w:val="Default"/>
    <w:next w:val="Default"/>
    <w:rsid w:val="00287C41"/>
    <w:pPr>
      <w:spacing w:line="141" w:lineRule="atLeast"/>
    </w:pPr>
    <w:rPr>
      <w:color w:val="auto"/>
    </w:rPr>
  </w:style>
  <w:style w:type="paragraph" w:styleId="BodyText2">
    <w:name w:val="Body Text 2"/>
    <w:basedOn w:val="Normal"/>
    <w:link w:val="BodyText2Char"/>
    <w:uiPriority w:val="99"/>
    <w:unhideWhenUsed/>
    <w:rsid w:val="009C0037"/>
    <w:pPr>
      <w:spacing w:after="120" w:line="480" w:lineRule="auto"/>
    </w:pPr>
  </w:style>
  <w:style w:type="character" w:customStyle="1" w:styleId="BodyText2Char">
    <w:name w:val="Body Text 2 Char"/>
    <w:basedOn w:val="DefaultParagraphFont"/>
    <w:link w:val="BodyText2"/>
    <w:uiPriority w:val="99"/>
    <w:rsid w:val="009C0037"/>
    <w:rPr>
      <w:rFonts w:ascii="Arial" w:hAnsi="Arial"/>
      <w:szCs w:val="24"/>
    </w:rPr>
  </w:style>
  <w:style w:type="character" w:customStyle="1" w:styleId="A9">
    <w:name w:val="A9"/>
    <w:uiPriority w:val="99"/>
    <w:rsid w:val="00CA766B"/>
    <w:rPr>
      <w:color w:val="000000"/>
      <w:sz w:val="8"/>
      <w:szCs w:val="8"/>
    </w:rPr>
  </w:style>
  <w:style w:type="paragraph" w:styleId="CommentText">
    <w:name w:val="annotation text"/>
    <w:basedOn w:val="Normal"/>
    <w:link w:val="CommentTextChar"/>
    <w:semiHidden/>
    <w:rsid w:val="00EF74E9"/>
    <w:rPr>
      <w:szCs w:val="20"/>
    </w:rPr>
  </w:style>
  <w:style w:type="character" w:customStyle="1" w:styleId="CommentTextChar">
    <w:name w:val="Comment Text Char"/>
    <w:basedOn w:val="DefaultParagraphFont"/>
    <w:link w:val="CommentText"/>
    <w:semiHidden/>
    <w:rsid w:val="00EF74E9"/>
    <w:rPr>
      <w:rFonts w:ascii="Arial" w:hAnsi="Arial"/>
    </w:rPr>
  </w:style>
  <w:style w:type="character" w:styleId="FollowedHyperlink">
    <w:name w:val="FollowedHyperlink"/>
    <w:basedOn w:val="DefaultParagraphFont"/>
    <w:uiPriority w:val="99"/>
    <w:semiHidden/>
    <w:unhideWhenUsed/>
    <w:rsid w:val="00513F9B"/>
    <w:rPr>
      <w:color w:val="800080" w:themeColor="followedHyperlink"/>
      <w:u w:val="single"/>
    </w:rPr>
  </w:style>
  <w:style w:type="paragraph" w:styleId="Title">
    <w:name w:val="Title"/>
    <w:basedOn w:val="Normal"/>
    <w:link w:val="TitleChar"/>
    <w:qFormat/>
    <w:rsid w:val="002265E2"/>
    <w:pPr>
      <w:spacing w:before="240" w:after="60"/>
      <w:jc w:val="center"/>
    </w:pPr>
    <w:rPr>
      <w:rFonts w:ascii="Times New Roman" w:hAnsi="Times New Roman" w:cs="Arial"/>
      <w:b/>
      <w:bCs/>
      <w:kern w:val="28"/>
      <w:sz w:val="28"/>
      <w:szCs w:val="32"/>
    </w:rPr>
  </w:style>
  <w:style w:type="character" w:customStyle="1" w:styleId="TitleChar">
    <w:name w:val="Title Char"/>
    <w:basedOn w:val="DefaultParagraphFont"/>
    <w:link w:val="Title"/>
    <w:rsid w:val="002265E2"/>
    <w:rPr>
      <w:rFonts w:cs="Arial"/>
      <w:b/>
      <w:bCs/>
      <w:kern w:val="28"/>
      <w:sz w:val="28"/>
      <w:szCs w:val="32"/>
    </w:rPr>
  </w:style>
  <w:style w:type="character" w:customStyle="1" w:styleId="tgc">
    <w:name w:val="_tgc"/>
    <w:basedOn w:val="DefaultParagraphFont"/>
    <w:rsid w:val="002265E2"/>
  </w:style>
  <w:style w:type="table" w:styleId="TableGrid">
    <w:name w:val="Table Grid"/>
    <w:basedOn w:val="TableNormal"/>
    <w:uiPriority w:val="59"/>
    <w:rsid w:val="003571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B37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5.allinahealth.org/ahs/allinalabs.nsf/ad88a4dd4aa66fe086256a47004f30e8/80fb384aeee41e1786256c6b008128bc?OpenDocu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In Process</WFStatus>
    <Renewal_x0020_Date xmlns="199f0838-75a6-4f0c-9be1-f2c07140bccc">2019-08-01T05:00:00+00:00</Renewal_x0020_Date>
    <Related_x0020_Documents xmlns="199f0838-75a6-4f0c-9be1-f2c07140bccc" xsi:nil="true"/>
    <Legacy_x0020_Name xmlns="199f0838-75a6-4f0c-9be1-f2c07140bccc" xsi:nil="true"/>
    <Legacy_x0020_Document_x0020_ID xmlns="199f0838-75a6-4f0c-9be1-f2c07140bccc" xsi:nil="true"/>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F6TN54CWY5RS-50183619-32219</_dlc_DocId>
    <_Version xmlns="http://schemas.microsoft.com/sharepoint/v3/fields" xsi:nil="true"/>
    <Meta_x0020_Tag_x0020_Keywords xmlns="199f0838-75a6-4f0c-9be1-f2c07140bccc" xsi:nil="true"/>
    <Publishing_x0020_Destination xmlns="199f0838-75a6-4f0c-9be1-f2c07140bccc">Default</Publishing_x0020_Destination>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CH 6.07 ALT (Alanine Aminotransferase)</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 xsi:nil="true"/>
    <Owner xmlns="http://schemas.microsoft.com/sharepoint/v3">CHEM</Owner>
    <Content_x0020_Release_x0020_Date xmlns="199f0838-75a6-4f0c-9be1-f2c07140bccc">2017-08-01T05:00:00+00:00</Content_x0020_Release_x0020_Date>
    <Summary xmlns="199f0838-75a6-4f0c-9be1-f2c07140bccc" xsi:nil="true"/>
    <SubTitle xmlns="199f0838-75a6-4f0c-9be1-f2c07140bccc" xsi:nil="true"/>
    <_dlc_DocIdUrl xmlns="199f0838-75a6-4f0c-9be1-f2c07140bccc">
      <Url>http://vcpsharepoint2/references/_layouts/15/DocIdRedir.aspx?ID=F6TN54CWY5RS-50183619-32219</Url>
      <Description>F6TN54CWY5RS-50183619-32219</Description>
    </_dlc_DocIdUrl>
    <Study_x0020_Status xmlns="c1848e11-9cf6-4ce4-877e-6837d2c2fa23" xsi:nil="true"/>
    <Meta_x0020_Page_x0020_Description xmlns="199f0838-75a6-4f0c-9be1-f2c07140bccc"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946BDD-F3AF-4F61-B41E-2F5C92196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F4924-055F-437A-BF96-931834C44D40}">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584CB3B2-B889-495C-9217-71907AA5B9FA}">
  <ds:schemaRefs>
    <ds:schemaRef ds:uri="http://schemas.microsoft.com/sharepoint/events"/>
  </ds:schemaRefs>
</ds:datastoreItem>
</file>

<file path=customXml/itemProps4.xml><?xml version="1.0" encoding="utf-8"?>
<ds:datastoreItem xmlns:ds="http://schemas.openxmlformats.org/officeDocument/2006/customXml" ds:itemID="{C59129F5-5224-49F7-8AE2-7D0F2A48FD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5</Pages>
  <Words>1697</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CH 6.07 ALT (Alanine Aminotransferase)</vt:lpstr>
    </vt:vector>
  </TitlesOfParts>
  <Company>Authorized User</Company>
  <LinksUpToDate>false</LinksUpToDate>
  <CharactersWithSpaces>11893</CharactersWithSpaces>
  <SharedDoc>false</SharedDoc>
  <HLinks>
    <vt:vector size="6" baseType="variant">
      <vt:variant>
        <vt:i4>4390980</vt:i4>
      </vt:variant>
      <vt:variant>
        <vt:i4>0</vt:i4>
      </vt:variant>
      <vt:variant>
        <vt:i4>0</vt:i4>
      </vt:variant>
      <vt:variant>
        <vt:i4>5</vt:i4>
      </vt:variant>
      <vt:variant>
        <vt:lpwstr>http://khan.childrensmn.org/Manuals/Lab/SOP/Chem/Procedure/206820.pdf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6.07 ALT (Alanine Aminotransferase)</dc:title>
  <dc:creator>Authorized User</dc:creator>
  <dc:description>7/17/17 Updated interfering substances  after notification from Siemens. KB_x000d_
7/20/17 Updated for new reference ranges and added 2 new references ERB 7/20/17</dc:description>
  <cp:lastModifiedBy>CE155076</cp:lastModifiedBy>
  <cp:revision>8</cp:revision>
  <cp:lastPrinted>2011-06-16T20:36:00Z</cp:lastPrinted>
  <dcterms:created xsi:type="dcterms:W3CDTF">2018-06-26T17:22:00Z</dcterms:created>
  <dcterms:modified xsi:type="dcterms:W3CDTF">2018-08-20T17:09:00Z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7425ab00-c274-4220-8dd3-587f4a2fda7d</vt:lpwstr>
  </property>
</Properties>
</file>