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82"/>
        <w:gridCol w:w="1442"/>
        <w:gridCol w:w="96"/>
        <w:gridCol w:w="2070"/>
        <w:gridCol w:w="536"/>
        <w:gridCol w:w="372"/>
        <w:gridCol w:w="1431"/>
        <w:gridCol w:w="3421"/>
        <w:gridCol w:w="8"/>
      </w:tblGrid>
      <w:tr w:rsidR="003D4DBD" w:rsidTr="00830AE5">
        <w:trPr>
          <w:cantSplit/>
        </w:trPr>
        <w:tc>
          <w:tcPr>
            <w:tcW w:w="11168" w:type="dxa"/>
            <w:gridSpan w:val="10"/>
            <w:tcBorders>
              <w:top w:val="nil"/>
              <w:left w:val="nil"/>
              <w:bottom w:val="nil"/>
              <w:right w:val="nil"/>
            </w:tcBorders>
          </w:tcPr>
          <w:p w:rsidR="003D4DBD" w:rsidRDefault="003D4DBD">
            <w:pPr>
              <w:pStyle w:val="Title"/>
              <w:jc w:val="left"/>
              <w:rPr>
                <w:rFonts w:ascii="Arial" w:hAnsi="Arial"/>
                <w:color w:val="0000FF"/>
              </w:rPr>
            </w:pPr>
            <w:r>
              <w:rPr>
                <w:rFonts w:ascii="Arial" w:hAnsi="Arial"/>
                <w:color w:val="0000FF"/>
              </w:rPr>
              <w:t>Fluorescent Microscope Operation</w:t>
            </w:r>
          </w:p>
          <w:p w:rsidR="003D4DBD" w:rsidRDefault="003D4DBD">
            <w:pPr>
              <w:pStyle w:val="Custom"/>
            </w:pPr>
          </w:p>
        </w:tc>
      </w:tr>
      <w:tr w:rsidR="003D4DBD" w:rsidTr="002E7C10">
        <w:trPr>
          <w:trHeight w:val="620"/>
        </w:trPr>
        <w:tc>
          <w:tcPr>
            <w:tcW w:w="1792" w:type="dxa"/>
            <w:gridSpan w:val="2"/>
            <w:tcBorders>
              <w:top w:val="nil"/>
              <w:left w:val="nil"/>
              <w:bottom w:val="nil"/>
              <w:right w:val="nil"/>
            </w:tcBorders>
          </w:tcPr>
          <w:p w:rsidR="003D4DBD" w:rsidRDefault="003D4DBD">
            <w:pPr>
              <w:rPr>
                <w:rFonts w:ascii="Arial" w:hAnsi="Arial"/>
                <w:b/>
                <w:color w:val="0000FF"/>
                <w:sz w:val="20"/>
              </w:rPr>
            </w:pPr>
          </w:p>
          <w:p w:rsidR="003D4DBD" w:rsidRDefault="003D4DBD">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1D035F" w:rsidRDefault="001D035F">
            <w:pPr>
              <w:pStyle w:val="Header"/>
              <w:tabs>
                <w:tab w:val="clear" w:pos="4320"/>
                <w:tab w:val="clear" w:pos="8640"/>
              </w:tabs>
              <w:rPr>
                <w:rFonts w:ascii="Arial" w:hAnsi="Arial" w:cs="Arial"/>
                <w:sz w:val="20"/>
              </w:rPr>
            </w:pPr>
          </w:p>
          <w:p w:rsidR="003D4DBD" w:rsidRPr="002E7C10" w:rsidRDefault="00830AE5" w:rsidP="002E7C10">
            <w:pPr>
              <w:pStyle w:val="Header"/>
              <w:tabs>
                <w:tab w:val="clear" w:pos="4320"/>
                <w:tab w:val="clear" w:pos="8640"/>
              </w:tabs>
              <w:rPr>
                <w:rFonts w:ascii="Arial" w:hAnsi="Arial" w:cs="Arial"/>
                <w:sz w:val="20"/>
              </w:rPr>
            </w:pPr>
            <w:r>
              <w:rPr>
                <w:rFonts w:ascii="Arial" w:hAnsi="Arial" w:cs="Arial"/>
                <w:sz w:val="20"/>
              </w:rPr>
              <w:t>This procedure provides instruction for FLUORESCENT MICROSCOPE OPERATION.</w:t>
            </w:r>
          </w:p>
        </w:tc>
      </w:tr>
      <w:tr w:rsidR="003D4DBD" w:rsidTr="00830AE5">
        <w:trPr>
          <w:trHeight w:val="330"/>
        </w:trPr>
        <w:tc>
          <w:tcPr>
            <w:tcW w:w="1792" w:type="dxa"/>
            <w:gridSpan w:val="2"/>
            <w:tcBorders>
              <w:top w:val="nil"/>
              <w:left w:val="nil"/>
              <w:bottom w:val="nil"/>
              <w:right w:val="nil"/>
            </w:tcBorders>
          </w:tcPr>
          <w:p w:rsidR="003D4DBD" w:rsidRDefault="003D4DBD">
            <w:pPr>
              <w:rPr>
                <w:rFonts w:ascii="Arial" w:hAnsi="Arial"/>
                <w:b/>
                <w:color w:val="0000FF"/>
                <w:sz w:val="20"/>
              </w:rPr>
            </w:pPr>
            <w:r>
              <w:rPr>
                <w:rFonts w:ascii="Arial" w:hAnsi="Arial"/>
                <w:b/>
                <w:color w:val="0000FF"/>
                <w:sz w:val="20"/>
              </w:rPr>
              <w:t>Policy Statements</w:t>
            </w:r>
          </w:p>
        </w:tc>
        <w:tc>
          <w:tcPr>
            <w:tcW w:w="9376" w:type="dxa"/>
            <w:gridSpan w:val="8"/>
            <w:tcBorders>
              <w:top w:val="nil"/>
              <w:left w:val="nil"/>
              <w:bottom w:val="single" w:sz="4" w:space="0" w:color="auto"/>
              <w:right w:val="nil"/>
            </w:tcBorders>
          </w:tcPr>
          <w:p w:rsidR="001D035F" w:rsidRDefault="001D035F">
            <w:pPr>
              <w:tabs>
                <w:tab w:val="left" w:pos="252"/>
              </w:tabs>
              <w:jc w:val="left"/>
              <w:rPr>
                <w:rFonts w:ascii="Arial" w:hAnsi="Arial"/>
                <w:sz w:val="20"/>
              </w:rPr>
            </w:pPr>
          </w:p>
          <w:p w:rsidR="003D4DBD" w:rsidRDefault="001D035F">
            <w:pPr>
              <w:tabs>
                <w:tab w:val="left" w:pos="252"/>
              </w:tabs>
              <w:jc w:val="left"/>
              <w:rPr>
                <w:rFonts w:ascii="Arial" w:hAnsi="Arial"/>
                <w:sz w:val="20"/>
              </w:rPr>
            </w:pPr>
            <w:r>
              <w:rPr>
                <w:rFonts w:ascii="Arial" w:hAnsi="Arial"/>
                <w:sz w:val="20"/>
              </w:rPr>
              <w:t>This procedure applies to technical staff</w:t>
            </w:r>
            <w:r w:rsidR="003D4DBD" w:rsidRPr="003D4DBD">
              <w:rPr>
                <w:rFonts w:ascii="Arial" w:hAnsi="Arial"/>
                <w:sz w:val="20"/>
              </w:rPr>
              <w:t xml:space="preserve"> who perform fluorescent microscopy.</w:t>
            </w:r>
          </w:p>
          <w:p w:rsidR="003D4DBD" w:rsidRDefault="003D4DBD">
            <w:pPr>
              <w:ind w:left="360"/>
              <w:jc w:val="left"/>
              <w:rPr>
                <w:rFonts w:ascii="Arial" w:hAnsi="Arial"/>
                <w:sz w:val="20"/>
              </w:rPr>
            </w:pPr>
          </w:p>
        </w:tc>
      </w:tr>
      <w:tr w:rsidR="001D035F" w:rsidTr="00830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Pr>
        <w:tc>
          <w:tcPr>
            <w:tcW w:w="1792" w:type="dxa"/>
            <w:gridSpan w:val="2"/>
            <w:tcBorders>
              <w:left w:val="nil"/>
              <w:right w:val="nil"/>
            </w:tcBorders>
          </w:tcPr>
          <w:p w:rsidR="001D035F" w:rsidRDefault="001D035F" w:rsidP="001D035F">
            <w:pPr>
              <w:rPr>
                <w:rFonts w:ascii="Arial" w:hAnsi="Arial" w:cs="Arial"/>
                <w:b/>
                <w:bCs/>
                <w:color w:val="0000FF"/>
                <w:sz w:val="20"/>
              </w:rPr>
            </w:pPr>
          </w:p>
          <w:p w:rsidR="001D035F" w:rsidRDefault="001D035F" w:rsidP="001D035F">
            <w:pPr>
              <w:rPr>
                <w:rFonts w:ascii="Arial" w:hAnsi="Arial" w:cs="Arial"/>
                <w:b/>
                <w:bCs/>
                <w:color w:val="0000FF"/>
                <w:sz w:val="20"/>
              </w:rPr>
            </w:pPr>
            <w:r>
              <w:rPr>
                <w:rFonts w:ascii="Arial" w:hAnsi="Arial" w:cs="Arial"/>
                <w:b/>
                <w:bCs/>
                <w:color w:val="0000FF"/>
                <w:sz w:val="20"/>
              </w:rPr>
              <w:t>Principle</w:t>
            </w:r>
          </w:p>
          <w:p w:rsidR="001D035F" w:rsidRDefault="001D035F"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p w:rsidR="00C60C99" w:rsidRDefault="00C60C99" w:rsidP="001D035F">
            <w:pPr>
              <w:rPr>
                <w:rFonts w:ascii="Arial" w:hAnsi="Arial" w:cs="Arial"/>
                <w:b/>
                <w:bCs/>
                <w:color w:val="0000FF"/>
                <w:sz w:val="20"/>
              </w:rPr>
            </w:pPr>
          </w:p>
        </w:tc>
        <w:tc>
          <w:tcPr>
            <w:tcW w:w="9368" w:type="dxa"/>
            <w:gridSpan w:val="7"/>
            <w:tcBorders>
              <w:top w:val="nil"/>
              <w:left w:val="nil"/>
              <w:bottom w:val="single" w:sz="4" w:space="0" w:color="auto"/>
              <w:right w:val="nil"/>
            </w:tcBorders>
          </w:tcPr>
          <w:p w:rsidR="009E2BAB" w:rsidRDefault="009E2BAB" w:rsidP="001D035F">
            <w:pPr>
              <w:pStyle w:val="TableText"/>
              <w:autoSpaceDE/>
              <w:autoSpaceDN/>
              <w:rPr>
                <w:rFonts w:ascii="Arial" w:hAnsi="Arial"/>
                <w:bCs/>
              </w:rPr>
            </w:pPr>
          </w:p>
          <w:p w:rsidR="001A6B4B" w:rsidRDefault="009E2BAB" w:rsidP="001A6B4B">
            <w:pPr>
              <w:pStyle w:val="TableText"/>
              <w:rPr>
                <w:rFonts w:ascii="Arial" w:hAnsi="Arial"/>
                <w:bCs/>
              </w:rPr>
            </w:pPr>
            <w:r>
              <w:rPr>
                <w:rFonts w:ascii="Arial" w:hAnsi="Arial"/>
                <w:bCs/>
              </w:rPr>
              <w:t xml:space="preserve">A </w:t>
            </w:r>
            <w:r w:rsidR="00860888">
              <w:rPr>
                <w:rFonts w:ascii="Arial" w:hAnsi="Arial"/>
                <w:bCs/>
              </w:rPr>
              <w:t xml:space="preserve">light emitting diode (LED) </w:t>
            </w:r>
            <w:r w:rsidR="001D035F">
              <w:rPr>
                <w:rFonts w:ascii="Arial" w:hAnsi="Arial"/>
                <w:bCs/>
              </w:rPr>
              <w:t xml:space="preserve">light source is used to irradiate a fluorochrome stained specimen with UV excitation light. </w:t>
            </w:r>
            <w:r w:rsidR="00860888">
              <w:rPr>
                <w:rFonts w:ascii="Arial" w:hAnsi="Arial"/>
                <w:bCs/>
              </w:rPr>
              <w:t xml:space="preserve">The light is filtered through a filter cube in the microscope to excite a specific fluorochrome. </w:t>
            </w:r>
            <w:r w:rsidR="001D035F">
              <w:rPr>
                <w:rFonts w:ascii="Arial" w:hAnsi="Arial"/>
                <w:bCs/>
              </w:rPr>
              <w:t>Fluorescent compounds in the specimen absorb some of the excitation light and reemit (fluoresce) the remaining light at a lower wavelength. The emitted light and the reflected excitation light are collected by the objective and pass through a dichromatic mirror</w:t>
            </w:r>
            <w:r w:rsidR="00860888">
              <w:rPr>
                <w:rFonts w:ascii="Arial" w:hAnsi="Arial"/>
                <w:bCs/>
              </w:rPr>
              <w:t xml:space="preserve"> and emission filter</w:t>
            </w:r>
            <w:r w:rsidR="001D035F">
              <w:rPr>
                <w:rFonts w:ascii="Arial" w:hAnsi="Arial"/>
                <w:bCs/>
              </w:rPr>
              <w:t xml:space="preserve"> which removes the excitation light and allows the longer wavelength emitted light to form an image.</w:t>
            </w:r>
          </w:p>
          <w:p w:rsidR="001A6B4B" w:rsidRDefault="001D035F" w:rsidP="001A6B4B">
            <w:pPr>
              <w:pStyle w:val="TableText"/>
              <w:rPr>
                <w:rFonts w:ascii="Arial" w:hAnsi="Arial"/>
                <w:bCs/>
                <w:szCs w:val="20"/>
              </w:rPr>
            </w:pPr>
            <w:r w:rsidRPr="003D4DBD">
              <w:rPr>
                <w:rFonts w:ascii="Arial" w:hAnsi="Arial"/>
                <w:bCs/>
                <w:szCs w:val="20"/>
              </w:rPr>
              <w:t xml:space="preserve"> </w:t>
            </w:r>
            <w:r w:rsidR="007E4C5F" w:rsidRPr="007E4C5F">
              <w:rPr>
                <w:rFonts w:ascii="Arial" w:hAnsi="Arial"/>
                <w:bCs/>
                <w:szCs w:val="20"/>
              </w:rPr>
              <w:t>Epi-</w:t>
            </w:r>
            <w:r w:rsidR="004A4772" w:rsidRPr="007E4C5F">
              <w:rPr>
                <w:rFonts w:ascii="Arial" w:hAnsi="Arial"/>
                <w:bCs/>
                <w:szCs w:val="20"/>
              </w:rPr>
              <w:t>fluoresc</w:t>
            </w:r>
            <w:r w:rsidR="004A4772">
              <w:rPr>
                <w:rFonts w:ascii="Arial" w:hAnsi="Arial"/>
                <w:bCs/>
                <w:szCs w:val="20"/>
              </w:rPr>
              <w:t xml:space="preserve">ence </w:t>
            </w:r>
            <w:r w:rsidR="004A4772" w:rsidRPr="007E4C5F">
              <w:rPr>
                <w:rFonts w:ascii="Arial" w:hAnsi="Arial"/>
                <w:bCs/>
                <w:szCs w:val="20"/>
              </w:rPr>
              <w:t>filter</w:t>
            </w:r>
            <w:r w:rsidR="004A4772">
              <w:rPr>
                <w:rFonts w:ascii="Arial" w:hAnsi="Arial"/>
                <w:bCs/>
                <w:szCs w:val="20"/>
              </w:rPr>
              <w:t xml:space="preserve"> combinations are housed in the</w:t>
            </w:r>
            <w:r w:rsidR="007E4C5F" w:rsidRPr="007E4C5F">
              <w:rPr>
                <w:rFonts w:ascii="Arial" w:hAnsi="Arial"/>
                <w:bCs/>
                <w:szCs w:val="20"/>
              </w:rPr>
              <w:t xml:space="preserve"> filter cube and </w:t>
            </w:r>
            <w:r w:rsidR="007E4C5F">
              <w:rPr>
                <w:rFonts w:ascii="Arial" w:hAnsi="Arial"/>
                <w:bCs/>
                <w:szCs w:val="20"/>
              </w:rPr>
              <w:t>include the</w:t>
            </w:r>
            <w:r w:rsidR="007E4C5F" w:rsidRPr="007E4C5F">
              <w:rPr>
                <w:rFonts w:ascii="Arial" w:hAnsi="Arial"/>
                <w:bCs/>
                <w:szCs w:val="20"/>
              </w:rPr>
              <w:t xml:space="preserve"> excitation filter, dichromati</w:t>
            </w:r>
            <w:r w:rsidR="007E4C5F">
              <w:rPr>
                <w:rFonts w:ascii="Arial" w:hAnsi="Arial"/>
                <w:bCs/>
                <w:szCs w:val="20"/>
              </w:rPr>
              <w:t xml:space="preserve">c beamsplitter (mirror), and </w:t>
            </w:r>
            <w:r w:rsidR="009F09A2">
              <w:rPr>
                <w:rFonts w:ascii="Arial" w:hAnsi="Arial"/>
                <w:bCs/>
                <w:szCs w:val="20"/>
              </w:rPr>
              <w:t>the emission</w:t>
            </w:r>
            <w:r w:rsidR="007E4C5F" w:rsidRPr="007E4C5F">
              <w:rPr>
                <w:rFonts w:ascii="Arial" w:hAnsi="Arial"/>
                <w:bCs/>
                <w:szCs w:val="20"/>
              </w:rPr>
              <w:t xml:space="preserve"> filter, </w:t>
            </w:r>
            <w:r w:rsidR="001A6B4B" w:rsidRPr="001A6B4B">
              <w:rPr>
                <w:rFonts w:ascii="Arial" w:hAnsi="Arial"/>
                <w:bCs/>
                <w:szCs w:val="20"/>
              </w:rPr>
              <w:t xml:space="preserve">In order to achieve maximum fluorescence intensity, a </w:t>
            </w:r>
            <w:r w:rsidR="001A6B4B">
              <w:rPr>
                <w:rFonts w:ascii="Arial" w:hAnsi="Arial"/>
                <w:bCs/>
                <w:szCs w:val="20"/>
              </w:rPr>
              <w:t>fluorochrome</w:t>
            </w:r>
            <w:r w:rsidR="001A6B4B" w:rsidRPr="001A6B4B">
              <w:rPr>
                <w:rFonts w:ascii="Arial" w:hAnsi="Arial"/>
                <w:bCs/>
                <w:szCs w:val="20"/>
              </w:rPr>
              <w:t xml:space="preserve"> is usually excited at wavelengths near or at the peak of the excitation curve, and the widest possible range of emission wavelengths that include the emission peak are selected for detection.</w:t>
            </w:r>
          </w:p>
          <w:p w:rsidR="008C5853" w:rsidRPr="001A6B4B" w:rsidRDefault="008C5853" w:rsidP="001A6B4B">
            <w:pPr>
              <w:pStyle w:val="TableText"/>
              <w:rPr>
                <w:rFonts w:ascii="Arial" w:hAnsi="Arial"/>
                <w:bCs/>
                <w:szCs w:val="20"/>
              </w:rPr>
            </w:pPr>
          </w:p>
          <w:p w:rsidR="001D035F" w:rsidRPr="008C5853" w:rsidRDefault="001D035F" w:rsidP="001A6B4B">
            <w:pPr>
              <w:pStyle w:val="TableText"/>
              <w:autoSpaceDE/>
              <w:autoSpaceDN/>
              <w:rPr>
                <w:rFonts w:ascii="Arial" w:hAnsi="Arial"/>
                <w:bCs/>
                <w:szCs w:val="20"/>
              </w:rPr>
            </w:pPr>
            <w:r w:rsidRPr="008C5853">
              <w:rPr>
                <w:rFonts w:ascii="Arial" w:hAnsi="Arial"/>
                <w:bCs/>
              </w:rPr>
              <w:t>The fluorescence microscope is equipped with</w:t>
            </w:r>
            <w:r w:rsidR="008C5853" w:rsidRPr="008C5853">
              <w:rPr>
                <w:rFonts w:ascii="Arial" w:hAnsi="Arial"/>
                <w:bCs/>
              </w:rPr>
              <w:t xml:space="preserve"> </w:t>
            </w:r>
            <w:r w:rsidR="00122D24" w:rsidRPr="008C5853">
              <w:rPr>
                <w:rFonts w:ascii="Arial" w:hAnsi="Arial"/>
                <w:bCs/>
              </w:rPr>
              <w:t>filters suitable</w:t>
            </w:r>
            <w:r w:rsidRPr="008C5853">
              <w:rPr>
                <w:rFonts w:ascii="Arial" w:hAnsi="Arial"/>
                <w:bCs/>
              </w:rPr>
              <w:t xml:space="preserve"> for use with fluorescein </w:t>
            </w:r>
            <w:r w:rsidR="0075570D" w:rsidRPr="008C5853">
              <w:rPr>
                <w:rFonts w:ascii="Arial" w:hAnsi="Arial"/>
                <w:bCs/>
              </w:rPr>
              <w:t>isothiocyanate</w:t>
            </w:r>
            <w:r w:rsidR="00122D24">
              <w:rPr>
                <w:rFonts w:ascii="Arial" w:hAnsi="Arial"/>
                <w:bCs/>
              </w:rPr>
              <w:t xml:space="preserve"> (FITC)</w:t>
            </w:r>
            <w:r w:rsidR="000145DC" w:rsidRPr="008C5853">
              <w:rPr>
                <w:rFonts w:ascii="Arial" w:hAnsi="Arial" w:cs="Arial"/>
                <w:sz w:val="14"/>
                <w:szCs w:val="14"/>
              </w:rPr>
              <w:t xml:space="preserve"> </w:t>
            </w:r>
            <w:r w:rsidR="000145DC" w:rsidRPr="008C5853">
              <w:rPr>
                <w:rFonts w:ascii="Arial" w:hAnsi="Arial" w:cs="Arial"/>
                <w:szCs w:val="20"/>
              </w:rPr>
              <w:t>R-phycoerythrin</w:t>
            </w:r>
            <w:r w:rsidR="000145DC" w:rsidRPr="008C5853">
              <w:rPr>
                <w:rFonts w:ascii="Arial" w:hAnsi="Arial"/>
                <w:bCs/>
                <w:szCs w:val="20"/>
              </w:rPr>
              <w:t xml:space="preserve">, </w:t>
            </w:r>
            <w:r w:rsidRPr="008C5853">
              <w:rPr>
                <w:rFonts w:ascii="Arial" w:hAnsi="Arial"/>
                <w:bCs/>
                <w:szCs w:val="20"/>
              </w:rPr>
              <w:t>auramine rhodamine and acridine orange.</w:t>
            </w:r>
          </w:p>
          <w:p w:rsidR="00860888" w:rsidRDefault="00860888" w:rsidP="001D035F">
            <w:pPr>
              <w:pStyle w:val="TableText"/>
              <w:autoSpaceDE/>
              <w:autoSpaceDN/>
              <w:rPr>
                <w:rFonts w:ascii="Arial" w:hAnsi="Arial"/>
                <w:bCs/>
                <w:szCs w:val="20"/>
              </w:rPr>
            </w:pPr>
          </w:p>
          <w:p w:rsidR="00860888" w:rsidRPr="000145DC" w:rsidRDefault="007E4C5F" w:rsidP="001D035F">
            <w:pPr>
              <w:pStyle w:val="TableText"/>
              <w:autoSpaceDE/>
              <w:autoSpaceDN/>
              <w:rPr>
                <w:rFonts w:ascii="Arial" w:hAnsi="Arial"/>
                <w:bCs/>
                <w:szCs w:val="20"/>
              </w:rPr>
            </w:pPr>
            <w:r>
              <w:rPr>
                <w:rFonts w:ascii="Arial" w:hAnsi="Arial"/>
                <w:bCs/>
                <w:szCs w:val="20"/>
              </w:rPr>
              <w:t>Advantages of LED</w:t>
            </w:r>
            <w:r w:rsidR="00860888">
              <w:rPr>
                <w:rFonts w:ascii="Arial" w:hAnsi="Arial"/>
                <w:bCs/>
                <w:szCs w:val="20"/>
              </w:rPr>
              <w:t>s as a light source compared with traditional mercury arc lamps are less maintenance (no bulbs to change), lower electricity consumption,</w:t>
            </w:r>
            <w:r w:rsidR="001A6B4B">
              <w:rPr>
                <w:rFonts w:ascii="Arial" w:hAnsi="Arial"/>
                <w:bCs/>
                <w:szCs w:val="20"/>
              </w:rPr>
              <w:t xml:space="preserve"> </w:t>
            </w:r>
            <w:r w:rsidR="00860888">
              <w:rPr>
                <w:rFonts w:ascii="Arial" w:hAnsi="Arial"/>
                <w:bCs/>
                <w:szCs w:val="20"/>
              </w:rPr>
              <w:t>long lifetime (20,000) hours with minimal decrease in total optical  power, inst</w:t>
            </w:r>
            <w:r w:rsidR="001A6B4B">
              <w:rPr>
                <w:rFonts w:ascii="Arial" w:hAnsi="Arial"/>
                <w:bCs/>
                <w:szCs w:val="20"/>
              </w:rPr>
              <w:t xml:space="preserve">ant on/off control and </w:t>
            </w:r>
            <w:r w:rsidR="00860888">
              <w:rPr>
                <w:rFonts w:ascii="Arial" w:hAnsi="Arial"/>
                <w:bCs/>
                <w:szCs w:val="20"/>
              </w:rPr>
              <w:t xml:space="preserve"> no mercury disposal issues.</w:t>
            </w:r>
          </w:p>
          <w:p w:rsidR="001D035F" w:rsidRDefault="001D035F" w:rsidP="001D035F">
            <w:pPr>
              <w:pStyle w:val="TableText"/>
              <w:autoSpaceDE/>
              <w:autoSpaceDN/>
              <w:rPr>
                <w:rFonts w:ascii="Arial" w:hAnsi="Arial"/>
              </w:rPr>
            </w:pPr>
          </w:p>
        </w:tc>
      </w:tr>
      <w:tr w:rsidR="00C60C99" w:rsidTr="00C60C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Pr>
        <w:tc>
          <w:tcPr>
            <w:tcW w:w="11160" w:type="dxa"/>
            <w:gridSpan w:val="9"/>
            <w:tcBorders>
              <w:left w:val="nil"/>
              <w:right w:val="nil"/>
            </w:tcBorders>
          </w:tcPr>
          <w:p w:rsidR="00C60C99" w:rsidRDefault="00C60C99" w:rsidP="001D035F">
            <w:pPr>
              <w:jc w:val="left"/>
              <w:rPr>
                <w:rFonts w:ascii="Arial" w:hAnsi="Arial"/>
                <w:b/>
                <w:color w:val="0000FF"/>
                <w:sz w:val="20"/>
              </w:rPr>
            </w:pPr>
            <w:r>
              <w:rPr>
                <w:rFonts w:ascii="Arial" w:hAnsi="Arial"/>
                <w:b/>
                <w:color w:val="0000FF"/>
                <w:sz w:val="20"/>
              </w:rPr>
              <w:t>Materials</w:t>
            </w:r>
          </w:p>
          <w:p w:rsidR="00C60C99" w:rsidRDefault="00C60C99" w:rsidP="001D035F">
            <w:pPr>
              <w:jc w:val="left"/>
              <w:rPr>
                <w:rFonts w:ascii="Arial" w:hAnsi="Arial"/>
                <w:b/>
                <w:sz w:val="20"/>
              </w:rPr>
            </w:pPr>
            <w:r>
              <w:rPr>
                <w:rFonts w:ascii="Arial" w:hAnsi="Arial"/>
                <w:b/>
                <w:sz w:val="20"/>
              </w:rPr>
              <w:t xml:space="preserve">                               Supplies</w:t>
            </w:r>
          </w:p>
        </w:tc>
      </w:tr>
      <w:tr w:rsidR="00C60C99" w:rsidTr="00C60C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8" w:type="dxa"/>
          <w:cantSplit/>
          <w:trHeight w:val="530"/>
        </w:trPr>
        <w:tc>
          <w:tcPr>
            <w:tcW w:w="11160" w:type="dxa"/>
            <w:gridSpan w:val="9"/>
            <w:tcBorders>
              <w:left w:val="nil"/>
              <w:right w:val="nil"/>
            </w:tcBorders>
          </w:tcPr>
          <w:p w:rsidR="00C60C99" w:rsidRDefault="00C60C99" w:rsidP="00C60C99">
            <w:pPr>
              <w:numPr>
                <w:ilvl w:val="0"/>
                <w:numId w:val="6"/>
              </w:numPr>
              <w:tabs>
                <w:tab w:val="clear" w:pos="360"/>
              </w:tabs>
              <w:ind w:firstLine="1638"/>
              <w:jc w:val="left"/>
              <w:rPr>
                <w:rFonts w:ascii="Arial" w:hAnsi="Arial"/>
                <w:sz w:val="20"/>
              </w:rPr>
            </w:pPr>
            <w:r>
              <w:rPr>
                <w:rFonts w:ascii="Arial" w:hAnsi="Arial"/>
                <w:sz w:val="20"/>
              </w:rPr>
              <w:t>Lens cleaner</w:t>
            </w:r>
          </w:p>
          <w:p w:rsidR="00C60C99" w:rsidRDefault="00C60C99" w:rsidP="00C60C99">
            <w:pPr>
              <w:numPr>
                <w:ilvl w:val="0"/>
                <w:numId w:val="6"/>
              </w:numPr>
              <w:tabs>
                <w:tab w:val="clear" w:pos="360"/>
              </w:tabs>
              <w:ind w:firstLine="1638"/>
              <w:jc w:val="left"/>
              <w:rPr>
                <w:rFonts w:ascii="Arial" w:hAnsi="Arial"/>
                <w:sz w:val="20"/>
              </w:rPr>
            </w:pPr>
            <w:r>
              <w:rPr>
                <w:rFonts w:ascii="Arial" w:hAnsi="Arial"/>
                <w:sz w:val="20"/>
              </w:rPr>
              <w:t>Lens paper</w:t>
            </w:r>
          </w:p>
          <w:p w:rsidR="00C60C99" w:rsidRPr="007E4C5F" w:rsidRDefault="00C60C99" w:rsidP="00C60C99">
            <w:pPr>
              <w:ind w:left="1782"/>
              <w:jc w:val="left"/>
              <w:rPr>
                <w:rFonts w:ascii="Arial" w:hAnsi="Arial"/>
                <w:sz w:val="20"/>
              </w:rPr>
            </w:pPr>
          </w:p>
        </w:tc>
      </w:tr>
      <w:tr w:rsidR="001D035F" w:rsidTr="00BE62C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710" w:type="dxa"/>
            <w:tcBorders>
              <w:top w:val="nil"/>
              <w:left w:val="nil"/>
              <w:bottom w:val="nil"/>
            </w:tcBorders>
          </w:tcPr>
          <w:p w:rsidR="001D035F" w:rsidRDefault="001D035F" w:rsidP="001D035F">
            <w:pPr>
              <w:jc w:val="left"/>
              <w:rPr>
                <w:rFonts w:ascii="Arial" w:hAnsi="Arial"/>
                <w:b/>
                <w:color w:val="0000FF"/>
                <w:sz w:val="20"/>
              </w:rPr>
            </w:pPr>
          </w:p>
          <w:p w:rsidR="001D035F" w:rsidRDefault="001D035F" w:rsidP="001D035F">
            <w:pPr>
              <w:jc w:val="left"/>
              <w:rPr>
                <w:rFonts w:ascii="Arial" w:hAnsi="Arial"/>
                <w:b/>
                <w:color w:val="0000FF"/>
                <w:sz w:val="20"/>
              </w:rPr>
            </w:pPr>
            <w:r>
              <w:rPr>
                <w:rFonts w:ascii="Arial" w:hAnsi="Arial"/>
                <w:b/>
                <w:color w:val="0000FF"/>
                <w:sz w:val="20"/>
              </w:rPr>
              <w:t>Special Safety Precautions</w:t>
            </w:r>
          </w:p>
          <w:p w:rsidR="001D035F" w:rsidRDefault="001D035F"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p w:rsidR="00E60858" w:rsidRDefault="00E60858" w:rsidP="001D035F">
            <w:pPr>
              <w:jc w:val="left"/>
              <w:rPr>
                <w:rFonts w:ascii="Arial" w:hAnsi="Arial"/>
                <w:b/>
                <w:color w:val="0000FF"/>
                <w:sz w:val="20"/>
              </w:rPr>
            </w:pPr>
          </w:p>
        </w:tc>
        <w:tc>
          <w:tcPr>
            <w:tcW w:w="9458" w:type="dxa"/>
            <w:gridSpan w:val="9"/>
            <w:tcBorders>
              <w:top w:val="single" w:sz="4" w:space="0" w:color="auto"/>
              <w:bottom w:val="nil"/>
              <w:right w:val="nil"/>
            </w:tcBorders>
          </w:tcPr>
          <w:p w:rsidR="001D035F" w:rsidRDefault="001D035F" w:rsidP="001D035F">
            <w:pPr>
              <w:rPr>
                <w:rFonts w:ascii="Arial" w:hAnsi="Arial" w:cs="Arial"/>
                <w:sz w:val="20"/>
              </w:rPr>
            </w:pPr>
          </w:p>
          <w:p w:rsidR="001D035F" w:rsidRPr="00830AE5" w:rsidRDefault="001D035F" w:rsidP="001D035F">
            <w:pPr>
              <w:numPr>
                <w:ilvl w:val="0"/>
                <w:numId w:val="5"/>
              </w:numPr>
              <w:rPr>
                <w:rFonts w:ascii="Arial" w:hAnsi="Arial" w:cs="Arial"/>
                <w:b/>
                <w:sz w:val="20"/>
              </w:rPr>
            </w:pPr>
            <w:r>
              <w:rPr>
                <w:rFonts w:ascii="Arial" w:hAnsi="Arial" w:cs="Arial"/>
                <w:sz w:val="20"/>
              </w:rPr>
              <w:t>Microbiologists/virologists are subject to occupational risks associated with specimen handling. Refer to the safety policies</w:t>
            </w:r>
            <w:r w:rsidRPr="00830AE5">
              <w:rPr>
                <w:rFonts w:ascii="Arial" w:hAnsi="Arial" w:cs="Arial"/>
                <w:b/>
                <w:sz w:val="20"/>
              </w:rPr>
              <w:t>:</w:t>
            </w:r>
          </w:p>
          <w:p w:rsidR="001D035F" w:rsidRPr="003D4DBD" w:rsidRDefault="00255FC9" w:rsidP="001D035F">
            <w:pPr>
              <w:numPr>
                <w:ilvl w:val="0"/>
                <w:numId w:val="2"/>
              </w:numPr>
              <w:rPr>
                <w:rFonts w:ascii="Arial" w:hAnsi="Arial" w:cs="Arial"/>
                <w:i/>
                <w:sz w:val="20"/>
              </w:rPr>
            </w:pPr>
            <w:hyperlink r:id="rId8" w:history="1">
              <w:r w:rsidR="001D035F" w:rsidRPr="003D4DBD">
                <w:rPr>
                  <w:rStyle w:val="Hyperlink"/>
                  <w:rFonts w:ascii="Arial" w:hAnsi="Arial" w:cs="Arial"/>
                  <w:i/>
                  <w:sz w:val="20"/>
                </w:rPr>
                <w:t>Biohazard Containment</w:t>
              </w:r>
            </w:hyperlink>
          </w:p>
          <w:p w:rsidR="001D035F" w:rsidRPr="003D4DBD" w:rsidRDefault="00255FC9" w:rsidP="001D035F">
            <w:pPr>
              <w:numPr>
                <w:ilvl w:val="0"/>
                <w:numId w:val="2"/>
              </w:numPr>
              <w:rPr>
                <w:rFonts w:ascii="Arial" w:hAnsi="Arial" w:cs="Arial"/>
                <w:i/>
                <w:sz w:val="20"/>
              </w:rPr>
            </w:pPr>
            <w:hyperlink r:id="rId9" w:history="1">
              <w:r w:rsidR="001D035F" w:rsidRPr="003D4DBD">
                <w:rPr>
                  <w:rStyle w:val="Hyperlink"/>
                  <w:rFonts w:ascii="Arial" w:hAnsi="Arial" w:cs="Arial"/>
                  <w:i/>
                  <w:sz w:val="20"/>
                </w:rPr>
                <w:t>Safety in the Microbiology/Virology Laboratory</w:t>
              </w:r>
            </w:hyperlink>
          </w:p>
          <w:p w:rsidR="001D035F" w:rsidRDefault="00255FC9" w:rsidP="001D035F">
            <w:pPr>
              <w:pStyle w:val="Header"/>
              <w:numPr>
                <w:ilvl w:val="0"/>
                <w:numId w:val="3"/>
              </w:numPr>
              <w:tabs>
                <w:tab w:val="clear" w:pos="4320"/>
                <w:tab w:val="clear" w:pos="8640"/>
              </w:tabs>
              <w:rPr>
                <w:rFonts w:ascii="Arial" w:hAnsi="Arial" w:cs="Arial"/>
                <w:b/>
                <w:sz w:val="20"/>
              </w:rPr>
            </w:pPr>
            <w:hyperlink r:id="rId10" w:history="1">
              <w:r w:rsidR="001D035F" w:rsidRPr="003D4DBD">
                <w:rPr>
                  <w:rStyle w:val="Hyperlink"/>
                  <w:rFonts w:ascii="Arial" w:hAnsi="Arial" w:cs="Arial"/>
                  <w:i/>
                  <w:sz w:val="20"/>
                </w:rPr>
                <w:t>Biohazardous Spills</w:t>
              </w:r>
            </w:hyperlink>
          </w:p>
          <w:p w:rsidR="001D035F" w:rsidRDefault="001D035F" w:rsidP="001D035F">
            <w:pPr>
              <w:pStyle w:val="Header"/>
              <w:tabs>
                <w:tab w:val="clear" w:pos="4320"/>
                <w:tab w:val="clear" w:pos="8640"/>
              </w:tabs>
              <w:rPr>
                <w:rFonts w:ascii="Arial" w:hAnsi="Arial" w:cs="Arial"/>
                <w:sz w:val="20"/>
              </w:rPr>
            </w:pPr>
          </w:p>
          <w:p w:rsidR="001D035F" w:rsidRDefault="001D035F" w:rsidP="001D035F">
            <w:pPr>
              <w:pStyle w:val="Header"/>
              <w:numPr>
                <w:ilvl w:val="0"/>
                <w:numId w:val="5"/>
              </w:numPr>
              <w:tabs>
                <w:tab w:val="clear" w:pos="4320"/>
                <w:tab w:val="clear" w:pos="8640"/>
              </w:tabs>
              <w:ind w:left="1944" w:hanging="1944"/>
              <w:rPr>
                <w:rFonts w:ascii="Arial" w:hAnsi="Arial" w:cs="Arial"/>
                <w:iCs/>
                <w:sz w:val="20"/>
              </w:rPr>
            </w:pPr>
            <w:r>
              <w:rPr>
                <w:rFonts w:ascii="Arial" w:hAnsi="Arial" w:cs="Arial"/>
                <w:iCs/>
                <w:sz w:val="20"/>
              </w:rPr>
              <w:t xml:space="preserve">Physical Hazard: </w:t>
            </w:r>
          </w:p>
          <w:p w:rsidR="007E4C5F" w:rsidRPr="007E4C5F" w:rsidRDefault="007E4C5F" w:rsidP="007E4C5F">
            <w:pPr>
              <w:pStyle w:val="Header"/>
              <w:ind w:left="1430"/>
              <w:rPr>
                <w:rFonts w:ascii="Arial" w:hAnsi="Arial" w:cs="Arial"/>
                <w:iCs/>
                <w:sz w:val="20"/>
              </w:rPr>
            </w:pPr>
            <w:r>
              <w:rPr>
                <w:rFonts w:ascii="Arial" w:hAnsi="Arial" w:cs="Arial"/>
                <w:iCs/>
                <w:sz w:val="20"/>
              </w:rPr>
              <w:t xml:space="preserve">The LED </w:t>
            </w:r>
            <w:r w:rsidR="001D035F">
              <w:rPr>
                <w:rFonts w:ascii="Arial" w:hAnsi="Arial" w:cs="Arial"/>
                <w:iCs/>
                <w:sz w:val="20"/>
              </w:rPr>
              <w:t xml:space="preserve">emits UV light, which is damaging to the eyes and skin. </w:t>
            </w:r>
            <w:r w:rsidRPr="007E4C5F">
              <w:rPr>
                <w:rFonts w:ascii="Arial" w:hAnsi="Arial" w:cs="Arial"/>
                <w:iCs/>
                <w:sz w:val="20"/>
              </w:rPr>
              <w:t xml:space="preserve"> Avoid eye and skin exposure to unshielded product. </w:t>
            </w:r>
          </w:p>
          <w:p w:rsidR="007E4C5F" w:rsidRPr="007E4C5F" w:rsidRDefault="007E4C5F" w:rsidP="007E4C5F">
            <w:pPr>
              <w:pStyle w:val="Header"/>
              <w:ind w:left="1430"/>
            </w:pPr>
            <w:r w:rsidRPr="007E4C5F">
              <w:rPr>
                <w:rFonts w:ascii="Arial" w:hAnsi="Arial" w:cs="Arial"/>
                <w:iCs/>
                <w:sz w:val="20"/>
              </w:rPr>
              <w:t>Never look into the light emitting end of the LED head. The light could severely damage the</w:t>
            </w:r>
            <w:r>
              <w:t xml:space="preserve"> </w:t>
            </w:r>
            <w:r w:rsidRPr="007E4C5F">
              <w:rPr>
                <w:rFonts w:ascii="Arial" w:hAnsi="Arial" w:cs="Arial"/>
                <w:iCs/>
                <w:sz w:val="20"/>
              </w:rPr>
              <w:t>cornea and retina of the eye if the light is observed directly. Eye shielding must be used at all</w:t>
            </w:r>
            <w:r>
              <w:t xml:space="preserve"> </w:t>
            </w:r>
            <w:r w:rsidRPr="007E4C5F">
              <w:rPr>
                <w:rFonts w:ascii="Arial" w:hAnsi="Arial" w:cs="Arial"/>
                <w:iCs/>
                <w:sz w:val="20"/>
              </w:rPr>
              <w:t>times as well as clothing to protect exposed skin.</w:t>
            </w:r>
          </w:p>
          <w:p w:rsidR="001D035F" w:rsidRDefault="007E4C5F" w:rsidP="00CA7453">
            <w:pPr>
              <w:pStyle w:val="Header"/>
              <w:ind w:left="1430"/>
              <w:rPr>
                <w:rFonts w:ascii="Arial" w:hAnsi="Arial" w:cs="Arial"/>
                <w:iCs/>
                <w:sz w:val="20"/>
              </w:rPr>
            </w:pPr>
            <w:r w:rsidRPr="007E4C5F">
              <w:rPr>
                <w:rFonts w:ascii="Arial" w:hAnsi="Arial" w:cs="Arial"/>
                <w:iCs/>
                <w:sz w:val="20"/>
              </w:rPr>
              <w:t xml:space="preserve"> Always make sure the LED head is securely attached to the microscope prior to turning on</w:t>
            </w:r>
            <w:r>
              <w:rPr>
                <w:rFonts w:ascii="Arial" w:hAnsi="Arial" w:cs="Arial"/>
                <w:iCs/>
                <w:sz w:val="20"/>
              </w:rPr>
              <w:t xml:space="preserve"> </w:t>
            </w:r>
            <w:r w:rsidRPr="007E4C5F">
              <w:rPr>
                <w:rFonts w:ascii="Arial" w:hAnsi="Arial" w:cs="Arial"/>
                <w:iCs/>
                <w:sz w:val="20"/>
              </w:rPr>
              <w:t>power to the unit. This will minimize the risk of exposure to the UV light.</w:t>
            </w:r>
          </w:p>
          <w:p w:rsidR="00CA7453" w:rsidRPr="00CA7453" w:rsidRDefault="00CA7453" w:rsidP="00CA7453">
            <w:pPr>
              <w:pStyle w:val="Header"/>
              <w:ind w:left="1430"/>
              <w:rPr>
                <w:rFonts w:ascii="Arial" w:hAnsi="Arial" w:cs="Arial"/>
                <w:iCs/>
                <w:sz w:val="20"/>
              </w:rPr>
            </w:pPr>
          </w:p>
          <w:p w:rsidR="001D035F" w:rsidRDefault="001D035F" w:rsidP="001D035F">
            <w:pPr>
              <w:pStyle w:val="Header"/>
              <w:tabs>
                <w:tab w:val="clear" w:pos="4320"/>
                <w:tab w:val="clear" w:pos="8640"/>
              </w:tabs>
            </w:pPr>
          </w:p>
        </w:tc>
      </w:tr>
      <w:tr w:rsidR="00A52A21" w:rsidTr="00BE62C8">
        <w:trPr>
          <w:trHeight w:val="1350"/>
        </w:trPr>
        <w:tc>
          <w:tcPr>
            <w:tcW w:w="1710" w:type="dxa"/>
            <w:vMerge w:val="restart"/>
            <w:tcBorders>
              <w:top w:val="nil"/>
              <w:left w:val="nil"/>
              <w:bottom w:val="nil"/>
              <w:right w:val="nil"/>
            </w:tcBorders>
          </w:tcPr>
          <w:p w:rsidR="00A52A21" w:rsidRPr="00C60C99" w:rsidRDefault="00A52A21" w:rsidP="001D035F">
            <w:pPr>
              <w:rPr>
                <w:rFonts w:ascii="Arial" w:hAnsi="Arial"/>
                <w:b/>
                <w:color w:val="0000FF"/>
                <w:sz w:val="20"/>
              </w:rPr>
            </w:pPr>
            <w:r w:rsidRPr="00C60C99">
              <w:rPr>
                <w:rFonts w:ascii="Arial" w:hAnsi="Arial"/>
                <w:b/>
                <w:color w:val="0000FF"/>
                <w:sz w:val="20"/>
              </w:rPr>
              <w:lastRenderedPageBreak/>
              <w:t>Procedure</w:t>
            </w:r>
          </w:p>
          <w:p w:rsidR="00A52A21" w:rsidRPr="00C60C99" w:rsidRDefault="00A52A21" w:rsidP="001D035F">
            <w:pPr>
              <w:rPr>
                <w:rFonts w:ascii="Arial" w:hAnsi="Arial"/>
                <w:b/>
                <w:color w:val="0000FF"/>
                <w:sz w:val="20"/>
              </w:rPr>
            </w:pPr>
          </w:p>
          <w:p w:rsidR="00E60858" w:rsidRPr="00C60C99" w:rsidRDefault="00E60858"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8C5853" w:rsidRPr="00C60C99" w:rsidRDefault="008C5853" w:rsidP="001D035F">
            <w:pPr>
              <w:rPr>
                <w:rFonts w:ascii="Arial" w:hAnsi="Arial"/>
                <w:b/>
                <w:color w:val="0000FF"/>
                <w:sz w:val="20"/>
              </w:rPr>
            </w:pPr>
          </w:p>
          <w:p w:rsidR="008C5853" w:rsidRPr="00C60C99" w:rsidRDefault="008C5853" w:rsidP="001D035F">
            <w:pPr>
              <w:rPr>
                <w:rFonts w:ascii="Arial" w:hAnsi="Arial"/>
                <w:b/>
                <w:color w:val="0000FF"/>
                <w:sz w:val="20"/>
              </w:rPr>
            </w:pPr>
          </w:p>
          <w:p w:rsidR="008C5853" w:rsidRPr="00C60C99" w:rsidRDefault="008C5853" w:rsidP="001D035F">
            <w:pPr>
              <w:rPr>
                <w:rFonts w:ascii="Arial" w:hAnsi="Arial"/>
                <w:b/>
                <w:color w:val="0000FF"/>
                <w:sz w:val="20"/>
              </w:rPr>
            </w:pPr>
            <w:r w:rsidRPr="00C60C99">
              <w:rPr>
                <w:rFonts w:ascii="Arial" w:hAnsi="Arial"/>
                <w:b/>
                <w:color w:val="0000FF"/>
                <w:sz w:val="20"/>
              </w:rPr>
              <w:t>Filters</w:t>
            </w:r>
          </w:p>
          <w:p w:rsidR="008C5853" w:rsidRPr="00C60C99" w:rsidRDefault="008C5853" w:rsidP="001D035F">
            <w:pPr>
              <w:rPr>
                <w:rFonts w:ascii="Arial" w:hAnsi="Arial"/>
                <w:b/>
                <w:color w:val="0000FF"/>
                <w:sz w:val="20"/>
              </w:rPr>
            </w:pPr>
          </w:p>
          <w:p w:rsidR="008C5853" w:rsidRPr="00C60C99" w:rsidRDefault="008C5853"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Pr="00C60C99" w:rsidRDefault="002E1808" w:rsidP="001D035F">
            <w:pPr>
              <w:rPr>
                <w:rFonts w:ascii="Arial" w:hAnsi="Arial"/>
                <w:b/>
                <w:color w:val="0000FF"/>
                <w:sz w:val="20"/>
              </w:rPr>
            </w:pPr>
          </w:p>
          <w:p w:rsidR="002E1808" w:rsidRDefault="002E1808" w:rsidP="001D035F">
            <w:pPr>
              <w:rPr>
                <w:rFonts w:ascii="Arial" w:hAnsi="Arial"/>
                <w:b/>
                <w:color w:val="0000FF"/>
                <w:sz w:val="20"/>
              </w:rPr>
            </w:pPr>
          </w:p>
          <w:p w:rsidR="00C60C99" w:rsidRDefault="00C60C99" w:rsidP="001D035F">
            <w:pPr>
              <w:rPr>
                <w:rFonts w:ascii="Arial" w:hAnsi="Arial"/>
                <w:b/>
                <w:color w:val="0000FF"/>
                <w:sz w:val="20"/>
              </w:rPr>
            </w:pPr>
          </w:p>
          <w:p w:rsidR="00C60C99" w:rsidRDefault="00C60C99" w:rsidP="001D035F">
            <w:pPr>
              <w:rPr>
                <w:rFonts w:ascii="Arial" w:hAnsi="Arial"/>
                <w:b/>
                <w:color w:val="0000FF"/>
                <w:sz w:val="20"/>
              </w:rPr>
            </w:pPr>
          </w:p>
          <w:p w:rsidR="00C60C99" w:rsidRDefault="00C60C99" w:rsidP="001D035F">
            <w:pPr>
              <w:rPr>
                <w:rFonts w:ascii="Arial" w:hAnsi="Arial"/>
                <w:b/>
                <w:color w:val="0000FF"/>
                <w:sz w:val="20"/>
              </w:rPr>
            </w:pPr>
          </w:p>
          <w:p w:rsidR="00C60C99" w:rsidRDefault="00C60C99" w:rsidP="001D035F">
            <w:pPr>
              <w:rPr>
                <w:rFonts w:ascii="Arial" w:hAnsi="Arial"/>
                <w:b/>
                <w:color w:val="0000FF"/>
                <w:sz w:val="20"/>
              </w:rPr>
            </w:pPr>
          </w:p>
          <w:p w:rsidR="00C60C99" w:rsidRDefault="00C60C99" w:rsidP="001D035F">
            <w:pPr>
              <w:rPr>
                <w:rFonts w:ascii="Arial" w:hAnsi="Arial"/>
                <w:b/>
                <w:color w:val="0000FF"/>
                <w:sz w:val="20"/>
              </w:rPr>
            </w:pPr>
          </w:p>
          <w:p w:rsidR="00C60C99" w:rsidRPr="00C60C99" w:rsidRDefault="00C60C99" w:rsidP="001D035F">
            <w:pPr>
              <w:rPr>
                <w:rFonts w:ascii="Arial" w:hAnsi="Arial"/>
                <w:b/>
                <w:color w:val="0000FF"/>
                <w:sz w:val="20"/>
              </w:rPr>
            </w:pPr>
          </w:p>
          <w:p w:rsidR="002E1808" w:rsidRDefault="002E1808" w:rsidP="001D035F">
            <w:pPr>
              <w:rPr>
                <w:rFonts w:ascii="Arial" w:hAnsi="Arial"/>
                <w:b/>
                <w:color w:val="0000FF"/>
                <w:sz w:val="20"/>
              </w:rPr>
            </w:pPr>
          </w:p>
          <w:p w:rsidR="00BE62C8" w:rsidRPr="00C60C99" w:rsidRDefault="00BE62C8" w:rsidP="001D035F">
            <w:pPr>
              <w:rPr>
                <w:rFonts w:ascii="Arial" w:hAnsi="Arial"/>
                <w:b/>
                <w:color w:val="0000FF"/>
                <w:sz w:val="20"/>
              </w:rPr>
            </w:pPr>
          </w:p>
          <w:p w:rsidR="00A52A21" w:rsidRPr="00C60C99" w:rsidRDefault="00A52A21" w:rsidP="001D035F">
            <w:pPr>
              <w:rPr>
                <w:rFonts w:ascii="Arial" w:hAnsi="Arial"/>
                <w:b/>
                <w:color w:val="0000FF"/>
                <w:sz w:val="20"/>
              </w:rPr>
            </w:pPr>
            <w:r w:rsidRPr="00C60C99">
              <w:rPr>
                <w:rFonts w:ascii="Arial" w:hAnsi="Arial"/>
                <w:b/>
                <w:color w:val="0000FF"/>
                <w:sz w:val="20"/>
              </w:rPr>
              <w:t>Procedure</w:t>
            </w:r>
          </w:p>
          <w:p w:rsidR="00A52A21" w:rsidRPr="00C60C99" w:rsidRDefault="00A52A21" w:rsidP="001D035F">
            <w:pPr>
              <w:rPr>
                <w:rFonts w:ascii="Arial" w:hAnsi="Arial"/>
                <w:b/>
                <w:color w:val="0000FF"/>
                <w:sz w:val="20"/>
              </w:rPr>
            </w:pPr>
            <w:r w:rsidRPr="00C60C99">
              <w:rPr>
                <w:rFonts w:ascii="Arial" w:hAnsi="Arial"/>
                <w:b/>
                <w:color w:val="0000FF"/>
                <w:sz w:val="20"/>
              </w:rPr>
              <w:t>Notes</w:t>
            </w: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color w:val="0000FF"/>
                <w:sz w:val="20"/>
              </w:rPr>
            </w:pPr>
          </w:p>
          <w:p w:rsidR="00A52A21" w:rsidRPr="00C60C99" w:rsidRDefault="00A52A21" w:rsidP="001D035F">
            <w:pPr>
              <w:rPr>
                <w:rFonts w:ascii="Arial" w:hAnsi="Arial"/>
                <w:b/>
              </w:rPr>
            </w:pPr>
          </w:p>
        </w:tc>
        <w:tc>
          <w:tcPr>
            <w:tcW w:w="9458" w:type="dxa"/>
            <w:gridSpan w:val="9"/>
            <w:tcBorders>
              <w:top w:val="nil"/>
              <w:left w:val="nil"/>
              <w:bottom w:val="nil"/>
              <w:right w:val="nil"/>
            </w:tcBorders>
          </w:tcPr>
          <w:p w:rsidR="00A52A21" w:rsidRPr="0039757C" w:rsidRDefault="00255FC9" w:rsidP="001D035F">
            <w:pPr>
              <w:pStyle w:val="Heading2"/>
              <w:numPr>
                <w:ilvl w:val="0"/>
                <w:numId w:val="8"/>
              </w:numPr>
              <w:rPr>
                <w:rFonts w:ascii="Arial" w:hAnsi="Arial"/>
                <w:bCs w:val="0"/>
                <w:sz w:val="20"/>
              </w:rPr>
            </w:pPr>
            <w:r w:rsidRPr="00255FC9">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84.1pt;margin-top:5.25pt;width:153.05pt;height:110.8pt;z-index:251658752;mso-position-horizontal-relative:margin;mso-position-vertical-relative:margin">
                  <v:imagedata r:id="rId11" o:title=""/>
                  <w10:wrap type="square" anchorx="margin" anchory="margin"/>
                </v:shape>
                <o:OLEObject Type="Embed" ProgID="PBrush" ShapeID="_x0000_s1049" DrawAspect="Content" ObjectID="_1602942295" r:id="rId12"/>
              </w:pict>
            </w:r>
            <w:r w:rsidR="00A52A21" w:rsidRPr="0039757C">
              <w:rPr>
                <w:rFonts w:ascii="Arial" w:hAnsi="Arial"/>
                <w:bCs w:val="0"/>
                <w:sz w:val="20"/>
              </w:rPr>
              <w:t>Operation</w:t>
            </w:r>
          </w:p>
          <w:p w:rsidR="00A52A21" w:rsidRPr="00364270" w:rsidRDefault="00A52A21" w:rsidP="00364270"/>
          <w:p w:rsidR="00A52A21" w:rsidRPr="00B10624" w:rsidRDefault="00A52A21" w:rsidP="00B10624">
            <w:pPr>
              <w:pStyle w:val="ListParagraph"/>
              <w:numPr>
                <w:ilvl w:val="1"/>
                <w:numId w:val="8"/>
              </w:numPr>
              <w:tabs>
                <w:tab w:val="clear" w:pos="1440"/>
                <w:tab w:val="num" w:pos="440"/>
              </w:tabs>
              <w:ind w:left="440"/>
              <w:rPr>
                <w:rFonts w:ascii="Arial" w:hAnsi="Arial" w:cs="Arial"/>
                <w:sz w:val="20"/>
              </w:rPr>
            </w:pPr>
            <w:r w:rsidRPr="00B10624">
              <w:rPr>
                <w:rFonts w:ascii="Arial" w:hAnsi="Arial" w:cs="Arial"/>
                <w:sz w:val="20"/>
              </w:rPr>
              <w:t>To select the light path for the desired operation adjust the light path selector knob on the right side of the scope (#1)</w:t>
            </w:r>
            <w:r w:rsidR="00B10624">
              <w:rPr>
                <w:rFonts w:ascii="Arial" w:hAnsi="Arial" w:cs="Arial"/>
                <w:sz w:val="20"/>
              </w:rPr>
              <w:t>.</w:t>
            </w:r>
          </w:p>
          <w:p w:rsidR="00B10624" w:rsidRDefault="00B10624" w:rsidP="00B10624">
            <w:pPr>
              <w:pStyle w:val="ListParagraph"/>
              <w:ind w:left="1440"/>
            </w:pPr>
          </w:p>
          <w:tbl>
            <w:tblPr>
              <w:tblStyle w:val="TableGrid"/>
              <w:tblW w:w="0" w:type="auto"/>
              <w:tblInd w:w="442" w:type="dxa"/>
              <w:tblLayout w:type="fixed"/>
              <w:tblLook w:val="04A0"/>
            </w:tblPr>
            <w:tblGrid>
              <w:gridCol w:w="1553"/>
              <w:gridCol w:w="1553"/>
              <w:gridCol w:w="1553"/>
            </w:tblGrid>
            <w:tr w:rsidR="00B10624" w:rsidTr="00B10624">
              <w:trPr>
                <w:trHeight w:val="366"/>
              </w:trPr>
              <w:tc>
                <w:tcPr>
                  <w:tcW w:w="4659" w:type="dxa"/>
                  <w:gridSpan w:val="3"/>
                  <w:shd w:val="clear" w:color="auto" w:fill="BFBFBF" w:themeFill="background1" w:themeFillShade="BF"/>
                </w:tcPr>
                <w:p w:rsidR="00B10624" w:rsidRPr="00FC71FE" w:rsidRDefault="00B10624" w:rsidP="008F423B">
                  <w:pPr>
                    <w:pStyle w:val="NoSpacing"/>
                    <w:jc w:val="center"/>
                    <w:rPr>
                      <w:rFonts w:ascii="Arial" w:hAnsi="Arial" w:cs="Arial"/>
                      <w:sz w:val="18"/>
                    </w:rPr>
                  </w:pPr>
                  <w:r w:rsidRPr="00FC71FE">
                    <w:rPr>
                      <w:rFonts w:ascii="Arial" w:hAnsi="Arial" w:cs="Arial"/>
                      <w:sz w:val="18"/>
                    </w:rPr>
                    <w:t>Light path selector knob (#1)</w:t>
                  </w:r>
                </w:p>
              </w:tc>
            </w:tr>
            <w:tr w:rsidR="00B10624" w:rsidTr="00B10624">
              <w:trPr>
                <w:trHeight w:val="432"/>
              </w:trPr>
              <w:tc>
                <w:tcPr>
                  <w:tcW w:w="1553" w:type="dxa"/>
                  <w:shd w:val="clear" w:color="auto" w:fill="D9D9D9" w:themeFill="background1" w:themeFillShade="D9"/>
                </w:tcPr>
                <w:p w:rsidR="00B10624" w:rsidRPr="00FC71FE" w:rsidRDefault="00B10624" w:rsidP="008F423B">
                  <w:pPr>
                    <w:pStyle w:val="NoSpacing"/>
                    <w:rPr>
                      <w:rFonts w:ascii="Arial" w:hAnsi="Arial" w:cs="Arial"/>
                      <w:sz w:val="18"/>
                    </w:rPr>
                  </w:pPr>
                  <w:r w:rsidRPr="00FC71FE">
                    <w:rPr>
                      <w:rFonts w:ascii="Arial" w:hAnsi="Arial" w:cs="Arial"/>
                      <w:sz w:val="18"/>
                    </w:rPr>
                    <w:t>Pushed  In</w:t>
                  </w:r>
                </w:p>
              </w:tc>
              <w:tc>
                <w:tcPr>
                  <w:tcW w:w="1553" w:type="dxa"/>
                  <w:shd w:val="clear" w:color="auto" w:fill="D9D9D9" w:themeFill="background1" w:themeFillShade="D9"/>
                </w:tcPr>
                <w:p w:rsidR="00B10624" w:rsidRPr="00FC71FE" w:rsidRDefault="00B10624" w:rsidP="008F423B">
                  <w:pPr>
                    <w:pStyle w:val="NoSpacing"/>
                    <w:rPr>
                      <w:rFonts w:ascii="Arial" w:hAnsi="Arial" w:cs="Arial"/>
                      <w:sz w:val="18"/>
                    </w:rPr>
                  </w:pPr>
                  <w:r w:rsidRPr="00FC71FE">
                    <w:rPr>
                      <w:rFonts w:ascii="Arial" w:hAnsi="Arial" w:cs="Arial"/>
                      <w:sz w:val="18"/>
                    </w:rPr>
                    <w:t>Middle Position</w:t>
                  </w:r>
                </w:p>
              </w:tc>
              <w:tc>
                <w:tcPr>
                  <w:tcW w:w="1553" w:type="dxa"/>
                  <w:shd w:val="clear" w:color="auto" w:fill="D9D9D9" w:themeFill="background1" w:themeFillShade="D9"/>
                </w:tcPr>
                <w:p w:rsidR="00B10624" w:rsidRPr="00FC71FE" w:rsidRDefault="00B10624" w:rsidP="008F423B">
                  <w:pPr>
                    <w:pStyle w:val="NoSpacing"/>
                    <w:rPr>
                      <w:rFonts w:ascii="Arial" w:hAnsi="Arial" w:cs="Arial"/>
                      <w:sz w:val="18"/>
                    </w:rPr>
                  </w:pPr>
                  <w:r w:rsidRPr="00FC71FE">
                    <w:rPr>
                      <w:rFonts w:ascii="Arial" w:hAnsi="Arial" w:cs="Arial"/>
                      <w:sz w:val="18"/>
                    </w:rPr>
                    <w:t>Pulled Out</w:t>
                  </w:r>
                </w:p>
              </w:tc>
            </w:tr>
            <w:tr w:rsidR="00B10624" w:rsidTr="00B10624">
              <w:trPr>
                <w:trHeight w:val="579"/>
              </w:trPr>
              <w:tc>
                <w:tcPr>
                  <w:tcW w:w="1553" w:type="dxa"/>
                </w:tcPr>
                <w:p w:rsidR="00B10624" w:rsidRPr="00FC71FE" w:rsidRDefault="00B10624" w:rsidP="00B10624">
                  <w:pPr>
                    <w:pStyle w:val="NoSpacing"/>
                    <w:numPr>
                      <w:ilvl w:val="0"/>
                      <w:numId w:val="19"/>
                    </w:numPr>
                    <w:ind w:left="270" w:hanging="180"/>
                    <w:rPr>
                      <w:rFonts w:ascii="Arial" w:hAnsi="Arial" w:cs="Arial"/>
                      <w:sz w:val="18"/>
                    </w:rPr>
                  </w:pPr>
                  <w:r w:rsidRPr="00FC71FE">
                    <w:rPr>
                      <w:rFonts w:ascii="Arial" w:hAnsi="Arial" w:cs="Arial"/>
                      <w:sz w:val="18"/>
                    </w:rPr>
                    <w:t>50% for binocular eyepieces</w:t>
                  </w:r>
                </w:p>
                <w:p w:rsidR="00B10624" w:rsidRPr="00FC71FE" w:rsidRDefault="00B10624" w:rsidP="00B10624">
                  <w:pPr>
                    <w:pStyle w:val="NoSpacing"/>
                    <w:numPr>
                      <w:ilvl w:val="0"/>
                      <w:numId w:val="19"/>
                    </w:numPr>
                    <w:ind w:left="270" w:hanging="270"/>
                    <w:rPr>
                      <w:rFonts w:ascii="Arial" w:hAnsi="Arial" w:cs="Arial"/>
                      <w:sz w:val="18"/>
                    </w:rPr>
                  </w:pPr>
                  <w:r w:rsidRPr="00FC71FE">
                    <w:rPr>
                      <w:rFonts w:ascii="Arial" w:hAnsi="Arial" w:cs="Arial"/>
                      <w:sz w:val="18"/>
                    </w:rPr>
                    <w:t>50% for camera</w:t>
                  </w:r>
                </w:p>
              </w:tc>
              <w:tc>
                <w:tcPr>
                  <w:tcW w:w="1553" w:type="dxa"/>
                </w:tcPr>
                <w:p w:rsidR="00B10624" w:rsidRPr="00FC71FE" w:rsidRDefault="00B10624" w:rsidP="008F423B">
                  <w:pPr>
                    <w:pStyle w:val="NoSpacing"/>
                    <w:rPr>
                      <w:rFonts w:ascii="Arial" w:hAnsi="Arial" w:cs="Arial"/>
                      <w:sz w:val="18"/>
                    </w:rPr>
                  </w:pPr>
                  <w:r w:rsidRPr="00FC71FE">
                    <w:rPr>
                      <w:rFonts w:ascii="Arial" w:hAnsi="Arial" w:cs="Arial"/>
                      <w:sz w:val="18"/>
                    </w:rPr>
                    <w:t>100% for binocular eyepieces</w:t>
                  </w:r>
                </w:p>
              </w:tc>
              <w:tc>
                <w:tcPr>
                  <w:tcW w:w="1553" w:type="dxa"/>
                </w:tcPr>
                <w:p w:rsidR="00B10624" w:rsidRPr="00FC71FE" w:rsidRDefault="00B10624" w:rsidP="008F423B">
                  <w:pPr>
                    <w:pStyle w:val="NoSpacing"/>
                    <w:rPr>
                      <w:rFonts w:ascii="Arial" w:hAnsi="Arial" w:cs="Arial"/>
                      <w:sz w:val="18"/>
                    </w:rPr>
                  </w:pPr>
                  <w:r w:rsidRPr="00FC71FE">
                    <w:rPr>
                      <w:rFonts w:ascii="Arial" w:hAnsi="Arial" w:cs="Arial"/>
                      <w:sz w:val="18"/>
                    </w:rPr>
                    <w:t>100% for camera</w:t>
                  </w:r>
                </w:p>
              </w:tc>
            </w:tr>
          </w:tbl>
          <w:p w:rsidR="00A52A21" w:rsidRDefault="00A52A21" w:rsidP="00364270"/>
          <w:p w:rsidR="00A52A21" w:rsidRDefault="00A52A21" w:rsidP="00364270">
            <w:bookmarkStart w:id="0" w:name="_GoBack"/>
            <w:bookmarkEnd w:id="0"/>
          </w:p>
          <w:p w:rsidR="00A52A21" w:rsidRPr="00364270" w:rsidRDefault="00A52A21" w:rsidP="00364270">
            <w:r>
              <w:t xml:space="preserve">2. </w:t>
            </w:r>
            <w:r>
              <w:rPr>
                <w:rFonts w:ascii="Arial" w:hAnsi="Arial" w:cs="Arial"/>
                <w:sz w:val="20"/>
              </w:rPr>
              <w:t>The X-CITE® 120 LED</w:t>
            </w:r>
            <w:r w:rsidRPr="00D61880">
              <w:rPr>
                <w:rFonts w:ascii="Arial" w:hAnsi="Arial" w:cs="Arial"/>
                <w:sz w:val="20"/>
              </w:rPr>
              <w:t>mini is typically left on.</w:t>
            </w:r>
          </w:p>
          <w:p w:rsidR="00A52A21" w:rsidRDefault="00255FC9" w:rsidP="006F5682">
            <w:r>
              <w:rPr>
                <w:noProof/>
              </w:rPr>
              <w:pict>
                <v:shape id="_x0000_s1046" type="#_x0000_t75" style="position:absolute;left:0;text-align:left;margin-left:244pt;margin-top:3.05pt;width:136.85pt;height:97.75pt;z-index:251655680;mso-position-horizontal-relative:text;mso-position-vertical-relative:text;mso-width-relative:page;mso-height-relative:page">
                  <v:imagedata r:id="rId13" o:title=""/>
                  <w10:wrap type="square"/>
                </v:shape>
                <o:OLEObject Type="Embed" ProgID="PBrush" ShapeID="_x0000_s1046" DrawAspect="Content" ObjectID="_1602942296" r:id="rId14"/>
              </w:pict>
            </w:r>
            <w:r w:rsidRPr="00255FC9">
              <w:rPr>
                <w:rFonts w:ascii="Calibri" w:hAnsi="Calibri"/>
                <w:noProof/>
                <w:szCs w:val="22"/>
              </w:rPr>
              <w:pict>
                <v:shape id="_x0000_s1047" type="#_x0000_t75" style="position:absolute;left:0;text-align:left;margin-left:42.75pt;margin-top:3.05pt;width:166.5pt;height:92.25pt;z-index:251656704;mso-position-horizontal-relative:text;mso-position-vertical-relative:text">
                  <v:imagedata r:id="rId15" o:title=""/>
                  <w10:wrap type="square"/>
                </v:shape>
                <o:OLEObject Type="Embed" ProgID="PBrush" ShapeID="_x0000_s1047" DrawAspect="Content" ObjectID="_1602942297" r:id="rId16"/>
              </w:pict>
            </w:r>
          </w:p>
          <w:p w:rsidR="00A52A21" w:rsidRPr="006F5682" w:rsidRDefault="00A52A21" w:rsidP="006F5682"/>
          <w:p w:rsidR="00A52A21" w:rsidRDefault="00A52A21" w:rsidP="00DD4FD6">
            <w:pPr>
              <w:rPr>
                <w:rFonts w:ascii="Arial" w:hAnsi="Arial" w:cs="Arial"/>
                <w:sz w:val="20"/>
              </w:rPr>
            </w:pPr>
            <w:r>
              <w:rPr>
                <w:noProof/>
              </w:rPr>
              <w:t xml:space="preserve"> </w:t>
            </w:r>
            <w:r>
              <w:t xml:space="preserve"> </w:t>
            </w: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DD4FD6">
            <w:pPr>
              <w:ind w:left="720"/>
              <w:rPr>
                <w:rFonts w:ascii="Arial" w:hAnsi="Arial" w:cs="Arial"/>
                <w:sz w:val="20"/>
              </w:rPr>
            </w:pPr>
          </w:p>
          <w:p w:rsidR="00A52A21" w:rsidRDefault="00A52A21" w:rsidP="002E7C10">
            <w:pPr>
              <w:ind w:left="440" w:hanging="440"/>
              <w:rPr>
                <w:rFonts w:ascii="Arial" w:hAnsi="Arial" w:cs="Arial"/>
                <w:sz w:val="20"/>
              </w:rPr>
            </w:pPr>
            <w:r>
              <w:rPr>
                <w:rFonts w:ascii="Arial" w:hAnsi="Arial" w:cs="Arial"/>
                <w:sz w:val="20"/>
              </w:rPr>
              <w:t>To power on:</w:t>
            </w:r>
          </w:p>
          <w:p w:rsidR="00A52A21" w:rsidRDefault="00A52A21" w:rsidP="006F5682">
            <w:pPr>
              <w:ind w:left="720"/>
              <w:rPr>
                <w:rFonts w:ascii="Arial" w:hAnsi="Arial" w:cs="Arial"/>
                <w:sz w:val="20"/>
              </w:rPr>
            </w:pPr>
            <w:r>
              <w:rPr>
                <w:rFonts w:ascii="Arial" w:hAnsi="Arial" w:cs="Arial"/>
                <w:sz w:val="20"/>
              </w:rPr>
              <w:t>a. Flip the rocker switch on the front of the</w:t>
            </w:r>
            <w:r w:rsidRPr="006F5682">
              <w:rPr>
                <w:rFonts w:ascii="Arial" w:hAnsi="Arial" w:cs="Arial"/>
                <w:i/>
                <w:sz w:val="20"/>
              </w:rPr>
              <w:t xml:space="preserve"> </w:t>
            </w:r>
            <w:r w:rsidRPr="006F5682">
              <w:rPr>
                <w:rFonts w:ascii="Arial" w:hAnsi="Arial" w:cs="Arial"/>
                <w:sz w:val="20"/>
              </w:rPr>
              <w:t>miniCUBE</w:t>
            </w:r>
            <w:r w:rsidR="00C102E5">
              <w:rPr>
                <w:rFonts w:ascii="Arial" w:hAnsi="Arial" w:cs="Arial"/>
                <w:sz w:val="20"/>
              </w:rPr>
              <w:t xml:space="preserve"> </w:t>
            </w:r>
            <w:r w:rsidRPr="006F5682">
              <w:rPr>
                <w:rFonts w:ascii="Arial" w:hAnsi="Arial" w:cs="Arial"/>
                <w:sz w:val="20"/>
              </w:rPr>
              <w:t>to turn X-CITE</w:t>
            </w:r>
            <w:r>
              <w:rPr>
                <w:rFonts w:ascii="Arial" w:hAnsi="Arial" w:cs="Arial"/>
                <w:sz w:val="20"/>
              </w:rPr>
              <w:t>®</w:t>
            </w:r>
            <w:r w:rsidRPr="006F5682">
              <w:rPr>
                <w:rFonts w:ascii="Arial" w:hAnsi="Arial" w:cs="Arial"/>
                <w:sz w:val="20"/>
              </w:rPr>
              <w:t xml:space="preserve"> 120 LEDmini</w:t>
            </w:r>
            <w:r>
              <w:rPr>
                <w:rFonts w:ascii="Arial" w:hAnsi="Arial" w:cs="Arial"/>
                <w:i/>
                <w:sz w:val="20"/>
              </w:rPr>
              <w:t xml:space="preserve"> </w:t>
            </w:r>
            <w:r w:rsidRPr="006F5682">
              <w:rPr>
                <w:rFonts w:ascii="Arial" w:hAnsi="Arial" w:cs="Arial"/>
                <w:sz w:val="20"/>
              </w:rPr>
              <w:t>on.</w:t>
            </w:r>
          </w:p>
          <w:p w:rsidR="00A52A21" w:rsidRDefault="00A52A21" w:rsidP="006F5682">
            <w:pPr>
              <w:ind w:left="720"/>
              <w:rPr>
                <w:rFonts w:ascii="Arial" w:hAnsi="Arial" w:cs="Arial"/>
                <w:sz w:val="20"/>
              </w:rPr>
            </w:pPr>
            <w:r>
              <w:rPr>
                <w:rFonts w:ascii="Arial" w:hAnsi="Arial" w:cs="Arial"/>
                <w:sz w:val="20"/>
              </w:rPr>
              <w:t>b. The system will have a brief initialization period (10 seconds) and the speedDIAL display will show “X-Cite” during this time.</w:t>
            </w:r>
          </w:p>
          <w:p w:rsidR="00A52A21" w:rsidRDefault="00A52A21" w:rsidP="006F5682">
            <w:pPr>
              <w:ind w:left="720"/>
              <w:rPr>
                <w:rFonts w:ascii="Arial" w:hAnsi="Arial" w:cs="Arial"/>
                <w:sz w:val="20"/>
              </w:rPr>
            </w:pPr>
            <w:r>
              <w:rPr>
                <w:rFonts w:ascii="Arial" w:hAnsi="Arial" w:cs="Arial"/>
                <w:sz w:val="20"/>
              </w:rPr>
              <w:t>c. When the display show “x%”, it is ready to use.</w:t>
            </w:r>
          </w:p>
          <w:p w:rsidR="00A52A21" w:rsidRDefault="00A52A21" w:rsidP="006F5682">
            <w:pPr>
              <w:ind w:left="720"/>
              <w:rPr>
                <w:rFonts w:ascii="Arial" w:hAnsi="Arial" w:cs="Arial"/>
                <w:sz w:val="20"/>
              </w:rPr>
            </w:pPr>
            <w:r>
              <w:rPr>
                <w:rFonts w:ascii="Arial" w:hAnsi="Arial" w:cs="Arial"/>
                <w:sz w:val="20"/>
              </w:rPr>
              <w:t>d. Note: SpeedDIAL must be connected before turning system on. It can be damaged if it is plugged or unplugged from the system while it is powered on.</w:t>
            </w:r>
          </w:p>
          <w:p w:rsidR="005F6E60" w:rsidRDefault="005F6E60" w:rsidP="006F5682">
            <w:pPr>
              <w:ind w:left="720"/>
              <w:rPr>
                <w:rFonts w:ascii="Arial" w:hAnsi="Arial" w:cs="Arial"/>
                <w:sz w:val="20"/>
              </w:rPr>
            </w:pPr>
          </w:p>
          <w:p w:rsidR="005F6E60" w:rsidRDefault="005F6E60" w:rsidP="005F6E60">
            <w:pPr>
              <w:rPr>
                <w:rFonts w:ascii="Arial" w:hAnsi="Arial" w:cs="Arial"/>
                <w:sz w:val="20"/>
              </w:rPr>
            </w:pPr>
            <w:r>
              <w:rPr>
                <w:rFonts w:ascii="Arial" w:hAnsi="Arial" w:cs="Arial"/>
                <w:sz w:val="20"/>
              </w:rPr>
              <w:t>3. Select correct filter position for fluorescent stain used:</w:t>
            </w:r>
          </w:p>
          <w:p w:rsidR="005F6E60" w:rsidRDefault="005F6E60" w:rsidP="005F6E60">
            <w:pPr>
              <w:rPr>
                <w:rFonts w:ascii="Arial" w:hAnsi="Arial" w:cs="Arial"/>
                <w:sz w:val="20"/>
              </w:rPr>
            </w:pPr>
            <w:r>
              <w:rPr>
                <w:rFonts w:ascii="Arial" w:hAnsi="Arial" w:cs="Arial"/>
                <w:sz w:val="20"/>
              </w:rPr>
              <w:t xml:space="preserve">        # 1 BF- Bright field- for regular light microscopy</w:t>
            </w:r>
          </w:p>
          <w:p w:rsidR="005F6E60" w:rsidRDefault="005F6E60" w:rsidP="005F6E60">
            <w:pPr>
              <w:rPr>
                <w:rFonts w:ascii="Arial" w:hAnsi="Arial" w:cs="Arial"/>
                <w:sz w:val="20"/>
              </w:rPr>
            </w:pPr>
            <w:r>
              <w:rPr>
                <w:rFonts w:ascii="Arial" w:hAnsi="Arial" w:cs="Arial"/>
                <w:sz w:val="20"/>
              </w:rPr>
              <w:t xml:space="preserve">        #2  B/G- Blue-green- for FITC stain</w:t>
            </w:r>
          </w:p>
          <w:p w:rsidR="005F6E60" w:rsidRDefault="005F6E60" w:rsidP="005F6E60">
            <w:pPr>
              <w:rPr>
                <w:rFonts w:ascii="Arial" w:hAnsi="Arial" w:cs="Arial"/>
                <w:sz w:val="20"/>
              </w:rPr>
            </w:pPr>
            <w:r>
              <w:rPr>
                <w:rFonts w:ascii="Arial" w:hAnsi="Arial" w:cs="Arial"/>
                <w:sz w:val="20"/>
              </w:rPr>
              <w:t xml:space="preserve">        #3 TRI</w:t>
            </w:r>
            <w:r w:rsidR="00C102E5">
              <w:rPr>
                <w:rFonts w:ascii="Arial" w:hAnsi="Arial" w:cs="Arial"/>
                <w:sz w:val="20"/>
              </w:rPr>
              <w:t>TC- for R-</w:t>
            </w:r>
            <w:r w:rsidR="0099445D">
              <w:rPr>
                <w:rFonts w:ascii="Arial" w:hAnsi="Arial" w:cs="Arial"/>
                <w:sz w:val="20"/>
              </w:rPr>
              <w:t xml:space="preserve">phycoerythrin, auramine </w:t>
            </w:r>
            <w:r>
              <w:rPr>
                <w:rFonts w:ascii="Arial" w:hAnsi="Arial" w:cs="Arial"/>
                <w:sz w:val="20"/>
              </w:rPr>
              <w:t>rhodamine and acridine orange</w:t>
            </w:r>
          </w:p>
          <w:p w:rsidR="005F6E60" w:rsidRPr="005F6E60" w:rsidRDefault="005F6E60" w:rsidP="005F6E60">
            <w:pPr>
              <w:rPr>
                <w:rFonts w:ascii="Arial" w:hAnsi="Arial" w:cs="Arial"/>
                <w:sz w:val="20"/>
              </w:rPr>
            </w:pPr>
          </w:p>
          <w:p w:rsidR="00A52A21" w:rsidRDefault="005F6E60" w:rsidP="005F6E60">
            <w:pPr>
              <w:rPr>
                <w:rFonts w:ascii="Arial" w:hAnsi="Arial" w:cs="Arial"/>
                <w:sz w:val="20"/>
              </w:rPr>
            </w:pPr>
            <w:r>
              <w:rPr>
                <w:rFonts w:ascii="Arial" w:hAnsi="Arial" w:cs="Arial"/>
                <w:sz w:val="20"/>
              </w:rPr>
              <w:t xml:space="preserve">         </w:t>
            </w:r>
          </w:p>
          <w:p w:rsidR="00A52A21" w:rsidRDefault="005F6E60" w:rsidP="002E7C10">
            <w:pPr>
              <w:ind w:left="720" w:hanging="720"/>
              <w:rPr>
                <w:rFonts w:ascii="Arial" w:hAnsi="Arial" w:cs="Arial"/>
                <w:sz w:val="20"/>
              </w:rPr>
            </w:pPr>
            <w:r>
              <w:rPr>
                <w:rFonts w:ascii="Arial" w:hAnsi="Arial" w:cs="Arial"/>
                <w:sz w:val="20"/>
              </w:rPr>
              <w:t>4.</w:t>
            </w:r>
            <w:r w:rsidR="00A52A21">
              <w:rPr>
                <w:rFonts w:ascii="Arial" w:hAnsi="Arial" w:cs="Arial"/>
                <w:sz w:val="20"/>
              </w:rPr>
              <w:t xml:space="preserve"> Put slide on stage and click the dial on SpeedDIAL to turn on the excitation light.</w:t>
            </w:r>
          </w:p>
          <w:p w:rsidR="00A52A21" w:rsidRDefault="008C5853" w:rsidP="002E7C10">
            <w:pPr>
              <w:ind w:left="720" w:hanging="720"/>
              <w:rPr>
                <w:rFonts w:ascii="Arial" w:hAnsi="Arial" w:cs="Arial"/>
                <w:sz w:val="20"/>
              </w:rPr>
            </w:pPr>
            <w:r>
              <w:rPr>
                <w:rFonts w:ascii="Arial" w:hAnsi="Arial" w:cs="Arial"/>
                <w:sz w:val="20"/>
              </w:rPr>
              <w:t>5.</w:t>
            </w:r>
            <w:r w:rsidR="00A52A21">
              <w:rPr>
                <w:rFonts w:ascii="Arial" w:hAnsi="Arial" w:cs="Arial"/>
                <w:sz w:val="20"/>
              </w:rPr>
              <w:t xml:space="preserve"> Turn the dial to adjust the light intensity: clockwise to increase, counter clockwise to decrease.</w:t>
            </w:r>
          </w:p>
          <w:p w:rsidR="00A52A21" w:rsidRDefault="00255FC9" w:rsidP="002E7C10">
            <w:pPr>
              <w:ind w:left="720" w:hanging="370"/>
              <w:rPr>
                <w:rFonts w:ascii="Arial" w:hAnsi="Arial" w:cs="Arial"/>
                <w:sz w:val="20"/>
              </w:rPr>
            </w:pPr>
            <w:r w:rsidRPr="00255FC9">
              <w:rPr>
                <w:noProof/>
              </w:rPr>
              <w:pict>
                <v:shape id="_x0000_s1048" type="#_x0000_t75" style="position:absolute;left:0;text-align:left;margin-left:114.6pt;margin-top:3.75pt;width:195.75pt;height:73.5pt;z-index:251657728;mso-position-horizontal-relative:text;mso-position-vertical-relative:text;mso-width-relative:page;mso-height-relative:page">
                  <v:imagedata r:id="rId17" o:title=""/>
                  <w10:wrap type="square"/>
                </v:shape>
                <o:OLEObject Type="Embed" ProgID="PBrush" ShapeID="_x0000_s1048" DrawAspect="Content" ObjectID="_1602942298" r:id="rId18"/>
              </w:pict>
            </w:r>
          </w:p>
          <w:p w:rsidR="00A52A21" w:rsidRDefault="00A52A21" w:rsidP="002E7C10">
            <w:pPr>
              <w:ind w:left="720" w:hanging="370"/>
              <w:rPr>
                <w:rFonts w:ascii="Arial" w:hAnsi="Arial" w:cs="Arial"/>
                <w:sz w:val="20"/>
              </w:rPr>
            </w:pPr>
          </w:p>
          <w:p w:rsidR="00A52A21" w:rsidRDefault="00A52A21" w:rsidP="002E7C10">
            <w:pPr>
              <w:ind w:left="720" w:hanging="370"/>
              <w:rPr>
                <w:rFonts w:ascii="Arial" w:hAnsi="Arial" w:cs="Arial"/>
                <w:sz w:val="20"/>
              </w:rPr>
            </w:pPr>
          </w:p>
          <w:p w:rsidR="00A52A21" w:rsidRDefault="00A52A21" w:rsidP="002E7C10">
            <w:pPr>
              <w:ind w:left="720" w:hanging="370"/>
              <w:rPr>
                <w:rFonts w:ascii="Arial" w:hAnsi="Arial" w:cs="Arial"/>
                <w:sz w:val="20"/>
              </w:rPr>
            </w:pPr>
          </w:p>
          <w:p w:rsidR="00A52A21" w:rsidRDefault="00A52A21" w:rsidP="002E7C10">
            <w:pPr>
              <w:ind w:left="720" w:hanging="370"/>
              <w:rPr>
                <w:rFonts w:ascii="Arial" w:hAnsi="Arial" w:cs="Arial"/>
                <w:sz w:val="20"/>
              </w:rPr>
            </w:pPr>
          </w:p>
          <w:p w:rsidR="008C5853" w:rsidRDefault="008C5853" w:rsidP="002E1808">
            <w:pPr>
              <w:rPr>
                <w:rFonts w:ascii="Arial" w:hAnsi="Arial" w:cs="Arial"/>
                <w:sz w:val="20"/>
              </w:rPr>
            </w:pPr>
          </w:p>
          <w:p w:rsidR="00A52A21" w:rsidRDefault="00A52A21" w:rsidP="002E7C10">
            <w:pPr>
              <w:ind w:left="720" w:hanging="370"/>
              <w:rPr>
                <w:rFonts w:ascii="Arial" w:hAnsi="Arial" w:cs="Arial"/>
                <w:sz w:val="20"/>
              </w:rPr>
            </w:pPr>
          </w:p>
          <w:p w:rsidR="00A52A21" w:rsidRDefault="008C5853" w:rsidP="002E7C10">
            <w:pPr>
              <w:pStyle w:val="BodyTextIndent"/>
              <w:ind w:left="360" w:hanging="370"/>
              <w:rPr>
                <w:sz w:val="20"/>
              </w:rPr>
            </w:pPr>
            <w:r>
              <w:rPr>
                <w:sz w:val="20"/>
              </w:rPr>
              <w:t xml:space="preserve">6. </w:t>
            </w:r>
            <w:r w:rsidR="00A52A21">
              <w:rPr>
                <w:sz w:val="20"/>
              </w:rPr>
              <w:t>Click the SpeedDial to turn off when the slide on the stage is not being viewed to avoid quenching of the fluorescence and at the end of each session.</w:t>
            </w:r>
          </w:p>
          <w:p w:rsidR="00A52A21" w:rsidRDefault="008C5853" w:rsidP="002E1808">
            <w:pPr>
              <w:pStyle w:val="BodyTextIndent"/>
              <w:ind w:left="360" w:hanging="370"/>
              <w:rPr>
                <w:sz w:val="20"/>
              </w:rPr>
            </w:pPr>
            <w:r>
              <w:rPr>
                <w:sz w:val="20"/>
              </w:rPr>
              <w:t>7</w:t>
            </w:r>
            <w:r w:rsidR="00A52A21">
              <w:rPr>
                <w:sz w:val="20"/>
              </w:rPr>
              <w:t>.</w:t>
            </w:r>
            <w:r w:rsidR="00A52A21">
              <w:t xml:space="preserve"> </w:t>
            </w:r>
            <w:r w:rsidR="00A52A21" w:rsidRPr="002B068B">
              <w:rPr>
                <w:sz w:val="20"/>
              </w:rPr>
              <w:t>After each session, remove oil or mounting fluid from the objectives, condenser, and stage using lens cleaner and lens paper. Clean the dry objectives first before cleaning the oil immersion objectives.</w:t>
            </w:r>
          </w:p>
        </w:tc>
      </w:tr>
      <w:tr w:rsidR="00A52A21" w:rsidTr="003E0A04">
        <w:trPr>
          <w:trHeight w:val="5930"/>
        </w:trPr>
        <w:tc>
          <w:tcPr>
            <w:tcW w:w="1710" w:type="dxa"/>
            <w:vMerge/>
            <w:tcBorders>
              <w:top w:val="nil"/>
              <w:left w:val="nil"/>
              <w:bottom w:val="nil"/>
              <w:right w:val="nil"/>
            </w:tcBorders>
          </w:tcPr>
          <w:p w:rsidR="00A52A21" w:rsidRDefault="00A52A21" w:rsidP="001D035F">
            <w:pPr>
              <w:rPr>
                <w:rFonts w:ascii="Arial" w:hAnsi="Arial"/>
                <w:b/>
                <w:color w:val="0000FF"/>
                <w:sz w:val="20"/>
              </w:rPr>
            </w:pPr>
          </w:p>
        </w:tc>
        <w:tc>
          <w:tcPr>
            <w:tcW w:w="9458" w:type="dxa"/>
            <w:gridSpan w:val="9"/>
            <w:tcBorders>
              <w:top w:val="nil"/>
              <w:left w:val="nil"/>
              <w:bottom w:val="nil"/>
              <w:right w:val="nil"/>
            </w:tcBorders>
          </w:tcPr>
          <w:p w:rsidR="004D3EE0" w:rsidRDefault="004D3EE0" w:rsidP="00A52A21">
            <w:pPr>
              <w:pStyle w:val="BodyTextIndent"/>
              <w:ind w:left="360" w:hanging="280"/>
              <w:rPr>
                <w:sz w:val="20"/>
              </w:rPr>
            </w:pPr>
          </w:p>
          <w:p w:rsidR="00A52A21" w:rsidRDefault="00A52A21" w:rsidP="00BE62C8">
            <w:pPr>
              <w:pStyle w:val="BodyTextIndent"/>
              <w:pBdr>
                <w:top w:val="single" w:sz="4" w:space="1" w:color="auto"/>
              </w:pBdr>
              <w:ind w:left="360" w:hanging="280"/>
              <w:rPr>
                <w:b/>
                <w:sz w:val="20"/>
              </w:rPr>
            </w:pPr>
            <w:r>
              <w:rPr>
                <w:sz w:val="20"/>
              </w:rPr>
              <w:t xml:space="preserve">B. </w:t>
            </w:r>
            <w:r w:rsidRPr="0039757C">
              <w:rPr>
                <w:b/>
                <w:sz w:val="20"/>
              </w:rPr>
              <w:t>Maintenance</w:t>
            </w:r>
          </w:p>
          <w:p w:rsidR="004D3EE0" w:rsidRDefault="004D3EE0" w:rsidP="00A52A21">
            <w:pPr>
              <w:pStyle w:val="BodyTextIndent"/>
              <w:ind w:left="360" w:hanging="280"/>
              <w:rPr>
                <w:sz w:val="20"/>
              </w:rPr>
            </w:pPr>
          </w:p>
          <w:p w:rsidR="00A52A21" w:rsidRPr="00C102E5" w:rsidRDefault="00A52A21" w:rsidP="00A52A21">
            <w:pPr>
              <w:pStyle w:val="BodyTextIndent"/>
              <w:ind w:left="360" w:hanging="280"/>
              <w:rPr>
                <w:sz w:val="18"/>
              </w:rPr>
            </w:pPr>
            <w:r>
              <w:rPr>
                <w:sz w:val="20"/>
              </w:rPr>
              <w:t>1. Record total accumulated hours in use monthly on the Virology maintenance log.</w:t>
            </w:r>
            <w:r w:rsidR="00C102E5">
              <w:rPr>
                <w:sz w:val="20"/>
              </w:rPr>
              <w:t xml:space="preserve"> </w:t>
            </w:r>
            <w:proofErr w:type="gramStart"/>
            <w:r w:rsidR="00C102E5">
              <w:rPr>
                <w:sz w:val="20"/>
              </w:rPr>
              <w:t xml:space="preserve">The </w:t>
            </w:r>
            <w:r w:rsidR="00C102E5">
              <w:rPr>
                <w:sz w:val="22"/>
                <w:szCs w:val="22"/>
              </w:rPr>
              <w:t xml:space="preserve"> </w:t>
            </w:r>
            <w:r w:rsidR="00C102E5" w:rsidRPr="00C102E5">
              <w:rPr>
                <w:sz w:val="20"/>
                <w:szCs w:val="22"/>
              </w:rPr>
              <w:t>LED</w:t>
            </w:r>
            <w:proofErr w:type="gramEnd"/>
            <w:r w:rsidR="00C102E5">
              <w:rPr>
                <w:sz w:val="20"/>
                <w:szCs w:val="22"/>
              </w:rPr>
              <w:t xml:space="preserve"> is rated for</w:t>
            </w:r>
            <w:r w:rsidR="00C102E5" w:rsidRPr="00C102E5">
              <w:rPr>
                <w:sz w:val="20"/>
                <w:szCs w:val="22"/>
              </w:rPr>
              <w:t xml:space="preserve"> 20,000 hours</w:t>
            </w:r>
            <w:r w:rsidR="00C102E5">
              <w:rPr>
                <w:sz w:val="20"/>
                <w:szCs w:val="22"/>
              </w:rPr>
              <w:t xml:space="preserve"> of use.</w:t>
            </w:r>
          </w:p>
          <w:p w:rsidR="00A52A21" w:rsidRDefault="00A52A21" w:rsidP="00A52A21">
            <w:pPr>
              <w:pStyle w:val="BodyTextIndent"/>
              <w:ind w:left="360" w:hanging="280"/>
              <w:rPr>
                <w:sz w:val="20"/>
              </w:rPr>
            </w:pPr>
          </w:p>
          <w:p w:rsidR="00A52A21" w:rsidRDefault="00A52A21" w:rsidP="00BD22F6">
            <w:pPr>
              <w:pStyle w:val="BodyTextIndent"/>
              <w:numPr>
                <w:ilvl w:val="0"/>
                <w:numId w:val="17"/>
              </w:numPr>
              <w:ind w:left="710"/>
              <w:rPr>
                <w:sz w:val="20"/>
              </w:rPr>
            </w:pPr>
            <w:r w:rsidRPr="0039757C">
              <w:rPr>
                <w:sz w:val="20"/>
              </w:rPr>
              <w:t xml:space="preserve">To access the main menu, press and hold the </w:t>
            </w:r>
            <w:r>
              <w:rPr>
                <w:sz w:val="20"/>
              </w:rPr>
              <w:t>SpeedDIAL</w:t>
            </w:r>
            <w:r w:rsidRPr="0039757C">
              <w:rPr>
                <w:sz w:val="20"/>
              </w:rPr>
              <w:t xml:space="preserve"> for one (1) second.</w:t>
            </w:r>
          </w:p>
          <w:p w:rsidR="00A52A21" w:rsidRPr="0039757C" w:rsidRDefault="00A52A21" w:rsidP="00A52A21">
            <w:pPr>
              <w:pStyle w:val="BodyTextIndent"/>
              <w:numPr>
                <w:ilvl w:val="0"/>
                <w:numId w:val="17"/>
              </w:numPr>
              <w:ind w:left="710"/>
              <w:rPr>
                <w:sz w:val="20"/>
              </w:rPr>
            </w:pPr>
            <w:r w:rsidRPr="0039757C">
              <w:rPr>
                <w:sz w:val="20"/>
              </w:rPr>
              <w:t>To navigate the menus, turn the dial to scroll through the opti</w:t>
            </w:r>
            <w:r>
              <w:rPr>
                <w:sz w:val="20"/>
              </w:rPr>
              <w:t xml:space="preserve">ons. An arrowhead will indicate </w:t>
            </w:r>
            <w:r w:rsidRPr="0039757C">
              <w:rPr>
                <w:sz w:val="20"/>
              </w:rPr>
              <w:t>the currently selected menu option; click the dial to make a selection.</w:t>
            </w:r>
          </w:p>
          <w:p w:rsidR="00A52A21" w:rsidRPr="0039757C" w:rsidRDefault="00A52A21" w:rsidP="00BD22F6">
            <w:pPr>
              <w:pStyle w:val="BodyTextIndent"/>
              <w:numPr>
                <w:ilvl w:val="0"/>
                <w:numId w:val="17"/>
              </w:numPr>
              <w:ind w:left="710"/>
              <w:rPr>
                <w:sz w:val="20"/>
              </w:rPr>
            </w:pPr>
            <w:r w:rsidRPr="0039757C">
              <w:rPr>
                <w:sz w:val="20"/>
              </w:rPr>
              <w:t>To adjust settings, turn the dial. To exit the setting adjustment, click the dial.</w:t>
            </w:r>
          </w:p>
          <w:p w:rsidR="00A52A21" w:rsidRDefault="00A52A21" w:rsidP="00BD22F6">
            <w:pPr>
              <w:pStyle w:val="BodyTextIndent"/>
              <w:numPr>
                <w:ilvl w:val="0"/>
                <w:numId w:val="17"/>
              </w:numPr>
              <w:ind w:left="710"/>
              <w:rPr>
                <w:sz w:val="20"/>
              </w:rPr>
            </w:pPr>
            <w:r w:rsidRPr="0039757C">
              <w:rPr>
                <w:sz w:val="20"/>
              </w:rPr>
              <w:t>To exit menu system at any time, press and hold the dial for one (1) second.</w:t>
            </w:r>
          </w:p>
          <w:p w:rsidR="00A52A21" w:rsidRDefault="00A52A21" w:rsidP="00A52A21">
            <w:pPr>
              <w:pStyle w:val="Default"/>
            </w:pPr>
          </w:p>
          <w:p w:rsidR="00A52A21" w:rsidRDefault="00A52A21" w:rsidP="00A52A21">
            <w:pPr>
              <w:pStyle w:val="Default"/>
              <w:numPr>
                <w:ilvl w:val="0"/>
                <w:numId w:val="18"/>
              </w:numPr>
              <w:spacing w:after="58"/>
              <w:rPr>
                <w:sz w:val="22"/>
                <w:szCs w:val="22"/>
              </w:rPr>
            </w:pPr>
            <w:r>
              <w:rPr>
                <w:sz w:val="22"/>
                <w:szCs w:val="22"/>
              </w:rPr>
              <w:t xml:space="preserve">Select “Srvc” option from main menu. </w:t>
            </w:r>
          </w:p>
          <w:p w:rsidR="00A52A21" w:rsidRDefault="00A52A21" w:rsidP="00A52A21">
            <w:pPr>
              <w:pStyle w:val="Default"/>
              <w:spacing w:after="58"/>
              <w:ind w:left="350"/>
              <w:rPr>
                <w:sz w:val="22"/>
                <w:szCs w:val="22"/>
              </w:rPr>
            </w:pPr>
            <w:r>
              <w:rPr>
                <w:sz w:val="22"/>
                <w:szCs w:val="22"/>
              </w:rPr>
              <w:t xml:space="preserve">b. To obtain the LED “in use” hours: </w:t>
            </w:r>
          </w:p>
          <w:p w:rsidR="00A52A21" w:rsidRDefault="00A52A21" w:rsidP="00A52A21">
            <w:pPr>
              <w:pStyle w:val="Default"/>
              <w:spacing w:after="58"/>
              <w:ind w:left="350"/>
              <w:rPr>
                <w:sz w:val="22"/>
                <w:szCs w:val="22"/>
              </w:rPr>
            </w:pPr>
            <w:r>
              <w:rPr>
                <w:sz w:val="22"/>
                <w:szCs w:val="22"/>
              </w:rPr>
              <w:t xml:space="preserve">c. Select the “Hour” menu option. </w:t>
            </w:r>
          </w:p>
          <w:p w:rsidR="00A52A21" w:rsidRDefault="00A52A21" w:rsidP="00A52A21">
            <w:pPr>
              <w:pStyle w:val="Default"/>
              <w:spacing w:after="58"/>
              <w:ind w:left="350"/>
              <w:rPr>
                <w:sz w:val="22"/>
                <w:szCs w:val="22"/>
              </w:rPr>
            </w:pPr>
            <w:r>
              <w:rPr>
                <w:sz w:val="22"/>
                <w:szCs w:val="22"/>
              </w:rPr>
              <w:t xml:space="preserve">d. LED “hours of use” will be shown in one (1) hour increments from 0 to 999 hours. Due to space limitations on the LCD, when 1000 hours are logged, the format will change to “1.0k hours”, and increments will increase to 100 hours (e.g. 1142 hours will display as “1.1k hours”). </w:t>
            </w:r>
          </w:p>
          <w:p w:rsidR="00A52A21" w:rsidRDefault="00A52A21" w:rsidP="00A52A21">
            <w:pPr>
              <w:pStyle w:val="Default"/>
              <w:spacing w:after="58"/>
              <w:ind w:left="440"/>
              <w:rPr>
                <w:sz w:val="22"/>
                <w:szCs w:val="22"/>
              </w:rPr>
            </w:pPr>
            <w:r>
              <w:rPr>
                <w:sz w:val="22"/>
                <w:szCs w:val="22"/>
              </w:rPr>
              <w:t xml:space="preserve">e. Click dial to return to “Srvc” menu. </w:t>
            </w:r>
          </w:p>
          <w:p w:rsidR="00A52A21" w:rsidRDefault="00A52A21" w:rsidP="00A52A21">
            <w:pPr>
              <w:pStyle w:val="Default"/>
              <w:spacing w:after="58"/>
              <w:ind w:left="440"/>
              <w:rPr>
                <w:sz w:val="22"/>
                <w:szCs w:val="22"/>
              </w:rPr>
            </w:pPr>
            <w:r>
              <w:rPr>
                <w:sz w:val="22"/>
                <w:szCs w:val="22"/>
              </w:rPr>
              <w:t>f. Press and hold the dial for 1 second to exit the menu.</w:t>
            </w:r>
          </w:p>
          <w:p w:rsidR="00A52A21" w:rsidRDefault="00A52A21" w:rsidP="00A52A21">
            <w:pPr>
              <w:pStyle w:val="Default"/>
              <w:spacing w:after="58"/>
              <w:ind w:left="440"/>
              <w:rPr>
                <w:sz w:val="22"/>
                <w:szCs w:val="22"/>
              </w:rPr>
            </w:pPr>
          </w:p>
          <w:p w:rsidR="00A52A21" w:rsidRDefault="00A52A21" w:rsidP="00A52A21">
            <w:pPr>
              <w:pStyle w:val="Default"/>
              <w:spacing w:after="58"/>
              <w:ind w:left="-10"/>
              <w:rPr>
                <w:noProof/>
              </w:rPr>
            </w:pPr>
            <w:r>
              <w:rPr>
                <w:sz w:val="22"/>
                <w:szCs w:val="22"/>
              </w:rPr>
              <w:t xml:space="preserve">2. </w:t>
            </w:r>
            <w:r w:rsidRPr="0039757C">
              <w:rPr>
                <w:sz w:val="22"/>
                <w:szCs w:val="22"/>
              </w:rPr>
              <w:t>Annually, the microscope is to be cleaned and adjusted professionally.</w:t>
            </w:r>
            <w:r w:rsidRPr="0039757C">
              <w:rPr>
                <w:noProof/>
              </w:rPr>
              <w:t xml:space="preserve"> </w:t>
            </w:r>
          </w:p>
          <w:p w:rsidR="008C5853" w:rsidRPr="0039757C" w:rsidRDefault="008C5853" w:rsidP="00A52A21">
            <w:pPr>
              <w:pStyle w:val="Default"/>
              <w:spacing w:after="58"/>
              <w:ind w:left="-10"/>
              <w:rPr>
                <w:noProof/>
              </w:rPr>
            </w:pPr>
          </w:p>
        </w:tc>
      </w:tr>
      <w:tr w:rsidR="008C5853" w:rsidTr="003E0A04">
        <w:trPr>
          <w:trHeight w:val="690"/>
        </w:trPr>
        <w:tc>
          <w:tcPr>
            <w:tcW w:w="1710" w:type="dxa"/>
            <w:vMerge/>
            <w:tcBorders>
              <w:top w:val="nil"/>
              <w:left w:val="nil"/>
              <w:bottom w:val="nil"/>
              <w:right w:val="nil"/>
            </w:tcBorders>
          </w:tcPr>
          <w:p w:rsidR="008C5853" w:rsidRDefault="008C5853" w:rsidP="001D035F">
            <w:pPr>
              <w:rPr>
                <w:rFonts w:ascii="Arial" w:hAnsi="Arial"/>
                <w:b/>
                <w:color w:val="0000FF"/>
                <w:sz w:val="20"/>
              </w:rPr>
            </w:pPr>
          </w:p>
        </w:tc>
        <w:tc>
          <w:tcPr>
            <w:tcW w:w="9458" w:type="dxa"/>
            <w:gridSpan w:val="9"/>
            <w:tcBorders>
              <w:top w:val="nil"/>
              <w:left w:val="nil"/>
              <w:bottom w:val="nil"/>
              <w:right w:val="nil"/>
            </w:tcBorders>
          </w:tcPr>
          <w:p w:rsidR="00C60C99" w:rsidRDefault="00C60C99" w:rsidP="008C5853">
            <w:pPr>
              <w:pStyle w:val="Default"/>
              <w:spacing w:after="58"/>
              <w:rPr>
                <w:rFonts w:ascii="Arial" w:hAnsi="Arial" w:cs="Arial"/>
                <w:sz w:val="20"/>
              </w:rPr>
            </w:pPr>
          </w:p>
          <w:p w:rsidR="008C5853" w:rsidRPr="002E1808" w:rsidRDefault="008C5853" w:rsidP="00BE62C8">
            <w:pPr>
              <w:pStyle w:val="Default"/>
              <w:pBdr>
                <w:top w:val="single" w:sz="4" w:space="1" w:color="auto"/>
              </w:pBdr>
              <w:spacing w:after="58"/>
              <w:rPr>
                <w:rFonts w:ascii="Arial" w:hAnsi="Arial" w:cs="Arial"/>
                <w:sz w:val="20"/>
              </w:rPr>
            </w:pPr>
            <w:r w:rsidRPr="002E1808">
              <w:rPr>
                <w:rFonts w:ascii="Arial" w:hAnsi="Arial" w:cs="Arial"/>
                <w:sz w:val="20"/>
              </w:rPr>
              <w:t>The microscope is equipped with 2 filter sets:</w:t>
            </w:r>
          </w:p>
          <w:p w:rsidR="008C5853" w:rsidRPr="002E1808" w:rsidRDefault="008C5853" w:rsidP="008C5853">
            <w:pPr>
              <w:pStyle w:val="Default"/>
              <w:numPr>
                <w:ilvl w:val="0"/>
                <w:numId w:val="21"/>
              </w:numPr>
              <w:spacing w:after="58"/>
              <w:rPr>
                <w:rFonts w:ascii="Arial" w:hAnsi="Arial" w:cs="Arial"/>
                <w:sz w:val="20"/>
              </w:rPr>
            </w:pPr>
            <w:r w:rsidRPr="002E1808">
              <w:t xml:space="preserve">FITC and TRITC </w:t>
            </w:r>
            <w:r w:rsidR="002E1808" w:rsidRPr="002E1808">
              <w:t>(</w:t>
            </w:r>
            <w:r w:rsidR="002E1808" w:rsidRPr="002E1808">
              <w:rPr>
                <w:rFonts w:ascii="Segoe UI" w:hAnsi="Segoe UI" w:cs="Segoe UI"/>
                <w:i/>
                <w:iCs/>
                <w:sz w:val="20"/>
                <w:szCs w:val="20"/>
              </w:rPr>
              <w:t xml:space="preserve">OSF-LF488/561) </w:t>
            </w:r>
            <w:r w:rsidRPr="002E1808">
              <w:rPr>
                <w:rFonts w:ascii="Segoe UI" w:hAnsi="Segoe UI" w:cs="Segoe UI"/>
                <w:iCs/>
                <w:color w:val="auto"/>
                <w:sz w:val="20"/>
                <w:szCs w:val="20"/>
              </w:rPr>
              <w:t>optimized for 488 &amp; 561 nm</w:t>
            </w:r>
            <w:r w:rsidR="002E1808" w:rsidRPr="002E1808">
              <w:rPr>
                <w:rFonts w:ascii="Segoe UI" w:hAnsi="Segoe UI" w:cs="Segoe UI"/>
                <w:iCs/>
                <w:color w:val="auto"/>
                <w:sz w:val="20"/>
                <w:szCs w:val="20"/>
              </w:rPr>
              <w:t xml:space="preserve"> wavelengths</w:t>
            </w:r>
          </w:p>
          <w:p w:rsidR="008C5853" w:rsidRDefault="002E1808" w:rsidP="008C5853">
            <w:pPr>
              <w:pStyle w:val="Default"/>
              <w:spacing w:after="58"/>
              <w:rPr>
                <w:rFonts w:ascii="Arial" w:hAnsi="Arial" w:cs="Arial"/>
                <w:b/>
                <w:sz w:val="20"/>
              </w:rPr>
            </w:pPr>
            <w:r w:rsidRPr="002E1808">
              <w:rPr>
                <w:rFonts w:ascii="Arial" w:hAnsi="Arial" w:cs="Arial"/>
                <w:b/>
                <w:noProof/>
                <w:sz w:val="20"/>
              </w:rPr>
              <w:drawing>
                <wp:inline distT="0" distB="0" distL="0" distR="0">
                  <wp:extent cx="4972050" cy="30003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972050" cy="3000375"/>
                          </a:xfrm>
                          <a:prstGeom prst="rect">
                            <a:avLst/>
                          </a:prstGeom>
                          <a:noFill/>
                          <a:ln w="9525">
                            <a:noFill/>
                            <a:miter lim="800000"/>
                            <a:headEnd/>
                            <a:tailEnd/>
                          </a:ln>
                        </pic:spPr>
                      </pic:pic>
                    </a:graphicData>
                  </a:graphic>
                </wp:inline>
              </w:drawing>
            </w:r>
          </w:p>
          <w:p w:rsidR="002E1808" w:rsidRPr="00A3577A" w:rsidRDefault="002E1808" w:rsidP="002E1808">
            <w:pPr>
              <w:pStyle w:val="Caption"/>
              <w:rPr>
                <w:rFonts w:ascii="Segoe UI" w:hAnsi="Segoe UI" w:cs="Segoe UI"/>
                <w:noProof/>
                <w:color w:val="353838"/>
                <w:sz w:val="20"/>
                <w:szCs w:val="20"/>
              </w:rPr>
            </w:pPr>
            <w:r>
              <w:t>FITC/TRITC filter set 488nm/561 nm. Dotted line= excitation wavelength. Solid line = emission wavelength</w:t>
            </w:r>
          </w:p>
          <w:p w:rsidR="008C5853" w:rsidRDefault="008C5853" w:rsidP="008C5853">
            <w:pPr>
              <w:pStyle w:val="Default"/>
              <w:spacing w:after="58"/>
              <w:rPr>
                <w:rFonts w:ascii="Arial" w:hAnsi="Arial" w:cs="Arial"/>
                <w:b/>
                <w:sz w:val="20"/>
              </w:rPr>
            </w:pPr>
          </w:p>
          <w:p w:rsidR="00CC5F92" w:rsidRPr="003E0A04" w:rsidRDefault="002E1808" w:rsidP="00CC5F92">
            <w:pPr>
              <w:pStyle w:val="Default"/>
              <w:numPr>
                <w:ilvl w:val="0"/>
                <w:numId w:val="21"/>
              </w:numPr>
              <w:spacing w:after="58"/>
              <w:rPr>
                <w:rFonts w:ascii="Arial" w:hAnsi="Arial" w:cs="Arial"/>
                <w:sz w:val="20"/>
              </w:rPr>
            </w:pPr>
            <w:r w:rsidRPr="002E1808">
              <w:rPr>
                <w:rFonts w:ascii="Arial" w:hAnsi="Arial" w:cs="Arial"/>
                <w:sz w:val="20"/>
              </w:rPr>
              <w:t>TRITC (</w:t>
            </w:r>
            <w:r w:rsidRPr="002E1808">
              <w:rPr>
                <w:rFonts w:ascii="Segoe UI" w:hAnsi="Segoe UI" w:cs="Segoe UI"/>
                <w:i/>
                <w:iCs/>
                <w:sz w:val="20"/>
                <w:szCs w:val="20"/>
              </w:rPr>
              <w:t xml:space="preserve">OSF3-TRITC-B) </w:t>
            </w:r>
            <w:r w:rsidRPr="002E1808">
              <w:rPr>
                <w:rFonts w:ascii="Arial" w:hAnsi="Arial" w:cs="Arial"/>
                <w:sz w:val="20"/>
              </w:rPr>
              <w:t>optimized for Excitation 543/22 nm and Emission 593/40nm waveleng</w:t>
            </w:r>
            <w:r>
              <w:rPr>
                <w:rFonts w:ascii="Arial" w:hAnsi="Arial" w:cs="Arial"/>
                <w:sz w:val="20"/>
              </w:rPr>
              <w:t>ths.</w:t>
            </w:r>
          </w:p>
        </w:tc>
      </w:tr>
      <w:tr w:rsidR="00A52A21" w:rsidTr="00BE62C8">
        <w:trPr>
          <w:trHeight w:val="3320"/>
        </w:trPr>
        <w:tc>
          <w:tcPr>
            <w:tcW w:w="1710" w:type="dxa"/>
            <w:vMerge/>
            <w:tcBorders>
              <w:top w:val="nil"/>
              <w:left w:val="nil"/>
              <w:bottom w:val="nil"/>
              <w:right w:val="nil"/>
            </w:tcBorders>
          </w:tcPr>
          <w:p w:rsidR="00A52A21" w:rsidRDefault="00A52A21" w:rsidP="001D035F">
            <w:pPr>
              <w:rPr>
                <w:rFonts w:ascii="Arial" w:hAnsi="Arial"/>
                <w:b/>
                <w:color w:val="0000FF"/>
                <w:sz w:val="20"/>
              </w:rPr>
            </w:pPr>
          </w:p>
        </w:tc>
        <w:tc>
          <w:tcPr>
            <w:tcW w:w="9458" w:type="dxa"/>
            <w:gridSpan w:val="9"/>
            <w:tcBorders>
              <w:top w:val="nil"/>
              <w:left w:val="nil"/>
              <w:bottom w:val="nil"/>
              <w:right w:val="nil"/>
            </w:tcBorders>
          </w:tcPr>
          <w:p w:rsidR="00A52A21" w:rsidRPr="002E1808" w:rsidRDefault="00255FC9" w:rsidP="00757C6C">
            <w:pPr>
              <w:pStyle w:val="BodyTextIndent"/>
              <w:numPr>
                <w:ilvl w:val="0"/>
                <w:numId w:val="20"/>
              </w:numPr>
              <w:pBdr>
                <w:top w:val="single" w:sz="4" w:space="1" w:color="auto"/>
              </w:pBdr>
              <w:rPr>
                <w:color w:val="auto"/>
                <w:sz w:val="20"/>
              </w:rPr>
            </w:pPr>
            <w:hyperlink r:id="rId20" w:history="1">
              <w:r w:rsidR="008F4892" w:rsidRPr="002E1808">
                <w:rPr>
                  <w:rStyle w:val="Hyperlink"/>
                  <w:color w:val="auto"/>
                  <w:sz w:val="20"/>
                </w:rPr>
                <w:t>Olympus BX43 instruction manual</w:t>
              </w:r>
            </w:hyperlink>
          </w:p>
          <w:p w:rsidR="00A52A21" w:rsidRPr="00F21EB0" w:rsidRDefault="00255FC9" w:rsidP="00757C6C">
            <w:pPr>
              <w:pStyle w:val="BodyTextIndent"/>
              <w:numPr>
                <w:ilvl w:val="0"/>
                <w:numId w:val="20"/>
              </w:numPr>
              <w:pBdr>
                <w:top w:val="single" w:sz="4" w:space="1" w:color="auto"/>
              </w:pBdr>
              <w:rPr>
                <w:color w:val="auto"/>
                <w:sz w:val="20"/>
              </w:rPr>
            </w:pPr>
            <w:hyperlink r:id="rId21" w:history="1">
              <w:r w:rsidR="008F4892" w:rsidRPr="002E1808">
                <w:rPr>
                  <w:rStyle w:val="Hyperlink"/>
                  <w:color w:val="auto"/>
                  <w:sz w:val="20"/>
                </w:rPr>
                <w:t>Olympus cellSens Imaging Software user manual</w:t>
              </w:r>
            </w:hyperlink>
          </w:p>
          <w:p w:rsidR="00F21EB0" w:rsidRPr="00F21EB0" w:rsidRDefault="00255FC9" w:rsidP="00757C6C">
            <w:pPr>
              <w:pStyle w:val="BodyTextIndent"/>
              <w:numPr>
                <w:ilvl w:val="0"/>
                <w:numId w:val="20"/>
              </w:numPr>
              <w:pBdr>
                <w:top w:val="single" w:sz="4" w:space="1" w:color="auto"/>
              </w:pBdr>
              <w:rPr>
                <w:color w:val="auto"/>
                <w:sz w:val="16"/>
              </w:rPr>
            </w:pPr>
            <w:hyperlink r:id="rId22" w:history="1">
              <w:r w:rsidR="00F21EB0" w:rsidRPr="00F21EB0">
                <w:rPr>
                  <w:rStyle w:val="Hyperlink"/>
                  <w:sz w:val="20"/>
                </w:rPr>
                <w:t>X Cite 120 LEDmini User Guide</w:t>
              </w:r>
            </w:hyperlink>
          </w:p>
          <w:p w:rsidR="00A52A21" w:rsidRPr="002E1808" w:rsidRDefault="00A52A21" w:rsidP="00757C6C">
            <w:pPr>
              <w:pStyle w:val="BodyTextIndent"/>
              <w:numPr>
                <w:ilvl w:val="0"/>
                <w:numId w:val="20"/>
              </w:numPr>
              <w:pBdr>
                <w:top w:val="single" w:sz="4" w:space="1" w:color="auto"/>
              </w:pBdr>
              <w:rPr>
                <w:color w:val="auto"/>
                <w:sz w:val="20"/>
              </w:rPr>
            </w:pPr>
            <w:r w:rsidRPr="002E1808">
              <w:rPr>
                <w:color w:val="auto"/>
                <w:sz w:val="20"/>
              </w:rPr>
              <w:t xml:space="preserve">Mounting media (buffered glycerol) of a pH appropriate for the stain must be used for coverslipping FA slides to achieve adequate fluorescence. </w:t>
            </w:r>
          </w:p>
          <w:p w:rsidR="00A52A21" w:rsidRPr="002E1808" w:rsidRDefault="00A52A21" w:rsidP="00757C6C">
            <w:pPr>
              <w:numPr>
                <w:ilvl w:val="0"/>
                <w:numId w:val="20"/>
              </w:numPr>
              <w:pBdr>
                <w:top w:val="single" w:sz="4" w:space="1" w:color="auto"/>
              </w:pBdr>
              <w:rPr>
                <w:rFonts w:ascii="Arial" w:hAnsi="Arial" w:cs="Arial"/>
                <w:sz w:val="20"/>
              </w:rPr>
            </w:pPr>
            <w:r w:rsidRPr="002E1808">
              <w:rPr>
                <w:rFonts w:ascii="Arial" w:hAnsi="Arial" w:cs="Arial"/>
                <w:sz w:val="20"/>
              </w:rPr>
              <w:t>Store stained slides in the dark at 2-8</w:t>
            </w:r>
            <w:r w:rsidRPr="002E1808">
              <w:rPr>
                <w:rFonts w:ascii="Arial" w:hAnsi="Arial" w:cs="Arial"/>
                <w:sz w:val="20"/>
              </w:rPr>
              <w:sym w:font="Symbol" w:char="F0B0"/>
            </w:r>
            <w:r w:rsidRPr="002E1808">
              <w:rPr>
                <w:rFonts w:ascii="Arial" w:hAnsi="Arial" w:cs="Arial"/>
                <w:sz w:val="20"/>
              </w:rPr>
              <w:t>C or colder to preserve fluorescence.</w:t>
            </w:r>
          </w:p>
          <w:p w:rsidR="00A52A21" w:rsidRPr="002E1808" w:rsidRDefault="00A52A21" w:rsidP="00757C6C">
            <w:pPr>
              <w:numPr>
                <w:ilvl w:val="0"/>
                <w:numId w:val="20"/>
              </w:numPr>
              <w:pBdr>
                <w:top w:val="single" w:sz="4" w:space="1" w:color="auto"/>
              </w:pBdr>
              <w:rPr>
                <w:rFonts w:ascii="Arial" w:hAnsi="Arial" w:cs="Arial"/>
                <w:sz w:val="20"/>
              </w:rPr>
            </w:pPr>
            <w:r w:rsidRPr="002E1808">
              <w:rPr>
                <w:rFonts w:ascii="Arial" w:hAnsi="Arial" w:cs="Arial"/>
                <w:sz w:val="20"/>
              </w:rPr>
              <w:t>Avoid dragging the high dry objective through oil on the slide.</w:t>
            </w:r>
          </w:p>
          <w:p w:rsidR="00A52A21" w:rsidRPr="002E1808" w:rsidRDefault="00A52A21" w:rsidP="00757C6C">
            <w:pPr>
              <w:numPr>
                <w:ilvl w:val="0"/>
                <w:numId w:val="20"/>
              </w:numPr>
              <w:pBdr>
                <w:top w:val="single" w:sz="4" w:space="1" w:color="auto"/>
              </w:pBdr>
              <w:rPr>
                <w:rFonts w:ascii="Arial" w:hAnsi="Arial" w:cs="Arial"/>
                <w:sz w:val="20"/>
              </w:rPr>
            </w:pPr>
            <w:r w:rsidRPr="002E1808">
              <w:rPr>
                <w:rFonts w:ascii="Arial" w:hAnsi="Arial" w:cs="Arial"/>
                <w:sz w:val="20"/>
              </w:rPr>
              <w:t>Organic solvents such as alcohols and acetone should not be used on the lenses because the solvent may dissolve the optical mounting cement.</w:t>
            </w:r>
          </w:p>
          <w:p w:rsidR="00A52A21" w:rsidRPr="00A52A21" w:rsidRDefault="00A52A21" w:rsidP="00757C6C">
            <w:pPr>
              <w:numPr>
                <w:ilvl w:val="0"/>
                <w:numId w:val="20"/>
              </w:numPr>
              <w:pBdr>
                <w:top w:val="single" w:sz="4" w:space="1" w:color="auto"/>
              </w:pBdr>
              <w:rPr>
                <w:rFonts w:ascii="Arial" w:hAnsi="Arial" w:cs="Arial"/>
                <w:sz w:val="20"/>
              </w:rPr>
            </w:pPr>
            <w:r w:rsidRPr="002E1808">
              <w:rPr>
                <w:rFonts w:ascii="Arial" w:hAnsi="Arial" w:cs="Arial"/>
                <w:sz w:val="20"/>
              </w:rPr>
              <w:t xml:space="preserve">The stage should be cleaned regularly and any spilled immersion oil and mounting fluid must be removed or slides will </w:t>
            </w:r>
            <w:r>
              <w:rPr>
                <w:rFonts w:ascii="Arial" w:hAnsi="Arial" w:cs="Arial"/>
                <w:sz w:val="20"/>
              </w:rPr>
              <w:t>stick as they are moved across the stage.</w:t>
            </w:r>
          </w:p>
          <w:p w:rsidR="00A52A21" w:rsidRDefault="00A52A21" w:rsidP="00A52A21">
            <w:pPr>
              <w:rPr>
                <w:sz w:val="20"/>
              </w:rPr>
            </w:pPr>
            <w:r>
              <w:rPr>
                <w:rFonts w:ascii="Arial" w:hAnsi="Arial" w:cs="Arial"/>
                <w:sz w:val="20"/>
              </w:rPr>
              <w:t>_________________________________________________________________________________</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c>
          <w:tcPr>
            <w:tcW w:w="1710" w:type="dxa"/>
            <w:tcBorders>
              <w:left w:val="nil"/>
            </w:tcBorders>
          </w:tcPr>
          <w:p w:rsidR="001D035F" w:rsidRDefault="001D035F" w:rsidP="001D035F">
            <w:pPr>
              <w:rPr>
                <w:rFonts w:ascii="Arial" w:hAnsi="Arial"/>
                <w:b/>
                <w:color w:val="0000FF"/>
                <w:sz w:val="20"/>
              </w:rPr>
            </w:pPr>
          </w:p>
          <w:p w:rsidR="001D035F" w:rsidRDefault="001D035F" w:rsidP="001D035F">
            <w:pPr>
              <w:rPr>
                <w:rFonts w:ascii="Arial" w:hAnsi="Arial"/>
                <w:b/>
                <w:color w:val="0000FF"/>
                <w:sz w:val="20"/>
              </w:rPr>
            </w:pPr>
            <w:r>
              <w:rPr>
                <w:rFonts w:ascii="Arial" w:hAnsi="Arial"/>
                <w:b/>
                <w:color w:val="0000FF"/>
                <w:sz w:val="20"/>
              </w:rPr>
              <w:t>References</w:t>
            </w:r>
          </w:p>
          <w:p w:rsidR="001D035F" w:rsidRDefault="001D035F" w:rsidP="001D035F">
            <w:pPr>
              <w:rPr>
                <w:rFonts w:ascii="Arial" w:hAnsi="Arial"/>
                <w:b/>
                <w:color w:val="0000FF"/>
                <w:sz w:val="20"/>
              </w:rPr>
            </w:pPr>
          </w:p>
        </w:tc>
        <w:tc>
          <w:tcPr>
            <w:tcW w:w="9458" w:type="dxa"/>
            <w:gridSpan w:val="9"/>
            <w:tcBorders>
              <w:top w:val="nil"/>
              <w:bottom w:val="single" w:sz="4" w:space="0" w:color="auto"/>
              <w:right w:val="nil"/>
            </w:tcBorders>
          </w:tcPr>
          <w:p w:rsidR="001D035F" w:rsidRPr="002E7C10" w:rsidRDefault="009F09A2" w:rsidP="002E7C10">
            <w:pPr>
              <w:numPr>
                <w:ilvl w:val="0"/>
                <w:numId w:val="13"/>
              </w:numPr>
              <w:tabs>
                <w:tab w:val="clear" w:pos="720"/>
                <w:tab w:val="num" w:pos="800"/>
              </w:tabs>
              <w:ind w:left="800" w:hanging="450"/>
              <w:rPr>
                <w:rFonts w:ascii="Arial" w:hAnsi="Arial" w:cs="Arial"/>
                <w:sz w:val="20"/>
                <w:szCs w:val="20"/>
              </w:rPr>
            </w:pPr>
            <w:r w:rsidRPr="002E7C10">
              <w:rPr>
                <w:rFonts w:ascii="Arial" w:hAnsi="Arial" w:cs="Arial"/>
                <w:sz w:val="20"/>
                <w:szCs w:val="20"/>
              </w:rPr>
              <w:t>Olympus BX43</w:t>
            </w:r>
            <w:r w:rsidR="001D035F" w:rsidRPr="002E7C10">
              <w:rPr>
                <w:rFonts w:ascii="Arial" w:hAnsi="Arial" w:cs="Arial"/>
                <w:sz w:val="20"/>
                <w:szCs w:val="20"/>
              </w:rPr>
              <w:t xml:space="preserve"> Microscope Inst</w:t>
            </w:r>
            <w:r w:rsidR="002C47CC" w:rsidRPr="002E7C10">
              <w:rPr>
                <w:rFonts w:ascii="Arial" w:hAnsi="Arial" w:cs="Arial"/>
                <w:sz w:val="20"/>
                <w:szCs w:val="20"/>
              </w:rPr>
              <w:t>ruction Manual,</w:t>
            </w:r>
            <w:r w:rsidRPr="002E7C10">
              <w:rPr>
                <w:rFonts w:ascii="Arial" w:hAnsi="Arial" w:cs="Arial"/>
                <w:sz w:val="20"/>
                <w:szCs w:val="20"/>
              </w:rPr>
              <w:t xml:space="preserve"> 5/7/2010</w:t>
            </w:r>
            <w:r w:rsidR="002E7C10" w:rsidRPr="002E7C10">
              <w:rPr>
                <w:rFonts w:ascii="Arial" w:hAnsi="Arial" w:cs="Arial"/>
                <w:sz w:val="20"/>
                <w:szCs w:val="20"/>
              </w:rPr>
              <w:t>, Olympus</w:t>
            </w:r>
            <w:r w:rsidRPr="002E7C10">
              <w:rPr>
                <w:rFonts w:ascii="Arial" w:hAnsi="Arial" w:cs="Arial"/>
                <w:sz w:val="20"/>
                <w:szCs w:val="20"/>
              </w:rPr>
              <w:t xml:space="preserve"> America</w:t>
            </w:r>
            <w:r w:rsidR="002E7C10" w:rsidRPr="002E7C10">
              <w:rPr>
                <w:rFonts w:ascii="Arial" w:hAnsi="Arial" w:cs="Arial"/>
                <w:sz w:val="20"/>
                <w:szCs w:val="20"/>
              </w:rPr>
              <w:t>, Inc., Center</w:t>
            </w:r>
            <w:r w:rsidRPr="002E7C10">
              <w:rPr>
                <w:rFonts w:ascii="Arial" w:hAnsi="Arial" w:cs="Arial"/>
                <w:sz w:val="20"/>
                <w:szCs w:val="20"/>
              </w:rPr>
              <w:t xml:space="preserve"> </w:t>
            </w:r>
            <w:r w:rsidR="002E7C10">
              <w:rPr>
                <w:rFonts w:ascii="Arial" w:hAnsi="Arial" w:cs="Arial"/>
                <w:sz w:val="20"/>
                <w:szCs w:val="20"/>
              </w:rPr>
              <w:t xml:space="preserve">  </w:t>
            </w:r>
            <w:r w:rsidRPr="002E7C10">
              <w:rPr>
                <w:rFonts w:ascii="Arial" w:hAnsi="Arial" w:cs="Arial"/>
                <w:sz w:val="20"/>
                <w:szCs w:val="20"/>
              </w:rPr>
              <w:t>Valley, Pennsylvania</w:t>
            </w:r>
            <w:r w:rsidR="001D035F" w:rsidRPr="002E7C10">
              <w:rPr>
                <w:rFonts w:ascii="Arial" w:hAnsi="Arial" w:cs="Arial"/>
                <w:sz w:val="20"/>
                <w:szCs w:val="20"/>
              </w:rPr>
              <w:t>.</w:t>
            </w:r>
          </w:p>
          <w:p w:rsidR="00401318" w:rsidRPr="002E7C10" w:rsidRDefault="00CA7453" w:rsidP="002E7C10">
            <w:pPr>
              <w:numPr>
                <w:ilvl w:val="0"/>
                <w:numId w:val="13"/>
              </w:numPr>
              <w:rPr>
                <w:rFonts w:ascii="Arial" w:hAnsi="Arial" w:cs="Arial"/>
                <w:sz w:val="20"/>
                <w:szCs w:val="20"/>
              </w:rPr>
            </w:pPr>
            <w:r w:rsidRPr="002E7C10">
              <w:rPr>
                <w:rFonts w:ascii="Arial" w:hAnsi="Arial" w:cs="Arial"/>
                <w:sz w:val="20"/>
                <w:szCs w:val="20"/>
              </w:rPr>
              <w:t>Aswani, K. (2016). Emerging LED Technologies for Fluorescence Microscopy. Microscopy Today, 24(4), 22-27.</w:t>
            </w:r>
          </w:p>
          <w:p w:rsidR="003D0F0C" w:rsidRPr="00F21EB0" w:rsidRDefault="002E7C10" w:rsidP="00BE62C8">
            <w:pPr>
              <w:numPr>
                <w:ilvl w:val="0"/>
                <w:numId w:val="13"/>
              </w:numPr>
              <w:rPr>
                <w:rFonts w:ascii="Arial" w:hAnsi="Arial" w:cs="Arial"/>
                <w:sz w:val="20"/>
              </w:rPr>
            </w:pPr>
            <w:r w:rsidRPr="002E7C10">
              <w:rPr>
                <w:rFonts w:ascii="Arial" w:hAnsi="Arial" w:cs="Arial"/>
                <w:sz w:val="20"/>
                <w:szCs w:val="20"/>
              </w:rPr>
              <w:t xml:space="preserve"> Spring, Kenneth, and Michael Davidson. "Introduction to Fluorescence Microscopy." Microscopy U, Nikon, 2018, www.microscopyu.com/techniques/fluorescence/ introduction-to-fluorescence-microscopy. Accessed 27 Oct. 2018.</w:t>
            </w:r>
          </w:p>
          <w:p w:rsidR="00F21EB0" w:rsidRPr="00F21EB0" w:rsidRDefault="00F21EB0" w:rsidP="00BE62C8">
            <w:pPr>
              <w:numPr>
                <w:ilvl w:val="0"/>
                <w:numId w:val="13"/>
              </w:numPr>
              <w:rPr>
                <w:rFonts w:ascii="Arial" w:hAnsi="Arial" w:cs="Arial"/>
                <w:sz w:val="20"/>
              </w:rPr>
            </w:pPr>
            <w:r w:rsidRPr="00F21EB0">
              <w:rPr>
                <w:rFonts w:ascii="Arial" w:hAnsi="Arial" w:cs="Arial"/>
                <w:sz w:val="20"/>
                <w:szCs w:val="20"/>
              </w:rPr>
              <w:t xml:space="preserve">X-Cite 120 </w:t>
            </w:r>
            <w:proofErr w:type="spellStart"/>
            <w:r w:rsidRPr="00F21EB0">
              <w:rPr>
                <w:rFonts w:ascii="Arial" w:hAnsi="Arial" w:cs="Arial"/>
                <w:sz w:val="20"/>
                <w:szCs w:val="20"/>
              </w:rPr>
              <w:t>LEDmini</w:t>
            </w:r>
            <w:proofErr w:type="spellEnd"/>
            <w:r w:rsidRPr="00F21EB0">
              <w:rPr>
                <w:rFonts w:ascii="Arial" w:hAnsi="Arial" w:cs="Arial"/>
                <w:sz w:val="20"/>
                <w:szCs w:val="20"/>
              </w:rPr>
              <w:t xml:space="preserve"> User Guide</w:t>
            </w:r>
            <w:proofErr w:type="gramStart"/>
            <w:r w:rsidRPr="00F21EB0">
              <w:rPr>
                <w:rFonts w:ascii="Arial" w:hAnsi="Arial" w:cs="Arial"/>
                <w:sz w:val="20"/>
                <w:szCs w:val="20"/>
              </w:rPr>
              <w:t>,2016</w:t>
            </w:r>
            <w:proofErr w:type="gramEnd"/>
            <w:r w:rsidRPr="00F21EB0">
              <w:rPr>
                <w:rFonts w:ascii="Arial" w:hAnsi="Arial" w:cs="Arial"/>
                <w:sz w:val="20"/>
                <w:szCs w:val="20"/>
              </w:rPr>
              <w:t>,</w:t>
            </w:r>
            <w:r w:rsidRPr="00F21EB0">
              <w:rPr>
                <w:rFonts w:ascii="Arial" w:hAnsi="Arial" w:cs="Arial"/>
                <w:b/>
                <w:bCs/>
                <w:sz w:val="20"/>
                <w:szCs w:val="20"/>
              </w:rPr>
              <w:t xml:space="preserve"> </w:t>
            </w:r>
            <w:proofErr w:type="spellStart"/>
            <w:r w:rsidRPr="00F21EB0">
              <w:rPr>
                <w:rFonts w:ascii="Arial" w:hAnsi="Arial" w:cs="Arial"/>
                <w:bCs/>
                <w:sz w:val="20"/>
                <w:szCs w:val="20"/>
              </w:rPr>
              <w:t>Excelitas</w:t>
            </w:r>
            <w:proofErr w:type="spellEnd"/>
            <w:r w:rsidRPr="00F21EB0">
              <w:rPr>
                <w:rFonts w:ascii="Arial" w:hAnsi="Arial" w:cs="Arial"/>
                <w:bCs/>
                <w:sz w:val="20"/>
                <w:szCs w:val="20"/>
              </w:rPr>
              <w:t xml:space="preserve"> Canada Inc., Mississauga ON Canada.</w:t>
            </w:r>
          </w:p>
          <w:p w:rsidR="003E0A04" w:rsidRPr="002E7C10" w:rsidRDefault="003E0A04" w:rsidP="003E0A04">
            <w:pPr>
              <w:ind w:left="720"/>
              <w:rPr>
                <w:rFonts w:ascii="Arial" w:hAnsi="Arial" w:cs="Arial"/>
                <w:sz w:val="20"/>
              </w:rPr>
            </w:pP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264"/>
        </w:trPr>
        <w:tc>
          <w:tcPr>
            <w:tcW w:w="1710" w:type="dxa"/>
            <w:vMerge w:val="restart"/>
            <w:tcBorders>
              <w:top w:val="nil"/>
              <w:left w:val="nil"/>
              <w:right w:val="single" w:sz="4" w:space="0" w:color="auto"/>
            </w:tcBorders>
          </w:tcPr>
          <w:p w:rsidR="001D035F" w:rsidRDefault="001D035F" w:rsidP="001D035F">
            <w:pPr>
              <w:rPr>
                <w:rFonts w:ascii="Arial" w:hAnsi="Arial"/>
                <w:b/>
                <w:color w:val="0000FF"/>
                <w:sz w:val="20"/>
              </w:rPr>
            </w:pPr>
          </w:p>
          <w:p w:rsidR="001D035F" w:rsidRDefault="001D035F" w:rsidP="001D035F">
            <w:pPr>
              <w:jc w:val="left"/>
              <w:rPr>
                <w:rFonts w:ascii="Arial" w:hAnsi="Arial"/>
                <w:b/>
                <w:color w:val="0000FF"/>
                <w:sz w:val="20"/>
              </w:rPr>
            </w:pPr>
            <w:r>
              <w:rPr>
                <w:rFonts w:ascii="Arial" w:hAnsi="Arial"/>
                <w:b/>
                <w:color w:val="0000FF"/>
                <w:sz w:val="20"/>
              </w:rPr>
              <w:t>Training Plan/ Competency Assessment</w:t>
            </w:r>
          </w:p>
          <w:p w:rsidR="001D035F" w:rsidRDefault="001D035F" w:rsidP="001D035F">
            <w:pPr>
              <w:rPr>
                <w:rFonts w:ascii="Arial" w:hAnsi="Arial"/>
                <w:b/>
                <w:color w:val="0000FF"/>
                <w:sz w:val="20"/>
              </w:rPr>
            </w:pPr>
          </w:p>
        </w:tc>
        <w:tc>
          <w:tcPr>
            <w:tcW w:w="4598" w:type="dxa"/>
            <w:gridSpan w:val="6"/>
            <w:tcBorders>
              <w:top w:val="single" w:sz="4" w:space="0" w:color="auto"/>
              <w:left w:val="single" w:sz="4" w:space="0" w:color="auto"/>
              <w:bottom w:val="single" w:sz="4" w:space="0" w:color="auto"/>
              <w:right w:val="single" w:sz="4" w:space="0" w:color="auto"/>
            </w:tcBorders>
          </w:tcPr>
          <w:p w:rsidR="001D035F" w:rsidRDefault="001D035F" w:rsidP="001D035F">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jc w:val="left"/>
              <w:rPr>
                <w:rFonts w:ascii="Arial" w:hAnsi="Arial"/>
                <w:b/>
                <w:sz w:val="20"/>
              </w:rPr>
            </w:pPr>
            <w:r>
              <w:rPr>
                <w:rFonts w:ascii="Arial" w:hAnsi="Arial"/>
                <w:b/>
                <w:sz w:val="20"/>
              </w:rPr>
              <w:t xml:space="preserve"> Competency Assessment</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872"/>
        </w:trPr>
        <w:tc>
          <w:tcPr>
            <w:tcW w:w="1710" w:type="dxa"/>
            <w:vMerge/>
            <w:tcBorders>
              <w:left w:val="nil"/>
              <w:bottom w:val="nil"/>
              <w:right w:val="single" w:sz="4" w:space="0" w:color="auto"/>
            </w:tcBorders>
          </w:tcPr>
          <w:p w:rsidR="001D035F" w:rsidRDefault="001D035F" w:rsidP="001D035F">
            <w:pPr>
              <w:rPr>
                <w:rFonts w:ascii="Arial" w:hAnsi="Arial"/>
                <w:b/>
                <w:color w:val="0000FF"/>
                <w:sz w:val="20"/>
              </w:rPr>
            </w:pPr>
          </w:p>
        </w:tc>
        <w:tc>
          <w:tcPr>
            <w:tcW w:w="4598" w:type="dxa"/>
            <w:gridSpan w:val="6"/>
            <w:tcBorders>
              <w:top w:val="single" w:sz="4" w:space="0" w:color="auto"/>
              <w:left w:val="single" w:sz="4" w:space="0" w:color="auto"/>
              <w:bottom w:val="single" w:sz="4" w:space="0" w:color="auto"/>
              <w:right w:val="single" w:sz="4" w:space="0" w:color="auto"/>
            </w:tcBorders>
          </w:tcPr>
          <w:p w:rsidR="001D035F" w:rsidRDefault="001D035F" w:rsidP="001D035F">
            <w:pPr>
              <w:numPr>
                <w:ilvl w:val="0"/>
                <w:numId w:val="11"/>
              </w:numPr>
              <w:rPr>
                <w:rFonts w:ascii="Arial" w:hAnsi="Arial" w:cs="Arial"/>
                <w:sz w:val="20"/>
              </w:rPr>
            </w:pPr>
            <w:r>
              <w:rPr>
                <w:rFonts w:ascii="Arial" w:hAnsi="Arial" w:cs="Arial"/>
                <w:sz w:val="20"/>
              </w:rPr>
              <w:t>Employee must read the procedure</w:t>
            </w:r>
          </w:p>
          <w:p w:rsidR="001D035F" w:rsidRDefault="001D035F" w:rsidP="001D035F">
            <w:pPr>
              <w:numPr>
                <w:ilvl w:val="0"/>
                <w:numId w:val="11"/>
              </w:numPr>
              <w:rPr>
                <w:rFonts w:ascii="Arial" w:hAnsi="Arial" w:cs="Arial"/>
                <w:sz w:val="20"/>
              </w:rPr>
            </w:pPr>
            <w:r>
              <w:rPr>
                <w:rFonts w:ascii="Arial" w:hAnsi="Arial" w:cs="Arial"/>
                <w:sz w:val="20"/>
              </w:rPr>
              <w:t>Employee will observe trainer performing the procedure.</w:t>
            </w:r>
          </w:p>
          <w:p w:rsidR="001D035F" w:rsidRDefault="001D035F" w:rsidP="001D035F">
            <w:pPr>
              <w:numPr>
                <w:ilvl w:val="0"/>
                <w:numId w:val="11"/>
              </w:numPr>
              <w:rPr>
                <w:rFonts w:ascii="Arial" w:hAnsi="Arial"/>
                <w:sz w:val="20"/>
              </w:rPr>
            </w:pPr>
            <w:r>
              <w:rPr>
                <w:rFonts w:ascii="Arial" w:hAnsi="Arial" w:cs="Arial"/>
                <w:sz w:val="20"/>
              </w:rPr>
              <w:t>Employee will demonstrate the ability to perform procedure, record results and document corrective action after instruction by the trainer.</w:t>
            </w:r>
          </w:p>
        </w:tc>
        <w:tc>
          <w:tcPr>
            <w:tcW w:w="486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numPr>
                <w:ilvl w:val="0"/>
                <w:numId w:val="12"/>
              </w:numPr>
              <w:jc w:val="left"/>
              <w:rPr>
                <w:rFonts w:ascii="Arial" w:hAnsi="Arial"/>
                <w:sz w:val="20"/>
              </w:rPr>
            </w:pPr>
            <w:r>
              <w:rPr>
                <w:rFonts w:ascii="Arial" w:hAnsi="Arial"/>
                <w:sz w:val="20"/>
              </w:rPr>
              <w:t>Direct observation</w:t>
            </w:r>
          </w:p>
          <w:p w:rsidR="001D035F" w:rsidRDefault="001D035F" w:rsidP="001D035F">
            <w:pPr>
              <w:jc w:val="left"/>
              <w:rPr>
                <w:rFonts w:ascii="Arial" w:hAnsi="Arial"/>
                <w:sz w:val="20"/>
              </w:rPr>
            </w:pP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1710" w:type="dxa"/>
            <w:tcBorders>
              <w:top w:val="nil"/>
              <w:left w:val="nil"/>
              <w:bottom w:val="nil"/>
            </w:tcBorders>
          </w:tcPr>
          <w:p w:rsidR="001D035F" w:rsidRDefault="001C5D45" w:rsidP="001D035F">
            <w:pPr>
              <w:rPr>
                <w:rFonts w:ascii="Arial" w:hAnsi="Arial"/>
                <w:b/>
                <w:color w:val="0000FF"/>
                <w:sz w:val="20"/>
              </w:rPr>
            </w:pPr>
            <w:r>
              <w:rPr>
                <w:rFonts w:ascii="Arial" w:hAnsi="Arial"/>
                <w:b/>
                <w:color w:val="0000FF"/>
                <w:sz w:val="20"/>
              </w:rPr>
              <w:t>Historical Record</w:t>
            </w:r>
          </w:p>
        </w:tc>
        <w:tc>
          <w:tcPr>
            <w:tcW w:w="9458" w:type="dxa"/>
            <w:gridSpan w:val="9"/>
            <w:tcBorders>
              <w:top w:val="single" w:sz="4" w:space="0" w:color="auto"/>
              <w:bottom w:val="single" w:sz="4" w:space="0" w:color="auto"/>
              <w:right w:val="nil"/>
            </w:tcBorders>
          </w:tcPr>
          <w:p w:rsidR="001D035F" w:rsidRDefault="001D035F" w:rsidP="001D035F">
            <w:pPr>
              <w:rPr>
                <w:rFonts w:ascii="Arial" w:hAnsi="Arial"/>
                <w:b/>
                <w:i/>
                <w:sz w:val="20"/>
              </w:rPr>
            </w:pP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val="restart"/>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b/>
                <w:sz w:val="20"/>
              </w:rPr>
            </w:pPr>
            <w:r>
              <w:rPr>
                <w:rFonts w:ascii="Arial" w:hAnsi="Arial"/>
                <w:b/>
                <w:sz w:val="20"/>
              </w:rPr>
              <w:t>Version</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b/>
                <w:sz w:val="20"/>
              </w:rPr>
            </w:pPr>
            <w:r>
              <w:rPr>
                <w:rFonts w:ascii="Arial" w:hAnsi="Arial"/>
                <w:b/>
                <w:sz w:val="20"/>
              </w:rPr>
              <w:t>Written/Revised by:</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b/>
                <w:sz w:val="20"/>
              </w:rPr>
            </w:pPr>
            <w:r>
              <w:rPr>
                <w:rFonts w:ascii="Arial" w:hAnsi="Arial"/>
                <w:b/>
                <w:sz w:val="20"/>
              </w:rPr>
              <w:t>Effective Date:</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1</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Becky Carlson</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07/11/1993</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1.2</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Helen Stefan</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 xml:space="preserve">08/03/2007 </w:t>
            </w:r>
            <w:r>
              <w:rPr>
                <w:rFonts w:ascii="Arial" w:hAnsi="Arial"/>
                <w:sz w:val="16"/>
              </w:rPr>
              <w:t>Formatting change ; added bulb change procedure</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1.3</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Helen Stefan</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09/11/2011</w:t>
            </w:r>
            <w:r>
              <w:rPr>
                <w:rFonts w:ascii="Arial" w:hAnsi="Arial"/>
                <w:sz w:val="16"/>
              </w:rPr>
              <w:t xml:space="preserve"> Added order information for mercury spill kit and FITC filter specifications.</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1.4</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Tina Gronquist</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08/11/2014 Reformatted to CMS version</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2</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 xml:space="preserve">Becky Carlson </w:t>
            </w:r>
          </w:p>
          <w:p w:rsidR="006150CA" w:rsidRDefault="006150CA" w:rsidP="001D035F">
            <w:pPr>
              <w:rPr>
                <w:rFonts w:ascii="Arial" w:hAnsi="Arial"/>
                <w:sz w:val="20"/>
              </w:rPr>
            </w:pPr>
            <w:r>
              <w:rPr>
                <w:rFonts w:ascii="Arial" w:hAnsi="Arial"/>
                <w:sz w:val="20"/>
              </w:rPr>
              <w:t>Helen Stefan</w:t>
            </w: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rPr>
                <w:rFonts w:ascii="Arial" w:hAnsi="Arial"/>
                <w:sz w:val="20"/>
              </w:rPr>
            </w:pPr>
            <w:r>
              <w:rPr>
                <w:rFonts w:ascii="Arial" w:hAnsi="Arial"/>
                <w:sz w:val="20"/>
              </w:rPr>
              <w:t>4/4/2015 Re-numbered from MC 810</w:t>
            </w:r>
          </w:p>
          <w:p w:rsidR="006150CA" w:rsidRDefault="006150CA" w:rsidP="001D035F">
            <w:pPr>
              <w:rPr>
                <w:rFonts w:ascii="Arial" w:hAnsi="Arial"/>
                <w:sz w:val="20"/>
              </w:rPr>
            </w:pPr>
            <w:r>
              <w:rPr>
                <w:rFonts w:ascii="Arial" w:hAnsi="Arial"/>
                <w:sz w:val="20"/>
              </w:rPr>
              <w:t>Added close darkroom curtain in the e</w:t>
            </w:r>
            <w:r w:rsidR="009C7F2A">
              <w:rPr>
                <w:rFonts w:ascii="Arial" w:hAnsi="Arial"/>
                <w:sz w:val="20"/>
              </w:rPr>
              <w:t xml:space="preserve">vent of bulb breakage, </w:t>
            </w:r>
            <w:r>
              <w:rPr>
                <w:rFonts w:ascii="Arial" w:hAnsi="Arial"/>
                <w:sz w:val="20"/>
              </w:rPr>
              <w:t>use of buffered glycerol moun</w:t>
            </w:r>
            <w:r w:rsidR="009C7F2A">
              <w:rPr>
                <w:rFonts w:ascii="Arial" w:hAnsi="Arial"/>
                <w:sz w:val="20"/>
              </w:rPr>
              <w:t>ting media in operation section, CHC order number for mercury bulb and updated references.</w:t>
            </w:r>
          </w:p>
        </w:tc>
      </w:tr>
      <w:tr w:rsidR="00604F4A"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604F4A" w:rsidRDefault="00604F4A"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604F4A" w:rsidRDefault="00604F4A" w:rsidP="001D035F">
            <w:pPr>
              <w:rPr>
                <w:rFonts w:ascii="Arial" w:hAnsi="Arial"/>
                <w:sz w:val="20"/>
              </w:rPr>
            </w:pPr>
            <w:r>
              <w:rPr>
                <w:rFonts w:ascii="Arial" w:hAnsi="Arial"/>
                <w:sz w:val="20"/>
              </w:rPr>
              <w:t>3</w:t>
            </w:r>
          </w:p>
        </w:tc>
        <w:tc>
          <w:tcPr>
            <w:tcW w:w="2070" w:type="dxa"/>
            <w:tcBorders>
              <w:top w:val="single" w:sz="4" w:space="0" w:color="auto"/>
              <w:left w:val="single" w:sz="4" w:space="0" w:color="auto"/>
              <w:bottom w:val="single" w:sz="4" w:space="0" w:color="auto"/>
              <w:right w:val="single" w:sz="4" w:space="0" w:color="auto"/>
            </w:tcBorders>
          </w:tcPr>
          <w:p w:rsidR="00604F4A" w:rsidRDefault="00604F4A" w:rsidP="001D035F">
            <w:pPr>
              <w:rPr>
                <w:rFonts w:ascii="Arial" w:hAnsi="Arial"/>
                <w:sz w:val="20"/>
              </w:rPr>
            </w:pPr>
            <w:r>
              <w:rPr>
                <w:rFonts w:ascii="Arial" w:hAnsi="Arial"/>
                <w:sz w:val="20"/>
              </w:rPr>
              <w:t>Helen Stefan</w:t>
            </w:r>
          </w:p>
        </w:tc>
        <w:tc>
          <w:tcPr>
            <w:tcW w:w="5768" w:type="dxa"/>
            <w:gridSpan w:val="5"/>
            <w:tcBorders>
              <w:top w:val="single" w:sz="4" w:space="0" w:color="auto"/>
              <w:left w:val="single" w:sz="4" w:space="0" w:color="auto"/>
              <w:bottom w:val="single" w:sz="4" w:space="0" w:color="auto"/>
              <w:right w:val="single" w:sz="4" w:space="0" w:color="auto"/>
            </w:tcBorders>
          </w:tcPr>
          <w:p w:rsidR="00604F4A" w:rsidRDefault="00604F4A" w:rsidP="001D035F">
            <w:pPr>
              <w:rPr>
                <w:rFonts w:ascii="Arial" w:hAnsi="Arial"/>
                <w:sz w:val="20"/>
              </w:rPr>
            </w:pPr>
            <w:r>
              <w:rPr>
                <w:rFonts w:ascii="Arial" w:hAnsi="Arial"/>
                <w:sz w:val="20"/>
              </w:rPr>
              <w:t xml:space="preserve">7/25/17 </w:t>
            </w:r>
            <w:r w:rsidR="00EA3310">
              <w:rPr>
                <w:rFonts w:ascii="Arial" w:hAnsi="Arial"/>
                <w:sz w:val="20"/>
              </w:rPr>
              <w:t>Updated logo and lamp housing diagram in replacement and alignment section.</w:t>
            </w:r>
            <w:r w:rsidR="00E276BD">
              <w:rPr>
                <w:rFonts w:ascii="Arial" w:hAnsi="Arial"/>
                <w:sz w:val="20"/>
              </w:rPr>
              <w:t xml:space="preserve"> </w:t>
            </w:r>
            <w:r w:rsidR="00E276BD" w:rsidRPr="00E276BD">
              <w:rPr>
                <w:rFonts w:ascii="Arial" w:hAnsi="Arial"/>
                <w:sz w:val="20"/>
                <w:szCs w:val="20"/>
              </w:rPr>
              <w:t xml:space="preserve">Added </w:t>
            </w:r>
            <w:r w:rsidR="00E276BD" w:rsidRPr="00E276BD">
              <w:rPr>
                <w:rFonts w:ascii="Arial" w:hAnsi="Arial" w:cs="Arial"/>
                <w:sz w:val="20"/>
                <w:szCs w:val="20"/>
              </w:rPr>
              <w:t>R-phycoerythrin</w:t>
            </w:r>
          </w:p>
        </w:tc>
      </w:tr>
      <w:tr w:rsidR="00FD733B"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1710" w:type="dxa"/>
            <w:vMerge/>
            <w:tcBorders>
              <w:top w:val="nil"/>
              <w:left w:val="nil"/>
              <w:bottom w:val="nil"/>
              <w:right w:val="single" w:sz="4" w:space="0" w:color="auto"/>
            </w:tcBorders>
          </w:tcPr>
          <w:p w:rsidR="00FD733B" w:rsidRDefault="00FD733B"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FD733B" w:rsidRDefault="00FD733B" w:rsidP="001D035F">
            <w:pPr>
              <w:rPr>
                <w:rFonts w:ascii="Arial" w:hAnsi="Arial"/>
                <w:sz w:val="20"/>
              </w:rPr>
            </w:pPr>
            <w:r>
              <w:rPr>
                <w:rFonts w:ascii="Arial" w:hAnsi="Arial"/>
                <w:sz w:val="20"/>
              </w:rPr>
              <w:t>4</w:t>
            </w:r>
          </w:p>
        </w:tc>
        <w:tc>
          <w:tcPr>
            <w:tcW w:w="2070" w:type="dxa"/>
            <w:tcBorders>
              <w:top w:val="single" w:sz="4" w:space="0" w:color="auto"/>
              <w:left w:val="single" w:sz="4" w:space="0" w:color="auto"/>
              <w:bottom w:val="single" w:sz="4" w:space="0" w:color="auto"/>
              <w:right w:val="single" w:sz="4" w:space="0" w:color="auto"/>
            </w:tcBorders>
          </w:tcPr>
          <w:p w:rsidR="00FD733B" w:rsidRDefault="00FD733B" w:rsidP="001D035F">
            <w:pPr>
              <w:rPr>
                <w:rFonts w:ascii="Arial" w:hAnsi="Arial"/>
                <w:sz w:val="20"/>
              </w:rPr>
            </w:pPr>
            <w:r>
              <w:rPr>
                <w:rFonts w:ascii="Arial" w:hAnsi="Arial"/>
                <w:sz w:val="20"/>
              </w:rPr>
              <w:t>Helen Stefan</w:t>
            </w:r>
          </w:p>
        </w:tc>
        <w:tc>
          <w:tcPr>
            <w:tcW w:w="5768" w:type="dxa"/>
            <w:gridSpan w:val="5"/>
            <w:tcBorders>
              <w:top w:val="single" w:sz="4" w:space="0" w:color="auto"/>
              <w:left w:val="single" w:sz="4" w:space="0" w:color="auto"/>
              <w:bottom w:val="single" w:sz="4" w:space="0" w:color="auto"/>
              <w:right w:val="single" w:sz="4" w:space="0" w:color="auto"/>
            </w:tcBorders>
          </w:tcPr>
          <w:p w:rsidR="00FD733B" w:rsidRDefault="00FD733B" w:rsidP="001D035F">
            <w:pPr>
              <w:rPr>
                <w:rFonts w:ascii="Arial" w:hAnsi="Arial"/>
                <w:sz w:val="20"/>
              </w:rPr>
            </w:pPr>
            <w:r>
              <w:rPr>
                <w:rFonts w:ascii="Arial" w:hAnsi="Arial"/>
                <w:sz w:val="20"/>
              </w:rPr>
              <w:t>10/31/18 Removed references to mercury bulb in principle</w:t>
            </w:r>
            <w:r w:rsidR="00A52A21">
              <w:rPr>
                <w:rFonts w:ascii="Arial" w:hAnsi="Arial"/>
                <w:sz w:val="20"/>
              </w:rPr>
              <w:t xml:space="preserve"> and safety</w:t>
            </w:r>
            <w:r>
              <w:rPr>
                <w:rFonts w:ascii="Arial" w:hAnsi="Arial"/>
                <w:sz w:val="20"/>
              </w:rPr>
              <w:t xml:space="preserve"> and removed bulb change and alignment procedure. Added LED light source and operation for Olympus scope BX43 and </w:t>
            </w:r>
            <w:r w:rsidR="009F09A2">
              <w:rPr>
                <w:rFonts w:ascii="Arial" w:hAnsi="Arial" w:cs="Arial"/>
                <w:sz w:val="20"/>
              </w:rPr>
              <w:t>X-CITE® 120 LED</w:t>
            </w:r>
            <w:r w:rsidR="009F09A2" w:rsidRPr="00D61880">
              <w:rPr>
                <w:rFonts w:ascii="Arial" w:hAnsi="Arial" w:cs="Arial"/>
                <w:sz w:val="20"/>
              </w:rPr>
              <w:t>mini</w:t>
            </w:r>
            <w:r w:rsidR="009F09A2">
              <w:rPr>
                <w:rFonts w:ascii="Arial" w:hAnsi="Arial" w:cs="Arial"/>
                <w:sz w:val="20"/>
              </w:rPr>
              <w:t>. Added additional filter information and LED advantages in principle.</w:t>
            </w:r>
            <w:r w:rsidR="002E7C10">
              <w:rPr>
                <w:rFonts w:ascii="Arial" w:hAnsi="Arial" w:cs="Arial"/>
                <w:sz w:val="20"/>
              </w:rPr>
              <w:t xml:space="preserve"> </w:t>
            </w:r>
            <w:r w:rsidR="009F09A2">
              <w:rPr>
                <w:rFonts w:ascii="Arial" w:hAnsi="Arial" w:cs="Arial"/>
                <w:sz w:val="20"/>
              </w:rPr>
              <w:t>Hyper linked camera and scope manual.</w:t>
            </w:r>
            <w:r w:rsidR="002E7C10">
              <w:rPr>
                <w:rFonts w:ascii="Arial" w:hAnsi="Arial" w:cs="Arial"/>
                <w:sz w:val="20"/>
              </w:rPr>
              <w:t xml:space="preserve"> </w:t>
            </w:r>
            <w:r w:rsidR="009F09A2">
              <w:rPr>
                <w:rFonts w:ascii="Arial" w:hAnsi="Arial" w:cs="Arial"/>
                <w:sz w:val="20"/>
              </w:rPr>
              <w:t>Updated references</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323"/>
        </w:trPr>
        <w:tc>
          <w:tcPr>
            <w:tcW w:w="1710" w:type="dxa"/>
            <w:vMerge/>
            <w:tcBorders>
              <w:top w:val="nil"/>
              <w:left w:val="nil"/>
              <w:bottom w:val="nil"/>
              <w:right w:val="single" w:sz="4" w:space="0" w:color="auto"/>
            </w:tcBorders>
          </w:tcPr>
          <w:p w:rsidR="001D035F" w:rsidRDefault="001D035F" w:rsidP="001D035F">
            <w:pPr>
              <w:rPr>
                <w:rFonts w:ascii="Arial" w:hAnsi="Arial"/>
                <w:b/>
                <w:color w:val="0000FF"/>
                <w:sz w:val="20"/>
              </w:rPr>
            </w:pPr>
          </w:p>
        </w:tc>
        <w:tc>
          <w:tcPr>
            <w:tcW w:w="1620" w:type="dxa"/>
            <w:gridSpan w:val="3"/>
            <w:tcBorders>
              <w:top w:val="single" w:sz="4" w:space="0" w:color="auto"/>
              <w:left w:val="single" w:sz="4" w:space="0" w:color="auto"/>
              <w:bottom w:val="single" w:sz="4" w:space="0" w:color="auto"/>
              <w:right w:val="single" w:sz="4" w:space="0" w:color="auto"/>
            </w:tcBorders>
          </w:tcPr>
          <w:p w:rsidR="001D035F" w:rsidRDefault="001D035F" w:rsidP="001D035F">
            <w:pPr>
              <w:jc w:val="left"/>
              <w:rPr>
                <w:rFonts w:ascii="Arial" w:hAnsi="Arial"/>
                <w:b/>
                <w:sz w:val="20"/>
              </w:rPr>
            </w:pPr>
            <w:r>
              <w:rPr>
                <w:rFonts w:ascii="Arial" w:hAnsi="Arial"/>
                <w:b/>
                <w:sz w:val="20"/>
              </w:rPr>
              <w:t>Archived by:</w:t>
            </w:r>
          </w:p>
        </w:tc>
        <w:tc>
          <w:tcPr>
            <w:tcW w:w="2070" w:type="dxa"/>
            <w:tcBorders>
              <w:top w:val="single" w:sz="4" w:space="0" w:color="auto"/>
              <w:left w:val="single" w:sz="4" w:space="0" w:color="auto"/>
              <w:bottom w:val="single" w:sz="4" w:space="0" w:color="auto"/>
              <w:right w:val="single" w:sz="4" w:space="0" w:color="auto"/>
            </w:tcBorders>
          </w:tcPr>
          <w:p w:rsidR="001D035F" w:rsidRDefault="001D035F" w:rsidP="001D035F">
            <w:pPr>
              <w:jc w:val="left"/>
              <w:rPr>
                <w:rFonts w:ascii="Arial" w:hAnsi="Arial"/>
                <w:sz w:val="20"/>
              </w:rPr>
            </w:pPr>
          </w:p>
        </w:tc>
        <w:tc>
          <w:tcPr>
            <w:tcW w:w="5768" w:type="dxa"/>
            <w:gridSpan w:val="5"/>
            <w:tcBorders>
              <w:top w:val="single" w:sz="4" w:space="0" w:color="auto"/>
              <w:left w:val="single" w:sz="4" w:space="0" w:color="auto"/>
              <w:bottom w:val="single" w:sz="4" w:space="0" w:color="auto"/>
              <w:right w:val="single" w:sz="4" w:space="0" w:color="auto"/>
            </w:tcBorders>
          </w:tcPr>
          <w:p w:rsidR="001D035F" w:rsidRDefault="001D035F" w:rsidP="001D035F">
            <w:pPr>
              <w:jc w:val="left"/>
              <w:rPr>
                <w:rFonts w:ascii="Arial" w:hAnsi="Arial"/>
                <w:b/>
                <w:sz w:val="20"/>
              </w:rPr>
            </w:pPr>
            <w:r>
              <w:rPr>
                <w:rFonts w:ascii="Arial" w:hAnsi="Arial"/>
                <w:b/>
                <w:sz w:val="20"/>
              </w:rPr>
              <w:t>Archived Date:</w:t>
            </w:r>
          </w:p>
        </w:tc>
      </w:tr>
      <w:tr w:rsidR="001D035F" w:rsidTr="00BE62C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10" w:type="dxa"/>
            <w:tcBorders>
              <w:top w:val="nil"/>
              <w:left w:val="nil"/>
              <w:bottom w:val="nil"/>
              <w:right w:val="nil"/>
            </w:tcBorders>
          </w:tcPr>
          <w:p w:rsidR="001D035F" w:rsidRDefault="001D035F" w:rsidP="001D035F">
            <w:pPr>
              <w:rPr>
                <w:rFonts w:ascii="Arial" w:hAnsi="Arial"/>
                <w:b/>
                <w:color w:val="0000FF"/>
                <w:sz w:val="20"/>
              </w:rPr>
            </w:pPr>
          </w:p>
        </w:tc>
        <w:tc>
          <w:tcPr>
            <w:tcW w:w="1524" w:type="dxa"/>
            <w:gridSpan w:val="2"/>
            <w:tcBorders>
              <w:top w:val="single" w:sz="4" w:space="0" w:color="auto"/>
              <w:left w:val="nil"/>
              <w:bottom w:val="nil"/>
              <w:right w:val="nil"/>
            </w:tcBorders>
          </w:tcPr>
          <w:p w:rsidR="001D035F" w:rsidRDefault="001D035F" w:rsidP="001D035F">
            <w:pPr>
              <w:jc w:val="left"/>
              <w:rPr>
                <w:rFonts w:ascii="Arial" w:hAnsi="Arial"/>
                <w:b/>
                <w:sz w:val="20"/>
              </w:rPr>
            </w:pPr>
          </w:p>
        </w:tc>
        <w:tc>
          <w:tcPr>
            <w:tcW w:w="2702" w:type="dxa"/>
            <w:gridSpan w:val="3"/>
            <w:tcBorders>
              <w:top w:val="single" w:sz="4" w:space="0" w:color="auto"/>
              <w:left w:val="nil"/>
              <w:bottom w:val="nil"/>
              <w:right w:val="nil"/>
            </w:tcBorders>
          </w:tcPr>
          <w:p w:rsidR="001D035F" w:rsidRDefault="001D035F" w:rsidP="001D035F">
            <w:pPr>
              <w:jc w:val="left"/>
              <w:rPr>
                <w:rFonts w:ascii="Arial" w:hAnsi="Arial"/>
                <w:b/>
                <w:sz w:val="20"/>
              </w:rPr>
            </w:pPr>
          </w:p>
        </w:tc>
        <w:tc>
          <w:tcPr>
            <w:tcW w:w="1803" w:type="dxa"/>
            <w:gridSpan w:val="2"/>
            <w:tcBorders>
              <w:top w:val="single" w:sz="4" w:space="0" w:color="auto"/>
              <w:left w:val="nil"/>
              <w:bottom w:val="nil"/>
              <w:right w:val="nil"/>
            </w:tcBorders>
          </w:tcPr>
          <w:p w:rsidR="001D035F" w:rsidRDefault="001D035F" w:rsidP="001D035F">
            <w:pPr>
              <w:jc w:val="left"/>
              <w:rPr>
                <w:rFonts w:ascii="Arial" w:hAnsi="Arial"/>
                <w:b/>
                <w:sz w:val="20"/>
              </w:rPr>
            </w:pPr>
          </w:p>
        </w:tc>
        <w:tc>
          <w:tcPr>
            <w:tcW w:w="3429" w:type="dxa"/>
            <w:gridSpan w:val="2"/>
            <w:tcBorders>
              <w:top w:val="single" w:sz="4" w:space="0" w:color="auto"/>
              <w:left w:val="nil"/>
              <w:bottom w:val="nil"/>
              <w:right w:val="nil"/>
            </w:tcBorders>
          </w:tcPr>
          <w:p w:rsidR="001D035F" w:rsidRDefault="001D035F" w:rsidP="001D035F">
            <w:pPr>
              <w:jc w:val="left"/>
              <w:rPr>
                <w:rFonts w:ascii="Arial" w:hAnsi="Arial"/>
                <w:b/>
                <w:sz w:val="20"/>
              </w:rPr>
            </w:pPr>
          </w:p>
        </w:tc>
      </w:tr>
    </w:tbl>
    <w:p w:rsidR="003D4DBD" w:rsidRDefault="003D4DBD" w:rsidP="00BE62C8">
      <w:pPr>
        <w:pStyle w:val="Header"/>
        <w:tabs>
          <w:tab w:val="clear" w:pos="4320"/>
          <w:tab w:val="clear" w:pos="8640"/>
        </w:tabs>
        <w:rPr>
          <w:rFonts w:ascii="Arial" w:hAnsi="Arial"/>
        </w:rPr>
      </w:pPr>
    </w:p>
    <w:sectPr w:rsidR="003D4DBD" w:rsidSect="00BE62C8">
      <w:headerReference w:type="default" r:id="rId23"/>
      <w:footerReference w:type="default" r:id="rId2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3AA" w:rsidRDefault="001573AA">
      <w:r>
        <w:separator/>
      </w:r>
    </w:p>
  </w:endnote>
  <w:endnote w:type="continuationSeparator" w:id="0">
    <w:p w:rsidR="001573AA" w:rsidRDefault="00157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10" w:rsidRPr="002455FC" w:rsidRDefault="00EA3310" w:rsidP="006150CA">
    <w:pPr>
      <w:pStyle w:val="Footer"/>
      <w:rPr>
        <w:rFonts w:ascii="Arial" w:hAnsi="Arial" w:cs="Arial"/>
        <w:sz w:val="16"/>
        <w:szCs w:val="16"/>
      </w:rPr>
    </w:pPr>
    <w:r w:rsidRPr="002455FC">
      <w:rPr>
        <w:rFonts w:ascii="Arial" w:hAnsi="Arial" w:cs="Arial"/>
        <w:sz w:val="16"/>
        <w:szCs w:val="16"/>
      </w:rPr>
      <w:t>Children’s Hospitals and Clini</w:t>
    </w:r>
    <w:r>
      <w:rPr>
        <w:rFonts w:ascii="Arial" w:hAnsi="Arial" w:cs="Arial"/>
        <w:sz w:val="16"/>
        <w:szCs w:val="16"/>
      </w:rPr>
      <w:t>cs of Minnesota Laboratory, Minneapolis</w:t>
    </w:r>
    <w:r w:rsidRPr="002455FC">
      <w:rPr>
        <w:rFonts w:ascii="Arial" w:hAnsi="Arial" w:cs="Arial"/>
        <w:sz w:val="16"/>
        <w:szCs w:val="16"/>
      </w:rPr>
      <w:t>/St Paul MN</w:t>
    </w:r>
    <w:r>
      <w:rPr>
        <w:rFonts w:ascii="Arial" w:hAnsi="Arial" w:cs="Arial"/>
        <w:sz w:val="16"/>
        <w:szCs w:val="16"/>
      </w:rPr>
      <w:t xml:space="preserve">    </w:t>
    </w:r>
    <w:r>
      <w:rPr>
        <w:rFonts w:ascii="Arial" w:hAnsi="Arial" w:cs="Arial"/>
        <w:sz w:val="16"/>
        <w:szCs w:val="16"/>
      </w:rPr>
      <w:tab/>
    </w:r>
    <w:r w:rsidRPr="006150CA">
      <w:rPr>
        <w:rFonts w:ascii="Arial" w:hAnsi="Arial" w:cs="Arial"/>
        <w:sz w:val="16"/>
        <w:szCs w:val="16"/>
      </w:rPr>
      <w:t xml:space="preserve">Page </w:t>
    </w:r>
    <w:r w:rsidR="00255FC9" w:rsidRPr="006150CA">
      <w:rPr>
        <w:rFonts w:ascii="Arial" w:hAnsi="Arial" w:cs="Arial"/>
        <w:sz w:val="16"/>
        <w:szCs w:val="16"/>
      </w:rPr>
      <w:fldChar w:fldCharType="begin"/>
    </w:r>
    <w:r w:rsidRPr="006150CA">
      <w:rPr>
        <w:rFonts w:ascii="Arial" w:hAnsi="Arial" w:cs="Arial"/>
        <w:sz w:val="16"/>
        <w:szCs w:val="16"/>
      </w:rPr>
      <w:instrText xml:space="preserve"> PAGE </w:instrText>
    </w:r>
    <w:r w:rsidR="00255FC9" w:rsidRPr="006150CA">
      <w:rPr>
        <w:rFonts w:ascii="Arial" w:hAnsi="Arial" w:cs="Arial"/>
        <w:sz w:val="16"/>
        <w:szCs w:val="16"/>
      </w:rPr>
      <w:fldChar w:fldCharType="separate"/>
    </w:r>
    <w:r w:rsidR="0099445D">
      <w:rPr>
        <w:rFonts w:ascii="Arial" w:hAnsi="Arial" w:cs="Arial"/>
        <w:noProof/>
        <w:sz w:val="16"/>
        <w:szCs w:val="16"/>
      </w:rPr>
      <w:t>3</w:t>
    </w:r>
    <w:r w:rsidR="00255FC9" w:rsidRPr="006150CA">
      <w:rPr>
        <w:rFonts w:ascii="Arial" w:hAnsi="Arial" w:cs="Arial"/>
        <w:sz w:val="16"/>
        <w:szCs w:val="16"/>
      </w:rPr>
      <w:fldChar w:fldCharType="end"/>
    </w:r>
    <w:r w:rsidRPr="006150CA">
      <w:rPr>
        <w:rFonts w:ascii="Arial" w:hAnsi="Arial" w:cs="Arial"/>
        <w:sz w:val="16"/>
        <w:szCs w:val="16"/>
      </w:rPr>
      <w:t xml:space="preserve"> of </w:t>
    </w:r>
    <w:r w:rsidR="00255FC9" w:rsidRPr="006150CA">
      <w:rPr>
        <w:rFonts w:ascii="Arial" w:hAnsi="Arial" w:cs="Arial"/>
        <w:sz w:val="16"/>
        <w:szCs w:val="16"/>
      </w:rPr>
      <w:fldChar w:fldCharType="begin"/>
    </w:r>
    <w:r w:rsidRPr="006150CA">
      <w:rPr>
        <w:rFonts w:ascii="Arial" w:hAnsi="Arial" w:cs="Arial"/>
        <w:sz w:val="16"/>
        <w:szCs w:val="16"/>
      </w:rPr>
      <w:instrText xml:space="preserve"> NUMPAGES </w:instrText>
    </w:r>
    <w:r w:rsidR="00255FC9" w:rsidRPr="006150CA">
      <w:rPr>
        <w:rFonts w:ascii="Arial" w:hAnsi="Arial" w:cs="Arial"/>
        <w:sz w:val="16"/>
        <w:szCs w:val="16"/>
      </w:rPr>
      <w:fldChar w:fldCharType="separate"/>
    </w:r>
    <w:r w:rsidR="0099445D">
      <w:rPr>
        <w:rFonts w:ascii="Arial" w:hAnsi="Arial" w:cs="Arial"/>
        <w:noProof/>
        <w:sz w:val="16"/>
        <w:szCs w:val="16"/>
      </w:rPr>
      <w:t>4</w:t>
    </w:r>
    <w:r w:rsidR="00255FC9" w:rsidRPr="006150CA">
      <w:rPr>
        <w:rFonts w:ascii="Arial" w:hAnsi="Arial" w:cs="Arial"/>
        <w:sz w:val="16"/>
        <w:szCs w:val="16"/>
      </w:rPr>
      <w:fldChar w:fldCharType="end"/>
    </w:r>
  </w:p>
  <w:p w:rsidR="00EA3310" w:rsidRPr="002455FC" w:rsidRDefault="00EA3310" w:rsidP="006150CA">
    <w:pPr>
      <w:pStyle w:val="Footer"/>
      <w:rPr>
        <w:rFonts w:ascii="Arial" w:hAnsi="Arial" w:cs="Arial"/>
        <w:sz w:val="16"/>
        <w:szCs w:val="16"/>
      </w:rPr>
    </w:pPr>
    <w:r w:rsidRPr="002455FC">
      <w:rPr>
        <w:rFonts w:ascii="Arial" w:hAnsi="Arial" w:cs="Arial"/>
        <w:sz w:val="16"/>
        <w:szCs w:val="16"/>
      </w:rPr>
      <w:t>Printed copy expires 2359 on day of print</w:t>
    </w:r>
  </w:p>
  <w:p w:rsidR="00EA3310" w:rsidRPr="002455FC" w:rsidRDefault="00EA3310" w:rsidP="002455FC">
    <w:pPr>
      <w:pStyle w:val="Footer"/>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EA3310" w:rsidRPr="002455FC" w:rsidRDefault="00EA3310">
    <w:pPr>
      <w:ind w:left="-1260" w:right="-1260"/>
      <w:rPr>
        <w:rFonts w:ascii="Arial" w:hAnsi="Arial" w:cs="Arial"/>
        <w:sz w:val="16"/>
      </w:rPr>
    </w:pPr>
    <w:r w:rsidRPr="002455FC">
      <w:rPr>
        <w:rFonts w:ascii="Arial" w:hAnsi="Arial" w:cs="Arial"/>
        <w:sz w:val="16"/>
      </w:rPr>
      <w:tab/>
    </w:r>
    <w:r w:rsidRPr="002455FC">
      <w:rPr>
        <w:rFonts w:ascii="Arial" w:hAnsi="Arial" w:cs="Arial"/>
        <w:sz w:val="16"/>
      </w:rPr>
      <w:tab/>
    </w:r>
    <w:r w:rsidRPr="002455FC">
      <w:rPr>
        <w:rFonts w:ascii="Arial" w:hAnsi="Arial" w:cs="Arial"/>
        <w:sz w:val="16"/>
      </w:rPr>
      <w:tab/>
    </w:r>
    <w:r w:rsidRPr="002455FC">
      <w:rPr>
        <w:rFonts w:ascii="Arial" w:hAnsi="Arial" w:cs="Arial"/>
        <w:sz w:val="16"/>
      </w:rPr>
      <w:tab/>
    </w:r>
    <w:r w:rsidRPr="002455FC">
      <w:rPr>
        <w:rFonts w:ascii="Arial" w:hAnsi="Arial" w:cs="Arial"/>
        <w:sz w:val="16"/>
      </w:rPr>
      <w:tab/>
    </w:r>
    <w:r w:rsidRPr="002455FC">
      <w:rPr>
        <w:rFonts w:ascii="Arial" w:hAnsi="Arial" w:cs="Arial"/>
        <w:sz w:val="16"/>
      </w:rPr>
      <w:tab/>
    </w:r>
    <w:r w:rsidRPr="002455FC">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3AA" w:rsidRDefault="001573AA">
      <w:r>
        <w:separator/>
      </w:r>
    </w:p>
  </w:footnote>
  <w:footnote w:type="continuationSeparator" w:id="0">
    <w:p w:rsidR="001573AA" w:rsidRDefault="00157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10" w:rsidRDefault="00D30EEB">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1"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00EA3310">
      <w:rPr>
        <w:rFonts w:ascii="Arial" w:hAnsi="Arial"/>
        <w:sz w:val="18"/>
      </w:rPr>
      <w:t>MCVI 6.7 Fluorescent Microscope Operation</w:t>
    </w:r>
    <w:r w:rsidR="00EA3310">
      <w:rPr>
        <w:rFonts w:ascii="Arial" w:hAnsi="Arial"/>
        <w:sz w:val="18"/>
      </w:rPr>
      <w:tab/>
    </w:r>
    <w:r w:rsidR="00EA3310">
      <w:rPr>
        <w:rFonts w:ascii="Arial" w:hAnsi="Arial"/>
        <w:sz w:val="18"/>
      </w:rPr>
      <w:tab/>
    </w:r>
    <w:r w:rsidR="00EA3310">
      <w:rPr>
        <w:rFonts w:ascii="Arial" w:hAnsi="Arial"/>
        <w:sz w:val="18"/>
      </w:rPr>
      <w:tab/>
    </w:r>
    <w:r w:rsidR="00EA3310">
      <w:rPr>
        <w:rFonts w:ascii="Arial" w:hAnsi="Arial"/>
        <w:sz w:val="18"/>
      </w:rPr>
      <w:tab/>
    </w:r>
    <w:r w:rsidR="00EA3310">
      <w:rPr>
        <w:rFonts w:ascii="Arial" w:hAnsi="Arial"/>
        <w:sz w:val="18"/>
      </w:rPr>
      <w:tab/>
    </w:r>
    <w:r w:rsidR="00EA3310">
      <w:rPr>
        <w:rFonts w:ascii="Arial" w:hAnsi="Arial"/>
        <w:sz w:val="18"/>
      </w:rPr>
      <w:tab/>
    </w:r>
    <w:r w:rsidR="00EA3310">
      <w:rPr>
        <w:rFonts w:ascii="Arial" w:hAnsi="Arial"/>
        <w:sz w:val="18"/>
      </w:rPr>
      <w:tab/>
    </w:r>
    <w:r w:rsidR="00EA3310">
      <w:rPr>
        <w:rFonts w:ascii="Arial" w:hAnsi="Arial"/>
        <w:sz w:val="18"/>
      </w:rPr>
      <w:tab/>
      <w:t xml:space="preserve">           </w:t>
    </w:r>
  </w:p>
  <w:p w:rsidR="00EA3310" w:rsidRDefault="00FD733B">
    <w:pPr>
      <w:ind w:left="-1260" w:right="-1260"/>
      <w:rPr>
        <w:rFonts w:ascii="Arial" w:hAnsi="Arial"/>
        <w:sz w:val="18"/>
      </w:rPr>
    </w:pPr>
    <w:r>
      <w:rPr>
        <w:rFonts w:ascii="Arial" w:hAnsi="Arial"/>
        <w:sz w:val="18"/>
      </w:rPr>
      <w:t>Version 4</w:t>
    </w:r>
  </w:p>
  <w:p w:rsidR="00EA3310" w:rsidRDefault="000369C2" w:rsidP="002455FC">
    <w:pPr>
      <w:ind w:left="-1260" w:right="-1260"/>
      <w:rPr>
        <w:rFonts w:ascii="Arial" w:hAnsi="Arial"/>
        <w:sz w:val="18"/>
      </w:rPr>
    </w:pPr>
    <w:r>
      <w:rPr>
        <w:rFonts w:ascii="Arial" w:hAnsi="Arial"/>
        <w:sz w:val="18"/>
      </w:rPr>
      <w:t>Effective Date: 11/9</w:t>
    </w:r>
    <w:r w:rsidR="00FD733B">
      <w:rPr>
        <w:rFonts w:ascii="Arial" w:hAnsi="Arial"/>
        <w:sz w:val="18"/>
      </w:rPr>
      <w:t>/18</w:t>
    </w:r>
  </w:p>
  <w:p w:rsidR="00EA3310" w:rsidRDefault="00EA3310" w:rsidP="002455FC">
    <w:pPr>
      <w:pStyle w:val="Header"/>
      <w:tabs>
        <w:tab w:val="clear" w:pos="8640"/>
        <w:tab w:val="right" w:pos="9900"/>
      </w:tabs>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B4933EA"/>
    <w:multiLevelType w:val="hybridMultilevel"/>
    <w:tmpl w:val="0D0E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71F"/>
    <w:multiLevelType w:val="hybridMultilevel"/>
    <w:tmpl w:val="CB6C8B5A"/>
    <w:lvl w:ilvl="0" w:tplc="71FAED1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F3945"/>
    <w:multiLevelType w:val="hybridMultilevel"/>
    <w:tmpl w:val="B7A81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B3108"/>
    <w:multiLevelType w:val="hybridMultilevel"/>
    <w:tmpl w:val="9F0C3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C6ECD"/>
    <w:multiLevelType w:val="hybridMultilevel"/>
    <w:tmpl w:val="0C5EBD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F8C3F93"/>
    <w:multiLevelType w:val="hybridMultilevel"/>
    <w:tmpl w:val="68D2BB7E"/>
    <w:lvl w:ilvl="0" w:tplc="3D10ED96">
      <w:start w:val="1"/>
      <w:numFmt w:val="decimal"/>
      <w:lvlText w:val="%1."/>
      <w:lvlJc w:val="left"/>
      <w:pPr>
        <w:tabs>
          <w:tab w:val="num" w:pos="360"/>
        </w:tabs>
        <w:ind w:left="360" w:hanging="360"/>
      </w:pPr>
      <w:rPr>
        <w:rFonts w:hint="default"/>
        <w:b w:val="0"/>
      </w:rPr>
    </w:lvl>
    <w:lvl w:ilvl="1" w:tplc="5376428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A754D0"/>
    <w:multiLevelType w:val="hybridMultilevel"/>
    <w:tmpl w:val="858E17E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9">
    <w:nsid w:val="41C60C63"/>
    <w:multiLevelType w:val="hybridMultilevel"/>
    <w:tmpl w:val="69B2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465F9"/>
    <w:multiLevelType w:val="hybridMultilevel"/>
    <w:tmpl w:val="7EC23D94"/>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11">
    <w:nsid w:val="488C57B1"/>
    <w:multiLevelType w:val="hybridMultilevel"/>
    <w:tmpl w:val="F0DE1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C60F3A"/>
    <w:multiLevelType w:val="hybridMultilevel"/>
    <w:tmpl w:val="FDD46F34"/>
    <w:lvl w:ilvl="0" w:tplc="441EC866">
      <w:start w:val="1"/>
      <w:numFmt w:val="upperLetter"/>
      <w:lvlText w:val="%1."/>
      <w:lvlJc w:val="left"/>
      <w:pPr>
        <w:tabs>
          <w:tab w:val="num" w:pos="360"/>
        </w:tabs>
        <w:ind w:left="360" w:hanging="360"/>
      </w:pPr>
      <w:rPr>
        <w:rFonts w:ascii="Arial" w:hAnsi="Arial" w:hint="default"/>
        <w:b w:val="0"/>
        <w:i w:val="0"/>
        <w:sz w:val="20"/>
      </w:rPr>
    </w:lvl>
    <w:lvl w:ilvl="1" w:tplc="0BEA87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D03F1C"/>
    <w:multiLevelType w:val="hybridMultilevel"/>
    <w:tmpl w:val="D1C0694C"/>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150"/>
        </w:tabs>
        <w:ind w:left="3150" w:hanging="360"/>
      </w:pPr>
      <w:rPr>
        <w:rFonts w:ascii="Courier New" w:hAnsi="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14">
    <w:nsid w:val="543F3C0A"/>
    <w:multiLevelType w:val="hybridMultilevel"/>
    <w:tmpl w:val="228A630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5">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nsid w:val="63FC12AE"/>
    <w:multiLevelType w:val="hybridMultilevel"/>
    <w:tmpl w:val="B9465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B4D2C28"/>
    <w:multiLevelType w:val="hybridMultilevel"/>
    <w:tmpl w:val="71FA1B50"/>
    <w:lvl w:ilvl="0" w:tplc="0409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nsid w:val="70AC4A6D"/>
    <w:multiLevelType w:val="singleLevel"/>
    <w:tmpl w:val="0409000F"/>
    <w:lvl w:ilvl="0">
      <w:start w:val="1"/>
      <w:numFmt w:val="decimal"/>
      <w:lvlText w:val="%1."/>
      <w:lvlJc w:val="left"/>
      <w:pPr>
        <w:tabs>
          <w:tab w:val="num" w:pos="720"/>
        </w:tabs>
        <w:ind w:left="720" w:hanging="360"/>
      </w:pPr>
    </w:lvl>
  </w:abstractNum>
  <w:abstractNum w:abstractNumId="19">
    <w:nsid w:val="76E15A9D"/>
    <w:multiLevelType w:val="hybridMultilevel"/>
    <w:tmpl w:val="E1D8C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762004"/>
    <w:multiLevelType w:val="hybridMultilevel"/>
    <w:tmpl w:val="DE4CA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5"/>
  </w:num>
  <w:num w:numId="4">
    <w:abstractNumId w:val="13"/>
  </w:num>
  <w:num w:numId="5">
    <w:abstractNumId w:val="7"/>
  </w:num>
  <w:num w:numId="6">
    <w:abstractNumId w:val="3"/>
  </w:num>
  <w:num w:numId="7">
    <w:abstractNumId w:val="19"/>
  </w:num>
  <w:num w:numId="8">
    <w:abstractNumId w:val="12"/>
  </w:num>
  <w:num w:numId="9">
    <w:abstractNumId w:val="20"/>
  </w:num>
  <w:num w:numId="10">
    <w:abstractNumId w:val="11"/>
  </w:num>
  <w:num w:numId="11">
    <w:abstractNumId w:val="16"/>
  </w:num>
  <w:num w:numId="12">
    <w:abstractNumId w:val="6"/>
  </w:num>
  <w:num w:numId="13">
    <w:abstractNumId w:val="18"/>
  </w:num>
  <w:num w:numId="14">
    <w:abstractNumId w:val="14"/>
  </w:num>
  <w:num w:numId="15">
    <w:abstractNumId w:val="10"/>
  </w:num>
  <w:num w:numId="16">
    <w:abstractNumId w:val="17"/>
  </w:num>
  <w:num w:numId="17">
    <w:abstractNumId w:val="8"/>
  </w:num>
  <w:num w:numId="18">
    <w:abstractNumId w:val="4"/>
  </w:num>
  <w:num w:numId="19">
    <w:abstractNumId w:val="2"/>
  </w:num>
  <w:num w:numId="20">
    <w:abstractNumId w:val="9"/>
  </w:num>
  <w:num w:numId="21">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rsids>
    <w:rsidRoot w:val="002D622B"/>
    <w:rsid w:val="000145DC"/>
    <w:rsid w:val="00022C92"/>
    <w:rsid w:val="00030B40"/>
    <w:rsid w:val="000369C2"/>
    <w:rsid w:val="000437DC"/>
    <w:rsid w:val="00075EFC"/>
    <w:rsid w:val="00087D6B"/>
    <w:rsid w:val="000E0F24"/>
    <w:rsid w:val="00121C2E"/>
    <w:rsid w:val="00122D24"/>
    <w:rsid w:val="00134F3A"/>
    <w:rsid w:val="00151865"/>
    <w:rsid w:val="001573AA"/>
    <w:rsid w:val="00187BED"/>
    <w:rsid w:val="001A6B4B"/>
    <w:rsid w:val="001C5D45"/>
    <w:rsid w:val="001D035F"/>
    <w:rsid w:val="001F0899"/>
    <w:rsid w:val="002455FC"/>
    <w:rsid w:val="00253A2C"/>
    <w:rsid w:val="00255FC9"/>
    <w:rsid w:val="002B068B"/>
    <w:rsid w:val="002C47CC"/>
    <w:rsid w:val="002D622B"/>
    <w:rsid w:val="002E1808"/>
    <w:rsid w:val="002E7C10"/>
    <w:rsid w:val="002F478D"/>
    <w:rsid w:val="00343AEA"/>
    <w:rsid w:val="00364270"/>
    <w:rsid w:val="003818C8"/>
    <w:rsid w:val="0039757C"/>
    <w:rsid w:val="003B3B7C"/>
    <w:rsid w:val="003C472E"/>
    <w:rsid w:val="003D0F0C"/>
    <w:rsid w:val="003D4DBD"/>
    <w:rsid w:val="003E0A04"/>
    <w:rsid w:val="00401318"/>
    <w:rsid w:val="004A4772"/>
    <w:rsid w:val="004D3EE0"/>
    <w:rsid w:val="004D75D0"/>
    <w:rsid w:val="005A15AC"/>
    <w:rsid w:val="005A1E1A"/>
    <w:rsid w:val="005F6E60"/>
    <w:rsid w:val="00604F4A"/>
    <w:rsid w:val="006133A3"/>
    <w:rsid w:val="006150CA"/>
    <w:rsid w:val="006F5682"/>
    <w:rsid w:val="0070423C"/>
    <w:rsid w:val="00710C24"/>
    <w:rsid w:val="00716C8E"/>
    <w:rsid w:val="00732516"/>
    <w:rsid w:val="007426EC"/>
    <w:rsid w:val="0075570D"/>
    <w:rsid w:val="00757C6C"/>
    <w:rsid w:val="00766AE4"/>
    <w:rsid w:val="00783422"/>
    <w:rsid w:val="00793C70"/>
    <w:rsid w:val="007B398D"/>
    <w:rsid w:val="007B567F"/>
    <w:rsid w:val="007B7104"/>
    <w:rsid w:val="007E4C5F"/>
    <w:rsid w:val="007E617E"/>
    <w:rsid w:val="00810E02"/>
    <w:rsid w:val="00830AE5"/>
    <w:rsid w:val="00860888"/>
    <w:rsid w:val="008A673F"/>
    <w:rsid w:val="008C5853"/>
    <w:rsid w:val="008F4892"/>
    <w:rsid w:val="00903F62"/>
    <w:rsid w:val="00904BB4"/>
    <w:rsid w:val="0094471F"/>
    <w:rsid w:val="009850D2"/>
    <w:rsid w:val="009923DE"/>
    <w:rsid w:val="0099445D"/>
    <w:rsid w:val="009C7F2A"/>
    <w:rsid w:val="009E2BAB"/>
    <w:rsid w:val="009F09A2"/>
    <w:rsid w:val="00A17B53"/>
    <w:rsid w:val="00A52A21"/>
    <w:rsid w:val="00A56EFC"/>
    <w:rsid w:val="00A92A5B"/>
    <w:rsid w:val="00AC4552"/>
    <w:rsid w:val="00AC4C7B"/>
    <w:rsid w:val="00AE263F"/>
    <w:rsid w:val="00B10624"/>
    <w:rsid w:val="00B45F0D"/>
    <w:rsid w:val="00BD22F6"/>
    <w:rsid w:val="00BE35F9"/>
    <w:rsid w:val="00BE62C8"/>
    <w:rsid w:val="00C042FF"/>
    <w:rsid w:val="00C102E5"/>
    <w:rsid w:val="00C60C99"/>
    <w:rsid w:val="00C750FD"/>
    <w:rsid w:val="00CA7453"/>
    <w:rsid w:val="00CC5F92"/>
    <w:rsid w:val="00CE3F4B"/>
    <w:rsid w:val="00D24F0B"/>
    <w:rsid w:val="00D30EEB"/>
    <w:rsid w:val="00D600EC"/>
    <w:rsid w:val="00D61880"/>
    <w:rsid w:val="00D665E3"/>
    <w:rsid w:val="00DA7F17"/>
    <w:rsid w:val="00DD4FD6"/>
    <w:rsid w:val="00E24E44"/>
    <w:rsid w:val="00E276BD"/>
    <w:rsid w:val="00E27C66"/>
    <w:rsid w:val="00E362CD"/>
    <w:rsid w:val="00E60858"/>
    <w:rsid w:val="00EA3310"/>
    <w:rsid w:val="00F21EB0"/>
    <w:rsid w:val="00F27097"/>
    <w:rsid w:val="00F83224"/>
    <w:rsid w:val="00FD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0D"/>
    <w:pPr>
      <w:jc w:val="both"/>
    </w:pPr>
    <w:rPr>
      <w:sz w:val="22"/>
      <w:szCs w:val="24"/>
    </w:rPr>
  </w:style>
  <w:style w:type="paragraph" w:styleId="Heading1">
    <w:name w:val="heading 1"/>
    <w:basedOn w:val="Normal"/>
    <w:next w:val="Normal"/>
    <w:qFormat/>
    <w:rsid w:val="00B45F0D"/>
    <w:pPr>
      <w:keepNext/>
      <w:numPr>
        <w:numId w:val="1"/>
      </w:numPr>
      <w:outlineLvl w:val="0"/>
    </w:pPr>
    <w:rPr>
      <w:rFonts w:cs="Arial"/>
      <w:b/>
      <w:bCs/>
      <w:kern w:val="32"/>
      <w:sz w:val="26"/>
      <w:szCs w:val="32"/>
    </w:rPr>
  </w:style>
  <w:style w:type="paragraph" w:styleId="Heading2">
    <w:name w:val="heading 2"/>
    <w:basedOn w:val="Normal"/>
    <w:next w:val="Normal"/>
    <w:qFormat/>
    <w:rsid w:val="00B45F0D"/>
    <w:pPr>
      <w:keepNext/>
      <w:numPr>
        <w:ilvl w:val="1"/>
        <w:numId w:val="1"/>
      </w:numPr>
      <w:outlineLvl w:val="1"/>
    </w:pPr>
    <w:rPr>
      <w:rFonts w:cs="Arial"/>
      <w:b/>
      <w:bCs/>
      <w:iCs/>
      <w:sz w:val="24"/>
      <w:szCs w:val="28"/>
    </w:rPr>
  </w:style>
  <w:style w:type="paragraph" w:styleId="Heading3">
    <w:name w:val="heading 3"/>
    <w:basedOn w:val="Normal"/>
    <w:next w:val="Normal"/>
    <w:qFormat/>
    <w:rsid w:val="00B45F0D"/>
    <w:pPr>
      <w:keepNext/>
      <w:numPr>
        <w:ilvl w:val="2"/>
        <w:numId w:val="1"/>
      </w:numPr>
      <w:outlineLvl w:val="2"/>
    </w:pPr>
    <w:rPr>
      <w:rFonts w:cs="Arial"/>
      <w:b/>
      <w:bCs/>
      <w:szCs w:val="26"/>
    </w:rPr>
  </w:style>
  <w:style w:type="paragraph" w:styleId="Heading4">
    <w:name w:val="heading 4"/>
    <w:aliases w:val="Map Title"/>
    <w:basedOn w:val="Normal"/>
    <w:next w:val="Normal"/>
    <w:qFormat/>
    <w:rsid w:val="00B45F0D"/>
    <w:pPr>
      <w:keepNext/>
      <w:numPr>
        <w:ilvl w:val="3"/>
        <w:numId w:val="1"/>
      </w:numPr>
      <w:outlineLvl w:val="3"/>
    </w:pPr>
    <w:rPr>
      <w:bCs/>
      <w:szCs w:val="28"/>
    </w:rPr>
  </w:style>
  <w:style w:type="paragraph" w:styleId="Heading5">
    <w:name w:val="heading 5"/>
    <w:aliases w:val="Block Label"/>
    <w:basedOn w:val="Normal"/>
    <w:next w:val="Normal"/>
    <w:qFormat/>
    <w:rsid w:val="00B45F0D"/>
    <w:pPr>
      <w:keepNext/>
      <w:numPr>
        <w:ilvl w:val="4"/>
        <w:numId w:val="1"/>
      </w:numPr>
      <w:spacing w:before="20"/>
      <w:outlineLvl w:val="4"/>
    </w:pPr>
  </w:style>
  <w:style w:type="paragraph" w:styleId="Heading6">
    <w:name w:val="heading 6"/>
    <w:basedOn w:val="Normal"/>
    <w:next w:val="Normal"/>
    <w:qFormat/>
    <w:rsid w:val="00B45F0D"/>
    <w:pPr>
      <w:keepNext/>
      <w:numPr>
        <w:ilvl w:val="5"/>
        <w:numId w:val="1"/>
      </w:numPr>
      <w:outlineLvl w:val="5"/>
    </w:pPr>
    <w:rPr>
      <w:b/>
      <w:bCs/>
      <w:sz w:val="18"/>
    </w:rPr>
  </w:style>
  <w:style w:type="paragraph" w:styleId="Heading7">
    <w:name w:val="heading 7"/>
    <w:basedOn w:val="Normal"/>
    <w:next w:val="Normal"/>
    <w:qFormat/>
    <w:rsid w:val="00B45F0D"/>
    <w:pPr>
      <w:keepNext/>
      <w:numPr>
        <w:ilvl w:val="6"/>
        <w:numId w:val="1"/>
      </w:numPr>
      <w:outlineLvl w:val="6"/>
    </w:pPr>
    <w:rPr>
      <w:sz w:val="28"/>
    </w:rPr>
  </w:style>
  <w:style w:type="paragraph" w:styleId="Heading8">
    <w:name w:val="heading 8"/>
    <w:basedOn w:val="Normal"/>
    <w:next w:val="Normal"/>
    <w:qFormat/>
    <w:rsid w:val="00B45F0D"/>
    <w:pPr>
      <w:keepNext/>
      <w:numPr>
        <w:ilvl w:val="7"/>
        <w:numId w:val="1"/>
      </w:numPr>
      <w:jc w:val="center"/>
      <w:outlineLvl w:val="7"/>
    </w:pPr>
    <w:rPr>
      <w:b/>
      <w:bCs/>
    </w:rPr>
  </w:style>
  <w:style w:type="paragraph" w:styleId="Heading9">
    <w:name w:val="heading 9"/>
    <w:basedOn w:val="Normal"/>
    <w:next w:val="Normal"/>
    <w:qFormat/>
    <w:rsid w:val="00B45F0D"/>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5F0D"/>
    <w:rPr>
      <w:bCs/>
      <w:iCs/>
      <w:color w:val="000000"/>
    </w:rPr>
  </w:style>
  <w:style w:type="paragraph" w:styleId="Header">
    <w:name w:val="header"/>
    <w:basedOn w:val="Normal"/>
    <w:semiHidden/>
    <w:rsid w:val="00B45F0D"/>
    <w:pPr>
      <w:tabs>
        <w:tab w:val="center" w:pos="4320"/>
        <w:tab w:val="right" w:pos="8640"/>
      </w:tabs>
    </w:pPr>
  </w:style>
  <w:style w:type="paragraph" w:styleId="List">
    <w:name w:val="List"/>
    <w:basedOn w:val="Normal"/>
    <w:semiHidden/>
    <w:rsid w:val="00B45F0D"/>
    <w:pPr>
      <w:ind w:left="360" w:hanging="360"/>
    </w:pPr>
  </w:style>
  <w:style w:type="paragraph" w:styleId="Title">
    <w:name w:val="Title"/>
    <w:basedOn w:val="Normal"/>
    <w:qFormat/>
    <w:rsid w:val="00B45F0D"/>
    <w:pPr>
      <w:spacing w:before="240" w:after="60"/>
      <w:jc w:val="center"/>
    </w:pPr>
    <w:rPr>
      <w:rFonts w:cs="Arial"/>
      <w:b/>
      <w:bCs/>
      <w:kern w:val="28"/>
      <w:sz w:val="28"/>
      <w:szCs w:val="32"/>
    </w:rPr>
  </w:style>
  <w:style w:type="paragraph" w:styleId="BodyText2">
    <w:name w:val="Body Text 2"/>
    <w:basedOn w:val="Normal"/>
    <w:semiHidden/>
    <w:rsid w:val="00B45F0D"/>
    <w:pPr>
      <w:jc w:val="left"/>
    </w:pPr>
    <w:rPr>
      <w:b/>
      <w:bCs/>
      <w:color w:val="0000FF"/>
    </w:rPr>
  </w:style>
  <w:style w:type="paragraph" w:styleId="Footer">
    <w:name w:val="footer"/>
    <w:basedOn w:val="Normal"/>
    <w:link w:val="FooterChar"/>
    <w:uiPriority w:val="99"/>
    <w:rsid w:val="00B45F0D"/>
    <w:pPr>
      <w:tabs>
        <w:tab w:val="center" w:pos="4320"/>
        <w:tab w:val="right" w:pos="8640"/>
      </w:tabs>
    </w:pPr>
  </w:style>
  <w:style w:type="character" w:styleId="FootnoteReference">
    <w:name w:val="footnote reference"/>
    <w:semiHidden/>
    <w:rsid w:val="00B45F0D"/>
    <w:rPr>
      <w:rFonts w:ascii="Times New Roman" w:hAnsi="Times New Roman"/>
      <w:sz w:val="18"/>
      <w:vertAlign w:val="superscript"/>
    </w:rPr>
  </w:style>
  <w:style w:type="paragraph" w:customStyle="1" w:styleId="Heading">
    <w:name w:val="Heading"/>
    <w:basedOn w:val="Heading1"/>
    <w:next w:val="Normal"/>
    <w:rsid w:val="00B45F0D"/>
    <w:pPr>
      <w:numPr>
        <w:numId w:val="0"/>
      </w:numPr>
    </w:pPr>
  </w:style>
  <w:style w:type="paragraph" w:customStyle="1" w:styleId="TableText">
    <w:name w:val="Table Text"/>
    <w:basedOn w:val="Normal"/>
    <w:rsid w:val="00B45F0D"/>
    <w:pPr>
      <w:autoSpaceDE w:val="0"/>
      <w:autoSpaceDN w:val="0"/>
      <w:jc w:val="left"/>
    </w:pPr>
    <w:rPr>
      <w:sz w:val="20"/>
    </w:rPr>
  </w:style>
  <w:style w:type="paragraph" w:customStyle="1" w:styleId="TableHeaderText">
    <w:name w:val="Table Header Text"/>
    <w:basedOn w:val="TableText"/>
    <w:rsid w:val="00B45F0D"/>
    <w:pPr>
      <w:jc w:val="center"/>
    </w:pPr>
    <w:rPr>
      <w:b/>
      <w:bCs/>
    </w:rPr>
  </w:style>
  <w:style w:type="paragraph" w:styleId="BodyText3">
    <w:name w:val="Body Text 3"/>
    <w:basedOn w:val="Normal"/>
    <w:semiHidden/>
    <w:rsid w:val="00B45F0D"/>
    <w:rPr>
      <w:b/>
      <w:color w:val="0000FF"/>
    </w:rPr>
  </w:style>
  <w:style w:type="paragraph" w:styleId="BodyTextIndent">
    <w:name w:val="Body Text Indent"/>
    <w:basedOn w:val="Normal"/>
    <w:semiHidden/>
    <w:rsid w:val="00B45F0D"/>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B45F0D"/>
    <w:rPr>
      <w:rFonts w:ascii="Arial" w:hAnsi="Arial" w:cs="Arial"/>
      <w:sz w:val="24"/>
    </w:rPr>
  </w:style>
  <w:style w:type="paragraph" w:customStyle="1" w:styleId="Custom2">
    <w:name w:val="Custom 2"/>
    <w:basedOn w:val="Normal"/>
    <w:rsid w:val="00B45F0D"/>
    <w:pPr>
      <w:jc w:val="left"/>
    </w:pPr>
    <w:rPr>
      <w:rFonts w:ascii="Arial" w:hAnsi="Arial" w:cs="Arial"/>
      <w:b/>
      <w:bCs/>
      <w:color w:val="0000FF"/>
      <w:sz w:val="20"/>
    </w:rPr>
  </w:style>
  <w:style w:type="paragraph" w:customStyle="1" w:styleId="Custom3">
    <w:name w:val="Custom 3"/>
    <w:basedOn w:val="Normal"/>
    <w:rsid w:val="00B45F0D"/>
    <w:rPr>
      <w:rFonts w:ascii="Arial" w:hAnsi="Arial"/>
      <w:b/>
      <w:color w:val="0000FF"/>
      <w:sz w:val="36"/>
    </w:rPr>
  </w:style>
  <w:style w:type="paragraph" w:styleId="BodyTextIndent2">
    <w:name w:val="Body Text Indent 2"/>
    <w:basedOn w:val="Normal"/>
    <w:semiHidden/>
    <w:rsid w:val="00B45F0D"/>
    <w:pPr>
      <w:autoSpaceDE w:val="0"/>
      <w:autoSpaceDN w:val="0"/>
      <w:adjustRightInd w:val="0"/>
      <w:ind w:left="450"/>
      <w:jc w:val="left"/>
    </w:pPr>
    <w:rPr>
      <w:rFonts w:ascii="Arial" w:hAnsi="Arial" w:cs="Arial"/>
      <w:color w:val="000000"/>
      <w:sz w:val="20"/>
      <w:szCs w:val="14"/>
    </w:rPr>
  </w:style>
  <w:style w:type="character" w:styleId="Hyperlink">
    <w:name w:val="Hyperlink"/>
    <w:semiHidden/>
    <w:rsid w:val="00B45F0D"/>
    <w:rPr>
      <w:color w:val="0000FF"/>
      <w:u w:val="single"/>
    </w:rPr>
  </w:style>
  <w:style w:type="character" w:styleId="FollowedHyperlink">
    <w:name w:val="FollowedHyperlink"/>
    <w:semiHidden/>
    <w:rsid w:val="00B45F0D"/>
    <w:rPr>
      <w:color w:val="800080"/>
      <w:u w:val="single"/>
    </w:rPr>
  </w:style>
  <w:style w:type="character" w:customStyle="1" w:styleId="FooterChar">
    <w:name w:val="Footer Char"/>
    <w:link w:val="Footer"/>
    <w:uiPriority w:val="99"/>
    <w:rsid w:val="002455FC"/>
    <w:rPr>
      <w:sz w:val="22"/>
      <w:szCs w:val="24"/>
    </w:rPr>
  </w:style>
  <w:style w:type="paragraph" w:customStyle="1" w:styleId="Default">
    <w:name w:val="Default"/>
    <w:rsid w:val="0039757C"/>
    <w:pPr>
      <w:autoSpaceDE w:val="0"/>
      <w:autoSpaceDN w:val="0"/>
      <w:adjustRightInd w:val="0"/>
    </w:pPr>
    <w:rPr>
      <w:rFonts w:ascii="Calibri" w:hAnsi="Calibri" w:cs="Calibri"/>
      <w:color w:val="000000"/>
      <w:sz w:val="24"/>
      <w:szCs w:val="24"/>
    </w:rPr>
  </w:style>
  <w:style w:type="paragraph" w:styleId="NoSpacing">
    <w:name w:val="No Spacing"/>
    <w:basedOn w:val="Normal"/>
    <w:uiPriority w:val="1"/>
    <w:qFormat/>
    <w:rsid w:val="00B10624"/>
    <w:pPr>
      <w:jc w:val="left"/>
    </w:pPr>
    <w:rPr>
      <w:rFonts w:asciiTheme="minorHAnsi" w:eastAsiaTheme="minorHAnsi" w:hAnsiTheme="minorHAnsi"/>
      <w:sz w:val="24"/>
      <w:szCs w:val="32"/>
      <w:lang w:bidi="en-US"/>
    </w:rPr>
  </w:style>
  <w:style w:type="table" w:styleId="TableGrid">
    <w:name w:val="Table Grid"/>
    <w:basedOn w:val="TableNormal"/>
    <w:uiPriority w:val="59"/>
    <w:rsid w:val="00B10624"/>
    <w:rPr>
      <w:rFonts w:asciiTheme="minorHAnsi" w:eastAsiaTheme="minorHAnsi" w:hAnsiTheme="minorHAns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624"/>
    <w:pPr>
      <w:ind w:left="720"/>
      <w:contextualSpacing/>
    </w:pPr>
  </w:style>
  <w:style w:type="paragraph" w:styleId="BalloonText">
    <w:name w:val="Balloon Text"/>
    <w:basedOn w:val="Normal"/>
    <w:link w:val="BalloonTextChar"/>
    <w:uiPriority w:val="99"/>
    <w:semiHidden/>
    <w:unhideWhenUsed/>
    <w:rsid w:val="008C5853"/>
    <w:rPr>
      <w:rFonts w:ascii="Tahoma" w:hAnsi="Tahoma" w:cs="Tahoma"/>
      <w:sz w:val="16"/>
      <w:szCs w:val="16"/>
    </w:rPr>
  </w:style>
  <w:style w:type="character" w:customStyle="1" w:styleId="BalloonTextChar">
    <w:name w:val="Balloon Text Char"/>
    <w:basedOn w:val="DefaultParagraphFont"/>
    <w:link w:val="BalloonText"/>
    <w:uiPriority w:val="99"/>
    <w:semiHidden/>
    <w:rsid w:val="008C5853"/>
    <w:rPr>
      <w:rFonts w:ascii="Tahoma" w:hAnsi="Tahoma" w:cs="Tahoma"/>
      <w:sz w:val="16"/>
      <w:szCs w:val="16"/>
    </w:rPr>
  </w:style>
  <w:style w:type="paragraph" w:styleId="Caption">
    <w:name w:val="caption"/>
    <w:basedOn w:val="Normal"/>
    <w:next w:val="Normal"/>
    <w:uiPriority w:val="35"/>
    <w:unhideWhenUsed/>
    <w:rsid w:val="002E1808"/>
    <w:pPr>
      <w:jc w:val="left"/>
    </w:pPr>
    <w:rPr>
      <w:rFonts w:asciiTheme="minorHAnsi" w:eastAsiaTheme="minorHAnsi" w:hAnsiTheme="minorHAnsi"/>
      <w:b/>
      <w:bCs/>
      <w:color w:val="4F81BD" w:themeColor="accent1"/>
      <w:sz w:val="18"/>
      <w:szCs w:val="18"/>
      <w:lang w:bidi="en-US"/>
    </w:rPr>
  </w:style>
</w:styles>
</file>

<file path=word/webSettings.xml><?xml version="1.0" encoding="utf-8"?>
<w:webSettings xmlns:r="http://schemas.openxmlformats.org/officeDocument/2006/relationships" xmlns:w="http://schemas.openxmlformats.org/wordprocessingml/2006/main">
  <w:divs>
    <w:div w:id="20767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biology\MC%20200%20%20%20%20Safety\MC%20201%20%20%20Biohazard%20Containment%20R.doc" TargetMode="Externa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G:\LAB\Virology\Equipment\Olympus%20Fluorescent%20Scope\Olympus%20Cellsense%20Manual.pdf"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file:///G:\LAB\Virology\Equipment\Olympus%20Fluorescent%20Scope\BX43_i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file:///\\kidsnet.childrenshc.org\chcdfs\dept\Lab%20Procedures\Microbiology\MC%20200%20%20%20%20Safety\MC%20204%20Biohazardous%20Spills%20R.doc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file:///\\kidsnet.childrenshc.org\chcdfs\dept\Lab%20Procedures\Microbiology\MC%20200%20%20%20%20Safety\MC%20202%20Safety%20in%20the%20Microbiology%20Lab%20Policy%20R.docx" TargetMode="External"/><Relationship Id="rId14" Type="http://schemas.openxmlformats.org/officeDocument/2006/relationships/oleObject" Target="embeddings/oleObject2.bin"/><Relationship Id="rId22" Type="http://schemas.openxmlformats.org/officeDocument/2006/relationships/hyperlink" Target="file:///G:\LAB\Virology\Equipment\Olympus%20Fluorescent%20Scope\X_Cite120LEDmini_User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AF2-9273-4DBA-93E7-0D6E4163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1288</Words>
  <Characters>8113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9383</CharactersWithSpaces>
  <SharedDoc>false</SharedDoc>
  <HLinks>
    <vt:vector size="18" baseType="variant">
      <vt:variant>
        <vt:i4>1310815</vt:i4>
      </vt:variant>
      <vt:variant>
        <vt:i4>6</vt:i4>
      </vt:variant>
      <vt:variant>
        <vt:i4>0</vt:i4>
      </vt:variant>
      <vt:variant>
        <vt:i4>5</vt:i4>
      </vt:variant>
      <vt:variant>
        <vt:lpwstr>../../MC 200    Safety/MC 204 Biohazardous Spills R.docx</vt:lpwstr>
      </vt:variant>
      <vt:variant>
        <vt:lpwstr/>
      </vt:variant>
      <vt:variant>
        <vt:i4>7995433</vt:i4>
      </vt:variant>
      <vt:variant>
        <vt:i4>3</vt:i4>
      </vt:variant>
      <vt:variant>
        <vt:i4>0</vt:i4>
      </vt:variant>
      <vt:variant>
        <vt:i4>5</vt:i4>
      </vt:variant>
      <vt:variant>
        <vt:lpwstr>../../MC 200    Safety/MC 202 Safety in the Microbiology Lab Policy R.docx</vt:lpwstr>
      </vt:variant>
      <vt:variant>
        <vt:lpwstr/>
      </vt:variant>
      <vt:variant>
        <vt:i4>7798832</vt:i4>
      </vt:variant>
      <vt:variant>
        <vt:i4>0</vt:i4>
      </vt:variant>
      <vt:variant>
        <vt:i4>0</vt:i4>
      </vt:variant>
      <vt:variant>
        <vt:i4>5</vt:i4>
      </vt:variant>
      <vt:variant>
        <vt:lpwstr>../../MC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CE002169</cp:lastModifiedBy>
  <cp:revision>5</cp:revision>
  <cp:lastPrinted>2018-11-03T21:21:00Z</cp:lastPrinted>
  <dcterms:created xsi:type="dcterms:W3CDTF">2018-11-03T21:37:00Z</dcterms:created>
  <dcterms:modified xsi:type="dcterms:W3CDTF">2018-11-05T22:58:00Z</dcterms:modified>
</cp:coreProperties>
</file>