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540"/>
        <w:gridCol w:w="540"/>
        <w:gridCol w:w="2160"/>
        <w:gridCol w:w="1620"/>
        <w:gridCol w:w="1440"/>
        <w:gridCol w:w="3420"/>
      </w:tblGrid>
      <w:tr w:rsidR="00DE4CF4">
        <w:tc>
          <w:tcPr>
            <w:tcW w:w="11160" w:type="dxa"/>
            <w:gridSpan w:val="7"/>
            <w:tcBorders>
              <w:top w:val="nil"/>
              <w:left w:val="nil"/>
              <w:bottom w:val="nil"/>
              <w:right w:val="nil"/>
            </w:tcBorders>
          </w:tcPr>
          <w:p w:rsidR="00DE4CF4" w:rsidRDefault="00DE4CF4">
            <w:pPr>
              <w:rPr>
                <w:rFonts w:ascii="Arial" w:hAnsi="Arial" w:cs="Arial"/>
                <w:b/>
                <w:bCs/>
                <w:color w:val="3366FF"/>
                <w:sz w:val="36"/>
              </w:rPr>
            </w:pPr>
            <w:bookmarkStart w:id="0" w:name="_GoBack"/>
            <w:bookmarkEnd w:id="0"/>
            <w:r>
              <w:rPr>
                <w:rFonts w:ascii="Arial" w:hAnsi="Arial" w:cs="Arial"/>
                <w:b/>
                <w:bCs/>
                <w:color w:val="3366FF"/>
                <w:sz w:val="36"/>
              </w:rPr>
              <w:t>Extended Type and Screen for Pre-Surgical Patients</w:t>
            </w:r>
          </w:p>
          <w:p w:rsidR="00DE4CF4" w:rsidRDefault="00DE4CF4">
            <w:pPr>
              <w:pStyle w:val="BodyText"/>
              <w:rPr>
                <w:rFonts w:ascii="Arial" w:hAnsi="Arial" w:cs="Arial"/>
                <w:sz w:val="24"/>
              </w:rPr>
            </w:pPr>
          </w:p>
        </w:tc>
      </w:tr>
      <w:tr w:rsidR="00DE4CF4">
        <w:trPr>
          <w:trHeight w:val="780"/>
        </w:trPr>
        <w:tc>
          <w:tcPr>
            <w:tcW w:w="1440" w:type="dxa"/>
            <w:tcBorders>
              <w:top w:val="nil"/>
              <w:left w:val="nil"/>
              <w:bottom w:val="nil"/>
              <w:right w:val="nil"/>
            </w:tcBorders>
          </w:tcPr>
          <w:p w:rsidR="00DE4CF4" w:rsidRDefault="00DE4CF4">
            <w:pPr>
              <w:pStyle w:val="Header"/>
              <w:tabs>
                <w:tab w:val="clear" w:pos="4320"/>
                <w:tab w:val="clear" w:pos="8640"/>
              </w:tabs>
              <w:rPr>
                <w:rFonts w:ascii="Arial" w:hAnsi="Arial" w:cs="Arial"/>
                <w:b/>
                <w:sz w:val="20"/>
              </w:rPr>
            </w:pPr>
          </w:p>
          <w:p w:rsidR="00DE4CF4" w:rsidRDefault="00DE4CF4">
            <w:pPr>
              <w:rPr>
                <w:rFonts w:ascii="Arial" w:hAnsi="Arial" w:cs="Arial"/>
                <w:b/>
                <w:bCs/>
                <w:color w:val="3366FF"/>
                <w:sz w:val="20"/>
              </w:rPr>
            </w:pPr>
            <w:r>
              <w:rPr>
                <w:rFonts w:ascii="Arial" w:hAnsi="Arial" w:cs="Arial"/>
                <w:b/>
                <w:bCs/>
                <w:color w:val="3366FF"/>
                <w:sz w:val="20"/>
              </w:rPr>
              <w:t>Purpose</w:t>
            </w:r>
          </w:p>
        </w:tc>
        <w:tc>
          <w:tcPr>
            <w:tcW w:w="9720" w:type="dxa"/>
            <w:gridSpan w:val="6"/>
            <w:tcBorders>
              <w:top w:val="single" w:sz="12" w:space="0" w:color="C0C0C0"/>
              <w:left w:val="nil"/>
              <w:bottom w:val="single" w:sz="12" w:space="0" w:color="C0C0C0"/>
              <w:right w:val="nil"/>
            </w:tcBorders>
          </w:tcPr>
          <w:p w:rsidR="00DE4CF4" w:rsidRDefault="00DE4CF4">
            <w:pPr>
              <w:pStyle w:val="BodyText"/>
              <w:jc w:val="left"/>
              <w:rPr>
                <w:rFonts w:ascii="Arial" w:hAnsi="Arial" w:cs="Arial"/>
              </w:rPr>
            </w:pPr>
          </w:p>
          <w:p w:rsidR="00DE4CF4" w:rsidRDefault="00DE4CF4">
            <w:pPr>
              <w:rPr>
                <w:rFonts w:ascii="Arial" w:hAnsi="Arial" w:cs="Arial"/>
                <w:sz w:val="20"/>
              </w:rPr>
            </w:pPr>
            <w:r>
              <w:rPr>
                <w:rFonts w:ascii="Arial" w:hAnsi="Arial" w:cs="Arial"/>
                <w:sz w:val="20"/>
              </w:rPr>
              <w:t>This process describes the activities required to extend a type and screen specimen out to 30 days for a pre-surgical patient.</w:t>
            </w:r>
          </w:p>
          <w:p w:rsidR="00DE4CF4" w:rsidRDefault="00DE4CF4">
            <w:pPr>
              <w:pStyle w:val="TableText"/>
              <w:autoSpaceDE/>
              <w:autoSpaceDN/>
              <w:rPr>
                <w:rFonts w:ascii="Arial" w:hAnsi="Arial" w:cs="Arial"/>
              </w:rPr>
            </w:pPr>
          </w:p>
        </w:tc>
      </w:tr>
      <w:tr w:rsidR="00DE4CF4">
        <w:trPr>
          <w:trHeight w:val="627"/>
        </w:trPr>
        <w:tc>
          <w:tcPr>
            <w:tcW w:w="1440" w:type="dxa"/>
            <w:tcBorders>
              <w:top w:val="nil"/>
              <w:left w:val="nil"/>
              <w:bottom w:val="nil"/>
              <w:right w:val="nil"/>
            </w:tcBorders>
          </w:tcPr>
          <w:p w:rsidR="00DE4CF4" w:rsidRDefault="00DE4CF4">
            <w:pPr>
              <w:rPr>
                <w:rFonts w:ascii="Arial" w:hAnsi="Arial" w:cs="Arial"/>
                <w:b/>
                <w:bCs/>
                <w:color w:val="3366FF"/>
                <w:sz w:val="20"/>
              </w:rPr>
            </w:pPr>
          </w:p>
          <w:p w:rsidR="00DE4CF4" w:rsidRDefault="00DE4CF4">
            <w:pPr>
              <w:rPr>
                <w:rFonts w:ascii="Arial" w:hAnsi="Arial" w:cs="Arial"/>
                <w:b/>
                <w:bCs/>
                <w:color w:val="3366FF"/>
                <w:sz w:val="20"/>
              </w:rPr>
            </w:pPr>
            <w:r>
              <w:rPr>
                <w:rFonts w:ascii="Arial" w:hAnsi="Arial" w:cs="Arial"/>
                <w:b/>
                <w:bCs/>
                <w:color w:val="3366FF"/>
                <w:sz w:val="20"/>
              </w:rPr>
              <w:t>Policy Statements</w:t>
            </w:r>
          </w:p>
        </w:tc>
        <w:tc>
          <w:tcPr>
            <w:tcW w:w="9720" w:type="dxa"/>
            <w:gridSpan w:val="6"/>
            <w:tcBorders>
              <w:top w:val="single" w:sz="12" w:space="0" w:color="C0C0C0"/>
              <w:left w:val="nil"/>
              <w:bottom w:val="single" w:sz="12" w:space="0" w:color="C0C0C0"/>
              <w:right w:val="nil"/>
            </w:tcBorders>
          </w:tcPr>
          <w:p w:rsidR="00DE4CF4" w:rsidRDefault="00DE4CF4">
            <w:pPr>
              <w:ind w:left="360"/>
              <w:jc w:val="left"/>
              <w:rPr>
                <w:rFonts w:ascii="Arial" w:hAnsi="Arial" w:cs="Arial"/>
                <w:iCs/>
                <w:sz w:val="20"/>
              </w:rPr>
            </w:pPr>
          </w:p>
          <w:p w:rsidR="00DE4CF4" w:rsidRDefault="00DE4CF4">
            <w:pPr>
              <w:numPr>
                <w:ilvl w:val="0"/>
                <w:numId w:val="5"/>
              </w:numPr>
              <w:jc w:val="left"/>
              <w:rPr>
                <w:rFonts w:ascii="Arial" w:hAnsi="Arial" w:cs="Arial"/>
                <w:sz w:val="20"/>
              </w:rPr>
            </w:pPr>
            <w:r>
              <w:rPr>
                <w:rFonts w:ascii="Arial" w:hAnsi="Arial" w:cs="Arial"/>
                <w:sz w:val="20"/>
              </w:rPr>
              <w:t>A Type and Screen is the required pre-transfusion testing for patients greater than 8 days old receiving transfusion of red blood cell products.</w:t>
            </w:r>
          </w:p>
          <w:p w:rsidR="00DE4CF4" w:rsidRDefault="00DE4CF4">
            <w:pPr>
              <w:numPr>
                <w:ilvl w:val="1"/>
                <w:numId w:val="5"/>
              </w:numPr>
              <w:jc w:val="left"/>
              <w:rPr>
                <w:rFonts w:ascii="Arial" w:hAnsi="Arial" w:cs="Arial"/>
                <w:sz w:val="20"/>
              </w:rPr>
            </w:pPr>
            <w:r>
              <w:rPr>
                <w:rFonts w:ascii="Arial" w:hAnsi="Arial" w:cs="Arial"/>
                <w:sz w:val="20"/>
              </w:rPr>
              <w:t>Patients 8 days to 4 months required testing once per admission.</w:t>
            </w:r>
          </w:p>
          <w:p w:rsidR="00DE4CF4" w:rsidRDefault="00DE4CF4">
            <w:pPr>
              <w:numPr>
                <w:ilvl w:val="1"/>
                <w:numId w:val="5"/>
              </w:numPr>
              <w:tabs>
                <w:tab w:val="num" w:pos="2520"/>
              </w:tabs>
              <w:jc w:val="left"/>
              <w:rPr>
                <w:rFonts w:ascii="Arial" w:hAnsi="Arial" w:cs="Arial"/>
              </w:rPr>
            </w:pPr>
            <w:r>
              <w:rPr>
                <w:rFonts w:ascii="Arial" w:hAnsi="Arial" w:cs="Arial"/>
                <w:sz w:val="20"/>
              </w:rPr>
              <w:t>Type and screen accession numbers may be extended to 30 days at the request of the physician if the patient is confirmed not to have been transfused or pregnant in the past 3 months.</w:t>
            </w:r>
          </w:p>
          <w:p w:rsidR="00DE4CF4" w:rsidRDefault="00DE4CF4" w:rsidP="00DE4CF4">
            <w:pPr>
              <w:numPr>
                <w:ilvl w:val="1"/>
                <w:numId w:val="5"/>
              </w:numPr>
              <w:tabs>
                <w:tab w:val="num" w:pos="2520"/>
              </w:tabs>
              <w:jc w:val="left"/>
              <w:rPr>
                <w:rFonts w:ascii="Arial" w:hAnsi="Arial" w:cs="Arial"/>
                <w:sz w:val="20"/>
              </w:rPr>
            </w:pPr>
            <w:r>
              <w:rPr>
                <w:rFonts w:ascii="Arial" w:hAnsi="Arial" w:cs="Arial"/>
                <w:sz w:val="20"/>
              </w:rPr>
              <w:t>If the patient has been transfused or had a pregnancy in the past three months the type and screen cannot be extend past the three days.</w:t>
            </w:r>
          </w:p>
          <w:p w:rsidR="00DE4CF4" w:rsidRPr="00DE4CF4" w:rsidRDefault="00DE4CF4" w:rsidP="00DE4CF4">
            <w:pPr>
              <w:numPr>
                <w:ilvl w:val="1"/>
                <w:numId w:val="5"/>
              </w:numPr>
              <w:tabs>
                <w:tab w:val="num" w:pos="2520"/>
              </w:tabs>
              <w:jc w:val="left"/>
              <w:rPr>
                <w:rFonts w:ascii="Arial" w:hAnsi="Arial" w:cs="Arial"/>
                <w:sz w:val="20"/>
              </w:rPr>
            </w:pPr>
            <w:r>
              <w:rPr>
                <w:rFonts w:ascii="Arial" w:hAnsi="Arial" w:cs="Arial"/>
                <w:sz w:val="20"/>
              </w:rPr>
              <w:t>If the patient has a history of a clinically significant antibody the type and screen cannot be extend past the three days</w:t>
            </w:r>
            <w:r w:rsidRPr="00DE4CF4">
              <w:rPr>
                <w:rFonts w:ascii="Arial" w:hAnsi="Arial" w:cs="Arial"/>
                <w:sz w:val="20"/>
              </w:rPr>
              <w:t>.</w:t>
            </w:r>
          </w:p>
          <w:p w:rsidR="00DE4CF4" w:rsidRDefault="00DE4CF4">
            <w:pPr>
              <w:numPr>
                <w:ilvl w:val="0"/>
                <w:numId w:val="5"/>
              </w:numPr>
              <w:jc w:val="left"/>
              <w:rPr>
                <w:rFonts w:ascii="Arial" w:hAnsi="Arial" w:cs="Arial"/>
                <w:sz w:val="20"/>
              </w:rPr>
            </w:pPr>
            <w:r>
              <w:rPr>
                <w:rFonts w:ascii="Arial" w:hAnsi="Arial" w:cs="Arial"/>
                <w:sz w:val="20"/>
              </w:rPr>
              <w:t>A request for a Type and Screen requires that the patient’s sample be tested for ABO, Rh, and unexpected antibodies.  Red Cell units are not tested for compatibility unless requested by the provider.</w:t>
            </w:r>
          </w:p>
          <w:p w:rsidR="00DE4CF4" w:rsidRDefault="00DE4CF4">
            <w:pPr>
              <w:numPr>
                <w:ilvl w:val="0"/>
                <w:numId w:val="5"/>
              </w:numPr>
              <w:jc w:val="left"/>
              <w:rPr>
                <w:rFonts w:ascii="Arial" w:hAnsi="Arial"/>
                <w:bCs/>
                <w:sz w:val="20"/>
              </w:rPr>
            </w:pPr>
            <w:r>
              <w:rPr>
                <w:rFonts w:ascii="Arial" w:hAnsi="Arial" w:cs="Arial"/>
                <w:sz w:val="20"/>
              </w:rPr>
              <w:t xml:space="preserve">A minimum of one unit of ABO/Rh compatible red cells must be available in Children’s inventory for each current Type and Screen order. </w:t>
            </w:r>
          </w:p>
          <w:p w:rsidR="00DE4CF4" w:rsidRDefault="00DE4CF4">
            <w:pPr>
              <w:numPr>
                <w:ilvl w:val="0"/>
                <w:numId w:val="5"/>
              </w:numPr>
              <w:jc w:val="left"/>
              <w:rPr>
                <w:rFonts w:ascii="Arial" w:hAnsi="Arial" w:cs="Arial"/>
                <w:sz w:val="20"/>
              </w:rPr>
            </w:pPr>
            <w:r>
              <w:rPr>
                <w:rFonts w:ascii="Arial" w:hAnsi="Arial" w:cs="Arial"/>
                <w:sz w:val="20"/>
              </w:rPr>
              <w:t xml:space="preserve">A minimum of one unit of ABO/Rh compatible and </w:t>
            </w:r>
            <w:r>
              <w:rPr>
                <w:rFonts w:ascii="Arial" w:hAnsi="Arial" w:cs="Arial"/>
                <w:sz w:val="20"/>
                <w:u w:val="single"/>
              </w:rPr>
              <w:t>antigen negative</w:t>
            </w:r>
            <w:r>
              <w:rPr>
                <w:rFonts w:ascii="Arial" w:hAnsi="Arial" w:cs="Arial"/>
                <w:sz w:val="20"/>
              </w:rPr>
              <w:t xml:space="preserve"> red cells must be available for each Type and Screen order on patients with a clinically significant antibody(s) or history of clinically significant antibody(s).</w:t>
            </w:r>
          </w:p>
          <w:p w:rsidR="006A0976" w:rsidRDefault="006A0976" w:rsidP="006A0976">
            <w:pPr>
              <w:numPr>
                <w:ilvl w:val="0"/>
                <w:numId w:val="14"/>
              </w:numPr>
              <w:jc w:val="left"/>
              <w:rPr>
                <w:rFonts w:ascii="Arial" w:hAnsi="Arial" w:cs="Arial"/>
                <w:sz w:val="20"/>
              </w:rPr>
            </w:pPr>
            <w:r>
              <w:rPr>
                <w:rFonts w:ascii="Arial" w:hAnsi="Arial" w:cs="Arial"/>
                <w:sz w:val="20"/>
              </w:rPr>
              <w:t>The original patient armband that the type and screen specimen was verified with needs to be either on the patient or with the patient.</w:t>
            </w:r>
          </w:p>
          <w:p w:rsidR="006A0976" w:rsidRDefault="006A0976" w:rsidP="006A0976">
            <w:pPr>
              <w:numPr>
                <w:ilvl w:val="0"/>
                <w:numId w:val="14"/>
              </w:numPr>
              <w:jc w:val="left"/>
              <w:rPr>
                <w:rFonts w:ascii="Arial" w:hAnsi="Arial" w:cs="Arial"/>
                <w:sz w:val="20"/>
              </w:rPr>
            </w:pPr>
            <w:r>
              <w:rPr>
                <w:rFonts w:ascii="Arial" w:hAnsi="Arial" w:cs="Arial"/>
                <w:sz w:val="20"/>
              </w:rPr>
              <w:t xml:space="preserve">If the original armband is not available a new type and screen needs to be obtained. </w:t>
            </w:r>
          </w:p>
          <w:p w:rsidR="006A0976" w:rsidRDefault="006A0976" w:rsidP="006A0976">
            <w:pPr>
              <w:ind w:left="720"/>
              <w:jc w:val="left"/>
              <w:rPr>
                <w:rFonts w:ascii="Arial" w:hAnsi="Arial" w:cs="Arial"/>
                <w:sz w:val="20"/>
              </w:rPr>
            </w:pPr>
          </w:p>
          <w:p w:rsidR="00DE4CF4" w:rsidRDefault="00DE4CF4">
            <w:pPr>
              <w:jc w:val="left"/>
              <w:rPr>
                <w:rFonts w:ascii="Arial" w:hAnsi="Arial" w:cs="Arial"/>
                <w:iCs/>
                <w:sz w:val="20"/>
              </w:rPr>
            </w:pPr>
          </w:p>
        </w:tc>
      </w:tr>
      <w:tr w:rsidR="00DE4CF4">
        <w:tc>
          <w:tcPr>
            <w:tcW w:w="1440" w:type="dxa"/>
            <w:tcBorders>
              <w:top w:val="nil"/>
              <w:left w:val="nil"/>
              <w:bottom w:val="nil"/>
              <w:right w:val="nil"/>
            </w:tcBorders>
          </w:tcPr>
          <w:p w:rsidR="00DE4CF4" w:rsidRDefault="00DE4CF4">
            <w:pPr>
              <w:rPr>
                <w:rFonts w:ascii="Arial" w:hAnsi="Arial" w:cs="Arial"/>
                <w:b/>
                <w:bCs/>
                <w:color w:val="3366FF"/>
                <w:sz w:val="20"/>
              </w:rPr>
            </w:pPr>
          </w:p>
          <w:p w:rsidR="00DE4CF4" w:rsidRDefault="00DE4CF4">
            <w:pPr>
              <w:rPr>
                <w:rFonts w:ascii="Arial" w:hAnsi="Arial" w:cs="Arial"/>
                <w:b/>
                <w:bCs/>
                <w:color w:val="3366FF"/>
                <w:sz w:val="20"/>
              </w:rPr>
            </w:pPr>
            <w:r>
              <w:rPr>
                <w:rFonts w:ascii="Arial" w:hAnsi="Arial" w:cs="Arial"/>
                <w:b/>
                <w:bCs/>
                <w:color w:val="3366FF"/>
                <w:sz w:val="20"/>
              </w:rPr>
              <w:t>Test Codes</w:t>
            </w:r>
          </w:p>
          <w:p w:rsidR="00DE4CF4" w:rsidRDefault="00DE4CF4">
            <w:pPr>
              <w:rPr>
                <w:rFonts w:ascii="Arial" w:hAnsi="Arial" w:cs="Arial"/>
                <w:b/>
                <w:color w:val="3366FF"/>
                <w:sz w:val="20"/>
              </w:rPr>
            </w:pPr>
          </w:p>
        </w:tc>
        <w:tc>
          <w:tcPr>
            <w:tcW w:w="9720" w:type="dxa"/>
            <w:gridSpan w:val="6"/>
            <w:tcBorders>
              <w:top w:val="single" w:sz="12" w:space="0" w:color="C0C0C0"/>
              <w:left w:val="nil"/>
              <w:bottom w:val="single" w:sz="4" w:space="0" w:color="auto"/>
              <w:right w:val="nil"/>
            </w:tcBorders>
          </w:tcPr>
          <w:p w:rsidR="00DE4CF4" w:rsidRDefault="00DE4CF4">
            <w:pPr>
              <w:jc w:val="left"/>
              <w:rPr>
                <w:rFonts w:ascii="Arial" w:hAnsi="Arial" w:cs="Arial"/>
                <w:sz w:val="20"/>
              </w:rPr>
            </w:pPr>
          </w:p>
          <w:p w:rsidR="00DE4CF4" w:rsidRDefault="00DE4CF4">
            <w:pPr>
              <w:jc w:val="left"/>
              <w:rPr>
                <w:rFonts w:ascii="Arial" w:hAnsi="Arial" w:cs="Arial"/>
                <w:sz w:val="20"/>
              </w:rPr>
            </w:pPr>
            <w:r>
              <w:rPr>
                <w:rFonts w:ascii="Arial" w:hAnsi="Arial" w:cs="Arial"/>
                <w:sz w:val="20"/>
              </w:rPr>
              <w:t>TYAS-</w:t>
            </w:r>
            <w:hyperlink r:id="rId11" w:history="1">
              <w:r>
                <w:rPr>
                  <w:rStyle w:val="Hyperlink"/>
                  <w:rFonts w:ascii="Arial" w:hAnsi="Arial" w:cs="Arial"/>
                  <w:bCs/>
                  <w:sz w:val="20"/>
                </w:rPr>
                <w:t>Type and Screen</w:t>
              </w:r>
            </w:hyperlink>
          </w:p>
        </w:tc>
      </w:tr>
      <w:tr w:rsidR="00DE4CF4">
        <w:tc>
          <w:tcPr>
            <w:tcW w:w="1440" w:type="dxa"/>
            <w:tcBorders>
              <w:top w:val="nil"/>
              <w:left w:val="nil"/>
              <w:bottom w:val="nil"/>
              <w:right w:val="nil"/>
            </w:tcBorders>
          </w:tcPr>
          <w:p w:rsidR="00DE4CF4" w:rsidRDefault="00DE4CF4">
            <w:pPr>
              <w:rPr>
                <w:rFonts w:ascii="Arial" w:hAnsi="Arial" w:cs="Arial"/>
                <w:b/>
                <w:color w:val="3366FF"/>
                <w:sz w:val="20"/>
              </w:rPr>
            </w:pPr>
          </w:p>
          <w:p w:rsidR="00DE4CF4" w:rsidRDefault="00DE4CF4">
            <w:pPr>
              <w:jc w:val="left"/>
              <w:rPr>
                <w:rFonts w:ascii="Arial" w:hAnsi="Arial" w:cs="Arial"/>
                <w:color w:val="3366FF"/>
                <w:sz w:val="20"/>
              </w:rPr>
            </w:pPr>
            <w:r>
              <w:rPr>
                <w:rFonts w:ascii="Arial" w:hAnsi="Arial" w:cs="Arial"/>
                <w:b/>
                <w:color w:val="3366FF"/>
                <w:sz w:val="20"/>
              </w:rPr>
              <w:t>Process</w:t>
            </w:r>
          </w:p>
        </w:tc>
        <w:tc>
          <w:tcPr>
            <w:tcW w:w="9720" w:type="dxa"/>
            <w:gridSpan w:val="6"/>
            <w:tcBorders>
              <w:top w:val="single" w:sz="12" w:space="0" w:color="C0C0C0"/>
              <w:left w:val="nil"/>
              <w:bottom w:val="single" w:sz="4" w:space="0" w:color="auto"/>
              <w:right w:val="nil"/>
            </w:tcBorders>
          </w:tcPr>
          <w:p w:rsidR="00DE4CF4" w:rsidRDefault="00DE4CF4">
            <w:pPr>
              <w:jc w:val="left"/>
              <w:rPr>
                <w:rFonts w:ascii="Arial" w:hAnsi="Arial" w:cs="Arial"/>
                <w:sz w:val="20"/>
              </w:rPr>
            </w:pPr>
          </w:p>
          <w:p w:rsidR="00DE4CF4" w:rsidRDefault="00DE4CF4">
            <w:pPr>
              <w:jc w:val="left"/>
              <w:rPr>
                <w:rFonts w:ascii="Arial" w:hAnsi="Arial" w:cs="Arial"/>
                <w:sz w:val="20"/>
              </w:rPr>
            </w:pPr>
          </w:p>
        </w:tc>
      </w:tr>
      <w:tr w:rsidR="00DE4CF4">
        <w:trPr>
          <w:cantSplit/>
        </w:trPr>
        <w:tc>
          <w:tcPr>
            <w:tcW w:w="1440" w:type="dxa"/>
            <w:tcBorders>
              <w:top w:val="nil"/>
              <w:left w:val="nil"/>
              <w:bottom w:val="nil"/>
              <w:right w:val="single" w:sz="4" w:space="0" w:color="auto"/>
            </w:tcBorders>
          </w:tcPr>
          <w:p w:rsidR="00DE4CF4" w:rsidRDefault="00DE4CF4">
            <w:pPr>
              <w:rPr>
                <w:rFonts w:ascii="Arial" w:hAnsi="Arial" w:cs="Arial"/>
                <w:bCs/>
                <w:sz w:val="20"/>
              </w:rPr>
            </w:pPr>
          </w:p>
        </w:tc>
        <w:tc>
          <w:tcPr>
            <w:tcW w:w="6300" w:type="dxa"/>
            <w:gridSpan w:val="5"/>
            <w:tcBorders>
              <w:top w:val="single" w:sz="4" w:space="0" w:color="auto"/>
              <w:left w:val="single" w:sz="4" w:space="0" w:color="auto"/>
              <w:bottom w:val="single" w:sz="4" w:space="0" w:color="auto"/>
              <w:right w:val="single" w:sz="4" w:space="0" w:color="auto"/>
            </w:tcBorders>
            <w:shd w:val="clear" w:color="auto" w:fill="F3F3F3"/>
          </w:tcPr>
          <w:p w:rsidR="00DE4CF4" w:rsidRDefault="00DE4CF4">
            <w:pPr>
              <w:pStyle w:val="TableHeaderText"/>
              <w:rPr>
                <w:rFonts w:ascii="Arial" w:hAnsi="Arial" w:cs="Arial"/>
              </w:rPr>
            </w:pPr>
            <w:r>
              <w:rPr>
                <w:rFonts w:ascii="Arial" w:hAnsi="Arial" w:cs="Arial"/>
              </w:rPr>
              <w:t>Activity</w:t>
            </w:r>
          </w:p>
        </w:tc>
        <w:tc>
          <w:tcPr>
            <w:tcW w:w="3420" w:type="dxa"/>
            <w:tcBorders>
              <w:top w:val="single" w:sz="4" w:space="0" w:color="auto"/>
              <w:left w:val="single" w:sz="4" w:space="0" w:color="auto"/>
              <w:bottom w:val="single" w:sz="4" w:space="0" w:color="auto"/>
              <w:right w:val="single" w:sz="4" w:space="0" w:color="auto"/>
            </w:tcBorders>
            <w:shd w:val="clear" w:color="auto" w:fill="F3F3F3"/>
          </w:tcPr>
          <w:p w:rsidR="00DE4CF4" w:rsidRDefault="00DE4CF4">
            <w:pPr>
              <w:pStyle w:val="TableHeaderText"/>
              <w:rPr>
                <w:rFonts w:ascii="Arial" w:hAnsi="Arial" w:cs="Arial"/>
              </w:rPr>
            </w:pPr>
            <w:r>
              <w:rPr>
                <w:rFonts w:ascii="Arial" w:hAnsi="Arial" w:cs="Arial"/>
              </w:rPr>
              <w:t>Related Document</w:t>
            </w:r>
          </w:p>
        </w:tc>
      </w:tr>
      <w:tr w:rsidR="00DE4CF4">
        <w:trPr>
          <w:cantSplit/>
        </w:trPr>
        <w:tc>
          <w:tcPr>
            <w:tcW w:w="1440" w:type="dxa"/>
            <w:tcBorders>
              <w:top w:val="nil"/>
              <w:left w:val="nil"/>
              <w:bottom w:val="nil"/>
              <w:right w:val="single" w:sz="6" w:space="0" w:color="auto"/>
            </w:tcBorders>
            <w:vAlign w:val="center"/>
          </w:tcPr>
          <w:p w:rsidR="00DE4CF4" w:rsidRDefault="00DE4CF4">
            <w:pPr>
              <w:rPr>
                <w:rFonts w:ascii="Arial" w:hAnsi="Arial" w:cs="Arial"/>
                <w:bCs/>
                <w:color w:val="3366FF"/>
                <w:sz w:val="20"/>
              </w:rPr>
            </w:pPr>
          </w:p>
        </w:tc>
        <w:tc>
          <w:tcPr>
            <w:tcW w:w="540" w:type="dxa"/>
            <w:tcBorders>
              <w:top w:val="single" w:sz="4" w:space="0" w:color="auto"/>
              <w:left w:val="single" w:sz="6" w:space="0" w:color="auto"/>
              <w:bottom w:val="single" w:sz="6" w:space="0" w:color="auto"/>
              <w:right w:val="single" w:sz="6" w:space="0" w:color="auto"/>
            </w:tcBorders>
          </w:tcPr>
          <w:p w:rsidR="00DE4CF4" w:rsidRDefault="00DE4CF4">
            <w:pPr>
              <w:jc w:val="center"/>
              <w:rPr>
                <w:rFonts w:ascii="Arial" w:hAnsi="Arial" w:cs="Arial"/>
                <w:sz w:val="20"/>
              </w:rPr>
            </w:pPr>
            <w:r>
              <w:rPr>
                <w:rFonts w:ascii="Arial" w:hAnsi="Arial" w:cs="Arial"/>
                <w:sz w:val="20"/>
              </w:rPr>
              <w:t>1</w:t>
            </w:r>
          </w:p>
        </w:tc>
        <w:tc>
          <w:tcPr>
            <w:tcW w:w="5760" w:type="dxa"/>
            <w:gridSpan w:val="4"/>
            <w:tcBorders>
              <w:top w:val="single" w:sz="4" w:space="0" w:color="auto"/>
              <w:left w:val="single" w:sz="6" w:space="0" w:color="auto"/>
            </w:tcBorders>
          </w:tcPr>
          <w:p w:rsidR="00DE4CF4" w:rsidRDefault="00DE4CF4">
            <w:pPr>
              <w:jc w:val="left"/>
              <w:rPr>
                <w:rFonts w:ascii="Arial" w:hAnsi="Arial" w:cs="Arial"/>
                <w:sz w:val="20"/>
              </w:rPr>
            </w:pPr>
            <w:r>
              <w:rPr>
                <w:rFonts w:ascii="Arial" w:hAnsi="Arial" w:cs="Arial"/>
                <w:sz w:val="20"/>
              </w:rPr>
              <w:t>Receive and evaluate the order.</w:t>
            </w:r>
          </w:p>
        </w:tc>
        <w:tc>
          <w:tcPr>
            <w:tcW w:w="3420" w:type="dxa"/>
            <w:tcBorders>
              <w:top w:val="single" w:sz="4" w:space="0" w:color="auto"/>
              <w:left w:val="single" w:sz="4" w:space="0" w:color="auto"/>
            </w:tcBorders>
          </w:tcPr>
          <w:p w:rsidR="00DE4CF4" w:rsidRDefault="00DE4CF4">
            <w:pPr>
              <w:jc w:val="left"/>
              <w:rPr>
                <w:rFonts w:ascii="Arial" w:hAnsi="Arial" w:cs="Arial"/>
                <w:sz w:val="20"/>
              </w:rPr>
            </w:pPr>
            <w:r>
              <w:rPr>
                <w:rFonts w:ascii="Arial" w:hAnsi="Arial" w:cs="Arial"/>
                <w:sz w:val="20"/>
              </w:rPr>
              <w:t>TS 1.2 Evaluation of Orders</w:t>
            </w:r>
          </w:p>
        </w:tc>
      </w:tr>
      <w:tr w:rsidR="00DE4CF4">
        <w:trPr>
          <w:cantSplit/>
        </w:trPr>
        <w:tc>
          <w:tcPr>
            <w:tcW w:w="1440" w:type="dxa"/>
            <w:tcBorders>
              <w:top w:val="nil"/>
              <w:left w:val="nil"/>
              <w:bottom w:val="nil"/>
              <w:right w:val="single" w:sz="6" w:space="0" w:color="auto"/>
            </w:tcBorders>
            <w:vAlign w:val="center"/>
          </w:tcPr>
          <w:p w:rsidR="00DE4CF4" w:rsidRDefault="00DE4CF4">
            <w:pPr>
              <w:rPr>
                <w:rFonts w:ascii="Arial" w:hAnsi="Arial" w:cs="Arial"/>
                <w:bCs/>
                <w:color w:val="3366FF"/>
                <w:sz w:val="20"/>
              </w:rPr>
            </w:pPr>
          </w:p>
        </w:tc>
        <w:tc>
          <w:tcPr>
            <w:tcW w:w="540" w:type="dxa"/>
            <w:tcBorders>
              <w:top w:val="single" w:sz="6" w:space="0" w:color="auto"/>
              <w:left w:val="single" w:sz="6" w:space="0" w:color="auto"/>
              <w:bottom w:val="single" w:sz="6" w:space="0" w:color="auto"/>
              <w:right w:val="single" w:sz="6" w:space="0" w:color="auto"/>
            </w:tcBorders>
          </w:tcPr>
          <w:p w:rsidR="00DE4CF4" w:rsidRDefault="00DE4CF4">
            <w:pPr>
              <w:jc w:val="center"/>
              <w:rPr>
                <w:rFonts w:ascii="Arial" w:hAnsi="Arial" w:cs="Arial"/>
                <w:sz w:val="20"/>
              </w:rPr>
            </w:pPr>
            <w:r>
              <w:rPr>
                <w:rFonts w:ascii="Arial" w:hAnsi="Arial" w:cs="Arial"/>
                <w:sz w:val="20"/>
              </w:rPr>
              <w:t>2</w:t>
            </w:r>
          </w:p>
        </w:tc>
        <w:tc>
          <w:tcPr>
            <w:tcW w:w="5760" w:type="dxa"/>
            <w:gridSpan w:val="4"/>
            <w:tcBorders>
              <w:left w:val="single" w:sz="6" w:space="0" w:color="auto"/>
              <w:bottom w:val="nil"/>
            </w:tcBorders>
          </w:tcPr>
          <w:p w:rsidR="00DE4CF4" w:rsidRDefault="00DE4CF4">
            <w:pPr>
              <w:jc w:val="left"/>
              <w:rPr>
                <w:rFonts w:ascii="Arial" w:hAnsi="Arial" w:cs="Arial"/>
                <w:sz w:val="20"/>
              </w:rPr>
            </w:pPr>
            <w:r>
              <w:rPr>
                <w:rFonts w:ascii="Arial" w:hAnsi="Arial" w:cs="Arial"/>
                <w:sz w:val="20"/>
              </w:rPr>
              <w:t>Review patient history.</w:t>
            </w:r>
          </w:p>
        </w:tc>
        <w:tc>
          <w:tcPr>
            <w:tcW w:w="3420" w:type="dxa"/>
            <w:tcBorders>
              <w:left w:val="single" w:sz="4" w:space="0" w:color="auto"/>
              <w:bottom w:val="nil"/>
            </w:tcBorders>
          </w:tcPr>
          <w:p w:rsidR="00DE4CF4" w:rsidRDefault="00DE4CF4">
            <w:pPr>
              <w:jc w:val="left"/>
              <w:rPr>
                <w:rFonts w:ascii="Arial" w:hAnsi="Arial" w:cs="Arial"/>
                <w:sz w:val="20"/>
              </w:rPr>
            </w:pPr>
            <w:r>
              <w:rPr>
                <w:rFonts w:ascii="Arial" w:hAnsi="Arial" w:cs="Arial"/>
                <w:sz w:val="20"/>
              </w:rPr>
              <w:t xml:space="preserve">TS 1.3 Reviewing Patient History </w:t>
            </w:r>
          </w:p>
        </w:tc>
      </w:tr>
      <w:tr w:rsidR="00DE4CF4">
        <w:trPr>
          <w:cantSplit/>
          <w:trHeight w:val="228"/>
        </w:trPr>
        <w:tc>
          <w:tcPr>
            <w:tcW w:w="1440" w:type="dxa"/>
            <w:tcBorders>
              <w:top w:val="nil"/>
              <w:left w:val="nil"/>
              <w:bottom w:val="nil"/>
              <w:right w:val="single" w:sz="6" w:space="0" w:color="auto"/>
            </w:tcBorders>
            <w:vAlign w:val="center"/>
          </w:tcPr>
          <w:p w:rsidR="00DE4CF4" w:rsidRDefault="00DE4CF4">
            <w:pPr>
              <w:rPr>
                <w:rFonts w:ascii="Arial" w:hAnsi="Arial" w:cs="Arial"/>
                <w:bCs/>
                <w:color w:val="3366FF"/>
                <w:sz w:val="20"/>
              </w:rPr>
            </w:pPr>
          </w:p>
        </w:tc>
        <w:tc>
          <w:tcPr>
            <w:tcW w:w="540" w:type="dxa"/>
            <w:tcBorders>
              <w:top w:val="single" w:sz="6" w:space="0" w:color="auto"/>
              <w:left w:val="single" w:sz="6" w:space="0" w:color="auto"/>
              <w:bottom w:val="single" w:sz="6" w:space="0" w:color="auto"/>
              <w:right w:val="single" w:sz="6" w:space="0" w:color="auto"/>
            </w:tcBorders>
          </w:tcPr>
          <w:p w:rsidR="00DE4CF4" w:rsidRDefault="00DE4CF4">
            <w:pPr>
              <w:jc w:val="center"/>
              <w:rPr>
                <w:rFonts w:ascii="Arial" w:hAnsi="Arial" w:cs="Arial"/>
                <w:sz w:val="20"/>
              </w:rPr>
            </w:pPr>
            <w:r>
              <w:rPr>
                <w:rFonts w:ascii="Arial" w:hAnsi="Arial" w:cs="Arial"/>
                <w:sz w:val="20"/>
              </w:rPr>
              <w:t>3</w:t>
            </w:r>
          </w:p>
        </w:tc>
        <w:tc>
          <w:tcPr>
            <w:tcW w:w="5760" w:type="dxa"/>
            <w:gridSpan w:val="4"/>
            <w:tcBorders>
              <w:left w:val="single" w:sz="6" w:space="0" w:color="auto"/>
              <w:right w:val="single" w:sz="4" w:space="0" w:color="auto"/>
            </w:tcBorders>
          </w:tcPr>
          <w:p w:rsidR="00DE4CF4" w:rsidRDefault="00DE4CF4">
            <w:pPr>
              <w:jc w:val="left"/>
              <w:rPr>
                <w:rFonts w:ascii="Arial" w:hAnsi="Arial" w:cs="Arial"/>
                <w:sz w:val="20"/>
              </w:rPr>
            </w:pPr>
            <w:r>
              <w:rPr>
                <w:rFonts w:ascii="Arial" w:hAnsi="Arial" w:cs="Arial"/>
                <w:sz w:val="20"/>
              </w:rPr>
              <w:t>Receive and process the patient sample.</w:t>
            </w:r>
          </w:p>
        </w:tc>
        <w:tc>
          <w:tcPr>
            <w:tcW w:w="3420" w:type="dxa"/>
            <w:tcBorders>
              <w:left w:val="single" w:sz="4" w:space="0" w:color="auto"/>
              <w:right w:val="single" w:sz="4" w:space="0" w:color="auto"/>
            </w:tcBorders>
          </w:tcPr>
          <w:p w:rsidR="00DE4CF4" w:rsidRDefault="00DE4CF4">
            <w:pPr>
              <w:ind w:left="360" w:hanging="360"/>
              <w:jc w:val="left"/>
              <w:rPr>
                <w:rFonts w:ascii="Arial" w:hAnsi="Arial" w:cs="Arial"/>
                <w:sz w:val="20"/>
              </w:rPr>
            </w:pPr>
            <w:r>
              <w:rPr>
                <w:rFonts w:ascii="Arial" w:hAnsi="Arial" w:cs="Arial"/>
                <w:sz w:val="20"/>
              </w:rPr>
              <w:t>TS 2.1 Specimen Management</w:t>
            </w:r>
          </w:p>
        </w:tc>
      </w:tr>
      <w:tr w:rsidR="00DE4CF4">
        <w:trPr>
          <w:cantSplit/>
        </w:trPr>
        <w:tc>
          <w:tcPr>
            <w:tcW w:w="1440" w:type="dxa"/>
            <w:tcBorders>
              <w:top w:val="nil"/>
              <w:left w:val="nil"/>
              <w:bottom w:val="nil"/>
              <w:right w:val="single" w:sz="6" w:space="0" w:color="auto"/>
            </w:tcBorders>
            <w:vAlign w:val="center"/>
          </w:tcPr>
          <w:p w:rsidR="00DE4CF4" w:rsidRDefault="00DE4CF4">
            <w:pPr>
              <w:rPr>
                <w:rFonts w:ascii="Arial" w:hAnsi="Arial" w:cs="Arial"/>
                <w:bCs/>
                <w:color w:val="3366FF"/>
                <w:sz w:val="20"/>
              </w:rPr>
            </w:pPr>
          </w:p>
        </w:tc>
        <w:tc>
          <w:tcPr>
            <w:tcW w:w="540" w:type="dxa"/>
            <w:tcBorders>
              <w:top w:val="single" w:sz="6" w:space="0" w:color="auto"/>
              <w:left w:val="single" w:sz="6" w:space="0" w:color="auto"/>
              <w:bottom w:val="single" w:sz="6" w:space="0" w:color="auto"/>
              <w:right w:val="single" w:sz="6" w:space="0" w:color="auto"/>
            </w:tcBorders>
          </w:tcPr>
          <w:p w:rsidR="00DE4CF4" w:rsidRDefault="00DE4CF4">
            <w:pPr>
              <w:jc w:val="center"/>
              <w:rPr>
                <w:rFonts w:ascii="Arial" w:hAnsi="Arial" w:cs="Arial"/>
                <w:sz w:val="20"/>
              </w:rPr>
            </w:pPr>
            <w:r>
              <w:rPr>
                <w:rFonts w:ascii="Arial" w:hAnsi="Arial" w:cs="Arial"/>
                <w:sz w:val="20"/>
              </w:rPr>
              <w:t>4</w:t>
            </w:r>
          </w:p>
        </w:tc>
        <w:tc>
          <w:tcPr>
            <w:tcW w:w="5760" w:type="dxa"/>
            <w:gridSpan w:val="4"/>
            <w:tcBorders>
              <w:left w:val="single" w:sz="6" w:space="0" w:color="auto"/>
              <w:bottom w:val="single" w:sz="4" w:space="0" w:color="auto"/>
            </w:tcBorders>
          </w:tcPr>
          <w:p w:rsidR="00DE4CF4" w:rsidRDefault="00DE4CF4">
            <w:pPr>
              <w:jc w:val="left"/>
              <w:rPr>
                <w:rFonts w:ascii="Arial" w:hAnsi="Arial" w:cs="Arial"/>
                <w:sz w:val="20"/>
              </w:rPr>
            </w:pPr>
            <w:r>
              <w:rPr>
                <w:rFonts w:ascii="Arial" w:hAnsi="Arial" w:cs="Arial"/>
                <w:sz w:val="20"/>
              </w:rPr>
              <w:t>Perform ABO, Rh, and Antibody Screening.</w:t>
            </w:r>
          </w:p>
          <w:p w:rsidR="00DE4CF4" w:rsidRDefault="00DE4CF4">
            <w:pPr>
              <w:jc w:val="left"/>
              <w:rPr>
                <w:rFonts w:ascii="Arial" w:hAnsi="Arial" w:cs="Arial"/>
                <w:sz w:val="20"/>
              </w:rPr>
            </w:pPr>
            <w:r>
              <w:rPr>
                <w:rFonts w:ascii="Arial" w:hAnsi="Arial" w:cs="Arial"/>
                <w:sz w:val="20"/>
              </w:rPr>
              <w:t>Perform problem resolution as required.</w:t>
            </w:r>
          </w:p>
        </w:tc>
        <w:tc>
          <w:tcPr>
            <w:tcW w:w="3420" w:type="dxa"/>
            <w:tcBorders>
              <w:left w:val="single" w:sz="4" w:space="0" w:color="auto"/>
              <w:bottom w:val="single" w:sz="4" w:space="0" w:color="auto"/>
            </w:tcBorders>
          </w:tcPr>
          <w:p w:rsidR="00DE4CF4" w:rsidRDefault="00DE4CF4">
            <w:pPr>
              <w:jc w:val="left"/>
              <w:rPr>
                <w:rFonts w:ascii="Arial" w:hAnsi="Arial" w:cs="Arial"/>
                <w:sz w:val="20"/>
              </w:rPr>
            </w:pPr>
            <w:r>
              <w:rPr>
                <w:rFonts w:ascii="Arial" w:hAnsi="Arial" w:cs="Arial"/>
                <w:sz w:val="20"/>
              </w:rPr>
              <w:t xml:space="preserve">TS 4.16 ABO Grouping </w:t>
            </w:r>
          </w:p>
          <w:p w:rsidR="00DE4CF4" w:rsidRDefault="00DE4CF4">
            <w:pPr>
              <w:jc w:val="left"/>
              <w:rPr>
                <w:rFonts w:ascii="Arial" w:hAnsi="Arial" w:cs="Arial"/>
                <w:sz w:val="20"/>
              </w:rPr>
            </w:pPr>
            <w:r>
              <w:rPr>
                <w:rFonts w:ascii="Arial" w:hAnsi="Arial" w:cs="Arial"/>
                <w:sz w:val="20"/>
              </w:rPr>
              <w:t xml:space="preserve">TS 4.17 Rh Typing </w:t>
            </w:r>
          </w:p>
          <w:p w:rsidR="00DE4CF4" w:rsidRDefault="00DE4CF4">
            <w:pPr>
              <w:jc w:val="left"/>
              <w:rPr>
                <w:rFonts w:ascii="Arial" w:hAnsi="Arial" w:cs="Arial"/>
                <w:sz w:val="20"/>
              </w:rPr>
            </w:pPr>
            <w:r>
              <w:rPr>
                <w:rFonts w:ascii="Arial" w:hAnsi="Arial" w:cs="Arial"/>
                <w:sz w:val="20"/>
              </w:rPr>
              <w:t xml:space="preserve">TS 4.19 Antibody Screening -Gel </w:t>
            </w:r>
          </w:p>
        </w:tc>
      </w:tr>
      <w:tr w:rsidR="00F8484A">
        <w:trPr>
          <w:cantSplit/>
        </w:trPr>
        <w:tc>
          <w:tcPr>
            <w:tcW w:w="1440" w:type="dxa"/>
            <w:tcBorders>
              <w:top w:val="nil"/>
              <w:left w:val="nil"/>
              <w:bottom w:val="nil"/>
              <w:right w:val="single" w:sz="6" w:space="0" w:color="auto"/>
            </w:tcBorders>
            <w:vAlign w:val="center"/>
          </w:tcPr>
          <w:p w:rsidR="00F8484A" w:rsidRDefault="00F8484A">
            <w:pPr>
              <w:rPr>
                <w:rFonts w:ascii="Arial" w:hAnsi="Arial" w:cs="Arial"/>
                <w:bCs/>
                <w:color w:val="3366FF"/>
                <w:sz w:val="20"/>
              </w:rPr>
            </w:pPr>
          </w:p>
        </w:tc>
        <w:tc>
          <w:tcPr>
            <w:tcW w:w="540" w:type="dxa"/>
            <w:tcBorders>
              <w:top w:val="single" w:sz="6" w:space="0" w:color="auto"/>
              <w:left w:val="single" w:sz="6" w:space="0" w:color="auto"/>
              <w:bottom w:val="single" w:sz="6" w:space="0" w:color="auto"/>
              <w:right w:val="single" w:sz="6" w:space="0" w:color="auto"/>
            </w:tcBorders>
          </w:tcPr>
          <w:p w:rsidR="00F8484A" w:rsidRDefault="00F8484A">
            <w:pPr>
              <w:jc w:val="center"/>
              <w:rPr>
                <w:rFonts w:ascii="Arial" w:hAnsi="Arial" w:cs="Arial"/>
                <w:sz w:val="20"/>
              </w:rPr>
            </w:pPr>
            <w:r>
              <w:rPr>
                <w:rFonts w:ascii="Arial" w:hAnsi="Arial" w:cs="Arial"/>
                <w:sz w:val="20"/>
              </w:rPr>
              <w:t>5</w:t>
            </w:r>
          </w:p>
        </w:tc>
        <w:tc>
          <w:tcPr>
            <w:tcW w:w="5760" w:type="dxa"/>
            <w:gridSpan w:val="4"/>
            <w:tcBorders>
              <w:left w:val="single" w:sz="6" w:space="0" w:color="auto"/>
              <w:bottom w:val="single" w:sz="4" w:space="0" w:color="auto"/>
            </w:tcBorders>
          </w:tcPr>
          <w:p w:rsidR="00F8484A" w:rsidRDefault="00F8484A">
            <w:pPr>
              <w:jc w:val="left"/>
              <w:rPr>
                <w:rFonts w:ascii="Arial" w:hAnsi="Arial" w:cs="Arial"/>
                <w:sz w:val="20"/>
              </w:rPr>
            </w:pPr>
            <w:r>
              <w:rPr>
                <w:rFonts w:ascii="Arial" w:hAnsi="Arial" w:cs="Arial"/>
                <w:sz w:val="20"/>
              </w:rPr>
              <w:t>Determine if type and screen date can be extended</w:t>
            </w:r>
          </w:p>
          <w:tbl>
            <w:tblPr>
              <w:tblW w:w="540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7"/>
              <w:gridCol w:w="4680"/>
            </w:tblGrid>
            <w:tr w:rsidR="00F8484A" w:rsidTr="00BF2C35">
              <w:trPr>
                <w:trHeight w:val="288"/>
              </w:trPr>
              <w:tc>
                <w:tcPr>
                  <w:tcW w:w="727" w:type="dxa"/>
                  <w:shd w:val="clear" w:color="auto" w:fill="F3F3F3"/>
                  <w:vAlign w:val="center"/>
                </w:tcPr>
                <w:p w:rsidR="00F8484A" w:rsidRDefault="00F8484A" w:rsidP="00BF2C35">
                  <w:pPr>
                    <w:jc w:val="left"/>
                    <w:rPr>
                      <w:rFonts w:ascii="Arial" w:hAnsi="Arial" w:cs="Arial"/>
                      <w:b/>
                      <w:bCs/>
                      <w:sz w:val="18"/>
                    </w:rPr>
                  </w:pPr>
                  <w:r>
                    <w:rPr>
                      <w:rFonts w:ascii="Arial" w:hAnsi="Arial" w:cs="Arial"/>
                      <w:sz w:val="20"/>
                    </w:rPr>
                    <w:t xml:space="preserve"> </w:t>
                  </w:r>
                  <w:r>
                    <w:rPr>
                      <w:rFonts w:ascii="Arial" w:hAnsi="Arial" w:cs="Arial"/>
                      <w:b/>
                      <w:bCs/>
                      <w:sz w:val="18"/>
                    </w:rPr>
                    <w:t>If</w:t>
                  </w:r>
                </w:p>
              </w:tc>
              <w:tc>
                <w:tcPr>
                  <w:tcW w:w="4680" w:type="dxa"/>
                  <w:shd w:val="clear" w:color="auto" w:fill="F3F3F3"/>
                  <w:vAlign w:val="center"/>
                </w:tcPr>
                <w:p w:rsidR="00F8484A" w:rsidRDefault="00F8484A" w:rsidP="00BF2C35">
                  <w:pPr>
                    <w:jc w:val="left"/>
                    <w:rPr>
                      <w:rFonts w:ascii="Arial" w:hAnsi="Arial" w:cs="Arial"/>
                      <w:b/>
                      <w:bCs/>
                      <w:sz w:val="18"/>
                    </w:rPr>
                  </w:pPr>
                  <w:r>
                    <w:rPr>
                      <w:rFonts w:ascii="Arial" w:hAnsi="Arial" w:cs="Arial"/>
                      <w:b/>
                      <w:bCs/>
                      <w:sz w:val="18"/>
                    </w:rPr>
                    <w:t>Then</w:t>
                  </w:r>
                </w:p>
              </w:tc>
            </w:tr>
            <w:tr w:rsidR="00F8484A" w:rsidTr="00BF2C35">
              <w:trPr>
                <w:trHeight w:val="288"/>
              </w:trPr>
              <w:tc>
                <w:tcPr>
                  <w:tcW w:w="727" w:type="dxa"/>
                </w:tcPr>
                <w:p w:rsidR="00F8484A" w:rsidRDefault="00F8484A" w:rsidP="00BF2C35">
                  <w:pPr>
                    <w:jc w:val="left"/>
                    <w:rPr>
                      <w:rFonts w:ascii="Arial" w:hAnsi="Arial" w:cs="Arial"/>
                      <w:sz w:val="20"/>
                    </w:rPr>
                  </w:pPr>
                  <w:r>
                    <w:rPr>
                      <w:rFonts w:ascii="Arial" w:hAnsi="Arial" w:cs="Arial"/>
                      <w:sz w:val="20"/>
                    </w:rPr>
                    <w:t>Yes</w:t>
                  </w:r>
                </w:p>
              </w:tc>
              <w:tc>
                <w:tcPr>
                  <w:tcW w:w="4680" w:type="dxa"/>
                </w:tcPr>
                <w:p w:rsidR="00F8484A" w:rsidRDefault="00F8484A" w:rsidP="00BF2C35">
                  <w:pPr>
                    <w:tabs>
                      <w:tab w:val="left" w:pos="342"/>
                    </w:tabs>
                    <w:jc w:val="left"/>
                    <w:rPr>
                      <w:rFonts w:ascii="Arial" w:hAnsi="Arial" w:cs="Arial"/>
                      <w:sz w:val="18"/>
                    </w:rPr>
                  </w:pPr>
                  <w:r>
                    <w:rPr>
                      <w:rFonts w:ascii="Arial" w:hAnsi="Arial" w:cs="Arial"/>
                      <w:sz w:val="18"/>
                    </w:rPr>
                    <w:t>Change EXX to date of surgery not exceeding 30 days.</w:t>
                  </w:r>
                </w:p>
                <w:p w:rsidR="00F8484A" w:rsidRDefault="00F8484A" w:rsidP="00BF2C35">
                  <w:pPr>
                    <w:tabs>
                      <w:tab w:val="left" w:pos="342"/>
                    </w:tabs>
                    <w:jc w:val="left"/>
                    <w:rPr>
                      <w:rFonts w:ascii="Arial" w:hAnsi="Arial" w:cs="Arial"/>
                      <w:sz w:val="20"/>
                    </w:rPr>
                  </w:pPr>
                </w:p>
              </w:tc>
            </w:tr>
            <w:tr w:rsidR="00F8484A" w:rsidTr="00BF2C35">
              <w:trPr>
                <w:trHeight w:val="288"/>
              </w:trPr>
              <w:tc>
                <w:tcPr>
                  <w:tcW w:w="727" w:type="dxa"/>
                </w:tcPr>
                <w:p w:rsidR="00F8484A" w:rsidRDefault="00F8484A" w:rsidP="00BF2C35">
                  <w:pPr>
                    <w:jc w:val="left"/>
                    <w:rPr>
                      <w:rFonts w:ascii="Arial" w:hAnsi="Arial" w:cs="Arial"/>
                      <w:sz w:val="20"/>
                    </w:rPr>
                  </w:pPr>
                  <w:r>
                    <w:rPr>
                      <w:rFonts w:ascii="Arial" w:hAnsi="Arial" w:cs="Arial"/>
                      <w:sz w:val="20"/>
                    </w:rPr>
                    <w:t>No</w:t>
                  </w:r>
                </w:p>
              </w:tc>
              <w:tc>
                <w:tcPr>
                  <w:tcW w:w="4680" w:type="dxa"/>
                </w:tcPr>
                <w:p w:rsidR="00F8484A" w:rsidRDefault="00F8484A" w:rsidP="00BF2C35">
                  <w:pPr>
                    <w:tabs>
                      <w:tab w:val="left" w:pos="342"/>
                    </w:tabs>
                    <w:jc w:val="left"/>
                    <w:rPr>
                      <w:rFonts w:ascii="Arial" w:hAnsi="Arial" w:cs="Arial"/>
                      <w:sz w:val="20"/>
                    </w:rPr>
                  </w:pPr>
                  <w:r>
                    <w:rPr>
                      <w:rFonts w:ascii="Arial" w:hAnsi="Arial" w:cs="Arial"/>
                      <w:sz w:val="20"/>
                    </w:rPr>
                    <w:t xml:space="preserve">Call ordering provider and say patient’s type and screen cannot be extended past 3 days due to </w:t>
                  </w:r>
                  <w:r w:rsidR="00BF2C35">
                    <w:rPr>
                      <w:rFonts w:ascii="Arial" w:hAnsi="Arial" w:cs="Arial"/>
                      <w:sz w:val="20"/>
                    </w:rPr>
                    <w:t>the following</w:t>
                  </w:r>
                  <w:r>
                    <w:rPr>
                      <w:rFonts w:ascii="Arial" w:hAnsi="Arial" w:cs="Arial"/>
                      <w:sz w:val="20"/>
                    </w:rPr>
                    <w:t>.</w:t>
                  </w:r>
                </w:p>
                <w:p w:rsidR="00BF2C35" w:rsidRDefault="00BF2C35" w:rsidP="00BF2C35">
                  <w:pPr>
                    <w:numPr>
                      <w:ilvl w:val="0"/>
                      <w:numId w:val="13"/>
                    </w:numPr>
                    <w:tabs>
                      <w:tab w:val="left" w:pos="342"/>
                    </w:tabs>
                    <w:jc w:val="left"/>
                    <w:rPr>
                      <w:rFonts w:ascii="Arial" w:hAnsi="Arial" w:cs="Arial"/>
                      <w:sz w:val="20"/>
                    </w:rPr>
                  </w:pPr>
                  <w:r>
                    <w:rPr>
                      <w:rFonts w:ascii="Arial" w:hAnsi="Arial" w:cs="Arial"/>
                      <w:sz w:val="20"/>
                    </w:rPr>
                    <w:t>Had a transfusion in the past 3 months</w:t>
                  </w:r>
                </w:p>
                <w:p w:rsidR="00BF2C35" w:rsidRDefault="00BF2C35" w:rsidP="00BF2C35">
                  <w:pPr>
                    <w:numPr>
                      <w:ilvl w:val="0"/>
                      <w:numId w:val="13"/>
                    </w:numPr>
                    <w:tabs>
                      <w:tab w:val="left" w:pos="342"/>
                    </w:tabs>
                    <w:jc w:val="left"/>
                    <w:rPr>
                      <w:rFonts w:ascii="Arial" w:hAnsi="Arial" w:cs="Arial"/>
                      <w:sz w:val="20"/>
                    </w:rPr>
                  </w:pPr>
                  <w:r>
                    <w:rPr>
                      <w:rFonts w:ascii="Arial" w:hAnsi="Arial" w:cs="Arial"/>
                      <w:sz w:val="20"/>
                    </w:rPr>
                    <w:t>Had been pregnant in the last 3 months</w:t>
                  </w:r>
                </w:p>
                <w:p w:rsidR="00BF2C35" w:rsidRDefault="00BF2C35" w:rsidP="00BF2C35">
                  <w:pPr>
                    <w:numPr>
                      <w:ilvl w:val="0"/>
                      <w:numId w:val="13"/>
                    </w:numPr>
                    <w:tabs>
                      <w:tab w:val="left" w:pos="342"/>
                    </w:tabs>
                    <w:jc w:val="left"/>
                    <w:rPr>
                      <w:rFonts w:ascii="Arial" w:hAnsi="Arial" w:cs="Arial"/>
                      <w:sz w:val="20"/>
                    </w:rPr>
                  </w:pPr>
                  <w:r>
                    <w:rPr>
                      <w:rFonts w:ascii="Arial" w:hAnsi="Arial" w:cs="Arial"/>
                      <w:sz w:val="20"/>
                    </w:rPr>
                    <w:t>Has a clinically significant antibody</w:t>
                  </w:r>
                </w:p>
                <w:p w:rsidR="00BF2C35" w:rsidRDefault="00385693" w:rsidP="00BF2C35">
                  <w:pPr>
                    <w:numPr>
                      <w:ilvl w:val="0"/>
                      <w:numId w:val="13"/>
                    </w:numPr>
                    <w:tabs>
                      <w:tab w:val="left" w:pos="342"/>
                    </w:tabs>
                    <w:jc w:val="left"/>
                    <w:rPr>
                      <w:rFonts w:ascii="Arial" w:hAnsi="Arial" w:cs="Arial"/>
                      <w:sz w:val="20"/>
                    </w:rPr>
                  </w:pPr>
                  <w:r>
                    <w:rPr>
                      <w:rFonts w:ascii="Arial" w:hAnsi="Arial" w:cs="Arial"/>
                      <w:sz w:val="20"/>
                    </w:rPr>
                    <w:t>Transfusion History unknown</w:t>
                  </w:r>
                </w:p>
              </w:tc>
            </w:tr>
          </w:tbl>
          <w:p w:rsidR="00F8484A" w:rsidRDefault="00F8484A">
            <w:pPr>
              <w:jc w:val="left"/>
              <w:rPr>
                <w:rFonts w:ascii="Arial" w:hAnsi="Arial" w:cs="Arial"/>
                <w:sz w:val="20"/>
              </w:rPr>
            </w:pPr>
          </w:p>
        </w:tc>
        <w:tc>
          <w:tcPr>
            <w:tcW w:w="3420" w:type="dxa"/>
            <w:tcBorders>
              <w:left w:val="single" w:sz="4" w:space="0" w:color="auto"/>
              <w:bottom w:val="single" w:sz="4" w:space="0" w:color="auto"/>
            </w:tcBorders>
          </w:tcPr>
          <w:p w:rsidR="00F8484A" w:rsidRDefault="00801B0C" w:rsidP="00F4787C">
            <w:pPr>
              <w:jc w:val="left"/>
              <w:rPr>
                <w:rFonts w:ascii="Arial" w:hAnsi="Arial" w:cs="Arial"/>
                <w:sz w:val="20"/>
              </w:rPr>
            </w:pPr>
            <w:hyperlink r:id="rId12" w:history="1">
              <w:r w:rsidR="00F4787C" w:rsidRPr="00F4787C">
                <w:rPr>
                  <w:rStyle w:val="Hyperlink"/>
                  <w:rFonts w:ascii="Arial" w:hAnsi="Arial" w:cs="Arial"/>
                  <w:sz w:val="20"/>
                </w:rPr>
                <w:t>Extended Type and Screen Form</w:t>
              </w:r>
            </w:hyperlink>
          </w:p>
        </w:tc>
      </w:tr>
      <w:tr w:rsidR="00DE4CF4">
        <w:trPr>
          <w:cantSplit/>
          <w:trHeight w:val="2343"/>
        </w:trPr>
        <w:tc>
          <w:tcPr>
            <w:tcW w:w="1440" w:type="dxa"/>
            <w:tcBorders>
              <w:top w:val="nil"/>
              <w:left w:val="nil"/>
              <w:bottom w:val="nil"/>
              <w:right w:val="single" w:sz="6" w:space="0" w:color="auto"/>
            </w:tcBorders>
            <w:vAlign w:val="center"/>
          </w:tcPr>
          <w:p w:rsidR="00DE4CF4" w:rsidRDefault="00DE4CF4">
            <w:pPr>
              <w:rPr>
                <w:rFonts w:ascii="Arial" w:hAnsi="Arial" w:cs="Arial"/>
                <w:bCs/>
                <w:color w:val="3366FF"/>
                <w:sz w:val="20"/>
              </w:rPr>
            </w:pPr>
          </w:p>
        </w:tc>
        <w:tc>
          <w:tcPr>
            <w:tcW w:w="540" w:type="dxa"/>
            <w:tcBorders>
              <w:top w:val="single" w:sz="6" w:space="0" w:color="auto"/>
              <w:left w:val="single" w:sz="6" w:space="0" w:color="auto"/>
              <w:bottom w:val="single" w:sz="6" w:space="0" w:color="auto"/>
              <w:right w:val="single" w:sz="6" w:space="0" w:color="auto"/>
            </w:tcBorders>
          </w:tcPr>
          <w:p w:rsidR="00DE4CF4" w:rsidRDefault="00F8484A">
            <w:pPr>
              <w:jc w:val="center"/>
              <w:rPr>
                <w:rFonts w:ascii="Arial" w:hAnsi="Arial" w:cs="Arial"/>
                <w:sz w:val="20"/>
              </w:rPr>
            </w:pPr>
            <w:r>
              <w:rPr>
                <w:rFonts w:ascii="Arial" w:hAnsi="Arial" w:cs="Arial"/>
                <w:sz w:val="20"/>
              </w:rPr>
              <w:t>6</w:t>
            </w:r>
          </w:p>
        </w:tc>
        <w:tc>
          <w:tcPr>
            <w:tcW w:w="5760" w:type="dxa"/>
            <w:gridSpan w:val="4"/>
            <w:tcBorders>
              <w:left w:val="single" w:sz="6" w:space="0" w:color="auto"/>
              <w:bottom w:val="single" w:sz="4" w:space="0" w:color="auto"/>
            </w:tcBorders>
          </w:tcPr>
          <w:p w:rsidR="00DE4CF4" w:rsidRDefault="00DE4CF4">
            <w:pPr>
              <w:jc w:val="left"/>
              <w:rPr>
                <w:rFonts w:ascii="Arial" w:hAnsi="Arial" w:cs="Arial"/>
                <w:sz w:val="20"/>
              </w:rPr>
            </w:pPr>
            <w:r>
              <w:rPr>
                <w:rFonts w:ascii="Arial" w:hAnsi="Arial" w:cs="Arial"/>
                <w:sz w:val="20"/>
              </w:rPr>
              <w:t>Determine if Red Cell products are ordered.</w:t>
            </w:r>
          </w:p>
          <w:tbl>
            <w:tblPr>
              <w:tblW w:w="540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7"/>
              <w:gridCol w:w="4680"/>
            </w:tblGrid>
            <w:tr w:rsidR="00DE4CF4">
              <w:trPr>
                <w:trHeight w:val="288"/>
              </w:trPr>
              <w:tc>
                <w:tcPr>
                  <w:tcW w:w="727" w:type="dxa"/>
                  <w:shd w:val="clear" w:color="auto" w:fill="F3F3F3"/>
                  <w:vAlign w:val="center"/>
                </w:tcPr>
                <w:p w:rsidR="00DE4CF4" w:rsidRDefault="00DE4CF4">
                  <w:pPr>
                    <w:jc w:val="left"/>
                    <w:rPr>
                      <w:rFonts w:ascii="Arial" w:hAnsi="Arial" w:cs="Arial"/>
                      <w:b/>
                      <w:bCs/>
                      <w:sz w:val="18"/>
                    </w:rPr>
                  </w:pPr>
                  <w:r>
                    <w:rPr>
                      <w:rFonts w:ascii="Arial" w:hAnsi="Arial" w:cs="Arial"/>
                      <w:b/>
                      <w:bCs/>
                      <w:sz w:val="18"/>
                    </w:rPr>
                    <w:t>If</w:t>
                  </w:r>
                </w:p>
              </w:tc>
              <w:tc>
                <w:tcPr>
                  <w:tcW w:w="4680" w:type="dxa"/>
                  <w:shd w:val="clear" w:color="auto" w:fill="F3F3F3"/>
                  <w:vAlign w:val="center"/>
                </w:tcPr>
                <w:p w:rsidR="00DE4CF4" w:rsidRDefault="00DE4CF4">
                  <w:pPr>
                    <w:jc w:val="left"/>
                    <w:rPr>
                      <w:rFonts w:ascii="Arial" w:hAnsi="Arial" w:cs="Arial"/>
                      <w:b/>
                      <w:bCs/>
                      <w:sz w:val="18"/>
                    </w:rPr>
                  </w:pPr>
                  <w:r>
                    <w:rPr>
                      <w:rFonts w:ascii="Arial" w:hAnsi="Arial" w:cs="Arial"/>
                      <w:b/>
                      <w:bCs/>
                      <w:sz w:val="18"/>
                    </w:rPr>
                    <w:t>Then</w:t>
                  </w:r>
                </w:p>
              </w:tc>
            </w:tr>
            <w:tr w:rsidR="00DE4CF4">
              <w:trPr>
                <w:trHeight w:val="288"/>
              </w:trPr>
              <w:tc>
                <w:tcPr>
                  <w:tcW w:w="727" w:type="dxa"/>
                </w:tcPr>
                <w:p w:rsidR="00DE4CF4" w:rsidRDefault="00DE4CF4">
                  <w:pPr>
                    <w:jc w:val="left"/>
                    <w:rPr>
                      <w:rFonts w:ascii="Arial" w:hAnsi="Arial" w:cs="Arial"/>
                      <w:sz w:val="20"/>
                    </w:rPr>
                  </w:pPr>
                  <w:r>
                    <w:rPr>
                      <w:rFonts w:ascii="Arial" w:hAnsi="Arial" w:cs="Arial"/>
                      <w:sz w:val="20"/>
                    </w:rPr>
                    <w:t>Yes</w:t>
                  </w:r>
                </w:p>
              </w:tc>
              <w:tc>
                <w:tcPr>
                  <w:tcW w:w="4680" w:type="dxa"/>
                </w:tcPr>
                <w:p w:rsidR="00DE4CF4" w:rsidRDefault="00DE4CF4">
                  <w:pPr>
                    <w:tabs>
                      <w:tab w:val="left" w:pos="342"/>
                    </w:tabs>
                    <w:jc w:val="left"/>
                    <w:rPr>
                      <w:rFonts w:ascii="Arial" w:hAnsi="Arial" w:cs="Arial"/>
                      <w:sz w:val="18"/>
                    </w:rPr>
                  </w:pPr>
                  <w:r>
                    <w:rPr>
                      <w:rFonts w:ascii="Arial" w:hAnsi="Arial" w:cs="Arial"/>
                      <w:sz w:val="18"/>
                    </w:rPr>
                    <w:t>Change UO default of zero to the number of units requested in BOP under the Patient Sample tab.</w:t>
                  </w:r>
                </w:p>
                <w:p w:rsidR="00DE4CF4" w:rsidRDefault="00DE4CF4">
                  <w:pPr>
                    <w:tabs>
                      <w:tab w:val="left" w:pos="342"/>
                    </w:tabs>
                    <w:jc w:val="left"/>
                    <w:rPr>
                      <w:rFonts w:ascii="Arial" w:hAnsi="Arial" w:cs="Arial"/>
                      <w:sz w:val="18"/>
                    </w:rPr>
                  </w:pPr>
                  <w:r>
                    <w:rPr>
                      <w:rFonts w:ascii="Arial" w:hAnsi="Arial" w:cs="Arial"/>
                      <w:sz w:val="18"/>
                    </w:rPr>
                    <w:t>Refer to TS 3.4 or 3.5 for product selection and allocation.</w:t>
                  </w:r>
                </w:p>
                <w:p w:rsidR="00DE4CF4" w:rsidRDefault="00DE4CF4">
                  <w:pPr>
                    <w:tabs>
                      <w:tab w:val="left" w:pos="342"/>
                    </w:tabs>
                    <w:jc w:val="left"/>
                    <w:rPr>
                      <w:rFonts w:ascii="Arial" w:hAnsi="Arial" w:cs="Arial"/>
                      <w:sz w:val="20"/>
                    </w:rPr>
                  </w:pPr>
                </w:p>
              </w:tc>
            </w:tr>
            <w:tr w:rsidR="00DE4CF4">
              <w:trPr>
                <w:trHeight w:val="288"/>
              </w:trPr>
              <w:tc>
                <w:tcPr>
                  <w:tcW w:w="727" w:type="dxa"/>
                </w:tcPr>
                <w:p w:rsidR="00DE4CF4" w:rsidRDefault="00DE4CF4">
                  <w:pPr>
                    <w:jc w:val="left"/>
                    <w:rPr>
                      <w:rFonts w:ascii="Arial" w:hAnsi="Arial" w:cs="Arial"/>
                      <w:sz w:val="20"/>
                    </w:rPr>
                  </w:pPr>
                  <w:r>
                    <w:rPr>
                      <w:rFonts w:ascii="Arial" w:hAnsi="Arial" w:cs="Arial"/>
                      <w:sz w:val="20"/>
                    </w:rPr>
                    <w:t>No</w:t>
                  </w:r>
                </w:p>
              </w:tc>
              <w:tc>
                <w:tcPr>
                  <w:tcW w:w="4680" w:type="dxa"/>
                </w:tcPr>
                <w:p w:rsidR="00DE4CF4" w:rsidRDefault="00DE4CF4">
                  <w:pPr>
                    <w:tabs>
                      <w:tab w:val="left" w:pos="342"/>
                    </w:tabs>
                    <w:jc w:val="left"/>
                    <w:rPr>
                      <w:rFonts w:ascii="Arial" w:hAnsi="Arial" w:cs="Arial"/>
                      <w:sz w:val="20"/>
                    </w:rPr>
                  </w:pPr>
                  <w:r>
                    <w:rPr>
                      <w:rFonts w:ascii="Arial" w:hAnsi="Arial" w:cs="Arial"/>
                      <w:sz w:val="20"/>
                    </w:rPr>
                    <w:t>Confirm at least one unit of ABO identical and Rh compatible is available in inventory</w:t>
                  </w:r>
                </w:p>
              </w:tc>
            </w:tr>
          </w:tbl>
          <w:p w:rsidR="00DE4CF4" w:rsidRDefault="00DE4CF4">
            <w:pPr>
              <w:jc w:val="left"/>
              <w:rPr>
                <w:rFonts w:ascii="Arial" w:hAnsi="Arial" w:cs="Arial"/>
                <w:sz w:val="20"/>
              </w:rPr>
            </w:pPr>
          </w:p>
        </w:tc>
        <w:tc>
          <w:tcPr>
            <w:tcW w:w="3420" w:type="dxa"/>
            <w:tcBorders>
              <w:left w:val="single" w:sz="4" w:space="0" w:color="auto"/>
              <w:bottom w:val="single" w:sz="4" w:space="0" w:color="auto"/>
            </w:tcBorders>
          </w:tcPr>
          <w:p w:rsidR="00DE4CF4" w:rsidRDefault="00DE4CF4">
            <w:pPr>
              <w:jc w:val="left"/>
              <w:rPr>
                <w:rFonts w:ascii="Arial" w:hAnsi="Arial" w:cs="Arial"/>
                <w:sz w:val="20"/>
              </w:rPr>
            </w:pPr>
          </w:p>
          <w:p w:rsidR="00DE4CF4" w:rsidRDefault="00DE4CF4">
            <w:pPr>
              <w:jc w:val="left"/>
              <w:rPr>
                <w:rFonts w:ascii="Arial" w:hAnsi="Arial" w:cs="Arial"/>
                <w:sz w:val="20"/>
              </w:rPr>
            </w:pPr>
            <w:r>
              <w:rPr>
                <w:rFonts w:ascii="Arial" w:hAnsi="Arial" w:cs="Arial"/>
                <w:sz w:val="20"/>
              </w:rPr>
              <w:t>TS 3.4 Crossmatch (Request for Red Cells, Patients &gt; 4 months)</w:t>
            </w:r>
          </w:p>
          <w:p w:rsidR="00DE4CF4" w:rsidRDefault="00DE4CF4">
            <w:pPr>
              <w:jc w:val="left"/>
              <w:rPr>
                <w:rFonts w:ascii="Arial" w:hAnsi="Arial" w:cs="Arial"/>
                <w:sz w:val="20"/>
              </w:rPr>
            </w:pPr>
          </w:p>
          <w:p w:rsidR="00DE4CF4" w:rsidRDefault="00DE4CF4">
            <w:pPr>
              <w:jc w:val="left"/>
              <w:rPr>
                <w:rFonts w:ascii="Arial" w:hAnsi="Arial" w:cs="Arial"/>
                <w:sz w:val="20"/>
              </w:rPr>
            </w:pPr>
            <w:r>
              <w:rPr>
                <w:rFonts w:ascii="Arial" w:hAnsi="Arial" w:cs="Arial"/>
                <w:sz w:val="20"/>
              </w:rPr>
              <w:t>TS 3.5 Red Cell Orders for Patients &lt; 4 months</w:t>
            </w:r>
          </w:p>
          <w:p w:rsidR="00DE4CF4" w:rsidRDefault="00DE4CF4">
            <w:pPr>
              <w:jc w:val="left"/>
              <w:rPr>
                <w:rFonts w:ascii="Arial" w:hAnsi="Arial" w:cs="Arial"/>
                <w:sz w:val="20"/>
              </w:rPr>
            </w:pPr>
          </w:p>
          <w:p w:rsidR="00DE4CF4" w:rsidRDefault="00DE4CF4">
            <w:pPr>
              <w:jc w:val="left"/>
              <w:rPr>
                <w:rFonts w:ascii="Arial" w:hAnsi="Arial" w:cs="Arial"/>
                <w:sz w:val="20"/>
              </w:rPr>
            </w:pPr>
          </w:p>
          <w:p w:rsidR="00DE4CF4" w:rsidRDefault="00DE4CF4">
            <w:pPr>
              <w:jc w:val="left"/>
              <w:rPr>
                <w:rFonts w:ascii="Arial" w:hAnsi="Arial" w:cs="Arial"/>
                <w:sz w:val="20"/>
              </w:rPr>
            </w:pPr>
          </w:p>
        </w:tc>
      </w:tr>
      <w:tr w:rsidR="00DE4CF4">
        <w:trPr>
          <w:cantSplit/>
          <w:trHeight w:val="183"/>
        </w:trPr>
        <w:tc>
          <w:tcPr>
            <w:tcW w:w="1440" w:type="dxa"/>
            <w:tcBorders>
              <w:top w:val="nil"/>
              <w:left w:val="nil"/>
              <w:bottom w:val="nil"/>
              <w:right w:val="single" w:sz="6" w:space="0" w:color="auto"/>
            </w:tcBorders>
            <w:vAlign w:val="center"/>
          </w:tcPr>
          <w:p w:rsidR="00DE4CF4" w:rsidRDefault="00DE4CF4">
            <w:pPr>
              <w:rPr>
                <w:rFonts w:ascii="Arial" w:hAnsi="Arial" w:cs="Arial"/>
                <w:bCs/>
                <w:color w:val="3366FF"/>
                <w:sz w:val="20"/>
              </w:rPr>
            </w:pPr>
          </w:p>
        </w:tc>
        <w:tc>
          <w:tcPr>
            <w:tcW w:w="540" w:type="dxa"/>
            <w:tcBorders>
              <w:top w:val="single" w:sz="6" w:space="0" w:color="auto"/>
              <w:left w:val="single" w:sz="6" w:space="0" w:color="auto"/>
              <w:bottom w:val="single" w:sz="6" w:space="0" w:color="auto"/>
              <w:right w:val="single" w:sz="6" w:space="0" w:color="auto"/>
            </w:tcBorders>
          </w:tcPr>
          <w:p w:rsidR="00DE4CF4" w:rsidRDefault="00F8484A">
            <w:pPr>
              <w:jc w:val="center"/>
              <w:rPr>
                <w:rFonts w:ascii="Arial" w:hAnsi="Arial" w:cs="Arial"/>
                <w:sz w:val="20"/>
              </w:rPr>
            </w:pPr>
            <w:r>
              <w:rPr>
                <w:rFonts w:ascii="Arial" w:hAnsi="Arial" w:cs="Arial"/>
                <w:sz w:val="20"/>
              </w:rPr>
              <w:t>7</w:t>
            </w:r>
          </w:p>
        </w:tc>
        <w:tc>
          <w:tcPr>
            <w:tcW w:w="5760" w:type="dxa"/>
            <w:gridSpan w:val="4"/>
            <w:tcBorders>
              <w:left w:val="single" w:sz="6" w:space="0" w:color="auto"/>
              <w:bottom w:val="single" w:sz="4" w:space="0" w:color="auto"/>
            </w:tcBorders>
          </w:tcPr>
          <w:p w:rsidR="00DE4CF4" w:rsidRDefault="00DE4CF4">
            <w:pPr>
              <w:jc w:val="left"/>
              <w:rPr>
                <w:rFonts w:ascii="Arial" w:hAnsi="Arial" w:cs="Arial"/>
                <w:sz w:val="20"/>
              </w:rPr>
            </w:pPr>
            <w:r>
              <w:rPr>
                <w:rFonts w:ascii="Arial" w:hAnsi="Arial" w:cs="Arial"/>
                <w:sz w:val="20"/>
              </w:rPr>
              <w:t>Store the sample in the blood bank refrigerator.</w:t>
            </w:r>
          </w:p>
        </w:tc>
        <w:tc>
          <w:tcPr>
            <w:tcW w:w="3420" w:type="dxa"/>
            <w:tcBorders>
              <w:left w:val="single" w:sz="4" w:space="0" w:color="auto"/>
              <w:bottom w:val="single" w:sz="4" w:space="0" w:color="auto"/>
            </w:tcBorders>
          </w:tcPr>
          <w:p w:rsidR="00DE4CF4" w:rsidRDefault="00DE4CF4">
            <w:pPr>
              <w:jc w:val="left"/>
              <w:rPr>
                <w:rFonts w:ascii="Arial" w:hAnsi="Arial" w:cs="Arial"/>
                <w:sz w:val="20"/>
              </w:rPr>
            </w:pPr>
            <w:r>
              <w:rPr>
                <w:rFonts w:ascii="Arial" w:hAnsi="Arial" w:cs="Arial"/>
                <w:sz w:val="20"/>
              </w:rPr>
              <w:t>TS 2.4 Sample Storage &amp; Retrieval</w:t>
            </w:r>
          </w:p>
        </w:tc>
      </w:tr>
      <w:tr w:rsidR="00DE4CF4">
        <w:trPr>
          <w:trHeight w:val="183"/>
        </w:trPr>
        <w:tc>
          <w:tcPr>
            <w:tcW w:w="1440" w:type="dxa"/>
            <w:tcBorders>
              <w:top w:val="nil"/>
              <w:left w:val="nil"/>
              <w:bottom w:val="nil"/>
              <w:right w:val="nil"/>
            </w:tcBorders>
          </w:tcPr>
          <w:p w:rsidR="00DE4CF4" w:rsidRDefault="00DE4CF4">
            <w:pPr>
              <w:rPr>
                <w:rFonts w:ascii="Arial" w:hAnsi="Arial" w:cs="Arial"/>
                <w:b/>
                <w:sz w:val="20"/>
              </w:rPr>
            </w:pPr>
          </w:p>
        </w:tc>
        <w:tc>
          <w:tcPr>
            <w:tcW w:w="9720" w:type="dxa"/>
            <w:gridSpan w:val="6"/>
            <w:tcBorders>
              <w:top w:val="nil"/>
              <w:left w:val="nil"/>
              <w:bottom w:val="single" w:sz="12" w:space="0" w:color="C0C0C0"/>
              <w:right w:val="nil"/>
            </w:tcBorders>
          </w:tcPr>
          <w:p w:rsidR="00DE4CF4" w:rsidRDefault="00DE4CF4">
            <w:pPr>
              <w:jc w:val="left"/>
              <w:rPr>
                <w:rFonts w:ascii="Arial" w:hAnsi="Arial" w:cs="Arial"/>
                <w:iCs/>
                <w:sz w:val="20"/>
              </w:rPr>
            </w:pPr>
          </w:p>
        </w:tc>
      </w:tr>
      <w:tr w:rsidR="00DE4CF4">
        <w:tblPrEx>
          <w:tblBorders>
            <w:top w:val="none" w:sz="0" w:space="0" w:color="auto"/>
            <w:left w:val="none" w:sz="0" w:space="0" w:color="auto"/>
            <w:right w:val="none" w:sz="0" w:space="0" w:color="auto"/>
            <w:insideH w:val="none" w:sz="0" w:space="0" w:color="auto"/>
            <w:insideV w:val="none" w:sz="0" w:space="0" w:color="auto"/>
          </w:tblBorders>
        </w:tblPrEx>
        <w:trPr>
          <w:trHeight w:val="525"/>
        </w:trPr>
        <w:tc>
          <w:tcPr>
            <w:tcW w:w="1440" w:type="dxa"/>
            <w:tcBorders>
              <w:top w:val="nil"/>
              <w:left w:val="nil"/>
              <w:bottom w:val="nil"/>
            </w:tcBorders>
          </w:tcPr>
          <w:p w:rsidR="00DE4CF4" w:rsidRDefault="00DE4CF4">
            <w:pPr>
              <w:rPr>
                <w:rFonts w:ascii="Arial" w:hAnsi="Arial" w:cs="Arial"/>
                <w:b/>
                <w:bCs/>
                <w:color w:val="3366FF"/>
                <w:sz w:val="20"/>
              </w:rPr>
            </w:pPr>
          </w:p>
          <w:p w:rsidR="00DE4CF4" w:rsidRDefault="00DE4CF4">
            <w:pPr>
              <w:rPr>
                <w:rFonts w:ascii="Arial" w:hAnsi="Arial" w:cs="Arial"/>
                <w:b/>
                <w:bCs/>
                <w:color w:val="3366FF"/>
                <w:sz w:val="20"/>
              </w:rPr>
            </w:pPr>
            <w:r>
              <w:rPr>
                <w:rFonts w:ascii="Arial" w:hAnsi="Arial" w:cs="Arial"/>
                <w:b/>
                <w:bCs/>
                <w:color w:val="3366FF"/>
                <w:sz w:val="20"/>
              </w:rPr>
              <w:t>Approval</w:t>
            </w:r>
          </w:p>
          <w:p w:rsidR="00DE4CF4" w:rsidRDefault="00DE4CF4">
            <w:pPr>
              <w:rPr>
                <w:rFonts w:ascii="Arial" w:hAnsi="Arial" w:cs="Arial"/>
                <w:b/>
                <w:bCs/>
                <w:color w:val="3366FF"/>
                <w:sz w:val="20"/>
              </w:rPr>
            </w:pPr>
            <w:r>
              <w:rPr>
                <w:rFonts w:ascii="Arial" w:hAnsi="Arial" w:cs="Arial"/>
                <w:b/>
                <w:bCs/>
                <w:color w:val="3366FF"/>
                <w:sz w:val="20"/>
              </w:rPr>
              <w:t>Workflow</w:t>
            </w:r>
          </w:p>
        </w:tc>
        <w:tc>
          <w:tcPr>
            <w:tcW w:w="9720" w:type="dxa"/>
            <w:gridSpan w:val="6"/>
            <w:tcBorders>
              <w:top w:val="single" w:sz="12" w:space="0" w:color="C0C0C0"/>
              <w:bottom w:val="single" w:sz="12" w:space="0" w:color="C0C0C0"/>
              <w:right w:val="nil"/>
            </w:tcBorders>
          </w:tcPr>
          <w:p w:rsidR="00DE4CF4" w:rsidRDefault="00DE4CF4">
            <w:pPr>
              <w:jc w:val="left"/>
              <w:rPr>
                <w:rFonts w:ascii="Arial" w:hAnsi="Arial" w:cs="Arial"/>
                <w:iCs/>
                <w:sz w:val="20"/>
              </w:rPr>
            </w:pPr>
          </w:p>
          <w:p w:rsidR="00DE4CF4" w:rsidRDefault="00DE4CF4">
            <w:pPr>
              <w:jc w:val="left"/>
              <w:rPr>
                <w:rFonts w:ascii="Arial" w:hAnsi="Arial" w:cs="Arial"/>
                <w:iCs/>
                <w:sz w:val="20"/>
              </w:rPr>
            </w:pPr>
            <w:r>
              <w:rPr>
                <w:rFonts w:ascii="Arial" w:hAnsi="Arial" w:cs="Arial"/>
                <w:iCs/>
                <w:sz w:val="20"/>
              </w:rPr>
              <w:t>Transfusion Service/Medical Director</w:t>
            </w:r>
          </w:p>
          <w:p w:rsidR="00DE4CF4" w:rsidRDefault="00DE4CF4">
            <w:pPr>
              <w:jc w:val="left"/>
              <w:rPr>
                <w:rFonts w:ascii="Arial" w:hAnsi="Arial" w:cs="Arial"/>
                <w:iCs/>
                <w:sz w:val="20"/>
              </w:rPr>
            </w:pPr>
          </w:p>
        </w:tc>
      </w:tr>
      <w:tr w:rsidR="00DE4CF4">
        <w:tblPrEx>
          <w:tblBorders>
            <w:top w:val="none" w:sz="0" w:space="0" w:color="auto"/>
            <w:left w:val="none" w:sz="0" w:space="0" w:color="auto"/>
            <w:right w:val="none" w:sz="0" w:space="0" w:color="auto"/>
            <w:insideH w:val="none" w:sz="0" w:space="0" w:color="auto"/>
            <w:insideV w:val="none" w:sz="0" w:space="0" w:color="auto"/>
          </w:tblBorders>
        </w:tblPrEx>
        <w:trPr>
          <w:trHeight w:val="270"/>
        </w:trPr>
        <w:tc>
          <w:tcPr>
            <w:tcW w:w="1440" w:type="dxa"/>
            <w:tcBorders>
              <w:top w:val="nil"/>
              <w:left w:val="nil"/>
              <w:bottom w:val="nil"/>
            </w:tcBorders>
          </w:tcPr>
          <w:p w:rsidR="00DE4CF4" w:rsidRDefault="00DE4CF4">
            <w:pPr>
              <w:rPr>
                <w:rFonts w:ascii="Arial" w:hAnsi="Arial" w:cs="Arial"/>
                <w:color w:val="3366FF"/>
                <w:sz w:val="20"/>
              </w:rPr>
            </w:pPr>
          </w:p>
        </w:tc>
        <w:tc>
          <w:tcPr>
            <w:tcW w:w="9720" w:type="dxa"/>
            <w:gridSpan w:val="6"/>
            <w:tcBorders>
              <w:top w:val="single" w:sz="12" w:space="0" w:color="C0C0C0"/>
              <w:bottom w:val="single" w:sz="4" w:space="0" w:color="auto"/>
              <w:right w:val="nil"/>
            </w:tcBorders>
          </w:tcPr>
          <w:p w:rsidR="00DE4CF4" w:rsidRDefault="00DE4CF4">
            <w:pPr>
              <w:pStyle w:val="TableText"/>
              <w:autoSpaceDE/>
              <w:autoSpaceDN/>
              <w:rPr>
                <w:rFonts w:ascii="Arial" w:hAnsi="Arial" w:cs="Arial"/>
                <w:iCs/>
              </w:rPr>
            </w:pPr>
          </w:p>
        </w:tc>
      </w:tr>
      <w:tr w:rsidR="00DE4CF4">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440" w:type="dxa"/>
            <w:vMerge w:val="restart"/>
            <w:tcBorders>
              <w:left w:val="nil"/>
              <w:bottom w:val="nil"/>
              <w:right w:val="single" w:sz="2" w:space="0" w:color="auto"/>
            </w:tcBorders>
          </w:tcPr>
          <w:p w:rsidR="00DE4CF4" w:rsidRDefault="00DE4CF4">
            <w:pPr>
              <w:jc w:val="left"/>
              <w:rPr>
                <w:rFonts w:ascii="Arial" w:hAnsi="Arial" w:cs="Arial"/>
                <w:b/>
                <w:bCs/>
                <w:color w:val="3366FF"/>
                <w:sz w:val="20"/>
              </w:rPr>
            </w:pPr>
            <w:r>
              <w:rPr>
                <w:rFonts w:ascii="Arial" w:hAnsi="Arial" w:cs="Arial"/>
                <w:b/>
                <w:bCs/>
                <w:color w:val="3366FF"/>
                <w:sz w:val="20"/>
              </w:rPr>
              <w:t>Historical Record</w:t>
            </w:r>
          </w:p>
        </w:tc>
        <w:tc>
          <w:tcPr>
            <w:tcW w:w="1080" w:type="dxa"/>
            <w:gridSpan w:val="2"/>
            <w:tcBorders>
              <w:top w:val="single" w:sz="4" w:space="0" w:color="auto"/>
              <w:left w:val="single" w:sz="2" w:space="0" w:color="auto"/>
              <w:bottom w:val="single" w:sz="4" w:space="0" w:color="auto"/>
              <w:right w:val="single" w:sz="4" w:space="0" w:color="auto"/>
            </w:tcBorders>
          </w:tcPr>
          <w:p w:rsidR="00DE4CF4" w:rsidRDefault="00DE4CF4">
            <w:pPr>
              <w:jc w:val="left"/>
              <w:rPr>
                <w:rFonts w:ascii="Arial" w:hAnsi="Arial" w:cs="Arial"/>
                <w:b/>
                <w:bCs/>
                <w:sz w:val="20"/>
              </w:rPr>
            </w:pPr>
            <w:r>
              <w:rPr>
                <w:rFonts w:ascii="Arial" w:hAnsi="Arial" w:cs="Arial"/>
                <w:b/>
                <w:bCs/>
                <w:sz w:val="20"/>
              </w:rPr>
              <w:t>Version</w:t>
            </w:r>
          </w:p>
        </w:tc>
        <w:tc>
          <w:tcPr>
            <w:tcW w:w="2160" w:type="dxa"/>
            <w:tcBorders>
              <w:top w:val="single" w:sz="4" w:space="0" w:color="auto"/>
              <w:left w:val="single" w:sz="4" w:space="0" w:color="auto"/>
              <w:bottom w:val="single" w:sz="4" w:space="0" w:color="auto"/>
              <w:right w:val="single" w:sz="4" w:space="0" w:color="auto"/>
            </w:tcBorders>
          </w:tcPr>
          <w:p w:rsidR="00DE4CF4" w:rsidRDefault="00DE4CF4">
            <w:pPr>
              <w:jc w:val="left"/>
              <w:rPr>
                <w:rFonts w:ascii="Arial" w:hAnsi="Arial" w:cs="Arial"/>
                <w:b/>
                <w:bCs/>
                <w:iCs/>
                <w:sz w:val="20"/>
              </w:rPr>
            </w:pPr>
            <w:r>
              <w:rPr>
                <w:rFonts w:ascii="Arial" w:hAnsi="Arial" w:cs="Arial"/>
                <w:b/>
                <w:bCs/>
                <w:iCs/>
                <w:sz w:val="20"/>
              </w:rPr>
              <w:t>Written/Revised by:</w:t>
            </w:r>
          </w:p>
        </w:tc>
        <w:tc>
          <w:tcPr>
            <w:tcW w:w="1620" w:type="dxa"/>
            <w:tcBorders>
              <w:top w:val="single" w:sz="4" w:space="0" w:color="auto"/>
              <w:left w:val="single" w:sz="4" w:space="0" w:color="auto"/>
              <w:bottom w:val="single" w:sz="4" w:space="0" w:color="auto"/>
              <w:right w:val="single" w:sz="4" w:space="0" w:color="auto"/>
            </w:tcBorders>
          </w:tcPr>
          <w:p w:rsidR="00DE4CF4" w:rsidRDefault="00DE4CF4">
            <w:pPr>
              <w:jc w:val="left"/>
              <w:rPr>
                <w:rFonts w:ascii="Arial" w:hAnsi="Arial" w:cs="Arial"/>
                <w:b/>
                <w:bCs/>
                <w:iCs/>
                <w:sz w:val="20"/>
              </w:rPr>
            </w:pPr>
            <w:r>
              <w:rPr>
                <w:rFonts w:ascii="Arial" w:hAnsi="Arial" w:cs="Arial"/>
                <w:b/>
                <w:bCs/>
                <w:iCs/>
                <w:sz w:val="20"/>
              </w:rPr>
              <w:t>Effective Date:</w:t>
            </w:r>
          </w:p>
        </w:tc>
        <w:tc>
          <w:tcPr>
            <w:tcW w:w="4860" w:type="dxa"/>
            <w:gridSpan w:val="2"/>
            <w:tcBorders>
              <w:top w:val="single" w:sz="4" w:space="0" w:color="auto"/>
              <w:left w:val="single" w:sz="4" w:space="0" w:color="auto"/>
              <w:bottom w:val="single" w:sz="4" w:space="0" w:color="auto"/>
              <w:right w:val="single" w:sz="4" w:space="0" w:color="auto"/>
            </w:tcBorders>
          </w:tcPr>
          <w:p w:rsidR="00DE4CF4" w:rsidRDefault="00DE4CF4">
            <w:pPr>
              <w:jc w:val="left"/>
              <w:rPr>
                <w:rFonts w:ascii="Arial" w:hAnsi="Arial" w:cs="Arial"/>
                <w:b/>
                <w:bCs/>
                <w:iCs/>
                <w:sz w:val="20"/>
              </w:rPr>
            </w:pPr>
            <w:r>
              <w:rPr>
                <w:rFonts w:ascii="Arial" w:hAnsi="Arial" w:cs="Arial"/>
                <w:b/>
                <w:bCs/>
                <w:iCs/>
                <w:sz w:val="20"/>
              </w:rPr>
              <w:t>Summary of Revisions</w:t>
            </w:r>
          </w:p>
        </w:tc>
      </w:tr>
      <w:tr w:rsidR="00DE4CF4" w:rsidTr="006A0976">
        <w:tblPrEx>
          <w:tblBorders>
            <w:top w:val="none" w:sz="0" w:space="0" w:color="auto"/>
            <w:left w:val="none" w:sz="0" w:space="0" w:color="auto"/>
            <w:right w:val="none" w:sz="0" w:space="0" w:color="auto"/>
            <w:insideH w:val="none" w:sz="0" w:space="0" w:color="auto"/>
            <w:insideV w:val="none" w:sz="0" w:space="0" w:color="auto"/>
          </w:tblBorders>
        </w:tblPrEx>
        <w:trPr>
          <w:cantSplit/>
          <w:trHeight w:val="332"/>
        </w:trPr>
        <w:tc>
          <w:tcPr>
            <w:tcW w:w="1440" w:type="dxa"/>
            <w:vMerge/>
            <w:tcBorders>
              <w:top w:val="single" w:sz="4" w:space="0" w:color="auto"/>
              <w:left w:val="nil"/>
              <w:bottom w:val="nil"/>
              <w:right w:val="single" w:sz="2" w:space="0" w:color="auto"/>
            </w:tcBorders>
          </w:tcPr>
          <w:p w:rsidR="00DE4CF4" w:rsidRDefault="00DE4CF4">
            <w:pPr>
              <w:rPr>
                <w:rFonts w:ascii="Arial" w:hAnsi="Arial" w:cs="Arial"/>
                <w:b/>
                <w:bCs/>
                <w:color w:val="3366FF"/>
              </w:rPr>
            </w:pPr>
          </w:p>
        </w:tc>
        <w:tc>
          <w:tcPr>
            <w:tcW w:w="1080" w:type="dxa"/>
            <w:gridSpan w:val="2"/>
            <w:tcBorders>
              <w:top w:val="single" w:sz="4" w:space="0" w:color="auto"/>
              <w:left w:val="single" w:sz="2" w:space="0" w:color="auto"/>
              <w:bottom w:val="single" w:sz="4" w:space="0" w:color="auto"/>
              <w:right w:val="single" w:sz="4" w:space="0" w:color="auto"/>
            </w:tcBorders>
          </w:tcPr>
          <w:p w:rsidR="00DE4CF4" w:rsidRDefault="00DE4CF4">
            <w:pPr>
              <w:jc w:val="left"/>
              <w:rPr>
                <w:rFonts w:ascii="Arial" w:hAnsi="Arial" w:cs="Arial"/>
                <w:sz w:val="20"/>
              </w:rPr>
            </w:pPr>
            <w:r>
              <w:rPr>
                <w:rFonts w:ascii="Arial" w:hAnsi="Arial" w:cs="Arial"/>
                <w:sz w:val="20"/>
              </w:rPr>
              <w:t>1</w:t>
            </w:r>
          </w:p>
        </w:tc>
        <w:tc>
          <w:tcPr>
            <w:tcW w:w="2160" w:type="dxa"/>
            <w:tcBorders>
              <w:top w:val="single" w:sz="4" w:space="0" w:color="auto"/>
              <w:left w:val="single" w:sz="4" w:space="0" w:color="auto"/>
              <w:bottom w:val="single" w:sz="4" w:space="0" w:color="auto"/>
              <w:right w:val="single" w:sz="4" w:space="0" w:color="auto"/>
            </w:tcBorders>
          </w:tcPr>
          <w:p w:rsidR="00DE4CF4" w:rsidRDefault="00F8484A">
            <w:pPr>
              <w:jc w:val="left"/>
              <w:rPr>
                <w:rFonts w:ascii="Arial" w:hAnsi="Arial" w:cs="Arial"/>
                <w:sz w:val="20"/>
              </w:rPr>
            </w:pPr>
            <w:r>
              <w:rPr>
                <w:rFonts w:ascii="Arial" w:hAnsi="Arial" w:cs="Arial"/>
                <w:sz w:val="20"/>
              </w:rPr>
              <w:t>S. Cassidy</w:t>
            </w:r>
          </w:p>
        </w:tc>
        <w:tc>
          <w:tcPr>
            <w:tcW w:w="1620" w:type="dxa"/>
            <w:tcBorders>
              <w:top w:val="single" w:sz="4" w:space="0" w:color="auto"/>
              <w:left w:val="single" w:sz="4" w:space="0" w:color="auto"/>
              <w:bottom w:val="single" w:sz="4" w:space="0" w:color="auto"/>
              <w:right w:val="single" w:sz="4" w:space="0" w:color="auto"/>
            </w:tcBorders>
          </w:tcPr>
          <w:p w:rsidR="00DE4CF4" w:rsidRDefault="00B920E5">
            <w:pPr>
              <w:jc w:val="left"/>
              <w:rPr>
                <w:rFonts w:ascii="Arial" w:hAnsi="Arial" w:cs="Arial"/>
                <w:sz w:val="20"/>
              </w:rPr>
            </w:pPr>
            <w:r>
              <w:rPr>
                <w:rFonts w:ascii="Arial" w:hAnsi="Arial" w:cs="Arial"/>
                <w:sz w:val="20"/>
              </w:rPr>
              <w:t>01/02/201</w:t>
            </w:r>
            <w:r w:rsidR="00CC11A6">
              <w:rPr>
                <w:rFonts w:ascii="Arial" w:hAnsi="Arial" w:cs="Arial"/>
                <w:sz w:val="20"/>
              </w:rPr>
              <w:t>7</w:t>
            </w:r>
          </w:p>
        </w:tc>
        <w:tc>
          <w:tcPr>
            <w:tcW w:w="4860" w:type="dxa"/>
            <w:gridSpan w:val="2"/>
            <w:tcBorders>
              <w:top w:val="single" w:sz="4" w:space="0" w:color="auto"/>
              <w:left w:val="single" w:sz="4" w:space="0" w:color="auto"/>
              <w:bottom w:val="single" w:sz="4" w:space="0" w:color="auto"/>
              <w:right w:val="single" w:sz="4" w:space="0" w:color="auto"/>
            </w:tcBorders>
          </w:tcPr>
          <w:p w:rsidR="00DE4CF4" w:rsidRDefault="00DE4CF4">
            <w:pPr>
              <w:jc w:val="left"/>
              <w:rPr>
                <w:rFonts w:ascii="Arial" w:hAnsi="Arial" w:cs="Arial"/>
                <w:sz w:val="20"/>
              </w:rPr>
            </w:pPr>
            <w:r>
              <w:rPr>
                <w:rFonts w:ascii="Arial" w:hAnsi="Arial" w:cs="Arial"/>
                <w:sz w:val="20"/>
              </w:rPr>
              <w:t>Initial Version</w:t>
            </w:r>
          </w:p>
        </w:tc>
      </w:tr>
      <w:tr w:rsidR="006A0976" w:rsidTr="006A0976">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440" w:type="dxa"/>
            <w:tcBorders>
              <w:top w:val="nil"/>
              <w:left w:val="nil"/>
              <w:bottom w:val="nil"/>
              <w:right w:val="single" w:sz="2" w:space="0" w:color="auto"/>
            </w:tcBorders>
          </w:tcPr>
          <w:p w:rsidR="006A0976" w:rsidRDefault="006A0976">
            <w:pPr>
              <w:rPr>
                <w:rFonts w:ascii="Arial" w:hAnsi="Arial" w:cs="Arial"/>
                <w:b/>
                <w:bCs/>
                <w:color w:val="3366FF"/>
              </w:rPr>
            </w:pPr>
          </w:p>
        </w:tc>
        <w:tc>
          <w:tcPr>
            <w:tcW w:w="1080" w:type="dxa"/>
            <w:gridSpan w:val="2"/>
            <w:tcBorders>
              <w:top w:val="single" w:sz="4" w:space="0" w:color="auto"/>
              <w:left w:val="single" w:sz="2" w:space="0" w:color="auto"/>
              <w:bottom w:val="single" w:sz="4" w:space="0" w:color="auto"/>
              <w:right w:val="single" w:sz="4" w:space="0" w:color="auto"/>
            </w:tcBorders>
          </w:tcPr>
          <w:p w:rsidR="006A0976" w:rsidRDefault="006A0976">
            <w:pPr>
              <w:jc w:val="left"/>
              <w:rPr>
                <w:rFonts w:ascii="Arial" w:hAnsi="Arial" w:cs="Arial"/>
                <w:sz w:val="20"/>
              </w:rPr>
            </w:pPr>
            <w:r>
              <w:rPr>
                <w:rFonts w:ascii="Arial" w:hAnsi="Arial" w:cs="Arial"/>
                <w:sz w:val="20"/>
              </w:rPr>
              <w:t>2</w:t>
            </w:r>
          </w:p>
        </w:tc>
        <w:tc>
          <w:tcPr>
            <w:tcW w:w="2160" w:type="dxa"/>
            <w:tcBorders>
              <w:top w:val="single" w:sz="4" w:space="0" w:color="auto"/>
              <w:left w:val="single" w:sz="4" w:space="0" w:color="auto"/>
              <w:bottom w:val="single" w:sz="4" w:space="0" w:color="auto"/>
              <w:right w:val="single" w:sz="4" w:space="0" w:color="auto"/>
            </w:tcBorders>
          </w:tcPr>
          <w:p w:rsidR="006A0976" w:rsidRDefault="006A0976">
            <w:pPr>
              <w:jc w:val="left"/>
              <w:rPr>
                <w:rFonts w:ascii="Arial" w:hAnsi="Arial" w:cs="Arial"/>
                <w:sz w:val="20"/>
              </w:rPr>
            </w:pPr>
            <w:r>
              <w:rPr>
                <w:rFonts w:ascii="Arial" w:hAnsi="Arial" w:cs="Arial"/>
                <w:sz w:val="20"/>
              </w:rPr>
              <w:t>S. Cassidy</w:t>
            </w:r>
          </w:p>
        </w:tc>
        <w:tc>
          <w:tcPr>
            <w:tcW w:w="1620" w:type="dxa"/>
            <w:tcBorders>
              <w:top w:val="single" w:sz="4" w:space="0" w:color="auto"/>
              <w:left w:val="single" w:sz="4" w:space="0" w:color="auto"/>
              <w:bottom w:val="single" w:sz="4" w:space="0" w:color="auto"/>
              <w:right w:val="single" w:sz="4" w:space="0" w:color="auto"/>
            </w:tcBorders>
          </w:tcPr>
          <w:p w:rsidR="006A0976" w:rsidRDefault="006A0976">
            <w:pPr>
              <w:jc w:val="left"/>
              <w:rPr>
                <w:rFonts w:ascii="Arial" w:hAnsi="Arial" w:cs="Arial"/>
                <w:sz w:val="20"/>
              </w:rPr>
            </w:pPr>
            <w:r>
              <w:rPr>
                <w:rFonts w:ascii="Arial" w:hAnsi="Arial" w:cs="Arial"/>
                <w:sz w:val="20"/>
              </w:rPr>
              <w:t>01/16/2019</w:t>
            </w:r>
          </w:p>
        </w:tc>
        <w:tc>
          <w:tcPr>
            <w:tcW w:w="4860" w:type="dxa"/>
            <w:gridSpan w:val="2"/>
            <w:tcBorders>
              <w:top w:val="single" w:sz="4" w:space="0" w:color="auto"/>
              <w:left w:val="single" w:sz="4" w:space="0" w:color="auto"/>
              <w:bottom w:val="single" w:sz="4" w:space="0" w:color="auto"/>
              <w:right w:val="single" w:sz="4" w:space="0" w:color="auto"/>
            </w:tcBorders>
          </w:tcPr>
          <w:p w:rsidR="006A0976" w:rsidRDefault="006A0976">
            <w:pPr>
              <w:jc w:val="left"/>
              <w:rPr>
                <w:rFonts w:ascii="Arial" w:hAnsi="Arial" w:cs="Arial"/>
                <w:sz w:val="20"/>
              </w:rPr>
            </w:pPr>
            <w:r>
              <w:rPr>
                <w:rFonts w:ascii="Arial" w:hAnsi="Arial" w:cs="Arial"/>
                <w:sz w:val="20"/>
              </w:rPr>
              <w:t xml:space="preserve">Added statement about original armbands </w:t>
            </w:r>
          </w:p>
        </w:tc>
      </w:tr>
    </w:tbl>
    <w:p w:rsidR="00DE4CF4" w:rsidRDefault="00DE4CF4">
      <w:pPr>
        <w:pStyle w:val="Header"/>
        <w:tabs>
          <w:tab w:val="clear" w:pos="4320"/>
          <w:tab w:val="clear" w:pos="8640"/>
        </w:tabs>
        <w:rPr>
          <w:rFonts w:ascii="Arial" w:hAnsi="Arial" w:cs="Arial"/>
        </w:rPr>
      </w:pPr>
    </w:p>
    <w:sectPr w:rsidR="00DE4CF4" w:rsidSect="00F870D3">
      <w:headerReference w:type="even" r:id="rId13"/>
      <w:headerReference w:type="default" r:id="rId14"/>
      <w:footerReference w:type="default" r:id="rId15"/>
      <w:headerReference w:type="first" r:id="rId16"/>
      <w:pgSz w:w="12240" w:h="15840" w:code="1"/>
      <w:pgMar w:top="72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78F" w:rsidRDefault="009F078F">
      <w:r>
        <w:separator/>
      </w:r>
    </w:p>
  </w:endnote>
  <w:endnote w:type="continuationSeparator" w:id="0">
    <w:p w:rsidR="009F078F" w:rsidRDefault="009F07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35" w:rsidRDefault="00BF2C35">
    <w:pPr>
      <w:pStyle w:val="Footer"/>
      <w:pBdr>
        <w:top w:val="single" w:sz="12" w:space="1" w:color="C0C0C0"/>
      </w:pBdr>
      <w:tabs>
        <w:tab w:val="clear" w:pos="8640"/>
        <w:tab w:val="right" w:pos="9720"/>
      </w:tabs>
      <w:ind w:left="-720" w:right="-1080"/>
      <w:rPr>
        <w:rFonts w:ascii="Arial" w:hAnsi="Arial" w:cs="Arial"/>
        <w:sz w:val="16"/>
      </w:rPr>
    </w:pPr>
    <w:r>
      <w:rPr>
        <w:rFonts w:ascii="Arial" w:hAnsi="Arial" w:cs="Arial"/>
        <w:sz w:val="16"/>
      </w:rPr>
      <w:t>Laboratory, Children’s Hospitals and Clinics of Minnesota, Minneapolis/ST. Paul MN.</w:t>
    </w:r>
    <w:r>
      <w:rPr>
        <w:rFonts w:ascii="Arial" w:hAnsi="Arial" w:cs="Arial"/>
        <w:sz w:val="18"/>
      </w:rPr>
      <w:tab/>
      <w:t xml:space="preserve">     </w:t>
    </w:r>
    <w:r>
      <w:rPr>
        <w:rFonts w:ascii="Arial" w:hAnsi="Arial" w:cs="Arial"/>
        <w:sz w:val="16"/>
      </w:rPr>
      <w:t xml:space="preserve">Page </w:t>
    </w:r>
    <w:r w:rsidR="00801B0C">
      <w:rPr>
        <w:rFonts w:ascii="Arial" w:hAnsi="Arial" w:cs="Arial"/>
        <w:sz w:val="16"/>
      </w:rPr>
      <w:fldChar w:fldCharType="begin"/>
    </w:r>
    <w:r>
      <w:rPr>
        <w:rFonts w:ascii="Arial" w:hAnsi="Arial" w:cs="Arial"/>
        <w:sz w:val="16"/>
      </w:rPr>
      <w:instrText xml:space="preserve"> PAGE </w:instrText>
    </w:r>
    <w:r w:rsidR="00801B0C">
      <w:rPr>
        <w:rFonts w:ascii="Arial" w:hAnsi="Arial" w:cs="Arial"/>
        <w:sz w:val="16"/>
      </w:rPr>
      <w:fldChar w:fldCharType="separate"/>
    </w:r>
    <w:r w:rsidR="007B6594">
      <w:rPr>
        <w:rFonts w:ascii="Arial" w:hAnsi="Arial" w:cs="Arial"/>
        <w:noProof/>
        <w:sz w:val="16"/>
      </w:rPr>
      <w:t>1</w:t>
    </w:r>
    <w:r w:rsidR="00801B0C">
      <w:rPr>
        <w:rFonts w:ascii="Arial" w:hAnsi="Arial" w:cs="Arial"/>
        <w:sz w:val="16"/>
      </w:rPr>
      <w:fldChar w:fldCharType="end"/>
    </w:r>
    <w:r>
      <w:rPr>
        <w:rFonts w:ascii="Arial" w:hAnsi="Arial" w:cs="Arial"/>
        <w:sz w:val="16"/>
      </w:rPr>
      <w:t xml:space="preserve"> of </w:t>
    </w:r>
    <w:r w:rsidR="00801B0C">
      <w:rPr>
        <w:rFonts w:ascii="Arial" w:hAnsi="Arial" w:cs="Arial"/>
        <w:sz w:val="16"/>
      </w:rPr>
      <w:fldChar w:fldCharType="begin"/>
    </w:r>
    <w:r>
      <w:rPr>
        <w:rFonts w:ascii="Arial" w:hAnsi="Arial" w:cs="Arial"/>
        <w:sz w:val="16"/>
      </w:rPr>
      <w:instrText xml:space="preserve"> NUMPAGES </w:instrText>
    </w:r>
    <w:r w:rsidR="00801B0C">
      <w:rPr>
        <w:rFonts w:ascii="Arial" w:hAnsi="Arial" w:cs="Arial"/>
        <w:sz w:val="16"/>
      </w:rPr>
      <w:fldChar w:fldCharType="separate"/>
    </w:r>
    <w:r w:rsidR="007B6594">
      <w:rPr>
        <w:rFonts w:ascii="Arial" w:hAnsi="Arial" w:cs="Arial"/>
        <w:noProof/>
        <w:sz w:val="16"/>
      </w:rPr>
      <w:t>2</w:t>
    </w:r>
    <w:r w:rsidR="00801B0C">
      <w:rPr>
        <w:rFonts w:ascii="Arial" w:hAnsi="Arial" w:cs="Arial"/>
        <w:sz w:val="16"/>
      </w:rPr>
      <w:fldChar w:fldCharType="end"/>
    </w:r>
  </w:p>
  <w:p w:rsidR="00BF2C35" w:rsidRDefault="00BF2C35">
    <w:pPr>
      <w:ind w:left="-720" w:right="-1260"/>
      <w:rPr>
        <w:rFonts w:ascii="Arial" w:hAnsi="Arial" w:cs="Arial"/>
        <w:sz w:val="16"/>
      </w:rPr>
    </w:pPr>
    <w:r>
      <w:rPr>
        <w:rFonts w:ascii="Arial" w:hAnsi="Arial" w:cs="Arial"/>
        <w:sz w:val="16"/>
      </w:rPr>
      <w:t>Printed copy expires at 2359 on date of print.</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78F" w:rsidRDefault="009F078F">
      <w:r>
        <w:separator/>
      </w:r>
    </w:p>
  </w:footnote>
  <w:footnote w:type="continuationSeparator" w:id="0">
    <w:p w:rsidR="009F078F" w:rsidRDefault="009F07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35" w:rsidRDefault="00801B0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left:0;text-align:left;margin-left:0;margin-top:0;width:406.05pt;height:203pt;rotation:315;z-index:-251658752;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340" w:type="dxa"/>
      <w:tblInd w:w="-1152" w:type="dxa"/>
      <w:tblLook w:val="0000"/>
    </w:tblPr>
    <w:tblGrid>
      <w:gridCol w:w="5760"/>
      <w:gridCol w:w="5580"/>
    </w:tblGrid>
    <w:tr w:rsidR="00BF2C35">
      <w:trPr>
        <w:cantSplit/>
        <w:trHeight w:val="245"/>
      </w:trPr>
      <w:tc>
        <w:tcPr>
          <w:tcW w:w="5760" w:type="dxa"/>
        </w:tcPr>
        <w:p w:rsidR="00BF2C35" w:rsidRDefault="00BF2C35" w:rsidP="00DE4CF4">
          <w:pPr>
            <w:pStyle w:val="Header"/>
            <w:tabs>
              <w:tab w:val="clear" w:pos="8640"/>
            </w:tabs>
            <w:rPr>
              <w:rFonts w:ascii="Arial" w:hAnsi="Arial" w:cs="Arial"/>
              <w:sz w:val="18"/>
            </w:rPr>
          </w:pPr>
          <w:r>
            <w:rPr>
              <w:rFonts w:ascii="Arial" w:hAnsi="Arial" w:cs="Arial"/>
              <w:sz w:val="18"/>
            </w:rPr>
            <w:t>Process: Extended Type and Screen for Pre-Surgical Patients</w:t>
          </w:r>
        </w:p>
      </w:tc>
      <w:tc>
        <w:tcPr>
          <w:tcW w:w="5580" w:type="dxa"/>
          <w:vMerge w:val="restart"/>
        </w:tcPr>
        <w:p w:rsidR="00BF2C35" w:rsidRDefault="00132032">
          <w:pPr>
            <w:pStyle w:val="Header"/>
            <w:tabs>
              <w:tab w:val="clear" w:pos="8640"/>
            </w:tabs>
          </w:pPr>
          <w:r>
            <w:rPr>
              <w:noProof/>
              <w:sz w:val="20"/>
            </w:rPr>
            <w:t xml:space="preserve">                                                              </w:t>
          </w:r>
          <w:r>
            <w:rPr>
              <w:noProof/>
              <w:sz w:val="20"/>
            </w:rPr>
            <w:drawing>
              <wp:inline distT="0" distB="0" distL="0" distR="0">
                <wp:extent cx="1209675" cy="3714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209675" cy="371475"/>
                        </a:xfrm>
                        <a:prstGeom prst="rect">
                          <a:avLst/>
                        </a:prstGeom>
                        <a:noFill/>
                        <a:ln w="9525">
                          <a:noFill/>
                          <a:miter lim="800000"/>
                          <a:headEnd/>
                          <a:tailEnd/>
                        </a:ln>
                      </pic:spPr>
                    </pic:pic>
                  </a:graphicData>
                </a:graphic>
              </wp:inline>
            </w:drawing>
          </w:r>
          <w:r>
            <w:rPr>
              <w:noProof/>
              <w:sz w:val="20"/>
            </w:rPr>
            <w:t xml:space="preserve">     </w:t>
          </w:r>
          <w:r w:rsidR="00BF2C35">
            <w:t xml:space="preserve">                                                                   </w:t>
          </w:r>
        </w:p>
      </w:tc>
    </w:tr>
    <w:tr w:rsidR="00BF2C35">
      <w:trPr>
        <w:cantSplit/>
        <w:trHeight w:val="245"/>
      </w:trPr>
      <w:tc>
        <w:tcPr>
          <w:tcW w:w="5760" w:type="dxa"/>
        </w:tcPr>
        <w:p w:rsidR="00BF2C35" w:rsidRDefault="006A0976">
          <w:pPr>
            <w:pStyle w:val="Header"/>
            <w:tabs>
              <w:tab w:val="clear" w:pos="8640"/>
            </w:tabs>
            <w:rPr>
              <w:rFonts w:ascii="Arial" w:hAnsi="Arial" w:cs="Arial"/>
              <w:sz w:val="18"/>
            </w:rPr>
          </w:pPr>
          <w:r>
            <w:rPr>
              <w:rFonts w:ascii="Arial" w:hAnsi="Arial" w:cs="Arial"/>
              <w:sz w:val="18"/>
            </w:rPr>
            <w:t>Document: TS 3.2.1 Version 2</w:t>
          </w:r>
        </w:p>
      </w:tc>
      <w:tc>
        <w:tcPr>
          <w:tcW w:w="5580" w:type="dxa"/>
          <w:vMerge/>
        </w:tcPr>
        <w:p w:rsidR="00BF2C35" w:rsidRDefault="00BF2C35">
          <w:pPr>
            <w:pStyle w:val="Header"/>
            <w:tabs>
              <w:tab w:val="clear" w:pos="8640"/>
            </w:tabs>
          </w:pPr>
        </w:p>
      </w:tc>
    </w:tr>
    <w:tr w:rsidR="00BF2C35">
      <w:trPr>
        <w:cantSplit/>
        <w:trHeight w:val="245"/>
      </w:trPr>
      <w:tc>
        <w:tcPr>
          <w:tcW w:w="5760" w:type="dxa"/>
        </w:tcPr>
        <w:p w:rsidR="00BF2C35" w:rsidRDefault="00BF2C35" w:rsidP="006A0976">
          <w:pPr>
            <w:pStyle w:val="Header"/>
            <w:tabs>
              <w:tab w:val="clear" w:pos="8640"/>
            </w:tabs>
            <w:rPr>
              <w:rFonts w:ascii="Arial" w:hAnsi="Arial" w:cs="Arial"/>
              <w:sz w:val="18"/>
            </w:rPr>
          </w:pPr>
          <w:r>
            <w:rPr>
              <w:rFonts w:ascii="Arial" w:hAnsi="Arial" w:cs="Arial"/>
              <w:sz w:val="18"/>
            </w:rPr>
            <w:t xml:space="preserve">Effective Date: </w:t>
          </w:r>
          <w:r w:rsidR="006A0976">
            <w:rPr>
              <w:rFonts w:ascii="Arial" w:hAnsi="Arial" w:cs="Arial"/>
              <w:sz w:val="18"/>
            </w:rPr>
            <w:t>01/16/2019</w:t>
          </w:r>
        </w:p>
      </w:tc>
      <w:tc>
        <w:tcPr>
          <w:tcW w:w="5580" w:type="dxa"/>
          <w:vMerge/>
        </w:tcPr>
        <w:p w:rsidR="00BF2C35" w:rsidRDefault="00BF2C35">
          <w:pPr>
            <w:pStyle w:val="Header"/>
            <w:tabs>
              <w:tab w:val="clear" w:pos="8640"/>
            </w:tabs>
          </w:pPr>
        </w:p>
      </w:tc>
    </w:tr>
  </w:tbl>
  <w:p w:rsidR="00BF2C35" w:rsidRDefault="00BF2C35">
    <w:pPr>
      <w:pStyle w:val="Header"/>
      <w:rPr>
        <w:rFonts w:ascii="Calibri" w:hAnsi="Calibri"/>
        <w:b/>
        <w:bCs/>
        <w:sz w:val="16"/>
      </w:rPr>
    </w:pPr>
  </w:p>
  <w:p w:rsidR="00BF2C35" w:rsidRDefault="00BF2C35">
    <w:pPr>
      <w:ind w:right="-1260"/>
      <w:rPr>
        <w:b/>
        <w:sz w:val="26"/>
        <w:szCs w:val="2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35" w:rsidRDefault="00801B0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06.05pt;height:203pt;rotation:315;z-index:-251659776;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6214E3A"/>
    <w:multiLevelType w:val="hybridMultilevel"/>
    <w:tmpl w:val="A5C29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DF1AB2"/>
    <w:multiLevelType w:val="hybridMultilevel"/>
    <w:tmpl w:val="CB4219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01C56D2"/>
    <w:multiLevelType w:val="hybridMultilevel"/>
    <w:tmpl w:val="1954114C"/>
    <w:lvl w:ilvl="0" w:tplc="E3861A9E">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5820C1C"/>
    <w:multiLevelType w:val="hybridMultilevel"/>
    <w:tmpl w:val="8D5EB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6D01D1"/>
    <w:multiLevelType w:val="hybridMultilevel"/>
    <w:tmpl w:val="CAC467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8005C70"/>
    <w:multiLevelType w:val="hybridMultilevel"/>
    <w:tmpl w:val="19D2D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B4858FA"/>
    <w:multiLevelType w:val="hybridMultilevel"/>
    <w:tmpl w:val="029427FE"/>
    <w:lvl w:ilvl="0" w:tplc="04090001">
      <w:start w:val="1"/>
      <w:numFmt w:val="bullet"/>
      <w:lvlText w:val=""/>
      <w:lvlJc w:val="left"/>
      <w:pPr>
        <w:ind w:left="720" w:hanging="360"/>
      </w:pPr>
      <w:rPr>
        <w:rFonts w:ascii="Symbol" w:hAnsi="Symbol" w:hint="default"/>
      </w:rPr>
    </w:lvl>
    <w:lvl w:ilvl="1" w:tplc="AB4C08E0">
      <w:start w:val="1"/>
      <w:numFmt w:val="lowerLetter"/>
      <w:lvlText w:val="%2."/>
      <w:lvlJc w:val="left"/>
      <w:pPr>
        <w:tabs>
          <w:tab w:val="num" w:pos="1440"/>
        </w:tabs>
        <w:ind w:left="1440" w:hanging="360"/>
      </w:pPr>
      <w:rPr>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A07706"/>
    <w:multiLevelType w:val="hybridMultilevel"/>
    <w:tmpl w:val="E3D4C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CF86813"/>
    <w:multiLevelType w:val="hybridMultilevel"/>
    <w:tmpl w:val="FF646DA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A4D5F47"/>
    <w:multiLevelType w:val="singleLevel"/>
    <w:tmpl w:val="D45EAF52"/>
    <w:lvl w:ilvl="0">
      <w:start w:val="1"/>
      <w:numFmt w:val="lowerLetter"/>
      <w:lvlText w:val="%1."/>
      <w:lvlJc w:val="left"/>
      <w:pPr>
        <w:tabs>
          <w:tab w:val="num" w:pos="1080"/>
        </w:tabs>
        <w:ind w:left="1080" w:hanging="360"/>
      </w:pPr>
      <w:rPr>
        <w:rFonts w:hint="default"/>
      </w:rPr>
    </w:lvl>
  </w:abstractNum>
  <w:abstractNum w:abstractNumId="11">
    <w:nsid w:val="6CF25D78"/>
    <w:multiLevelType w:val="hybridMultilevel"/>
    <w:tmpl w:val="344803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34C69C7"/>
    <w:multiLevelType w:val="hybridMultilevel"/>
    <w:tmpl w:val="859AE57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12"/>
  </w:num>
  <w:num w:numId="4">
    <w:abstractNumId w:val="6"/>
  </w:num>
  <w:num w:numId="5">
    <w:abstractNumId w:val="7"/>
  </w:num>
  <w:num w:numId="6">
    <w:abstractNumId w:val="1"/>
  </w:num>
  <w:num w:numId="7">
    <w:abstractNumId w:val="8"/>
  </w:num>
  <w:num w:numId="8">
    <w:abstractNumId w:val="2"/>
  </w:num>
  <w:num w:numId="9">
    <w:abstractNumId w:val="9"/>
  </w:num>
  <w:num w:numId="10">
    <w:abstractNumId w:val="3"/>
  </w:num>
  <w:num w:numId="11">
    <w:abstractNumId w:val="11"/>
  </w:num>
  <w:num w:numId="12">
    <w:abstractNumId w:val="10"/>
  </w:num>
  <w:num w:numId="13">
    <w:abstractNumId w:val="4"/>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DF75BA"/>
    <w:rsid w:val="0002277F"/>
    <w:rsid w:val="000628C2"/>
    <w:rsid w:val="00085BFD"/>
    <w:rsid w:val="00132032"/>
    <w:rsid w:val="00385693"/>
    <w:rsid w:val="003F7726"/>
    <w:rsid w:val="004722C0"/>
    <w:rsid w:val="00580230"/>
    <w:rsid w:val="005C56CC"/>
    <w:rsid w:val="006A0976"/>
    <w:rsid w:val="006B61B9"/>
    <w:rsid w:val="006E02F6"/>
    <w:rsid w:val="007B6594"/>
    <w:rsid w:val="00801B0C"/>
    <w:rsid w:val="009F078F"/>
    <w:rsid w:val="00B26B31"/>
    <w:rsid w:val="00B920E5"/>
    <w:rsid w:val="00BF2C35"/>
    <w:rsid w:val="00CC11A6"/>
    <w:rsid w:val="00DE4CF4"/>
    <w:rsid w:val="00DF75BA"/>
    <w:rsid w:val="00E85119"/>
    <w:rsid w:val="00F4787C"/>
    <w:rsid w:val="00F56D12"/>
    <w:rsid w:val="00F8484A"/>
    <w:rsid w:val="00F870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0D3"/>
    <w:pPr>
      <w:jc w:val="both"/>
    </w:pPr>
    <w:rPr>
      <w:sz w:val="22"/>
      <w:szCs w:val="24"/>
    </w:rPr>
  </w:style>
  <w:style w:type="paragraph" w:styleId="Heading1">
    <w:name w:val="heading 1"/>
    <w:basedOn w:val="Normal"/>
    <w:next w:val="Normal"/>
    <w:qFormat/>
    <w:rsid w:val="00F870D3"/>
    <w:pPr>
      <w:keepNext/>
      <w:numPr>
        <w:numId w:val="1"/>
      </w:numPr>
      <w:outlineLvl w:val="0"/>
    </w:pPr>
    <w:rPr>
      <w:rFonts w:cs="Arial"/>
      <w:b/>
      <w:bCs/>
      <w:kern w:val="32"/>
      <w:sz w:val="26"/>
      <w:szCs w:val="32"/>
    </w:rPr>
  </w:style>
  <w:style w:type="paragraph" w:styleId="Heading2">
    <w:name w:val="heading 2"/>
    <w:basedOn w:val="Normal"/>
    <w:next w:val="Normal"/>
    <w:qFormat/>
    <w:rsid w:val="00F870D3"/>
    <w:pPr>
      <w:keepNext/>
      <w:numPr>
        <w:ilvl w:val="1"/>
        <w:numId w:val="1"/>
      </w:numPr>
      <w:outlineLvl w:val="1"/>
    </w:pPr>
    <w:rPr>
      <w:rFonts w:cs="Arial"/>
      <w:b/>
      <w:bCs/>
      <w:iCs/>
      <w:sz w:val="24"/>
      <w:szCs w:val="28"/>
    </w:rPr>
  </w:style>
  <w:style w:type="paragraph" w:styleId="Heading3">
    <w:name w:val="heading 3"/>
    <w:basedOn w:val="Normal"/>
    <w:next w:val="Normal"/>
    <w:qFormat/>
    <w:rsid w:val="00F870D3"/>
    <w:pPr>
      <w:keepNext/>
      <w:numPr>
        <w:ilvl w:val="2"/>
        <w:numId w:val="1"/>
      </w:numPr>
      <w:outlineLvl w:val="2"/>
    </w:pPr>
    <w:rPr>
      <w:rFonts w:cs="Arial"/>
      <w:b/>
      <w:bCs/>
      <w:szCs w:val="26"/>
    </w:rPr>
  </w:style>
  <w:style w:type="paragraph" w:styleId="Heading4">
    <w:name w:val="heading 4"/>
    <w:aliases w:val="Map Title"/>
    <w:basedOn w:val="Normal"/>
    <w:next w:val="Normal"/>
    <w:qFormat/>
    <w:rsid w:val="00F870D3"/>
    <w:pPr>
      <w:keepNext/>
      <w:numPr>
        <w:ilvl w:val="3"/>
        <w:numId w:val="1"/>
      </w:numPr>
      <w:outlineLvl w:val="3"/>
    </w:pPr>
    <w:rPr>
      <w:bCs/>
      <w:szCs w:val="28"/>
    </w:rPr>
  </w:style>
  <w:style w:type="paragraph" w:styleId="Heading5">
    <w:name w:val="heading 5"/>
    <w:aliases w:val="Block Label"/>
    <w:basedOn w:val="Normal"/>
    <w:next w:val="Normal"/>
    <w:qFormat/>
    <w:rsid w:val="00F870D3"/>
    <w:pPr>
      <w:keepNext/>
      <w:numPr>
        <w:ilvl w:val="4"/>
        <w:numId w:val="1"/>
      </w:numPr>
      <w:spacing w:before="20"/>
      <w:outlineLvl w:val="4"/>
    </w:pPr>
  </w:style>
  <w:style w:type="paragraph" w:styleId="Heading6">
    <w:name w:val="heading 6"/>
    <w:basedOn w:val="Normal"/>
    <w:next w:val="Normal"/>
    <w:qFormat/>
    <w:rsid w:val="00F870D3"/>
    <w:pPr>
      <w:keepNext/>
      <w:numPr>
        <w:ilvl w:val="5"/>
        <w:numId w:val="1"/>
      </w:numPr>
      <w:outlineLvl w:val="5"/>
    </w:pPr>
    <w:rPr>
      <w:b/>
      <w:bCs/>
      <w:sz w:val="18"/>
    </w:rPr>
  </w:style>
  <w:style w:type="paragraph" w:styleId="Heading7">
    <w:name w:val="heading 7"/>
    <w:basedOn w:val="Normal"/>
    <w:next w:val="Normal"/>
    <w:qFormat/>
    <w:rsid w:val="00F870D3"/>
    <w:pPr>
      <w:keepNext/>
      <w:numPr>
        <w:ilvl w:val="6"/>
        <w:numId w:val="1"/>
      </w:numPr>
      <w:outlineLvl w:val="6"/>
    </w:pPr>
    <w:rPr>
      <w:sz w:val="28"/>
    </w:rPr>
  </w:style>
  <w:style w:type="paragraph" w:styleId="Heading8">
    <w:name w:val="heading 8"/>
    <w:basedOn w:val="Normal"/>
    <w:next w:val="Normal"/>
    <w:qFormat/>
    <w:rsid w:val="00F870D3"/>
    <w:pPr>
      <w:keepNext/>
      <w:numPr>
        <w:ilvl w:val="7"/>
        <w:numId w:val="1"/>
      </w:numPr>
      <w:jc w:val="center"/>
      <w:outlineLvl w:val="7"/>
    </w:pPr>
    <w:rPr>
      <w:b/>
      <w:bCs/>
    </w:rPr>
  </w:style>
  <w:style w:type="paragraph" w:styleId="Heading9">
    <w:name w:val="heading 9"/>
    <w:basedOn w:val="Normal"/>
    <w:next w:val="Normal"/>
    <w:qFormat/>
    <w:rsid w:val="00F870D3"/>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870D3"/>
    <w:rPr>
      <w:bCs/>
      <w:iCs/>
      <w:color w:val="000000"/>
    </w:rPr>
  </w:style>
  <w:style w:type="paragraph" w:styleId="Header">
    <w:name w:val="header"/>
    <w:basedOn w:val="Normal"/>
    <w:semiHidden/>
    <w:rsid w:val="00F870D3"/>
    <w:pPr>
      <w:tabs>
        <w:tab w:val="center" w:pos="4320"/>
        <w:tab w:val="right" w:pos="8640"/>
      </w:tabs>
    </w:pPr>
  </w:style>
  <w:style w:type="paragraph" w:styleId="List">
    <w:name w:val="List"/>
    <w:basedOn w:val="Normal"/>
    <w:semiHidden/>
    <w:rsid w:val="00F870D3"/>
    <w:pPr>
      <w:ind w:left="360" w:hanging="360"/>
    </w:pPr>
  </w:style>
  <w:style w:type="paragraph" w:styleId="Title">
    <w:name w:val="Title"/>
    <w:basedOn w:val="Normal"/>
    <w:qFormat/>
    <w:rsid w:val="00F870D3"/>
    <w:pPr>
      <w:spacing w:before="240" w:after="60"/>
      <w:jc w:val="center"/>
    </w:pPr>
    <w:rPr>
      <w:rFonts w:cs="Arial"/>
      <w:b/>
      <w:bCs/>
      <w:kern w:val="28"/>
      <w:sz w:val="28"/>
      <w:szCs w:val="32"/>
    </w:rPr>
  </w:style>
  <w:style w:type="paragraph" w:styleId="BodyText2">
    <w:name w:val="Body Text 2"/>
    <w:basedOn w:val="Normal"/>
    <w:semiHidden/>
    <w:rsid w:val="00F870D3"/>
    <w:pPr>
      <w:jc w:val="left"/>
    </w:pPr>
    <w:rPr>
      <w:b/>
      <w:bCs/>
      <w:color w:val="0000FF"/>
    </w:rPr>
  </w:style>
  <w:style w:type="paragraph" w:styleId="Footer">
    <w:name w:val="footer"/>
    <w:basedOn w:val="Normal"/>
    <w:semiHidden/>
    <w:rsid w:val="00F870D3"/>
    <w:pPr>
      <w:tabs>
        <w:tab w:val="center" w:pos="4320"/>
        <w:tab w:val="right" w:pos="8640"/>
      </w:tabs>
    </w:pPr>
  </w:style>
  <w:style w:type="character" w:styleId="FootnoteReference">
    <w:name w:val="footnote reference"/>
    <w:basedOn w:val="DefaultParagraphFont"/>
    <w:semiHidden/>
    <w:rsid w:val="00F870D3"/>
    <w:rPr>
      <w:rFonts w:ascii="Times New Roman" w:hAnsi="Times New Roman"/>
      <w:sz w:val="18"/>
      <w:vertAlign w:val="superscript"/>
    </w:rPr>
  </w:style>
  <w:style w:type="paragraph" w:customStyle="1" w:styleId="Heading">
    <w:name w:val="Heading"/>
    <w:basedOn w:val="Heading1"/>
    <w:next w:val="Normal"/>
    <w:rsid w:val="00F870D3"/>
    <w:pPr>
      <w:numPr>
        <w:numId w:val="0"/>
      </w:numPr>
    </w:pPr>
  </w:style>
  <w:style w:type="paragraph" w:customStyle="1" w:styleId="TableText">
    <w:name w:val="Table Text"/>
    <w:basedOn w:val="Normal"/>
    <w:rsid w:val="00F870D3"/>
    <w:pPr>
      <w:autoSpaceDE w:val="0"/>
      <w:autoSpaceDN w:val="0"/>
      <w:jc w:val="left"/>
    </w:pPr>
    <w:rPr>
      <w:sz w:val="20"/>
    </w:rPr>
  </w:style>
  <w:style w:type="paragraph" w:customStyle="1" w:styleId="TableHeaderText">
    <w:name w:val="Table Header Text"/>
    <w:basedOn w:val="TableText"/>
    <w:rsid w:val="00F870D3"/>
    <w:pPr>
      <w:jc w:val="center"/>
    </w:pPr>
    <w:rPr>
      <w:b/>
      <w:bCs/>
    </w:rPr>
  </w:style>
  <w:style w:type="paragraph" w:styleId="BodyText3">
    <w:name w:val="Body Text 3"/>
    <w:basedOn w:val="Normal"/>
    <w:semiHidden/>
    <w:rsid w:val="00F870D3"/>
    <w:rPr>
      <w:b/>
      <w:color w:val="0000FF"/>
    </w:rPr>
  </w:style>
  <w:style w:type="paragraph" w:styleId="BodyTextIndent">
    <w:name w:val="Body Text Indent"/>
    <w:basedOn w:val="Normal"/>
    <w:semiHidden/>
    <w:rsid w:val="00F870D3"/>
    <w:pPr>
      <w:spacing w:after="120"/>
      <w:ind w:left="360"/>
    </w:pPr>
  </w:style>
  <w:style w:type="character" w:styleId="Hyperlink">
    <w:name w:val="Hyperlink"/>
    <w:basedOn w:val="DefaultParagraphFont"/>
    <w:semiHidden/>
    <w:rsid w:val="00F870D3"/>
    <w:rPr>
      <w:color w:val="0000FF"/>
      <w:u w:val="single"/>
    </w:rPr>
  </w:style>
  <w:style w:type="character" w:styleId="FollowedHyperlink">
    <w:name w:val="FollowedHyperlink"/>
    <w:basedOn w:val="DefaultParagraphFont"/>
    <w:semiHidden/>
    <w:rsid w:val="00F870D3"/>
    <w:rPr>
      <w:color w:val="800080"/>
      <w:u w:val="single"/>
    </w:rPr>
  </w:style>
  <w:style w:type="paragraph" w:styleId="BalloonText">
    <w:name w:val="Balloon Text"/>
    <w:basedOn w:val="Normal"/>
    <w:link w:val="BalloonTextChar"/>
    <w:uiPriority w:val="99"/>
    <w:semiHidden/>
    <w:unhideWhenUsed/>
    <w:rsid w:val="00132032"/>
    <w:rPr>
      <w:rFonts w:ascii="Tahoma" w:hAnsi="Tahoma" w:cs="Tahoma"/>
      <w:sz w:val="16"/>
      <w:szCs w:val="16"/>
    </w:rPr>
  </w:style>
  <w:style w:type="character" w:customStyle="1" w:styleId="BalloonTextChar">
    <w:name w:val="Balloon Text Char"/>
    <w:basedOn w:val="DefaultParagraphFont"/>
    <w:link w:val="BalloonText"/>
    <w:uiPriority w:val="99"/>
    <w:semiHidden/>
    <w:rsid w:val="001320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314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arnet.childrenshc.org/references/labsop/ts/res/sysf/tsf-03.02.1-extended-crossmatch-form.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ildrensmn.org/Manuals/Lab/TransfusionSvc/012748.as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2020-12-01T06:00:00+00:00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1</_Version>
    <dCategory xmlns="http://schemas.microsoft.com/sharepoint/v3" xsi:nil="true"/>
    <Related_x0020_Documents xmlns="199f0838-75a6-4f0c-9be1-f2c07140bccc" xsi:nil="true"/>
    <Owner xmlns="http://schemas.microsoft.com/sharepoint/v3">BB</Owner>
    <Publishing_x0020_Destination xmlns="199f0838-75a6-4f0c-9be1-f2c07140bccc">Default</Publishing_x0020_Destination>
    <Summary xmlns="199f0838-75a6-4f0c-9be1-f2c07140bccc">added statement about orginial armbands </Summary>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212377</Legacy_x0020_Document_x0020_ID>
    <CHC_x0020_Approval_x0020_Workflow_x0020_2 xmlns="c1848e11-9cf6-4ce4-877e-6837d2c2fa23">
      <Url xsi:nil="true"/>
      <Description xsi:nil="true"/>
    </CHC_x0020_Approval_x0020_Workflow_x0020_2>
    <Document_x0020_Title xmlns="199f0838-75a6-4f0c-9be1-f2c07140bccc">TS 3.02.1  Extended Type and Screen</Document_x0020_Title>
    <Content_x0020_Release_x0020_Date xmlns="199f0838-75a6-4f0c-9be1-f2c07140bccc">2019-01-16T06:00:00+00:00</Content_x0020_Release_x0020_Date>
    <Legacy_x0020_Name xmlns="199f0838-75a6-4f0c-9be1-f2c07140bccc">TS 3.2.1 Extended Type and Screen.doc</Legacy_x0020_Nam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2016-12-19T19:30:00+00:00</_DCDateCreated>
    <WFStatus xmlns="199f0838-75a6-4f0c-9be1-f2c07140bccc">Approved</WFStatus>
    <_dlc_DocId xmlns="199f0838-75a6-4f0c-9be1-f2c07140bccc">F6TN54CWY5RS-50183619-31433</_dlc_DocId>
    <_dlc_DocIdUrl xmlns="199f0838-75a6-4f0c-9be1-f2c07140bccc">
      <Url>http://vcpsharepoint2/references/_layouts/15/DocIdRedir.aspx?ID=F6TN54CWY5RS-50183619-31433</Url>
      <Description>F6TN54CWY5RS-50183619-31433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5E0BD1-9950-4469-8AE5-E19FB6A67B5C}">
  <ds:schemaRefs>
    <ds:schemaRef ds:uri="http://schemas.microsoft.com/sharepoint/events"/>
  </ds:schemaRefs>
</ds:datastoreItem>
</file>

<file path=customXml/itemProps2.xml><?xml version="1.0" encoding="utf-8"?>
<ds:datastoreItem xmlns:ds="http://schemas.openxmlformats.org/officeDocument/2006/customXml" ds:itemID="{5DA394D3-9E84-439D-BD3D-1D638F3686FF}">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69907B6F-0FB8-4772-BC8F-B0194C53023E}">
  <ds:schemaRefs>
    <ds:schemaRef ds:uri="http://schemas.microsoft.com/sharepoint/v3/contenttype/forms"/>
  </ds:schemaRefs>
</ds:datastoreItem>
</file>

<file path=customXml/itemProps4.xml><?xml version="1.0" encoding="utf-8"?>
<ds:datastoreItem xmlns:ds="http://schemas.openxmlformats.org/officeDocument/2006/customXml" ds:itemID="{46A45AB3-9C6B-4A0D-A21A-C552D24C0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3461</CharactersWithSpaces>
  <SharedDoc>false</SharedDoc>
  <HLinks>
    <vt:vector size="6" baseType="variant">
      <vt:variant>
        <vt:i4>4718674</vt:i4>
      </vt:variant>
      <vt:variant>
        <vt:i4>0</vt:i4>
      </vt:variant>
      <vt:variant>
        <vt:i4>0</vt:i4>
      </vt:variant>
      <vt:variant>
        <vt:i4>5</vt:i4>
      </vt:variant>
      <vt:variant>
        <vt:lpwstr>http://www.childrensmn.org/Manuals/Lab/TransfusionSvc/012748.asp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CE005489</dc:creator>
  <cp:lastModifiedBy>CE005489</cp:lastModifiedBy>
  <cp:revision>2</cp:revision>
  <cp:lastPrinted>2011-05-17T22:24:00Z</cp:lastPrinted>
  <dcterms:created xsi:type="dcterms:W3CDTF">2019-01-09T16:00:00Z</dcterms:created>
  <dcterms:modified xsi:type="dcterms:W3CDTF">2019-01-09T16:00:00Z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e7cc5bb4-5365-44d6-a101-c0ae92243a50</vt:lpwstr>
  </property>
  <property fmtid="{D5CDD505-2E9C-101B-9397-08002B2CF9AE}" pid="4" name="_CheckOutSrcUrl">
    <vt:lpwstr>http://vcpsharepoint2/references/Documents/Lab SOP/TS/OrdProc/TS 3.02.1 Extended Type and Screen.docx</vt:lpwstr>
  </property>
</Properties>
</file>