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2" w:rsidRPr="00A3337B" w:rsidRDefault="00572834">
      <w:pPr>
        <w:pStyle w:val="Heading1"/>
        <w:jc w:val="left"/>
        <w:rPr>
          <w:color w:val="3366CC"/>
          <w:szCs w:val="32"/>
        </w:rPr>
      </w:pPr>
      <w:r>
        <w:rPr>
          <w:color w:val="3366CC"/>
          <w:szCs w:val="32"/>
        </w:rPr>
        <w:t>Method/</w:t>
      </w:r>
      <w:r w:rsidR="001F10C7">
        <w:rPr>
          <w:color w:val="3366CC"/>
          <w:szCs w:val="32"/>
        </w:rPr>
        <w:t xml:space="preserve">Instrument Comparison for </w:t>
      </w:r>
      <w:r w:rsidR="00747529">
        <w:rPr>
          <w:color w:val="3366CC"/>
          <w:szCs w:val="32"/>
        </w:rPr>
        <w:t xml:space="preserve">Testing </w:t>
      </w:r>
      <w:r w:rsidR="001F10C7">
        <w:rPr>
          <w:color w:val="3366CC"/>
          <w:szCs w:val="32"/>
        </w:rPr>
        <w:t xml:space="preserve">the Same </w:t>
      </w:r>
      <w:proofErr w:type="spellStart"/>
      <w:r w:rsidR="001F10C7">
        <w:rPr>
          <w:color w:val="3366CC"/>
          <w:szCs w:val="32"/>
        </w:rPr>
        <w:t>Analyte</w:t>
      </w:r>
      <w:proofErr w:type="spellEnd"/>
    </w:p>
    <w:p w:rsidR="002B1492" w:rsidRDefault="002B1492">
      <w:pPr>
        <w:jc w:val="center"/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sz w:val="20"/>
        </w:rPr>
        <w:t xml:space="preserve"> </w:t>
      </w:r>
    </w:p>
    <w:p w:rsidR="002B1492" w:rsidRDefault="002B1492" w:rsidP="007F0166">
      <w:pPr>
        <w:pStyle w:val="Heading7"/>
        <w:pBdr>
          <w:bottom w:val="single" w:sz="12" w:space="1" w:color="D9D9D9" w:themeColor="background1" w:themeShade="D9"/>
        </w:pBdr>
      </w:pPr>
      <w:r>
        <w:t>PURPOSE/PRINCIPLE</w:t>
      </w:r>
    </w:p>
    <w:p w:rsidR="002B1492" w:rsidRPr="00A3337B" w:rsidRDefault="002B1492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6868C1" w:rsidRDefault="00AF0A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purpose is to evaluate the relationship between test results w</w:t>
      </w:r>
      <w:r w:rsidR="006868C1">
        <w:rPr>
          <w:rFonts w:ascii="Calibri" w:hAnsi="Calibri"/>
          <w:sz w:val="20"/>
          <w:szCs w:val="20"/>
        </w:rPr>
        <w:t xml:space="preserve">hen two different </w:t>
      </w:r>
      <w:r>
        <w:rPr>
          <w:rFonts w:ascii="Calibri" w:hAnsi="Calibri"/>
          <w:sz w:val="20"/>
          <w:szCs w:val="20"/>
        </w:rPr>
        <w:t>methods</w:t>
      </w:r>
      <w:r w:rsidR="00572834">
        <w:rPr>
          <w:rFonts w:ascii="Calibri" w:hAnsi="Calibri"/>
          <w:sz w:val="20"/>
          <w:szCs w:val="20"/>
        </w:rPr>
        <w:t>/instruments</w:t>
      </w:r>
      <w:r w:rsidR="006868C1">
        <w:rPr>
          <w:rFonts w:ascii="Calibri" w:hAnsi="Calibri"/>
          <w:sz w:val="20"/>
          <w:szCs w:val="20"/>
        </w:rPr>
        <w:t xml:space="preserve"> are us</w:t>
      </w:r>
      <w:r>
        <w:rPr>
          <w:rFonts w:ascii="Calibri" w:hAnsi="Calibri"/>
          <w:sz w:val="20"/>
          <w:szCs w:val="20"/>
        </w:rPr>
        <w:t xml:space="preserve">ed for testing the </w:t>
      </w:r>
      <w:r w:rsidR="00572834">
        <w:rPr>
          <w:rFonts w:ascii="Calibri" w:hAnsi="Calibri"/>
          <w:sz w:val="20"/>
          <w:szCs w:val="20"/>
        </w:rPr>
        <w:t xml:space="preserve">same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 xml:space="preserve">. To meet acceptable performance, both methods must detect the </w:t>
      </w:r>
      <w:proofErr w:type="spellStart"/>
      <w:r w:rsidR="00572834">
        <w:rPr>
          <w:rFonts w:ascii="Calibri" w:hAnsi="Calibri"/>
          <w:sz w:val="20"/>
          <w:szCs w:val="20"/>
        </w:rPr>
        <w:t>analyte</w:t>
      </w:r>
      <w:proofErr w:type="spellEnd"/>
      <w:r w:rsidR="00572834">
        <w:rPr>
          <w:rFonts w:ascii="Calibri" w:hAnsi="Calibri"/>
          <w:sz w:val="20"/>
          <w:szCs w:val="20"/>
        </w:rPr>
        <w:t>.</w:t>
      </w:r>
    </w:p>
    <w:p w:rsidR="002B1492" w:rsidRPr="00572834" w:rsidRDefault="006868C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2B1492" w:rsidRDefault="002B1492" w:rsidP="007F0166">
      <w:pPr>
        <w:pStyle w:val="Heading4"/>
        <w:pBdr>
          <w:bottom w:val="single" w:sz="12" w:space="1" w:color="D9D9D9" w:themeColor="background1" w:themeShade="D9"/>
        </w:pBdr>
      </w:pPr>
      <w:r>
        <w:rPr>
          <w:color w:val="3366CC"/>
        </w:rPr>
        <w:t>POLICY STATEMENT</w:t>
      </w:r>
    </w:p>
    <w:p w:rsidR="002B1492" w:rsidRDefault="002B1492">
      <w:pPr>
        <w:rPr>
          <w:rFonts w:ascii="Calibri" w:hAnsi="Calibri"/>
          <w:sz w:val="16"/>
          <w:szCs w:val="16"/>
        </w:rPr>
      </w:pPr>
    </w:p>
    <w:p w:rsidR="002B1492" w:rsidRPr="003A38DD" w:rsidRDefault="0046042D">
      <w:pPr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Nonwaived</w:t>
      </w:r>
      <w:proofErr w:type="spellEnd"/>
      <w:r>
        <w:rPr>
          <w:rFonts w:ascii="Calibri" w:hAnsi="Calibri"/>
          <w:sz w:val="20"/>
        </w:rPr>
        <w:t xml:space="preserve"> i</w:t>
      </w:r>
      <w:r w:rsidR="006868C1">
        <w:rPr>
          <w:rFonts w:ascii="Calibri" w:hAnsi="Calibri"/>
          <w:sz w:val="20"/>
        </w:rPr>
        <w:t xml:space="preserve">nstruments used for testing the same </w:t>
      </w:r>
      <w:proofErr w:type="spellStart"/>
      <w:r w:rsidR="006868C1">
        <w:rPr>
          <w:rFonts w:ascii="Calibri" w:hAnsi="Calibri"/>
          <w:sz w:val="20"/>
        </w:rPr>
        <w:t>analyte</w:t>
      </w:r>
      <w:proofErr w:type="spellEnd"/>
      <w:r w:rsidR="006868C1">
        <w:rPr>
          <w:rFonts w:ascii="Calibri" w:hAnsi="Calibri"/>
          <w:sz w:val="20"/>
        </w:rPr>
        <w:t xml:space="preserve"> are checked against each other at least twice a year (</w:t>
      </w:r>
      <w:r w:rsidR="006916A9">
        <w:rPr>
          <w:rFonts w:ascii="Calibri" w:hAnsi="Calibri"/>
          <w:sz w:val="20"/>
        </w:rPr>
        <w:t xml:space="preserve">CAP </w:t>
      </w:r>
      <w:r w:rsidR="006868C1">
        <w:rPr>
          <w:rFonts w:ascii="Calibri" w:hAnsi="Calibri"/>
          <w:sz w:val="20"/>
        </w:rPr>
        <w:t>COM.04250</w:t>
      </w:r>
      <w:r w:rsidR="006916A9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  <w:vertAlign w:val="superscript"/>
        </w:rPr>
        <w:t>1</w:t>
      </w:r>
      <w:r w:rsidR="003A38DD">
        <w:rPr>
          <w:rFonts w:ascii="Calibri" w:hAnsi="Calibri"/>
          <w:sz w:val="20"/>
        </w:rPr>
        <w:t xml:space="preserve">. The </w:t>
      </w:r>
      <w:proofErr w:type="spellStart"/>
      <w:r w:rsidR="003A38DD">
        <w:rPr>
          <w:rFonts w:ascii="Calibri" w:hAnsi="Calibri"/>
          <w:sz w:val="20"/>
        </w:rPr>
        <w:t>GenMark</w:t>
      </w:r>
      <w:proofErr w:type="spellEnd"/>
      <w:r w:rsidR="003A38DD">
        <w:rPr>
          <w:rFonts w:ascii="Calibri" w:hAnsi="Calibri"/>
          <w:sz w:val="20"/>
        </w:rPr>
        <w:t xml:space="preserve"> </w:t>
      </w:r>
      <w:proofErr w:type="spellStart"/>
      <w:r w:rsidR="003A38DD">
        <w:rPr>
          <w:rFonts w:ascii="Calibri" w:hAnsi="Calibri"/>
          <w:sz w:val="20"/>
        </w:rPr>
        <w:t>eSensor</w:t>
      </w:r>
      <w:proofErr w:type="spellEnd"/>
      <w:r w:rsidR="003A38DD">
        <w:rPr>
          <w:rFonts w:ascii="Calibri" w:hAnsi="Calibri"/>
          <w:sz w:val="20"/>
        </w:rPr>
        <w:t xml:space="preserve"> XT-8 and </w:t>
      </w:r>
      <w:proofErr w:type="spellStart"/>
      <w:r w:rsidR="003A38DD">
        <w:rPr>
          <w:rFonts w:ascii="Calibri" w:hAnsi="Calibri"/>
          <w:sz w:val="20"/>
        </w:rPr>
        <w:t>DiaSorin</w:t>
      </w:r>
      <w:proofErr w:type="spellEnd"/>
      <w:r w:rsidR="003A38DD">
        <w:rPr>
          <w:rFonts w:ascii="Calibri" w:hAnsi="Calibri"/>
          <w:sz w:val="20"/>
        </w:rPr>
        <w:t xml:space="preserve"> Liaison</w:t>
      </w:r>
      <w:r w:rsidR="009862A1">
        <w:rPr>
          <w:rFonts w:ascii="Calibri" w:hAnsi="Calibri"/>
          <w:sz w:val="20"/>
        </w:rPr>
        <w:t>s</w:t>
      </w:r>
      <w:r w:rsidR="003A38DD">
        <w:rPr>
          <w:rFonts w:ascii="Calibri" w:hAnsi="Calibri"/>
          <w:sz w:val="20"/>
        </w:rPr>
        <w:t xml:space="preserve"> will be evaluated for the detection of </w:t>
      </w:r>
      <w:r w:rsidR="00C54E91">
        <w:rPr>
          <w:rFonts w:ascii="Calibri" w:hAnsi="Calibri"/>
          <w:sz w:val="20"/>
        </w:rPr>
        <w:t>influenza A, B and RSV four times a year on a monthly rotation.</w:t>
      </w:r>
    </w:p>
    <w:p w:rsidR="007F0166" w:rsidRPr="00AD3BD3" w:rsidRDefault="007F0166">
      <w:pPr>
        <w:pStyle w:val="TableText"/>
        <w:autoSpaceDE/>
        <w:autoSpaceDN/>
        <w:rPr>
          <w:rFonts w:ascii="Calibri" w:hAnsi="Calibri"/>
          <w:sz w:val="16"/>
          <w:szCs w:val="16"/>
        </w:rPr>
      </w:pPr>
    </w:p>
    <w:p w:rsidR="002B1492" w:rsidRDefault="002B1492" w:rsidP="007F0166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DOCUMENTATION/RECORDS</w:t>
      </w:r>
    </w:p>
    <w:p w:rsidR="002B1492" w:rsidRDefault="002B1492">
      <w:pPr>
        <w:rPr>
          <w:rFonts w:ascii="Calibri" w:hAnsi="Calibri"/>
          <w:sz w:val="16"/>
        </w:rPr>
      </w:pPr>
    </w:p>
    <w:p w:rsidR="002B1492" w:rsidRDefault="006868C1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Instrument specific result reports</w:t>
      </w:r>
    </w:p>
    <w:p w:rsidR="00937B39" w:rsidRPr="00727656" w:rsidRDefault="00937B39" w:rsidP="00414C8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Instrument Comparison Testing Schedule: Maintenance Check-off sheet </w:t>
      </w:r>
    </w:p>
    <w:p w:rsidR="00AD3BD3" w:rsidRDefault="006868C1" w:rsidP="004C6804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5.07.F1 </w:t>
      </w:r>
      <w:r w:rsidR="0046042D">
        <w:rPr>
          <w:rFonts w:ascii="Calibri" w:hAnsi="Calibri"/>
          <w:sz w:val="20"/>
          <w:szCs w:val="20"/>
        </w:rPr>
        <w:t xml:space="preserve">Instrument Comparison log for </w:t>
      </w:r>
      <w:proofErr w:type="spellStart"/>
      <w:r w:rsidR="003A38DD">
        <w:rPr>
          <w:rFonts w:ascii="Calibri" w:hAnsi="Calibri"/>
          <w:sz w:val="20"/>
          <w:szCs w:val="20"/>
        </w:rPr>
        <w:t>eSensor</w:t>
      </w:r>
      <w:proofErr w:type="spellEnd"/>
      <w:r w:rsidR="0046042D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3A38DD">
        <w:rPr>
          <w:rFonts w:ascii="Calibri" w:hAnsi="Calibri"/>
          <w:sz w:val="20"/>
          <w:szCs w:val="20"/>
        </w:rPr>
        <w:t>DiaSorin</w:t>
      </w:r>
      <w:proofErr w:type="spellEnd"/>
      <w:r w:rsidR="0046042D">
        <w:rPr>
          <w:rFonts w:ascii="Calibri" w:hAnsi="Calibri"/>
          <w:sz w:val="20"/>
          <w:szCs w:val="20"/>
        </w:rPr>
        <w:t xml:space="preserve"> Liaison</w:t>
      </w:r>
      <w:r w:rsidR="009862A1">
        <w:rPr>
          <w:rFonts w:ascii="Calibri" w:hAnsi="Calibri"/>
          <w:sz w:val="20"/>
          <w:szCs w:val="20"/>
        </w:rPr>
        <w:t>s</w:t>
      </w:r>
    </w:p>
    <w:p w:rsidR="00747529" w:rsidRDefault="00DC11D6" w:rsidP="00747529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5.07.F2 Instrument Comparison log for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proofErr w:type="spellStart"/>
      <w:r>
        <w:rPr>
          <w:rFonts w:ascii="Calibri" w:hAnsi="Calibri"/>
          <w:sz w:val="20"/>
          <w:szCs w:val="20"/>
        </w:rPr>
        <w:t>Bordetella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</w:p>
    <w:p w:rsidR="00DC11D6" w:rsidRPr="00DC11D6" w:rsidRDefault="00DC11D6" w:rsidP="00747529">
      <w:pPr>
        <w:numPr>
          <w:ilvl w:val="0"/>
          <w:numId w:val="38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MB 5.07.F3 Instrument Comparison log for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Group A Strep</w:t>
      </w:r>
    </w:p>
    <w:p w:rsidR="00657740" w:rsidRDefault="00657740" w:rsidP="00657740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MATERIALS REQUIRED</w:t>
      </w:r>
    </w:p>
    <w:p w:rsidR="00657740" w:rsidRPr="00657740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657740" w:rsidRDefault="00657740" w:rsidP="00657740">
      <w:pPr>
        <w:numPr>
          <w:ilvl w:val="0"/>
          <w:numId w:val="44"/>
        </w:numPr>
        <w:tabs>
          <w:tab w:val="left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 to assay </w:t>
      </w:r>
      <w:r w:rsidR="003A38DD">
        <w:rPr>
          <w:rFonts w:ascii="Calibri" w:hAnsi="Calibri"/>
          <w:sz w:val="20"/>
          <w:szCs w:val="20"/>
        </w:rPr>
        <w:t xml:space="preserve">specific </w:t>
      </w:r>
      <w:r>
        <w:rPr>
          <w:rFonts w:ascii="Calibri" w:hAnsi="Calibri"/>
          <w:sz w:val="20"/>
          <w:szCs w:val="20"/>
        </w:rPr>
        <w:t>procedures for required equipment and reagents</w:t>
      </w:r>
    </w:p>
    <w:p w:rsidR="00657740" w:rsidRPr="00937BF4" w:rsidRDefault="00657740" w:rsidP="00747529">
      <w:pPr>
        <w:tabs>
          <w:tab w:val="left" w:pos="720"/>
        </w:tabs>
        <w:rPr>
          <w:rFonts w:ascii="Calibri" w:hAnsi="Calibri"/>
          <w:sz w:val="16"/>
          <w:szCs w:val="16"/>
        </w:rPr>
      </w:pPr>
    </w:p>
    <w:p w:rsidR="00747529" w:rsidRDefault="00747529" w:rsidP="00747529">
      <w:pPr>
        <w:pStyle w:val="Heading2"/>
        <w:pBdr>
          <w:bottom w:val="single" w:sz="12" w:space="1" w:color="D9D9D9" w:themeColor="background1" w:themeShade="D9"/>
        </w:pBdr>
        <w:rPr>
          <w:color w:val="3366CC"/>
        </w:rPr>
      </w:pPr>
      <w:r>
        <w:rPr>
          <w:color w:val="3366CC"/>
        </w:rPr>
        <w:t>SAFETY CONSIDERATIONS</w:t>
      </w:r>
    </w:p>
    <w:p w:rsidR="00747529" w:rsidRPr="00196C1D" w:rsidRDefault="00747529" w:rsidP="00747529">
      <w:pPr>
        <w:rPr>
          <w:rFonts w:ascii="Calibri" w:hAnsi="Calibri"/>
          <w:sz w:val="16"/>
          <w:szCs w:val="16"/>
        </w:rPr>
      </w:pPr>
    </w:p>
    <w:p w:rsidR="00747529" w:rsidRPr="00747529" w:rsidRDefault="00747529" w:rsidP="00F35B7D">
      <w:pPr>
        <w:numPr>
          <w:ilvl w:val="0"/>
          <w:numId w:val="39"/>
        </w:numPr>
        <w:tabs>
          <w:tab w:val="clear" w:pos="1080"/>
          <w:tab w:val="num" w:pos="720"/>
        </w:tabs>
        <w:ind w:hanging="720"/>
        <w:rPr>
          <w:rFonts w:ascii="Calibri" w:hAnsi="Calibri"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>Standard precautions</w:t>
      </w:r>
    </w:p>
    <w:p w:rsidR="00747529" w:rsidRPr="00747529" w:rsidRDefault="00747529" w:rsidP="00F35B7D">
      <w:pPr>
        <w:pStyle w:val="Header"/>
        <w:numPr>
          <w:ilvl w:val="0"/>
          <w:numId w:val="39"/>
        </w:numPr>
        <w:tabs>
          <w:tab w:val="clear" w:pos="1080"/>
          <w:tab w:val="clear" w:pos="4320"/>
          <w:tab w:val="clear" w:pos="8640"/>
          <w:tab w:val="num" w:pos="720"/>
        </w:tabs>
        <w:ind w:hanging="720"/>
        <w:rPr>
          <w:rFonts w:ascii="Calibri" w:hAnsi="Calibri"/>
          <w:iCs/>
          <w:sz w:val="20"/>
          <w:szCs w:val="20"/>
        </w:rPr>
      </w:pPr>
      <w:r w:rsidRPr="00747529">
        <w:rPr>
          <w:rFonts w:ascii="Calibri" w:hAnsi="Calibri"/>
          <w:sz w:val="20"/>
          <w:szCs w:val="20"/>
        </w:rPr>
        <w:t xml:space="preserve">Use of engineering controls: Refer to MB 3.01 </w:t>
      </w:r>
      <w:r w:rsidRPr="00747529">
        <w:rPr>
          <w:rFonts w:ascii="Calibri" w:hAnsi="Calibri"/>
          <w:bCs/>
          <w:sz w:val="20"/>
          <w:szCs w:val="20"/>
        </w:rPr>
        <w:t>Engineering Controls to Prevent Nucleic Acid Contamination</w:t>
      </w:r>
    </w:p>
    <w:p w:rsidR="00747529" w:rsidRPr="00727656" w:rsidRDefault="00747529" w:rsidP="00747529">
      <w:pPr>
        <w:tabs>
          <w:tab w:val="left" w:pos="720"/>
        </w:tabs>
        <w:rPr>
          <w:rFonts w:ascii="Calibri" w:hAnsi="Calibri"/>
          <w:sz w:val="20"/>
          <w:szCs w:val="20"/>
        </w:rPr>
      </w:pPr>
    </w:p>
    <w:p w:rsidR="002B1492" w:rsidRDefault="002B1492" w:rsidP="00747529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</w:t>
      </w:r>
      <w:r w:rsidR="00DC11D6">
        <w:rPr>
          <w:rFonts w:ascii="Calibri" w:hAnsi="Calibri"/>
          <w:b/>
          <w:bCs/>
          <w:color w:val="3366CC"/>
          <w:sz w:val="22"/>
        </w:rPr>
        <w:t xml:space="preserve"> A</w:t>
      </w:r>
      <w:r>
        <w:rPr>
          <w:rFonts w:ascii="Calibri" w:hAnsi="Calibri"/>
          <w:b/>
          <w:bCs/>
          <w:color w:val="3366CC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</w:t>
      </w:r>
      <w:r w:rsidR="00DC11D6">
        <w:rPr>
          <w:rFonts w:ascii="Calibri" w:hAnsi="Calibri"/>
          <w:sz w:val="20"/>
        </w:rPr>
        <w:t xml:space="preserve"> for </w:t>
      </w:r>
      <w:r w:rsidR="00DC11D6"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 w:rsidR="00DC11D6">
        <w:rPr>
          <w:rFonts w:ascii="Calibri" w:hAnsi="Calibri"/>
          <w:sz w:val="20"/>
          <w:szCs w:val="20"/>
        </w:rPr>
        <w:t>eSensor</w:t>
      </w:r>
      <w:proofErr w:type="spellEnd"/>
      <w:r w:rsidR="00DC11D6">
        <w:rPr>
          <w:rFonts w:ascii="Calibri" w:hAnsi="Calibri"/>
          <w:sz w:val="20"/>
          <w:szCs w:val="20"/>
        </w:rPr>
        <w:t xml:space="preserve"> XT-8 and </w:t>
      </w:r>
      <w:proofErr w:type="spellStart"/>
      <w:r w:rsidR="00DC11D6">
        <w:rPr>
          <w:rFonts w:ascii="Calibri" w:hAnsi="Calibri"/>
          <w:sz w:val="20"/>
          <w:szCs w:val="20"/>
        </w:rPr>
        <w:t>DiaSorin</w:t>
      </w:r>
      <w:proofErr w:type="spellEnd"/>
      <w:r w:rsidR="00DC11D6">
        <w:rPr>
          <w:rFonts w:ascii="Calibri" w:hAnsi="Calibri"/>
          <w:sz w:val="20"/>
          <w:szCs w:val="20"/>
        </w:rPr>
        <w:t xml:space="preserve"> Liaisons</w:t>
      </w:r>
    </w:p>
    <w:p w:rsidR="002B1492" w:rsidRDefault="00572834" w:rsidP="007F016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</w:t>
      </w:r>
      <w:r w:rsidR="00E42860">
        <w:rPr>
          <w:rFonts w:ascii="Calibri" w:hAnsi="Calibri" w:cs="Times New Roman"/>
          <w:color w:val="auto"/>
        </w:rPr>
        <w:t>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572834" w:rsidTr="00572834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572834" w:rsidRDefault="00572834" w:rsidP="00572834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572834" w:rsidTr="00572834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both </w:t>
            </w:r>
            <w:r>
              <w:rPr>
                <w:rFonts w:ascii="Calibri" w:hAnsi="Calibri"/>
                <w:szCs w:val="20"/>
              </w:rPr>
              <w:t>methods/</w:t>
            </w:r>
            <w:r w:rsidRPr="00CF3789">
              <w:rPr>
                <w:rFonts w:ascii="Calibri" w:hAnsi="Calibri"/>
                <w:szCs w:val="20"/>
              </w:rPr>
              <w:t xml:space="preserve">instruments according to the </w:t>
            </w:r>
            <w:r w:rsidR="005021E7" w:rsidRPr="005021E7">
              <w:rPr>
                <w:rFonts w:ascii="Calibri" w:hAnsi="Calibri"/>
                <w:b/>
                <w:szCs w:val="20"/>
              </w:rPr>
              <w:t>bi</w:t>
            </w:r>
            <w:r w:rsidRPr="005021E7">
              <w:rPr>
                <w:rFonts w:ascii="Calibri" w:hAnsi="Calibri"/>
                <w:b/>
                <w:szCs w:val="20"/>
              </w:rPr>
              <w:t>monthly</w:t>
            </w:r>
            <w:r w:rsidRPr="00CF3789">
              <w:rPr>
                <w:rFonts w:ascii="Calibri" w:hAnsi="Calibri"/>
                <w:szCs w:val="20"/>
              </w:rPr>
              <w:t xml:space="preserve"> rotation: Flu A, Flu B or RSV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Pr="00E42860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5.07.F1 Instrument Comparison Log</w:t>
            </w:r>
          </w:p>
        </w:tc>
      </w:tr>
      <w:tr w:rsidR="00572834" w:rsidTr="00572834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 w:rsidR="009862A1"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1C4521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1C4521">
              <w:rPr>
                <w:rFonts w:ascii="Calibri" w:hAnsi="Calibri"/>
                <w:sz w:val="16"/>
                <w:szCs w:val="16"/>
              </w:rPr>
              <w:t>MB</w:t>
            </w:r>
            <w:r>
              <w:rPr>
                <w:rFonts w:ascii="Calibri" w:hAnsi="Calibri"/>
                <w:sz w:val="16"/>
                <w:szCs w:val="16"/>
              </w:rPr>
              <w:t xml:space="preserve"> 9.05 RIP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9862A1" w:rsidP="009862A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 the patient sample or QC on both Liaison platforms (separate computers) and the XT-8</w:t>
            </w:r>
            <w:r w:rsidR="00572834" w:rsidRPr="00CF3789">
              <w:rPr>
                <w:rFonts w:ascii="Calibri" w:hAnsi="Calibri"/>
                <w:sz w:val="20"/>
                <w:szCs w:val="20"/>
              </w:rPr>
              <w:t xml:space="preserve"> on the same day following assay procedures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32324" w:rsidRDefault="00572834" w:rsidP="00572834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E32324">
              <w:rPr>
                <w:rFonts w:ascii="Calibri" w:hAnsi="Calibri"/>
                <w:sz w:val="16"/>
                <w:szCs w:val="16"/>
              </w:rPr>
              <w:t>MB 11.05 RVP Assay</w:t>
            </w: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A60388" w:rsidRDefault="00572834" w:rsidP="00572834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 w:rsidR="009862A1"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 w:rsidR="009862A1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="009862A1">
              <w:rPr>
                <w:rFonts w:ascii="Calibri" w:hAnsi="Calibri"/>
                <w:sz w:val="20"/>
                <w:szCs w:val="20"/>
              </w:rPr>
              <w:t xml:space="preserve"> is detected by all</w:t>
            </w:r>
            <w:r>
              <w:rPr>
                <w:rFonts w:ascii="Calibri" w:hAnsi="Calibri"/>
                <w:sz w:val="20"/>
                <w:szCs w:val="20"/>
              </w:rPr>
              <w:t xml:space="preserve">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572834" w:rsidTr="008A634B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EE457A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72834" w:rsidRPr="00CF3789" w:rsidRDefault="00572834" w:rsidP="00572834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72834" w:rsidRDefault="00572834" w:rsidP="00572834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2B1492" w:rsidRDefault="002B1492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Default="00DC11D6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proofErr w:type="spellStart"/>
      <w:r w:rsidRPr="00DC11D6">
        <w:rPr>
          <w:rFonts w:ascii="Calibri" w:hAnsi="Calibri"/>
          <w:b/>
          <w:sz w:val="20"/>
          <w:szCs w:val="20"/>
        </w:rPr>
        <w:t>Bordetella</w:t>
      </w:r>
      <w:proofErr w:type="spellEnd"/>
      <w:r w:rsidRPr="00DC11D6">
        <w:rPr>
          <w:rFonts w:ascii="Calibri" w:hAnsi="Calibri"/>
          <w:b/>
          <w:sz w:val="20"/>
          <w:szCs w:val="20"/>
        </w:rPr>
        <w:t xml:space="preserve"> testing</w:t>
      </w:r>
    </w:p>
    <w:p w:rsidR="00DC11D6" w:rsidRDefault="00DC11D6" w:rsidP="00DC11D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DC11D6" w:rsidTr="00DC11D6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DC11D6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pStyle w:val="BlockText"/>
              <w:rPr>
                <w:rFonts w:ascii="Calibri" w:hAnsi="Calibri"/>
                <w:szCs w:val="20"/>
              </w:rPr>
            </w:pPr>
            <w:r w:rsidRPr="00CF3789">
              <w:rPr>
                <w:rFonts w:ascii="Calibri" w:hAnsi="Calibri"/>
                <w:szCs w:val="20"/>
              </w:rPr>
              <w:t xml:space="preserve">Select the </w:t>
            </w:r>
            <w:proofErr w:type="spellStart"/>
            <w:r w:rsidRPr="00CF3789">
              <w:rPr>
                <w:rFonts w:ascii="Calibri" w:hAnsi="Calibri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Cs w:val="20"/>
              </w:rPr>
              <w:t xml:space="preserve"> to be compared </w:t>
            </w:r>
            <w:r>
              <w:rPr>
                <w:rFonts w:ascii="Calibri" w:hAnsi="Calibri"/>
                <w:szCs w:val="20"/>
              </w:rPr>
              <w:t>by</w:t>
            </w:r>
            <w:r w:rsidR="00685E6A">
              <w:rPr>
                <w:rFonts w:ascii="Calibri" w:hAnsi="Calibri"/>
                <w:szCs w:val="20"/>
              </w:rPr>
              <w:t xml:space="preserve"> all 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according to the </w:t>
            </w:r>
            <w:r w:rsidRPr="00DC11D6">
              <w:rPr>
                <w:rFonts w:ascii="Calibri" w:hAnsi="Calibri"/>
                <w:b/>
                <w:szCs w:val="20"/>
              </w:rPr>
              <w:t>quarterly</w:t>
            </w:r>
            <w:r w:rsidRPr="00CF3789">
              <w:rPr>
                <w:rFonts w:ascii="Calibri" w:hAnsi="Calibri"/>
                <w:szCs w:val="20"/>
              </w:rPr>
              <w:t xml:space="preserve"> rotation: </w:t>
            </w:r>
            <w:r>
              <w:rPr>
                <w:rFonts w:ascii="Calibri" w:hAnsi="Calibri"/>
                <w:szCs w:val="20"/>
              </w:rPr>
              <w:t xml:space="preserve">B. </w:t>
            </w:r>
            <w:proofErr w:type="spellStart"/>
            <w:r>
              <w:rPr>
                <w:rFonts w:ascii="Calibri" w:hAnsi="Calibri"/>
                <w:szCs w:val="20"/>
              </w:rPr>
              <w:t>pertusiss</w:t>
            </w:r>
            <w:proofErr w:type="spellEnd"/>
            <w:r>
              <w:rPr>
                <w:rFonts w:ascii="Calibri" w:hAnsi="Calibri"/>
                <w:szCs w:val="20"/>
              </w:rPr>
              <w:t xml:space="preserve"> or B. </w:t>
            </w:r>
            <w:proofErr w:type="spellStart"/>
            <w:r>
              <w:rPr>
                <w:rFonts w:ascii="Calibri" w:hAnsi="Calibri"/>
                <w:szCs w:val="20"/>
              </w:rPr>
              <w:t>parapertussis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5.07.F2 Instrument Comparison Log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DC11D6" w:rsidRDefault="00DC11D6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DC11D6" w:rsidRPr="00CF3789" w:rsidRDefault="00DC11D6" w:rsidP="005021E7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NOTE: QC from a routine patient run </w:t>
            </w:r>
            <w:r w:rsidR="005021E7">
              <w:rPr>
                <w:rFonts w:ascii="Calibri" w:hAnsi="Calibri"/>
                <w:sz w:val="20"/>
                <w:szCs w:val="20"/>
              </w:rPr>
              <w:t>can</w:t>
            </w:r>
            <w:r>
              <w:rPr>
                <w:rFonts w:ascii="Calibri" w:hAnsi="Calibri"/>
                <w:sz w:val="20"/>
                <w:szCs w:val="20"/>
              </w:rPr>
              <w:t xml:space="preserve">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32324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MB 6.05 BORD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Bordetella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pertussis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>parapertussis</w:t>
            </w:r>
            <w:proofErr w:type="spellEnd"/>
            <w:r w:rsidRPr="00DC11D6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Assay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Default="00DC11D6" w:rsidP="00DC11D6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r>
        <w:rPr>
          <w:rFonts w:ascii="Calibri" w:hAnsi="Calibri"/>
          <w:b/>
          <w:sz w:val="20"/>
          <w:szCs w:val="20"/>
        </w:rPr>
        <w:t xml:space="preserve">Group </w:t>
      </w:r>
      <w:proofErr w:type="gramStart"/>
      <w:r>
        <w:rPr>
          <w:rFonts w:ascii="Calibri" w:hAnsi="Calibri"/>
          <w:b/>
          <w:sz w:val="20"/>
          <w:szCs w:val="20"/>
        </w:rPr>
        <w:t>A</w:t>
      </w:r>
      <w:proofErr w:type="gramEnd"/>
      <w:r>
        <w:rPr>
          <w:rFonts w:ascii="Calibri" w:hAnsi="Calibri"/>
          <w:b/>
          <w:sz w:val="20"/>
          <w:szCs w:val="20"/>
        </w:rPr>
        <w:t xml:space="preserve"> Strep Testing </w:t>
      </w:r>
    </w:p>
    <w:p w:rsidR="00DC11D6" w:rsidRDefault="00DC11D6" w:rsidP="00DC11D6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DC11D6" w:rsidTr="00DC11D6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DC11D6" w:rsidRDefault="00DC11D6" w:rsidP="00DC11D6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DC11D6" w:rsidTr="00DC11D6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5021E7" w:rsidRDefault="005021E7" w:rsidP="00685E6A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or patient sample for Group A Strep testing is </w:t>
            </w:r>
            <w:proofErr w:type="gramStart"/>
            <w:r>
              <w:rPr>
                <w:rFonts w:ascii="Calibri" w:hAnsi="Calibri"/>
                <w:szCs w:val="20"/>
              </w:rPr>
              <w:t>to</w:t>
            </w:r>
            <w:proofErr w:type="gramEnd"/>
            <w:r w:rsidR="00DC11D6" w:rsidRPr="00CF3789">
              <w:rPr>
                <w:rFonts w:ascii="Calibri" w:hAnsi="Calibri"/>
                <w:szCs w:val="20"/>
              </w:rPr>
              <w:t xml:space="preserve"> compared </w:t>
            </w:r>
            <w:r w:rsidR="00DC11D6">
              <w:rPr>
                <w:rFonts w:ascii="Calibri" w:hAnsi="Calibri"/>
                <w:szCs w:val="20"/>
              </w:rPr>
              <w:t>by</w:t>
            </w:r>
            <w:r w:rsidR="00685E6A">
              <w:rPr>
                <w:rFonts w:ascii="Calibri" w:hAnsi="Calibri"/>
                <w:szCs w:val="20"/>
              </w:rPr>
              <w:t xml:space="preserve"> all </w:t>
            </w:r>
            <w:r w:rsidR="00DC11D6" w:rsidRPr="00CF3789">
              <w:rPr>
                <w:rFonts w:ascii="Calibri" w:hAnsi="Calibri"/>
                <w:szCs w:val="20"/>
              </w:rPr>
              <w:t>inst</w:t>
            </w:r>
            <w:r w:rsidR="00DC11D6">
              <w:rPr>
                <w:rFonts w:ascii="Calibri" w:hAnsi="Calibri"/>
                <w:szCs w:val="20"/>
              </w:rPr>
              <w:t xml:space="preserve">ruments </w:t>
            </w:r>
            <w:r w:rsidR="00DC11D6">
              <w:rPr>
                <w:rFonts w:ascii="Calibri" w:hAnsi="Calibri"/>
                <w:b/>
                <w:szCs w:val="20"/>
              </w:rPr>
              <w:t>Biannual</w:t>
            </w:r>
            <w:r>
              <w:rPr>
                <w:rFonts w:ascii="Calibri" w:hAnsi="Calibri"/>
                <w:b/>
                <w:szCs w:val="20"/>
              </w:rPr>
              <w:t>ly.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Pr="00E42860" w:rsidRDefault="00DC11D6" w:rsidP="00DC11D6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5.07.F3 Instrument Comparison Log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DC11D6" w:rsidRDefault="00DC11D6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NOTE: QC f</w:t>
            </w:r>
            <w:r w:rsidR="005021E7">
              <w:rPr>
                <w:rFonts w:ascii="Calibri" w:hAnsi="Calibri"/>
                <w:sz w:val="20"/>
                <w:szCs w:val="20"/>
              </w:rPr>
              <w:t>rom a routine patient run can</w:t>
            </w:r>
            <w:r>
              <w:rPr>
                <w:rFonts w:ascii="Calibri" w:hAnsi="Calibri"/>
                <w:sz w:val="20"/>
                <w:szCs w:val="20"/>
              </w:rPr>
              <w:t xml:space="preserve">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5021E7" w:rsidRDefault="005021E7" w:rsidP="00DC11D6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5021E7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MB 8.05 GAS </w:t>
            </w:r>
            <w:proofErr w:type="spellStart"/>
            <w:r w:rsidRPr="005021E7">
              <w:rPr>
                <w:rFonts w:asciiTheme="minorHAnsi" w:hAnsiTheme="minorHAnsi" w:cs="Helvetica"/>
                <w:color w:val="333333"/>
                <w:sz w:val="16"/>
                <w:szCs w:val="16"/>
              </w:rPr>
              <w:t>Simplexa</w:t>
            </w:r>
            <w:proofErr w:type="spellEnd"/>
            <w:r w:rsidRPr="005021E7"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Group A Strep Assay</w:t>
            </w: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A60388" w:rsidRDefault="00DC11D6" w:rsidP="00DC11D6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DC11D6" w:rsidTr="00DC11D6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EE457A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DC11D6" w:rsidRPr="00CF3789" w:rsidRDefault="00DC11D6" w:rsidP="00DC11D6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DC11D6" w:rsidRDefault="00DC11D6" w:rsidP="00DC11D6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p w:rsidR="00F84564" w:rsidRDefault="00F84564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b/>
          <w:bCs/>
          <w:color w:val="3366CC"/>
          <w:sz w:val="22"/>
        </w:rPr>
      </w:pPr>
    </w:p>
    <w:p w:rsidR="00A12ADD" w:rsidRDefault="00A12ADD" w:rsidP="00A12ADD">
      <w:pPr>
        <w:pBdr>
          <w:between w:val="single" w:sz="2" w:space="1" w:color="D9D9D9" w:themeColor="background1" w:themeShade="D9"/>
          <w:bar w:val="single" w:sz="2" w:color="D9D9D9" w:themeColor="background1" w:themeShade="D9"/>
        </w:pBdr>
        <w:spacing w:line="240" w:lineRule="atLeast"/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3366CC"/>
          <w:sz w:val="22"/>
        </w:rPr>
        <w:t>PROCEDURE D: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  <w:szCs w:val="20"/>
        </w:rPr>
        <w:t xml:space="preserve">instrument Comparison testing on the </w:t>
      </w:r>
      <w:proofErr w:type="spellStart"/>
      <w:r>
        <w:rPr>
          <w:rFonts w:ascii="Calibri" w:hAnsi="Calibri"/>
          <w:sz w:val="20"/>
          <w:szCs w:val="20"/>
        </w:rPr>
        <w:t>DiaSorin</w:t>
      </w:r>
      <w:proofErr w:type="spellEnd"/>
      <w:r>
        <w:rPr>
          <w:rFonts w:ascii="Calibri" w:hAnsi="Calibri"/>
          <w:sz w:val="20"/>
          <w:szCs w:val="20"/>
        </w:rPr>
        <w:t xml:space="preserve"> Liaisons: </w:t>
      </w:r>
      <w:r>
        <w:rPr>
          <w:rFonts w:ascii="Calibri" w:hAnsi="Calibri"/>
          <w:b/>
          <w:sz w:val="20"/>
          <w:szCs w:val="20"/>
        </w:rPr>
        <w:t xml:space="preserve">HSV 1 and 2 Testing </w:t>
      </w:r>
    </w:p>
    <w:p w:rsidR="00A12ADD" w:rsidRDefault="00A12ADD" w:rsidP="00A12ADD">
      <w:pPr>
        <w:pStyle w:val="Custom2"/>
        <w:pBdr>
          <w:bottom w:val="single" w:sz="12" w:space="1" w:color="D9D9D9" w:themeColor="background1" w:themeShade="D9"/>
        </w:pBdr>
        <w:spacing w:line="240" w:lineRule="atLeast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Method/Instrument Comparison</w:t>
      </w:r>
    </w:p>
    <w:p w:rsidR="00DC11D6" w:rsidRPr="00572834" w:rsidRDefault="00DC11D6" w:rsidP="00DC11D6">
      <w:pPr>
        <w:spacing w:line="240" w:lineRule="atLeast"/>
        <w:rPr>
          <w:rFonts w:ascii="Calibri" w:hAnsi="Calibri"/>
          <w:sz w:val="12"/>
          <w:szCs w:val="12"/>
        </w:rPr>
      </w:pPr>
    </w:p>
    <w:tbl>
      <w:tblPr>
        <w:tblpPr w:leftFromText="180" w:rightFromText="180" w:vertAnchor="text" w:horzAnchor="margin" w:tblpX="108" w:tblpY="15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"/>
        <w:gridCol w:w="7110"/>
        <w:gridCol w:w="1620"/>
      </w:tblGrid>
      <w:tr w:rsidR="00A12ADD" w:rsidTr="00A12ADD">
        <w:trPr>
          <w:cantSplit/>
          <w:trHeight w:val="400"/>
          <w:tblHeader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lastRenderedPageBreak/>
              <w:t>Activity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Action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E9F4FF"/>
            <w:vAlign w:val="center"/>
          </w:tcPr>
          <w:p w:rsidR="00A12ADD" w:rsidRDefault="00A12ADD" w:rsidP="00A12ADD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Related Doc</w:t>
            </w:r>
          </w:p>
        </w:tc>
      </w:tr>
      <w:tr w:rsidR="00A12ADD" w:rsidTr="00A12ADD">
        <w:trPr>
          <w:trHeight w:val="350"/>
        </w:trPr>
        <w:tc>
          <w:tcPr>
            <w:tcW w:w="108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Select Sample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5021E7" w:rsidRDefault="00A12ADD" w:rsidP="00A12ADD">
            <w:pPr>
              <w:pStyle w:val="BlockTex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A QC or patient sample for HSV 1 and 2 testing is </w:t>
            </w:r>
            <w:proofErr w:type="gramStart"/>
            <w:r>
              <w:rPr>
                <w:rFonts w:ascii="Calibri" w:hAnsi="Calibri"/>
                <w:szCs w:val="20"/>
              </w:rPr>
              <w:t>to</w:t>
            </w:r>
            <w:proofErr w:type="gramEnd"/>
            <w:r w:rsidRPr="00CF3789">
              <w:rPr>
                <w:rFonts w:ascii="Calibri" w:hAnsi="Calibri"/>
                <w:szCs w:val="20"/>
              </w:rPr>
              <w:t xml:space="preserve"> compared </w:t>
            </w:r>
            <w:r>
              <w:rPr>
                <w:rFonts w:ascii="Calibri" w:hAnsi="Calibri"/>
                <w:szCs w:val="20"/>
              </w:rPr>
              <w:t>by</w:t>
            </w:r>
            <w:r w:rsidRPr="00CF3789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all </w:t>
            </w:r>
            <w:r w:rsidRPr="00CF3789">
              <w:rPr>
                <w:rFonts w:ascii="Calibri" w:hAnsi="Calibri"/>
                <w:szCs w:val="20"/>
              </w:rPr>
              <w:t>inst</w:t>
            </w:r>
            <w:r>
              <w:rPr>
                <w:rFonts w:ascii="Calibri" w:hAnsi="Calibri"/>
                <w:szCs w:val="20"/>
              </w:rPr>
              <w:t xml:space="preserve">ruments </w:t>
            </w:r>
            <w:r>
              <w:rPr>
                <w:rFonts w:ascii="Calibri" w:hAnsi="Calibri"/>
                <w:b/>
                <w:szCs w:val="20"/>
              </w:rPr>
              <w:t>Quarterly.</w:t>
            </w:r>
          </w:p>
        </w:tc>
        <w:tc>
          <w:tcPr>
            <w:tcW w:w="1620" w:type="dxa"/>
            <w:tcBorders>
              <w:top w:val="single" w:sz="4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Pr="00E42860" w:rsidRDefault="00A12ADD" w:rsidP="00A12ADD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MB 5.07.F3 Instrument Comparison Log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Select  a patient sample</w:t>
            </w:r>
            <w:r>
              <w:rPr>
                <w:rFonts w:ascii="Calibri" w:hAnsi="Calibri"/>
                <w:sz w:val="20"/>
                <w:szCs w:val="20"/>
              </w:rPr>
              <w:t xml:space="preserve"> or QC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containing the </w:t>
            </w:r>
            <w:proofErr w:type="spellStart"/>
            <w:r w:rsidRPr="00CF3789"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 w:rsidRPr="00CF3789">
              <w:rPr>
                <w:rFonts w:ascii="Calibri" w:hAnsi="Calibri"/>
                <w:sz w:val="20"/>
                <w:szCs w:val="20"/>
              </w:rPr>
              <w:t xml:space="preserve"> to be detected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DC11D6" w:rsidRDefault="00A12ADD" w:rsidP="00A12AD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Test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Run the patient sample or QC on both Liaison platforms (separate computers, rotate instruments) </w:t>
            </w:r>
          </w:p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NOTE: QC from a routine patient run can be used as one of the comparators 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5021E7" w:rsidRDefault="00A12ADD" w:rsidP="00A12AD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MB 12.0 </w:t>
            </w:r>
            <w:proofErr w:type="spellStart"/>
            <w:r>
              <w:rPr>
                <w:rFonts w:asciiTheme="minorHAnsi" w:hAnsiTheme="minorHAnsi" w:cs="Helvetica"/>
                <w:color w:val="333333"/>
                <w:sz w:val="16"/>
                <w:szCs w:val="16"/>
              </w:rPr>
              <w:t>Simplexa</w:t>
            </w:r>
            <w:proofErr w:type="spellEnd"/>
            <w:r>
              <w:rPr>
                <w:rFonts w:asciiTheme="minorHAnsi" w:hAnsiTheme="minorHAnsi" w:cs="Helvetica"/>
                <w:color w:val="333333"/>
                <w:sz w:val="16"/>
                <w:szCs w:val="16"/>
              </w:rPr>
              <w:t xml:space="preserve"> HSV 1 and 2 Direct Assay</w:t>
            </w: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A60388" w:rsidRDefault="00A12ADD" w:rsidP="00A12ADD">
            <w:pPr>
              <w:spacing w:line="240" w:lineRule="atLeast"/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A60388">
              <w:rPr>
                <w:rFonts w:ascii="Calibri" w:hAnsi="Calibri"/>
                <w:b/>
                <w:color w:val="0070C0"/>
                <w:sz w:val="18"/>
                <w:szCs w:val="18"/>
              </w:rPr>
              <w:t>Record Results</w:t>
            </w: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Record the results, positive or negative, on the Instrument Comparison Log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vMerge/>
            <w:tcBorders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Acceptable performance criteria: sele</w:t>
            </w:r>
            <w:r>
              <w:rPr>
                <w:rFonts w:ascii="Calibri" w:hAnsi="Calibri"/>
                <w:sz w:val="20"/>
                <w:szCs w:val="20"/>
              </w:rPr>
              <w:t xml:space="preserve">cted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analyte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is detected by all methods/</w:t>
            </w:r>
            <w:r w:rsidRPr="00CF3789">
              <w:rPr>
                <w:rFonts w:ascii="Calibri" w:hAnsi="Calibri"/>
                <w:sz w:val="20"/>
                <w:szCs w:val="20"/>
              </w:rPr>
              <w:t xml:space="preserve"> instruments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If results are unacceptable, identify the problem and document action on reverse side of the Instrument Comparison Log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Notify technical director and/or designee if resolution cannot be determined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nil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A12ADD" w:rsidTr="00A12ADD">
        <w:trPr>
          <w:cantSplit/>
          <w:trHeight w:val="355"/>
        </w:trPr>
        <w:tc>
          <w:tcPr>
            <w:tcW w:w="108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EE457A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11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Pr="00CF3789" w:rsidRDefault="00A12ADD" w:rsidP="00A12ADD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CF3789">
              <w:rPr>
                <w:rFonts w:ascii="Calibri" w:hAnsi="Calibri"/>
                <w:sz w:val="20"/>
                <w:szCs w:val="20"/>
              </w:rPr>
              <w:t>Results and actions are reviewed by technical director or designee, as appropriate</w:t>
            </w:r>
          </w:p>
        </w:tc>
        <w:tc>
          <w:tcPr>
            <w:tcW w:w="162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 w:rsidP="00A12ADD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DC11D6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DC11D6" w:rsidRPr="00572834" w:rsidRDefault="00DC11D6">
      <w:pPr>
        <w:spacing w:line="240" w:lineRule="atLeast"/>
        <w:rPr>
          <w:rFonts w:ascii="Calibri" w:hAnsi="Calibri"/>
          <w:sz w:val="12"/>
          <w:szCs w:val="12"/>
        </w:rPr>
      </w:pPr>
    </w:p>
    <w:p w:rsidR="002B1492" w:rsidRDefault="002B1492" w:rsidP="007F0166">
      <w:pPr>
        <w:pStyle w:val="Header"/>
        <w:pBdr>
          <w:bottom w:val="single" w:sz="12" w:space="1" w:color="D9D9D9" w:themeColor="background1" w:themeShade="D9"/>
        </w:pBdr>
        <w:tabs>
          <w:tab w:val="clear" w:pos="4320"/>
          <w:tab w:val="clear" w:pos="8640"/>
        </w:tabs>
        <w:rPr>
          <w:rFonts w:ascii="Calibri" w:hAnsi="Calibri"/>
          <w:b/>
          <w:bCs/>
          <w:color w:val="3366CC"/>
          <w:sz w:val="22"/>
        </w:rPr>
      </w:pPr>
      <w:r>
        <w:rPr>
          <w:rFonts w:ascii="Calibri" w:hAnsi="Calibri"/>
          <w:b/>
          <w:bCs/>
          <w:color w:val="3366CC"/>
          <w:sz w:val="22"/>
        </w:rPr>
        <w:t>REFERENCES</w:t>
      </w:r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p w:rsidR="000E210B" w:rsidRPr="00572834" w:rsidRDefault="008B45F8" w:rsidP="00900620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572834">
        <w:rPr>
          <w:rFonts w:asciiTheme="minorHAnsi" w:hAnsiTheme="minorHAnsi"/>
          <w:sz w:val="18"/>
          <w:szCs w:val="18"/>
        </w:rPr>
        <w:t xml:space="preserve">Microbiology Checklist requirement : </w:t>
      </w:r>
      <w:r w:rsidR="000E210B" w:rsidRPr="00572834">
        <w:rPr>
          <w:rFonts w:asciiTheme="minorHAnsi" w:hAnsiTheme="minorHAnsi"/>
          <w:sz w:val="18"/>
          <w:szCs w:val="18"/>
        </w:rPr>
        <w:t xml:space="preserve">CAP </w:t>
      </w:r>
      <w:r w:rsidR="006868C1" w:rsidRPr="00572834">
        <w:rPr>
          <w:rFonts w:asciiTheme="minorHAnsi" w:hAnsiTheme="minorHAnsi"/>
          <w:sz w:val="18"/>
          <w:szCs w:val="18"/>
        </w:rPr>
        <w:t>COM</w:t>
      </w:r>
      <w:r w:rsidR="000E210B" w:rsidRPr="00572834">
        <w:rPr>
          <w:rFonts w:asciiTheme="minorHAnsi" w:hAnsiTheme="minorHAnsi"/>
          <w:sz w:val="18"/>
          <w:szCs w:val="18"/>
        </w:rPr>
        <w:t>.</w:t>
      </w:r>
      <w:r w:rsidR="006868C1" w:rsidRPr="00572834">
        <w:rPr>
          <w:rFonts w:asciiTheme="minorHAnsi" w:hAnsiTheme="minorHAnsi"/>
          <w:sz w:val="18"/>
          <w:szCs w:val="18"/>
        </w:rPr>
        <w:t>04250</w:t>
      </w:r>
      <w:r w:rsidR="003A5BE8" w:rsidRPr="00572834">
        <w:rPr>
          <w:rFonts w:asciiTheme="minorHAnsi" w:hAnsiTheme="minorHAnsi"/>
          <w:sz w:val="18"/>
          <w:szCs w:val="18"/>
        </w:rPr>
        <w:t xml:space="preserve">, College of American Pathologists Accreditation Program </w:t>
      </w:r>
      <w:hyperlink r:id="rId8" w:history="1">
        <w:r w:rsidR="003A5BE8" w:rsidRPr="00572834">
          <w:rPr>
            <w:rStyle w:val="Hyperlink"/>
            <w:rFonts w:asciiTheme="minorHAnsi" w:hAnsiTheme="minorHAnsi"/>
            <w:sz w:val="18"/>
            <w:szCs w:val="18"/>
          </w:rPr>
          <w:t>www.cap.org</w:t>
        </w:r>
      </w:hyperlink>
    </w:p>
    <w:p w:rsidR="002B1492" w:rsidRPr="00572834" w:rsidRDefault="002B1492">
      <w:pPr>
        <w:rPr>
          <w:rFonts w:ascii="Calibri" w:hAnsi="Calibri"/>
          <w:sz w:val="14"/>
          <w:szCs w:val="14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2B1492" w:rsidTr="00900620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2B1492" w:rsidRDefault="002B1492">
            <w:pPr>
              <w:pStyle w:val="Custom2"/>
              <w:rPr>
                <w:rFonts w:ascii="Calibri" w:hAnsi="Calibri" w:cs="Times New Roman"/>
                <w:color w:val="3366CC"/>
              </w:rPr>
            </w:pPr>
            <w:r>
              <w:rPr>
                <w:rFonts w:ascii="Calibri" w:hAnsi="Calibri" w:cs="Times New Roman"/>
                <w:color w:val="3366CC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B1492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7F0166">
              <w:rPr>
                <w:rFonts w:ascii="Calibri" w:hAnsi="Calibri" w:cs="Arial"/>
                <w:b/>
                <w:bCs/>
                <w:sz w:val="16"/>
                <w:szCs w:val="16"/>
              </w:rPr>
              <w:t>Summary of Revisions</w:t>
            </w:r>
          </w:p>
        </w:tc>
      </w:tr>
      <w:tr w:rsidR="002B1492" w:rsidTr="00541163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2B1492" w:rsidRDefault="002B1492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2B1492" w:rsidP="007F0166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B1492" w:rsidRPr="007F0166" w:rsidRDefault="0046042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05/13/2017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B1492" w:rsidRPr="007F0166" w:rsidRDefault="002B1492">
            <w:pPr>
              <w:rPr>
                <w:rFonts w:ascii="Calibri" w:hAnsi="Calibri" w:cs="Arial"/>
                <w:sz w:val="16"/>
                <w:szCs w:val="16"/>
              </w:rPr>
            </w:pPr>
            <w:r w:rsidRPr="007F0166">
              <w:rPr>
                <w:rFonts w:ascii="Calibri" w:hAnsi="Calibri" w:cs="Arial"/>
                <w:sz w:val="16"/>
                <w:szCs w:val="16"/>
              </w:rPr>
              <w:t>Initial Version</w:t>
            </w:r>
          </w:p>
        </w:tc>
      </w:tr>
      <w:tr w:rsidR="00541163" w:rsidTr="009862A1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541163" w:rsidRDefault="00541163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Pr="007F0166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541163" w:rsidRDefault="00541163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05.02.2018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541163" w:rsidRPr="007F0166" w:rsidRDefault="0054116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Biennial review: 05.02.2018 JL</w:t>
            </w:r>
          </w:p>
        </w:tc>
      </w:tr>
      <w:tr w:rsidR="009862A1" w:rsidTr="00937B39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862A1" w:rsidRDefault="009862A1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862A1" w:rsidRDefault="009862A1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Updated to include comparison testing on newly acquired Liaison instrument with a separate computer</w:t>
            </w:r>
          </w:p>
        </w:tc>
      </w:tr>
      <w:tr w:rsidR="00937B39" w:rsidTr="00A12ADD">
        <w:trPr>
          <w:cantSplit/>
          <w:trHeight w:val="216"/>
        </w:trPr>
        <w:tc>
          <w:tcPr>
            <w:tcW w:w="720" w:type="dxa"/>
            <w:tcBorders>
              <w:left w:val="nil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37B39" w:rsidRDefault="00937B39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10.22.2018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Added </w:t>
            </w:r>
            <w:proofErr w:type="spellStart"/>
            <w:r w:rsidR="00714E78">
              <w:rPr>
                <w:rFonts w:ascii="Calibri" w:hAnsi="Calibri" w:cs="Arial"/>
                <w:sz w:val="16"/>
                <w:szCs w:val="16"/>
              </w:rPr>
              <w:t>Bordetella</w:t>
            </w:r>
            <w:proofErr w:type="spellEnd"/>
            <w:r w:rsidR="00714E78">
              <w:rPr>
                <w:rFonts w:ascii="Calibri" w:hAnsi="Calibri" w:cs="Arial"/>
                <w:sz w:val="16"/>
                <w:szCs w:val="16"/>
              </w:rPr>
              <w:t xml:space="preserve"> and Group A S</w:t>
            </w:r>
            <w:r>
              <w:rPr>
                <w:rFonts w:ascii="Calibri" w:hAnsi="Calibri" w:cs="Arial"/>
                <w:sz w:val="16"/>
                <w:szCs w:val="16"/>
              </w:rPr>
              <w:t>trep comparison testing</w:t>
            </w:r>
            <w:r w:rsidR="00714E78">
              <w:rPr>
                <w:rFonts w:ascii="Calibri" w:hAnsi="Calibri" w:cs="Arial"/>
                <w:sz w:val="16"/>
                <w:szCs w:val="16"/>
              </w:rPr>
              <w:t xml:space="preserve"> (acquired new instrument/computer)</w:t>
            </w:r>
          </w:p>
          <w:p w:rsidR="00937B39" w:rsidRDefault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-Changed Liaison/XT-8 comparison testing to a bimonthly rotation</w:t>
            </w:r>
          </w:p>
        </w:tc>
      </w:tr>
      <w:tr w:rsidR="00A12ADD" w:rsidTr="0046042D">
        <w:trPr>
          <w:cantSplit/>
          <w:trHeight w:val="216"/>
        </w:trPr>
        <w:tc>
          <w:tcPr>
            <w:tcW w:w="720" w:type="dxa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7F016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Susan DeMeyere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A12ADD" w:rsidRDefault="00A12ADD" w:rsidP="00937B39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4.23.19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A12ADD" w:rsidRDefault="00A12AD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Added HSV testing</w:t>
            </w:r>
          </w:p>
        </w:tc>
      </w:tr>
    </w:tbl>
    <w:p w:rsidR="002B1492" w:rsidRPr="00196C1D" w:rsidRDefault="002B1492" w:rsidP="00503090">
      <w:pPr>
        <w:rPr>
          <w:sz w:val="20"/>
          <w:szCs w:val="20"/>
        </w:rPr>
      </w:pPr>
    </w:p>
    <w:sectPr w:rsidR="002B1492" w:rsidRPr="00196C1D" w:rsidSect="00AD3BD3">
      <w:headerReference w:type="default" r:id="rId9"/>
      <w:footerReference w:type="default" r:id="rId10"/>
      <w:pgSz w:w="12240" w:h="15840" w:code="1"/>
      <w:pgMar w:top="432" w:right="720" w:bottom="288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DD" w:rsidRDefault="00A12ADD" w:rsidP="002B1492">
      <w:r>
        <w:separator/>
      </w:r>
    </w:p>
  </w:endnote>
  <w:endnote w:type="continuationSeparator" w:id="0">
    <w:p w:rsidR="00A12ADD" w:rsidRDefault="00A12ADD" w:rsidP="002B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DD" w:rsidRDefault="00A12ADD" w:rsidP="0074506B">
    <w:pPr>
      <w:pStyle w:val="Footer"/>
      <w:rPr>
        <w:rFonts w:ascii="Calibri" w:hAnsi="Calibri"/>
        <w:sz w:val="16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  <w:t xml:space="preserve">Page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>
      <w:rPr>
        <w:rFonts w:ascii="Calibri" w:hAnsi="Calibri"/>
        <w:sz w:val="18"/>
      </w:rPr>
      <w:fldChar w:fldCharType="separate"/>
    </w:r>
    <w:r w:rsidR="00F84564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>
      <w:rPr>
        <w:rFonts w:ascii="Calibri" w:hAnsi="Calibri"/>
        <w:sz w:val="18"/>
      </w:rPr>
      <w:fldChar w:fldCharType="separate"/>
    </w:r>
    <w:r w:rsidR="00F84564">
      <w:rPr>
        <w:rFonts w:ascii="Calibri" w:hAnsi="Calibri"/>
        <w:noProof/>
        <w:sz w:val="18"/>
      </w:rPr>
      <w:t>3</w:t>
    </w:r>
    <w:r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DD" w:rsidRDefault="00A12ADD" w:rsidP="002B1492">
      <w:r>
        <w:separator/>
      </w:r>
    </w:p>
  </w:footnote>
  <w:footnote w:type="continuationSeparator" w:id="0">
    <w:p w:rsidR="00A12ADD" w:rsidRDefault="00A12ADD" w:rsidP="002B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500"/>
      <w:gridCol w:w="5292"/>
    </w:tblGrid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1F10C7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 xml:space="preserve">Procedure: Instrument Comparison for Testing the Same </w:t>
          </w:r>
          <w:proofErr w:type="spellStart"/>
          <w:r>
            <w:rPr>
              <w:rFonts w:ascii="Calibri" w:hAnsi="Calibri"/>
              <w:sz w:val="16"/>
            </w:rPr>
            <w:t>Analyte</w:t>
          </w:r>
          <w:proofErr w:type="spellEnd"/>
        </w:p>
      </w:tc>
      <w:tc>
        <w:tcPr>
          <w:tcW w:w="5292" w:type="dxa"/>
          <w:vMerge w:val="restart"/>
        </w:tcPr>
        <w:p w:rsidR="00A12ADD" w:rsidRDefault="00A12ADD" w:rsidP="00503090">
          <w:pPr>
            <w:pStyle w:val="Header"/>
            <w:tabs>
              <w:tab w:val="clear" w:pos="8640"/>
            </w:tabs>
            <w:ind w:left="2952"/>
          </w:pPr>
          <w:r>
            <w:t xml:space="preserve">                                                        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9.25pt;visibility:visible">
                <v:imagedata r:id="rId1" o:title="Childrens_MN_2015_logo_RGB_of_PMS280-PMS2925_800x257"/>
              </v:shape>
            </w:pict>
          </w: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B0551C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Document: MB 5.07 v4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  <w:tr w:rsidR="00A12ADD">
      <w:trPr>
        <w:cantSplit/>
        <w:trHeight w:val="245"/>
      </w:trPr>
      <w:tc>
        <w:tcPr>
          <w:tcW w:w="4500" w:type="dxa"/>
        </w:tcPr>
        <w:p w:rsidR="00A12ADD" w:rsidRDefault="00A12ADD" w:rsidP="00DC11D6">
          <w:pPr>
            <w:pStyle w:val="Header"/>
            <w:tabs>
              <w:tab w:val="clear" w:pos="8640"/>
            </w:tabs>
          </w:pPr>
          <w:r>
            <w:rPr>
              <w:rFonts w:ascii="Calibri" w:hAnsi="Calibri"/>
              <w:sz w:val="16"/>
            </w:rPr>
            <w:t>Effective Date: 4.23.2019</w:t>
          </w:r>
        </w:p>
      </w:tc>
      <w:tc>
        <w:tcPr>
          <w:tcW w:w="5292" w:type="dxa"/>
          <w:vMerge/>
        </w:tcPr>
        <w:p w:rsidR="00A12ADD" w:rsidRDefault="00A12ADD">
          <w:pPr>
            <w:pStyle w:val="Header"/>
            <w:tabs>
              <w:tab w:val="clear" w:pos="8640"/>
            </w:tabs>
          </w:pPr>
        </w:p>
      </w:tc>
    </w:tr>
  </w:tbl>
  <w:p w:rsidR="00A12ADD" w:rsidRDefault="00A12ADD">
    <w:pPr>
      <w:pStyle w:val="Header"/>
      <w:rPr>
        <w:rFonts w:ascii="Calibri" w:hAnsi="Calibri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1A"/>
    <w:multiLevelType w:val="hybridMultilevel"/>
    <w:tmpl w:val="CEE0E644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6CB4"/>
    <w:multiLevelType w:val="hybridMultilevel"/>
    <w:tmpl w:val="7D0EEA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F4C00"/>
    <w:multiLevelType w:val="hybridMultilevel"/>
    <w:tmpl w:val="CA66324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5746E78"/>
    <w:multiLevelType w:val="hybridMultilevel"/>
    <w:tmpl w:val="6F28D6CA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181BB4"/>
    <w:multiLevelType w:val="hybridMultilevel"/>
    <w:tmpl w:val="F87AE6AA"/>
    <w:lvl w:ilvl="0" w:tplc="04090015">
      <w:start w:val="1"/>
      <w:numFmt w:val="upp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099D01B8"/>
    <w:multiLevelType w:val="hybridMultilevel"/>
    <w:tmpl w:val="1B40E1B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698"/>
    <w:multiLevelType w:val="hybridMultilevel"/>
    <w:tmpl w:val="8E0A8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C690A"/>
    <w:multiLevelType w:val="hybridMultilevel"/>
    <w:tmpl w:val="EEB4039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17839"/>
    <w:multiLevelType w:val="hybridMultilevel"/>
    <w:tmpl w:val="E128762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1C49"/>
    <w:multiLevelType w:val="hybridMultilevel"/>
    <w:tmpl w:val="85F69A3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45A31"/>
    <w:multiLevelType w:val="hybridMultilevel"/>
    <w:tmpl w:val="A9163D76"/>
    <w:lvl w:ilvl="0" w:tplc="6BBEE51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8244F"/>
    <w:multiLevelType w:val="hybridMultilevel"/>
    <w:tmpl w:val="5F26B2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91FD3"/>
    <w:multiLevelType w:val="hybridMultilevel"/>
    <w:tmpl w:val="1CF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F2F2D"/>
    <w:multiLevelType w:val="hybridMultilevel"/>
    <w:tmpl w:val="30521E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2A06517F"/>
    <w:multiLevelType w:val="hybridMultilevel"/>
    <w:tmpl w:val="FAD2E86A"/>
    <w:lvl w:ilvl="0" w:tplc="D73CA3AE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D65482"/>
    <w:multiLevelType w:val="hybridMultilevel"/>
    <w:tmpl w:val="6EF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10BD1"/>
    <w:multiLevelType w:val="hybridMultilevel"/>
    <w:tmpl w:val="FE0E1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45B9E"/>
    <w:multiLevelType w:val="hybridMultilevel"/>
    <w:tmpl w:val="00D8A8F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34975538"/>
    <w:multiLevelType w:val="hybridMultilevel"/>
    <w:tmpl w:val="393AB0D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50A0711"/>
    <w:multiLevelType w:val="hybridMultilevel"/>
    <w:tmpl w:val="7A6AA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F91CDC"/>
    <w:multiLevelType w:val="hybridMultilevel"/>
    <w:tmpl w:val="12E406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C3005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E15B84"/>
    <w:multiLevelType w:val="hybridMultilevel"/>
    <w:tmpl w:val="23E0B87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D0777"/>
    <w:multiLevelType w:val="hybridMultilevel"/>
    <w:tmpl w:val="32DA3C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4E52781F"/>
    <w:multiLevelType w:val="hybridMultilevel"/>
    <w:tmpl w:val="08C01AC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720F33"/>
    <w:multiLevelType w:val="hybridMultilevel"/>
    <w:tmpl w:val="6B18D1A0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C49B4"/>
    <w:multiLevelType w:val="hybridMultilevel"/>
    <w:tmpl w:val="97DA2B06"/>
    <w:lvl w:ilvl="0" w:tplc="04090015">
      <w:start w:val="1"/>
      <w:numFmt w:val="upperLetter"/>
      <w:lvlText w:val="%1."/>
      <w:lvlJc w:val="left"/>
      <w:pPr>
        <w:tabs>
          <w:tab w:val="num" w:pos="9180"/>
        </w:tabs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180"/>
        </w:tabs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900"/>
        </w:tabs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20"/>
        </w:tabs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340"/>
        </w:tabs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60"/>
        </w:tabs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80"/>
        </w:tabs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0"/>
        </w:tabs>
        <w:ind w:left="135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4220"/>
        </w:tabs>
        <w:ind w:left="14220" w:hanging="180"/>
      </w:pPr>
    </w:lvl>
  </w:abstractNum>
  <w:abstractNum w:abstractNumId="26">
    <w:nsid w:val="56247038"/>
    <w:multiLevelType w:val="hybridMultilevel"/>
    <w:tmpl w:val="B65EED06"/>
    <w:lvl w:ilvl="0" w:tplc="04090015">
      <w:start w:val="1"/>
      <w:numFmt w:val="upperLetter"/>
      <w:lvlText w:val="%1."/>
      <w:lvlJc w:val="left"/>
      <w:pPr>
        <w:tabs>
          <w:tab w:val="num" w:pos="5040"/>
        </w:tabs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>
    <w:nsid w:val="587E202C"/>
    <w:multiLevelType w:val="hybridMultilevel"/>
    <w:tmpl w:val="CCBE479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E07537"/>
    <w:multiLevelType w:val="hybridMultilevel"/>
    <w:tmpl w:val="42201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2CCE"/>
    <w:multiLevelType w:val="hybridMultilevel"/>
    <w:tmpl w:val="1A4AF250"/>
    <w:lvl w:ilvl="0" w:tplc="19BEEA8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916A8"/>
    <w:multiLevelType w:val="hybridMultilevel"/>
    <w:tmpl w:val="C73863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5E7A4139"/>
    <w:multiLevelType w:val="hybridMultilevel"/>
    <w:tmpl w:val="EF181B2A"/>
    <w:lvl w:ilvl="0" w:tplc="295C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B067D"/>
    <w:multiLevelType w:val="hybridMultilevel"/>
    <w:tmpl w:val="16BC6C4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2D01F4"/>
    <w:multiLevelType w:val="hybridMultilevel"/>
    <w:tmpl w:val="5C5A67A8"/>
    <w:lvl w:ilvl="0" w:tplc="0BB8E61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FC0013"/>
    <w:multiLevelType w:val="hybridMultilevel"/>
    <w:tmpl w:val="16C850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C3DA3"/>
    <w:multiLevelType w:val="hybridMultilevel"/>
    <w:tmpl w:val="D1C29F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78B18E6"/>
    <w:multiLevelType w:val="hybridMultilevel"/>
    <w:tmpl w:val="3EEA1160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008A9"/>
    <w:multiLevelType w:val="hybridMultilevel"/>
    <w:tmpl w:val="EE1672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E237392"/>
    <w:multiLevelType w:val="hybridMultilevel"/>
    <w:tmpl w:val="490A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389A"/>
    <w:multiLevelType w:val="hybridMultilevel"/>
    <w:tmpl w:val="44F4B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F0F8B"/>
    <w:multiLevelType w:val="hybridMultilevel"/>
    <w:tmpl w:val="F37C6B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6931C2"/>
    <w:multiLevelType w:val="hybridMultilevel"/>
    <w:tmpl w:val="4F1089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52E92"/>
    <w:multiLevelType w:val="hybridMultilevel"/>
    <w:tmpl w:val="9572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214D1"/>
    <w:multiLevelType w:val="hybridMultilevel"/>
    <w:tmpl w:val="8968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25943"/>
    <w:multiLevelType w:val="hybridMultilevel"/>
    <w:tmpl w:val="3E1C35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4"/>
  </w:num>
  <w:num w:numId="4">
    <w:abstractNumId w:val="5"/>
  </w:num>
  <w:num w:numId="5">
    <w:abstractNumId w:val="32"/>
  </w:num>
  <w:num w:numId="6">
    <w:abstractNumId w:val="9"/>
  </w:num>
  <w:num w:numId="7">
    <w:abstractNumId w:val="2"/>
  </w:num>
  <w:num w:numId="8">
    <w:abstractNumId w:val="3"/>
  </w:num>
  <w:num w:numId="9">
    <w:abstractNumId w:val="23"/>
  </w:num>
  <w:num w:numId="10">
    <w:abstractNumId w:val="18"/>
  </w:num>
  <w:num w:numId="11">
    <w:abstractNumId w:val="27"/>
  </w:num>
  <w:num w:numId="12">
    <w:abstractNumId w:val="44"/>
  </w:num>
  <w:num w:numId="13">
    <w:abstractNumId w:val="11"/>
  </w:num>
  <w:num w:numId="14">
    <w:abstractNumId w:val="13"/>
  </w:num>
  <w:num w:numId="15">
    <w:abstractNumId w:val="30"/>
  </w:num>
  <w:num w:numId="16">
    <w:abstractNumId w:val="4"/>
  </w:num>
  <w:num w:numId="17">
    <w:abstractNumId w:val="26"/>
  </w:num>
  <w:num w:numId="18">
    <w:abstractNumId w:val="25"/>
  </w:num>
  <w:num w:numId="19">
    <w:abstractNumId w:val="40"/>
  </w:num>
  <w:num w:numId="20">
    <w:abstractNumId w:val="17"/>
  </w:num>
  <w:num w:numId="21">
    <w:abstractNumId w:val="35"/>
  </w:num>
  <w:num w:numId="22">
    <w:abstractNumId w:val="21"/>
  </w:num>
  <w:num w:numId="23">
    <w:abstractNumId w:val="22"/>
  </w:num>
  <w:num w:numId="24">
    <w:abstractNumId w:val="37"/>
  </w:num>
  <w:num w:numId="25">
    <w:abstractNumId w:val="19"/>
  </w:num>
  <w:num w:numId="26">
    <w:abstractNumId w:val="39"/>
  </w:num>
  <w:num w:numId="27">
    <w:abstractNumId w:val="8"/>
  </w:num>
  <w:num w:numId="28">
    <w:abstractNumId w:val="7"/>
  </w:num>
  <w:num w:numId="29">
    <w:abstractNumId w:val="29"/>
  </w:num>
  <w:num w:numId="30">
    <w:abstractNumId w:val="10"/>
  </w:num>
  <w:num w:numId="31">
    <w:abstractNumId w:val="1"/>
  </w:num>
  <w:num w:numId="32">
    <w:abstractNumId w:val="15"/>
  </w:num>
  <w:num w:numId="33">
    <w:abstractNumId w:val="43"/>
  </w:num>
  <w:num w:numId="34">
    <w:abstractNumId w:val="0"/>
  </w:num>
  <w:num w:numId="35">
    <w:abstractNumId w:val="14"/>
  </w:num>
  <w:num w:numId="36">
    <w:abstractNumId w:val="36"/>
  </w:num>
  <w:num w:numId="37">
    <w:abstractNumId w:val="38"/>
  </w:num>
  <w:num w:numId="38">
    <w:abstractNumId w:val="16"/>
  </w:num>
  <w:num w:numId="39">
    <w:abstractNumId w:val="41"/>
  </w:num>
  <w:num w:numId="40">
    <w:abstractNumId w:val="33"/>
  </w:num>
  <w:num w:numId="41">
    <w:abstractNumId w:val="20"/>
  </w:num>
  <w:num w:numId="42">
    <w:abstractNumId w:val="24"/>
  </w:num>
  <w:num w:numId="43">
    <w:abstractNumId w:val="31"/>
  </w:num>
  <w:num w:numId="44">
    <w:abstractNumId w:val="6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1C"/>
    <w:rsid w:val="00004C09"/>
    <w:rsid w:val="000E210B"/>
    <w:rsid w:val="000E5E5E"/>
    <w:rsid w:val="00114395"/>
    <w:rsid w:val="00125472"/>
    <w:rsid w:val="0013398C"/>
    <w:rsid w:val="00140E43"/>
    <w:rsid w:val="00160672"/>
    <w:rsid w:val="0019126B"/>
    <w:rsid w:val="00196C1D"/>
    <w:rsid w:val="001C4521"/>
    <w:rsid w:val="001F10C7"/>
    <w:rsid w:val="00227EE0"/>
    <w:rsid w:val="002B1492"/>
    <w:rsid w:val="002F3BAD"/>
    <w:rsid w:val="0030155A"/>
    <w:rsid w:val="003473C9"/>
    <w:rsid w:val="003A38DD"/>
    <w:rsid w:val="003A5BE8"/>
    <w:rsid w:val="003A6959"/>
    <w:rsid w:val="0041436C"/>
    <w:rsid w:val="00414C84"/>
    <w:rsid w:val="004250F9"/>
    <w:rsid w:val="004274E6"/>
    <w:rsid w:val="004433F7"/>
    <w:rsid w:val="0046042D"/>
    <w:rsid w:val="004C6804"/>
    <w:rsid w:val="004D57C6"/>
    <w:rsid w:val="004E1AE3"/>
    <w:rsid w:val="004E77CD"/>
    <w:rsid w:val="005021E7"/>
    <w:rsid w:val="00503090"/>
    <w:rsid w:val="00541163"/>
    <w:rsid w:val="00561C36"/>
    <w:rsid w:val="00572834"/>
    <w:rsid w:val="005948EE"/>
    <w:rsid w:val="005972CB"/>
    <w:rsid w:val="005A1CD3"/>
    <w:rsid w:val="005E37D6"/>
    <w:rsid w:val="005F2C2F"/>
    <w:rsid w:val="00632BA9"/>
    <w:rsid w:val="00643286"/>
    <w:rsid w:val="00657740"/>
    <w:rsid w:val="00685E6A"/>
    <w:rsid w:val="006868C1"/>
    <w:rsid w:val="006916A9"/>
    <w:rsid w:val="006A4565"/>
    <w:rsid w:val="006C5351"/>
    <w:rsid w:val="006D041F"/>
    <w:rsid w:val="006F0805"/>
    <w:rsid w:val="007102A9"/>
    <w:rsid w:val="00714E78"/>
    <w:rsid w:val="00727656"/>
    <w:rsid w:val="0074506B"/>
    <w:rsid w:val="00747529"/>
    <w:rsid w:val="007B08F6"/>
    <w:rsid w:val="007B3012"/>
    <w:rsid w:val="007B4030"/>
    <w:rsid w:val="007F0166"/>
    <w:rsid w:val="00836E0D"/>
    <w:rsid w:val="00851525"/>
    <w:rsid w:val="008931CF"/>
    <w:rsid w:val="00895B34"/>
    <w:rsid w:val="008A634B"/>
    <w:rsid w:val="008A7F1E"/>
    <w:rsid w:val="008B45F8"/>
    <w:rsid w:val="008C3193"/>
    <w:rsid w:val="008F536E"/>
    <w:rsid w:val="008F6003"/>
    <w:rsid w:val="008F7738"/>
    <w:rsid w:val="00900620"/>
    <w:rsid w:val="00937B39"/>
    <w:rsid w:val="00937BF4"/>
    <w:rsid w:val="00970AA6"/>
    <w:rsid w:val="009862A1"/>
    <w:rsid w:val="009A2E53"/>
    <w:rsid w:val="009E1B62"/>
    <w:rsid w:val="00A00BFE"/>
    <w:rsid w:val="00A021FB"/>
    <w:rsid w:val="00A12ADD"/>
    <w:rsid w:val="00A3337B"/>
    <w:rsid w:val="00A33DDB"/>
    <w:rsid w:val="00A51D37"/>
    <w:rsid w:val="00A60388"/>
    <w:rsid w:val="00A83A57"/>
    <w:rsid w:val="00AB2A7F"/>
    <w:rsid w:val="00AD2D43"/>
    <w:rsid w:val="00AD3BD3"/>
    <w:rsid w:val="00AF0AC4"/>
    <w:rsid w:val="00AF1793"/>
    <w:rsid w:val="00AF330A"/>
    <w:rsid w:val="00B0551C"/>
    <w:rsid w:val="00B175E9"/>
    <w:rsid w:val="00B335A4"/>
    <w:rsid w:val="00B57EE9"/>
    <w:rsid w:val="00B829D1"/>
    <w:rsid w:val="00B92D2E"/>
    <w:rsid w:val="00BF0E01"/>
    <w:rsid w:val="00C54E91"/>
    <w:rsid w:val="00CE5220"/>
    <w:rsid w:val="00CF3789"/>
    <w:rsid w:val="00D305C5"/>
    <w:rsid w:val="00D467BB"/>
    <w:rsid w:val="00DC11D6"/>
    <w:rsid w:val="00E105E7"/>
    <w:rsid w:val="00E11AD9"/>
    <w:rsid w:val="00E2227F"/>
    <w:rsid w:val="00E26022"/>
    <w:rsid w:val="00E32324"/>
    <w:rsid w:val="00E42860"/>
    <w:rsid w:val="00E8314D"/>
    <w:rsid w:val="00EB262F"/>
    <w:rsid w:val="00ED4325"/>
    <w:rsid w:val="00ED6C7A"/>
    <w:rsid w:val="00EE457A"/>
    <w:rsid w:val="00F35280"/>
    <w:rsid w:val="00F35B7D"/>
    <w:rsid w:val="00F71B6F"/>
    <w:rsid w:val="00F825FE"/>
    <w:rsid w:val="00F84564"/>
    <w:rsid w:val="00F97E3F"/>
    <w:rsid w:val="00FD7B8F"/>
    <w:rsid w:val="00FE78BF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D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1AD9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E11AD9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E11AD9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E11AD9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E11AD9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E11AD9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E11AD9"/>
    <w:pPr>
      <w:keepNext/>
      <w:pBdr>
        <w:bottom w:val="single" w:sz="18" w:space="1" w:color="C0C0C0"/>
      </w:pBdr>
      <w:outlineLvl w:val="6"/>
    </w:pPr>
    <w:rPr>
      <w:rFonts w:ascii="Calibri" w:hAnsi="Calibri"/>
      <w:b/>
      <w:bCs/>
      <w:color w:val="3366CC"/>
      <w:sz w:val="22"/>
    </w:rPr>
  </w:style>
  <w:style w:type="paragraph" w:styleId="Heading8">
    <w:name w:val="heading 8"/>
    <w:basedOn w:val="Normal"/>
    <w:next w:val="Normal"/>
    <w:qFormat/>
    <w:rsid w:val="00E11AD9"/>
    <w:pPr>
      <w:keepNext/>
      <w:outlineLvl w:val="7"/>
    </w:pPr>
    <w:rPr>
      <w:rFonts w:ascii="Calibri" w:hAnsi="Calibri" w:cs="Arial"/>
      <w:b/>
      <w:bCs/>
      <w:color w:val="3366C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11A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1AD9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E11AD9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E11AD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11AD9"/>
    <w:rPr>
      <w:color w:val="800080"/>
      <w:u w:val="single"/>
    </w:rPr>
  </w:style>
  <w:style w:type="paragraph" w:customStyle="1" w:styleId="Custom2">
    <w:name w:val="Custom 2"/>
    <w:basedOn w:val="Normal"/>
    <w:rsid w:val="00E11AD9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E11AD9"/>
    <w:pPr>
      <w:autoSpaceDE w:val="0"/>
      <w:autoSpaceDN w:val="0"/>
    </w:pPr>
    <w:rPr>
      <w:sz w:val="20"/>
    </w:rPr>
  </w:style>
  <w:style w:type="paragraph" w:styleId="BlockText">
    <w:name w:val="Block Text"/>
    <w:basedOn w:val="Normal"/>
    <w:semiHidden/>
    <w:rsid w:val="00E11AD9"/>
    <w:pPr>
      <w:ind w:left="30" w:right="-144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66A8-99BB-4AD2-AED6-2B39696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939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6345</CharactersWithSpaces>
  <SharedDoc>false</SharedDoc>
  <HLinks>
    <vt:vector size="24" baseType="variant"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../MB003 Engineering Controls/MB 003.2 v7 Wipe Testing for DNA Contamination.docx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http://www.medcalc.com/bayes.html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\\kidsnet.childrenshc.org\chcdfs\dept\LAB\Molecular Biology\A. Molecular Procedure Manual\MB003 Engineering Controls\MB 003.2 v7 Wipe Testing for DNA Contamination.docx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CE004159</cp:lastModifiedBy>
  <cp:revision>17</cp:revision>
  <cp:lastPrinted>2017-05-13T23:23:00Z</cp:lastPrinted>
  <dcterms:created xsi:type="dcterms:W3CDTF">2017-05-13T16:52:00Z</dcterms:created>
  <dcterms:modified xsi:type="dcterms:W3CDTF">2019-04-23T17:36:00Z</dcterms:modified>
</cp:coreProperties>
</file>