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3060"/>
        <w:gridCol w:w="5220"/>
      </w:tblGrid>
      <w:tr w:rsidR="00931881" w:rsidTr="003F1A48">
        <w:trPr>
          <w:cantSplit/>
        </w:trPr>
        <w:tc>
          <w:tcPr>
            <w:tcW w:w="11160" w:type="dxa"/>
            <w:gridSpan w:val="4"/>
          </w:tcPr>
          <w:p w:rsidR="00931881" w:rsidRPr="00177C6E" w:rsidRDefault="00B42026" w:rsidP="00200C39">
            <w:pPr>
              <w:pStyle w:val="BodyText"/>
              <w:jc w:val="center"/>
              <w:rPr>
                <w:rFonts w:ascii="Arial" w:hAnsi="Arial"/>
                <w:b/>
                <w:color w:val="0000FF"/>
                <w:sz w:val="36"/>
                <w:szCs w:val="36"/>
              </w:rPr>
            </w:pPr>
            <w:bookmarkStart w:id="0" w:name="_GoBack"/>
            <w:bookmarkEnd w:id="0"/>
            <w:r>
              <w:rPr>
                <w:rFonts w:ascii="Arial" w:hAnsi="Arial"/>
                <w:b/>
                <w:color w:val="0000FF"/>
                <w:sz w:val="36"/>
                <w:szCs w:val="36"/>
              </w:rPr>
              <w:t>Alpha-Naphthyl Acetate Esterase</w:t>
            </w:r>
            <w:r w:rsidR="00200C39" w:rsidRPr="00230D7C">
              <w:rPr>
                <w:rFonts w:ascii="Arial" w:hAnsi="Arial"/>
                <w:b/>
                <w:color w:val="0000FF"/>
                <w:sz w:val="36"/>
                <w:szCs w:val="36"/>
              </w:rPr>
              <w:t xml:space="preserve"> </w:t>
            </w:r>
            <w:r w:rsidR="00177C6E">
              <w:rPr>
                <w:rFonts w:ascii="Arial" w:hAnsi="Arial"/>
                <w:b/>
                <w:color w:val="0000FF"/>
                <w:sz w:val="36"/>
                <w:szCs w:val="36"/>
              </w:rPr>
              <w:t>(</w:t>
            </w:r>
            <w:r w:rsidR="00820E5A">
              <w:rPr>
                <w:rFonts w:ascii="Arial" w:hAnsi="Arial"/>
                <w:b/>
                <w:color w:val="0000FF"/>
                <w:sz w:val="36"/>
                <w:szCs w:val="36"/>
              </w:rPr>
              <w:t>N</w:t>
            </w:r>
            <w:r w:rsidR="00200C39" w:rsidRPr="00230D7C">
              <w:rPr>
                <w:rFonts w:ascii="Arial" w:hAnsi="Arial"/>
                <w:b/>
                <w:color w:val="0000FF"/>
                <w:sz w:val="36"/>
                <w:szCs w:val="36"/>
              </w:rPr>
              <w:t>SE)</w:t>
            </w:r>
          </w:p>
        </w:tc>
      </w:tr>
      <w:tr w:rsidR="00931881" w:rsidTr="003F1A48">
        <w:trPr>
          <w:cantSplit/>
          <w:trHeight w:val="1025"/>
        </w:trPr>
        <w:tc>
          <w:tcPr>
            <w:tcW w:w="1800" w:type="dxa"/>
          </w:tcPr>
          <w:p w:rsidR="00931881" w:rsidRDefault="00931881">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820E5A" w:rsidRPr="00177C6E" w:rsidRDefault="00200C39" w:rsidP="00177C6E">
            <w:pPr>
              <w:rPr>
                <w:rFonts w:ascii="Arial" w:hAnsi="Arial"/>
                <w:szCs w:val="22"/>
              </w:rPr>
            </w:pPr>
            <w:r w:rsidRPr="00177C6E">
              <w:rPr>
                <w:rFonts w:ascii="Arial" w:hAnsi="Arial" w:cs="Arial"/>
                <w:szCs w:val="22"/>
              </w:rPr>
              <w:t>For th</w:t>
            </w:r>
            <w:r w:rsidR="00402510" w:rsidRPr="00177C6E">
              <w:rPr>
                <w:rFonts w:ascii="Arial" w:hAnsi="Arial" w:cs="Arial"/>
                <w:szCs w:val="22"/>
              </w:rPr>
              <w:t xml:space="preserve">e </w:t>
            </w:r>
            <w:r w:rsidR="00C951E7" w:rsidRPr="00177C6E">
              <w:rPr>
                <w:rFonts w:ascii="Arial" w:hAnsi="Arial" w:cs="Arial"/>
                <w:szCs w:val="22"/>
              </w:rPr>
              <w:t>demonstration of N</w:t>
            </w:r>
            <w:r w:rsidR="00141B7D" w:rsidRPr="00177C6E">
              <w:rPr>
                <w:rFonts w:ascii="Arial" w:hAnsi="Arial" w:cs="Arial"/>
                <w:szCs w:val="22"/>
              </w:rPr>
              <w:t>on-specific Leukocyte E</w:t>
            </w:r>
            <w:r w:rsidRPr="00177C6E">
              <w:rPr>
                <w:rFonts w:ascii="Arial" w:hAnsi="Arial" w:cs="Arial"/>
                <w:szCs w:val="22"/>
              </w:rPr>
              <w:t>sterase.</w:t>
            </w:r>
            <w:r w:rsidR="00820E5A" w:rsidRPr="00177C6E">
              <w:rPr>
                <w:rFonts w:ascii="Arial" w:hAnsi="Arial" w:cs="Arial"/>
                <w:szCs w:val="22"/>
              </w:rPr>
              <w:t xml:space="preserve">  This enzyme is detected primarily in monocytes, macrophages and hist</w:t>
            </w:r>
            <w:r w:rsidR="000E3128" w:rsidRPr="00177C6E">
              <w:rPr>
                <w:rFonts w:ascii="Arial" w:hAnsi="Arial" w:cs="Arial"/>
                <w:szCs w:val="22"/>
              </w:rPr>
              <w:t>i</w:t>
            </w:r>
            <w:r w:rsidR="00820E5A" w:rsidRPr="00177C6E">
              <w:rPr>
                <w:rFonts w:ascii="Arial" w:hAnsi="Arial" w:cs="Arial"/>
                <w:szCs w:val="22"/>
              </w:rPr>
              <w:t>ocytes, and is absent in granulocytes.  Lymphocytes may occasionally exhibit enzyme activity.</w:t>
            </w:r>
            <w:r w:rsidR="00820E5A" w:rsidRPr="00177C6E">
              <w:rPr>
                <w:rFonts w:ascii="Arial" w:hAnsi="Arial"/>
                <w:szCs w:val="22"/>
              </w:rPr>
              <w:t xml:space="preserve">           </w:t>
            </w:r>
          </w:p>
          <w:p w:rsidR="00931881" w:rsidRPr="00177C6E" w:rsidRDefault="00931881" w:rsidP="00177C6E">
            <w:pPr>
              <w:rPr>
                <w:rFonts w:ascii="Arial" w:hAnsi="Arial" w:cs="Arial"/>
                <w:iCs/>
                <w:szCs w:val="22"/>
              </w:rPr>
            </w:pPr>
          </w:p>
        </w:tc>
      </w:tr>
      <w:tr w:rsidR="00931881" w:rsidTr="003F1A48">
        <w:trPr>
          <w:cantSplit/>
          <w:trHeight w:val="330"/>
        </w:trPr>
        <w:tc>
          <w:tcPr>
            <w:tcW w:w="1800" w:type="dxa"/>
          </w:tcPr>
          <w:p w:rsidR="00931881" w:rsidRDefault="00177C6E">
            <w:pPr>
              <w:pStyle w:val="Header"/>
              <w:rPr>
                <w:rFonts w:ascii="Arial" w:hAnsi="Arial" w:cs="Arial"/>
                <w:b/>
                <w:color w:val="0000FF"/>
                <w:sz w:val="20"/>
              </w:rPr>
            </w:pPr>
            <w:r>
              <w:rPr>
                <w:rFonts w:ascii="Arial" w:hAnsi="Arial" w:cs="Arial"/>
                <w:b/>
                <w:color w:val="0000FF"/>
                <w:sz w:val="20"/>
              </w:rPr>
              <w:t>Policy Statements</w:t>
            </w:r>
          </w:p>
        </w:tc>
        <w:tc>
          <w:tcPr>
            <w:tcW w:w="9360" w:type="dxa"/>
            <w:gridSpan w:val="3"/>
          </w:tcPr>
          <w:p w:rsidR="00177C6E" w:rsidRPr="0006480D" w:rsidRDefault="00177C6E" w:rsidP="00177C6E">
            <w:pPr>
              <w:rPr>
                <w:rFonts w:ascii="Arial" w:hAnsi="Arial"/>
                <w:szCs w:val="22"/>
              </w:rPr>
            </w:pPr>
            <w:r w:rsidRPr="0006480D">
              <w:rPr>
                <w:rFonts w:ascii="Arial" w:hAnsi="Arial"/>
                <w:szCs w:val="22"/>
              </w:rPr>
              <w:t>This procedure applies to Histology Technical staff performing special stains.</w:t>
            </w:r>
          </w:p>
          <w:p w:rsidR="00931881" w:rsidRPr="00177C6E" w:rsidRDefault="00931881">
            <w:pPr>
              <w:ind w:left="360"/>
              <w:rPr>
                <w:rFonts w:ascii="Arial" w:hAnsi="Arial" w:cs="Arial"/>
                <w:iCs/>
                <w:szCs w:val="22"/>
              </w:rPr>
            </w:pPr>
          </w:p>
        </w:tc>
      </w:tr>
      <w:tr w:rsidR="00177C6E" w:rsidTr="003F1A48">
        <w:trPr>
          <w:cantSplit/>
          <w:trHeight w:val="330"/>
        </w:trPr>
        <w:tc>
          <w:tcPr>
            <w:tcW w:w="1800" w:type="dxa"/>
          </w:tcPr>
          <w:p w:rsidR="00177C6E" w:rsidRDefault="00177C6E">
            <w:pPr>
              <w:pStyle w:val="Header"/>
              <w:rPr>
                <w:rFonts w:ascii="Arial" w:hAnsi="Arial" w:cs="Arial"/>
                <w:b/>
                <w:color w:val="0000FF"/>
                <w:sz w:val="20"/>
              </w:rPr>
            </w:pPr>
            <w:r>
              <w:rPr>
                <w:rFonts w:ascii="Arial" w:hAnsi="Arial" w:cs="Arial"/>
                <w:b/>
                <w:color w:val="0000FF"/>
                <w:sz w:val="20"/>
              </w:rPr>
              <w:t>Principle</w:t>
            </w:r>
          </w:p>
        </w:tc>
        <w:tc>
          <w:tcPr>
            <w:tcW w:w="9360" w:type="dxa"/>
            <w:gridSpan w:val="3"/>
          </w:tcPr>
          <w:p w:rsidR="00177C6E" w:rsidRPr="00177C6E" w:rsidRDefault="00177C6E" w:rsidP="00177C6E">
            <w:pPr>
              <w:rPr>
                <w:rFonts w:ascii="Arial" w:hAnsi="Arial" w:cs="Arial"/>
                <w:szCs w:val="22"/>
              </w:rPr>
            </w:pPr>
            <w:r w:rsidRPr="00177C6E">
              <w:rPr>
                <w:rFonts w:ascii="Arial" w:hAnsi="Arial" w:cs="Arial"/>
                <w:szCs w:val="22"/>
              </w:rPr>
              <w:t>When alpha-naphthyl acetate, in the presence of freshly formed diazonium salt, causes hydrolysis of ester linkages, free naphthol compounds are released.  Free naphthol compounds couple with the diazonium salt to form highly colored deposits at the sites of alpha-naphthyl acetate esterase enzyme activity.</w:t>
            </w:r>
          </w:p>
          <w:p w:rsidR="00177C6E" w:rsidRPr="00177C6E" w:rsidRDefault="00177C6E" w:rsidP="00200C39">
            <w:pPr>
              <w:pStyle w:val="BodyText"/>
              <w:rPr>
                <w:rFonts w:ascii="Arial" w:hAnsi="Arial" w:cs="Arial"/>
                <w:szCs w:val="22"/>
              </w:rPr>
            </w:pPr>
          </w:p>
        </w:tc>
      </w:tr>
      <w:tr w:rsidR="003F1A48" w:rsidTr="003F1A48">
        <w:trPr>
          <w:cantSplit/>
        </w:trPr>
        <w:tc>
          <w:tcPr>
            <w:tcW w:w="1800" w:type="dxa"/>
          </w:tcPr>
          <w:p w:rsidR="003F1A48" w:rsidRDefault="003F1A48">
            <w:pPr>
              <w:rPr>
                <w:rFonts w:ascii="Arial" w:hAnsi="Arial" w:cs="Arial"/>
                <w:b/>
                <w:color w:val="0000FF"/>
                <w:sz w:val="20"/>
              </w:rPr>
            </w:pPr>
            <w:r>
              <w:rPr>
                <w:rFonts w:ascii="Arial" w:hAnsi="Arial" w:cs="Arial"/>
                <w:b/>
                <w:color w:val="0000FF"/>
                <w:sz w:val="20"/>
              </w:rPr>
              <w:t>Materials</w:t>
            </w:r>
          </w:p>
        </w:tc>
        <w:tc>
          <w:tcPr>
            <w:tcW w:w="4140" w:type="dxa"/>
            <w:gridSpan w:val="2"/>
          </w:tcPr>
          <w:p w:rsidR="003F1A48" w:rsidRPr="00177C6E" w:rsidRDefault="003F1A48">
            <w:pPr>
              <w:rPr>
                <w:rFonts w:ascii="Arial" w:hAnsi="Arial" w:cs="Arial"/>
                <w:iCs/>
                <w:szCs w:val="22"/>
              </w:rPr>
            </w:pPr>
            <w:r w:rsidRPr="00177C6E">
              <w:rPr>
                <w:rFonts w:ascii="Arial" w:hAnsi="Arial" w:cs="Arial"/>
                <w:b/>
                <w:iCs/>
                <w:szCs w:val="22"/>
              </w:rPr>
              <w:t>Supplies</w:t>
            </w:r>
          </w:p>
        </w:tc>
        <w:tc>
          <w:tcPr>
            <w:tcW w:w="5220" w:type="dxa"/>
          </w:tcPr>
          <w:p w:rsidR="003F1A48" w:rsidRPr="00177C6E" w:rsidRDefault="003F1A48">
            <w:pPr>
              <w:rPr>
                <w:rFonts w:ascii="Arial" w:hAnsi="Arial" w:cs="Arial"/>
                <w:b/>
                <w:iCs/>
                <w:szCs w:val="22"/>
              </w:rPr>
            </w:pPr>
            <w:r w:rsidRPr="00177C6E">
              <w:rPr>
                <w:rFonts w:ascii="Arial" w:hAnsi="Arial" w:cs="Arial"/>
                <w:b/>
                <w:iCs/>
                <w:szCs w:val="22"/>
              </w:rPr>
              <w:t>Reagents</w:t>
            </w:r>
          </w:p>
        </w:tc>
      </w:tr>
      <w:tr w:rsidR="003F1A48" w:rsidTr="003F1A48">
        <w:trPr>
          <w:cantSplit/>
        </w:trPr>
        <w:tc>
          <w:tcPr>
            <w:tcW w:w="1800" w:type="dxa"/>
          </w:tcPr>
          <w:p w:rsidR="003F1A48" w:rsidRPr="00910CF1" w:rsidRDefault="003F1A48" w:rsidP="007564DB">
            <w:pPr>
              <w:rPr>
                <w:rFonts w:ascii="Arial" w:hAnsi="Arial" w:cs="Arial"/>
                <w:b/>
                <w:sz w:val="20"/>
                <w:szCs w:val="20"/>
              </w:rPr>
            </w:pPr>
          </w:p>
        </w:tc>
        <w:tc>
          <w:tcPr>
            <w:tcW w:w="4140" w:type="dxa"/>
            <w:gridSpan w:val="2"/>
          </w:tcPr>
          <w:p w:rsidR="003F1A48" w:rsidRPr="00177C6E" w:rsidRDefault="003F1A48" w:rsidP="00877EC7">
            <w:pPr>
              <w:ind w:left="-108"/>
              <w:jc w:val="left"/>
              <w:rPr>
                <w:rFonts w:ascii="Arial" w:hAnsi="Arial" w:cs="Arial"/>
                <w:iCs/>
                <w:szCs w:val="22"/>
              </w:rPr>
            </w:pPr>
            <w:r w:rsidRPr="00177C6E">
              <w:rPr>
                <w:rFonts w:ascii="Arial" w:hAnsi="Arial" w:cs="Arial"/>
                <w:iCs/>
                <w:szCs w:val="22"/>
              </w:rPr>
              <w:t>• Coplin jars with lids</w:t>
            </w:r>
          </w:p>
          <w:p w:rsidR="003F1A48" w:rsidRPr="00177C6E" w:rsidRDefault="00177C6E" w:rsidP="00877EC7">
            <w:pPr>
              <w:ind w:left="-108"/>
              <w:jc w:val="left"/>
              <w:rPr>
                <w:rFonts w:ascii="Arial" w:hAnsi="Arial" w:cs="Arial"/>
                <w:iCs/>
                <w:szCs w:val="22"/>
              </w:rPr>
            </w:pPr>
            <w:r w:rsidRPr="00177C6E">
              <w:rPr>
                <w:rFonts w:ascii="Arial" w:hAnsi="Arial" w:cs="Arial"/>
                <w:iCs/>
                <w:szCs w:val="22"/>
              </w:rPr>
              <w:t xml:space="preserve">• </w:t>
            </w:r>
            <w:r w:rsidR="003F1A48" w:rsidRPr="00177C6E">
              <w:rPr>
                <w:rFonts w:ascii="Arial" w:hAnsi="Arial" w:cs="Arial"/>
                <w:iCs/>
                <w:szCs w:val="22"/>
              </w:rPr>
              <w:t>PPE</w:t>
            </w:r>
          </w:p>
          <w:p w:rsidR="003F1A48" w:rsidRPr="00177C6E" w:rsidRDefault="003F1A48" w:rsidP="00877EC7">
            <w:pPr>
              <w:ind w:left="-108"/>
              <w:jc w:val="left"/>
              <w:rPr>
                <w:rFonts w:ascii="Arial" w:hAnsi="Arial" w:cs="Arial"/>
                <w:iCs/>
                <w:szCs w:val="22"/>
              </w:rPr>
            </w:pPr>
            <w:r w:rsidRPr="00177C6E">
              <w:rPr>
                <w:rFonts w:ascii="Arial" w:hAnsi="Arial" w:cs="Arial"/>
                <w:iCs/>
                <w:szCs w:val="22"/>
              </w:rPr>
              <w:t>• Disposable pipettes</w:t>
            </w:r>
          </w:p>
          <w:p w:rsidR="003F1A48" w:rsidRPr="00177C6E" w:rsidRDefault="003F1A48" w:rsidP="00877EC7">
            <w:pPr>
              <w:ind w:left="-108"/>
              <w:jc w:val="left"/>
              <w:rPr>
                <w:rFonts w:ascii="Arial" w:hAnsi="Arial" w:cs="Arial"/>
                <w:iCs/>
                <w:szCs w:val="22"/>
              </w:rPr>
            </w:pPr>
            <w:r w:rsidRPr="00177C6E">
              <w:rPr>
                <w:rFonts w:ascii="Arial" w:hAnsi="Arial" w:cs="Arial"/>
                <w:iCs/>
                <w:szCs w:val="22"/>
              </w:rPr>
              <w:t>• Plastic slide forceps</w:t>
            </w:r>
          </w:p>
          <w:p w:rsidR="003F1A48" w:rsidRPr="00177C6E" w:rsidRDefault="003F1A48" w:rsidP="00877EC7">
            <w:pPr>
              <w:ind w:left="-108"/>
              <w:jc w:val="left"/>
              <w:rPr>
                <w:rFonts w:ascii="Arial" w:hAnsi="Arial" w:cs="Arial"/>
                <w:iCs/>
                <w:szCs w:val="22"/>
              </w:rPr>
            </w:pPr>
            <w:r w:rsidRPr="00177C6E">
              <w:rPr>
                <w:rFonts w:ascii="Arial" w:hAnsi="Arial" w:cs="Arial"/>
                <w:iCs/>
                <w:szCs w:val="22"/>
              </w:rPr>
              <w:t>• Erlenmeyer flask</w:t>
            </w:r>
          </w:p>
          <w:p w:rsidR="003F1A48" w:rsidRPr="00177C6E" w:rsidRDefault="003F1A48" w:rsidP="00877EC7">
            <w:pPr>
              <w:ind w:left="-108"/>
              <w:jc w:val="left"/>
              <w:rPr>
                <w:rFonts w:ascii="Arial" w:hAnsi="Arial" w:cs="Arial"/>
                <w:iCs/>
                <w:szCs w:val="22"/>
              </w:rPr>
            </w:pPr>
            <w:r w:rsidRPr="00177C6E">
              <w:rPr>
                <w:rFonts w:ascii="Arial" w:hAnsi="Arial" w:cs="Arial"/>
                <w:iCs/>
                <w:szCs w:val="22"/>
              </w:rPr>
              <w:t>• Waterbath</w:t>
            </w:r>
          </w:p>
          <w:p w:rsidR="003F1A48" w:rsidRPr="00177C6E" w:rsidRDefault="003F1A48" w:rsidP="00C03FC1">
            <w:pPr>
              <w:rPr>
                <w:rFonts w:ascii="Arial" w:hAnsi="Arial" w:cs="Arial"/>
                <w:iCs/>
                <w:color w:val="000000"/>
                <w:szCs w:val="22"/>
              </w:rPr>
            </w:pPr>
            <w:r w:rsidRPr="00177C6E">
              <w:rPr>
                <w:rFonts w:ascii="Arial" w:hAnsi="Arial"/>
                <w:szCs w:val="22"/>
              </w:rPr>
              <w:t xml:space="preserve">                             </w:t>
            </w:r>
          </w:p>
        </w:tc>
        <w:tc>
          <w:tcPr>
            <w:tcW w:w="5220" w:type="dxa"/>
          </w:tcPr>
          <w:p w:rsidR="003F1A48" w:rsidRPr="00177C6E" w:rsidRDefault="003F1A48" w:rsidP="00094045">
            <w:pPr>
              <w:ind w:left="-108"/>
              <w:rPr>
                <w:rFonts w:ascii="Arial" w:hAnsi="Arial"/>
                <w:szCs w:val="22"/>
              </w:rPr>
            </w:pPr>
            <w:r w:rsidRPr="00177C6E">
              <w:rPr>
                <w:rFonts w:ascii="Arial" w:hAnsi="Arial" w:cs="Arial"/>
                <w:szCs w:val="22"/>
              </w:rPr>
              <w:t>•</w:t>
            </w:r>
            <w:r w:rsidRPr="00177C6E">
              <w:rPr>
                <w:rFonts w:ascii="Arial" w:hAnsi="Arial"/>
                <w:szCs w:val="22"/>
              </w:rPr>
              <w:t xml:space="preserve"> Formaldehyde, 37%</w:t>
            </w:r>
          </w:p>
          <w:p w:rsidR="003F1A48" w:rsidRPr="00177C6E" w:rsidRDefault="003F1A48" w:rsidP="00094045">
            <w:pPr>
              <w:ind w:left="-108"/>
              <w:rPr>
                <w:rFonts w:ascii="Arial" w:hAnsi="Arial"/>
                <w:szCs w:val="22"/>
              </w:rPr>
            </w:pPr>
            <w:r w:rsidRPr="00177C6E">
              <w:rPr>
                <w:rFonts w:ascii="Arial" w:hAnsi="Arial" w:cs="Arial"/>
                <w:szCs w:val="22"/>
              </w:rPr>
              <w:t>•</w:t>
            </w:r>
            <w:r w:rsidRPr="00177C6E">
              <w:rPr>
                <w:rFonts w:ascii="Arial" w:hAnsi="Arial"/>
                <w:szCs w:val="22"/>
              </w:rPr>
              <w:t xml:space="preserve"> Acetone</w:t>
            </w:r>
          </w:p>
          <w:p w:rsidR="003F1A48" w:rsidRPr="00177C6E" w:rsidRDefault="003F1A48" w:rsidP="00094045">
            <w:pPr>
              <w:ind w:left="-108"/>
              <w:rPr>
                <w:rFonts w:ascii="Arial" w:hAnsi="Arial"/>
                <w:szCs w:val="22"/>
              </w:rPr>
            </w:pPr>
          </w:p>
          <w:p w:rsidR="003F1A48" w:rsidRPr="00177C6E" w:rsidRDefault="003F1A48" w:rsidP="00200C39">
            <w:pPr>
              <w:jc w:val="left"/>
              <w:rPr>
                <w:rFonts w:ascii="Arial" w:hAnsi="Arial" w:cs="Arial"/>
                <w:b/>
                <w:iCs/>
                <w:szCs w:val="22"/>
              </w:rPr>
            </w:pPr>
          </w:p>
        </w:tc>
      </w:tr>
      <w:tr w:rsidR="00931881" w:rsidTr="003F1A48">
        <w:tc>
          <w:tcPr>
            <w:tcW w:w="1800" w:type="dxa"/>
          </w:tcPr>
          <w:p w:rsidR="00931881" w:rsidRDefault="00200C39">
            <w:pPr>
              <w:rPr>
                <w:rFonts w:ascii="Arial" w:hAnsi="Arial" w:cs="Arial"/>
                <w:b/>
                <w:color w:val="0000FF"/>
                <w:sz w:val="20"/>
              </w:rPr>
            </w:pPr>
            <w:r>
              <w:rPr>
                <w:rFonts w:ascii="Arial" w:hAnsi="Arial" w:cs="Arial"/>
                <w:b/>
                <w:color w:val="0000FF"/>
                <w:sz w:val="20"/>
              </w:rPr>
              <w:t>S</w:t>
            </w:r>
            <w:r w:rsidR="004A05B7">
              <w:rPr>
                <w:rFonts w:ascii="Arial" w:hAnsi="Arial" w:cs="Arial"/>
                <w:b/>
                <w:color w:val="0000FF"/>
                <w:sz w:val="20"/>
              </w:rPr>
              <w:t>ample</w:t>
            </w:r>
          </w:p>
        </w:tc>
        <w:tc>
          <w:tcPr>
            <w:tcW w:w="9360" w:type="dxa"/>
            <w:gridSpan w:val="3"/>
          </w:tcPr>
          <w:p w:rsidR="00200C39" w:rsidRPr="00177C6E" w:rsidRDefault="00200C39" w:rsidP="00200C39">
            <w:pPr>
              <w:rPr>
                <w:rFonts w:ascii="Arial" w:hAnsi="Arial" w:cs="Arial"/>
                <w:szCs w:val="22"/>
              </w:rPr>
            </w:pPr>
            <w:r w:rsidRPr="00177C6E">
              <w:rPr>
                <w:rFonts w:ascii="Arial" w:hAnsi="Arial" w:cs="Arial"/>
                <w:szCs w:val="22"/>
              </w:rPr>
              <w:t>Appropriate specimens include:</w:t>
            </w:r>
          </w:p>
          <w:p w:rsidR="00200C39" w:rsidRPr="00177C6E" w:rsidRDefault="00A80ABF" w:rsidP="00200C39">
            <w:pPr>
              <w:pStyle w:val="BodyText"/>
              <w:numPr>
                <w:ilvl w:val="0"/>
                <w:numId w:val="24"/>
              </w:numPr>
              <w:rPr>
                <w:rFonts w:ascii="Arial" w:hAnsi="Arial" w:cs="Arial"/>
                <w:szCs w:val="22"/>
              </w:rPr>
            </w:pPr>
            <w:r w:rsidRPr="00177C6E">
              <w:rPr>
                <w:rFonts w:ascii="Arial" w:hAnsi="Arial" w:cs="Arial"/>
                <w:szCs w:val="22"/>
              </w:rPr>
              <w:t>P</w:t>
            </w:r>
            <w:r w:rsidR="00200C39" w:rsidRPr="00177C6E">
              <w:rPr>
                <w:rFonts w:ascii="Arial" w:hAnsi="Arial" w:cs="Arial"/>
                <w:szCs w:val="22"/>
              </w:rPr>
              <w:t xml:space="preserve">eripheral blood </w:t>
            </w:r>
            <w:r w:rsidR="004A05B7" w:rsidRPr="00177C6E">
              <w:rPr>
                <w:rFonts w:ascii="Arial" w:hAnsi="Arial" w:cs="Arial"/>
                <w:szCs w:val="22"/>
              </w:rPr>
              <w:t>smears</w:t>
            </w:r>
            <w:r w:rsidR="00820E5A" w:rsidRPr="00177C6E">
              <w:rPr>
                <w:rFonts w:ascii="Arial" w:hAnsi="Arial" w:cs="Arial"/>
                <w:szCs w:val="22"/>
              </w:rPr>
              <w:t xml:space="preserve"> </w:t>
            </w:r>
            <w:r w:rsidR="00200C39" w:rsidRPr="00177C6E">
              <w:rPr>
                <w:rFonts w:ascii="Arial" w:hAnsi="Arial" w:cs="Arial"/>
                <w:szCs w:val="22"/>
              </w:rPr>
              <w:t>(blood may be anticoagulated with either heparin or EDTA)</w:t>
            </w:r>
          </w:p>
          <w:p w:rsidR="00200C39" w:rsidRPr="00177C6E" w:rsidRDefault="004A05B7" w:rsidP="00200C39">
            <w:pPr>
              <w:pStyle w:val="BodyText"/>
              <w:numPr>
                <w:ilvl w:val="0"/>
                <w:numId w:val="24"/>
              </w:numPr>
              <w:rPr>
                <w:rFonts w:ascii="Arial" w:hAnsi="Arial" w:cs="Arial"/>
                <w:szCs w:val="22"/>
              </w:rPr>
            </w:pPr>
            <w:r w:rsidRPr="00177C6E">
              <w:rPr>
                <w:rFonts w:ascii="Arial" w:hAnsi="Arial" w:cs="Arial"/>
                <w:szCs w:val="22"/>
              </w:rPr>
              <w:t>B</w:t>
            </w:r>
            <w:r w:rsidR="00200C39" w:rsidRPr="00177C6E">
              <w:rPr>
                <w:rFonts w:ascii="Arial" w:hAnsi="Arial" w:cs="Arial"/>
                <w:szCs w:val="22"/>
              </w:rPr>
              <w:t>one marrow aspirate</w:t>
            </w:r>
            <w:r w:rsidRPr="00177C6E">
              <w:rPr>
                <w:rFonts w:ascii="Arial" w:hAnsi="Arial" w:cs="Arial"/>
                <w:szCs w:val="22"/>
              </w:rPr>
              <w:t xml:space="preserve"> and</w:t>
            </w:r>
            <w:r w:rsidR="006A17FE">
              <w:rPr>
                <w:rFonts w:ascii="Arial" w:hAnsi="Arial" w:cs="Arial"/>
                <w:szCs w:val="22"/>
              </w:rPr>
              <w:t>/or concentrate smears</w:t>
            </w:r>
          </w:p>
          <w:p w:rsidR="00200C39" w:rsidRPr="006A17FE" w:rsidRDefault="00200C39" w:rsidP="006A17FE">
            <w:pPr>
              <w:pStyle w:val="BodyText"/>
              <w:numPr>
                <w:ilvl w:val="0"/>
                <w:numId w:val="24"/>
              </w:numPr>
              <w:rPr>
                <w:rFonts w:ascii="Arial" w:hAnsi="Arial" w:cs="Arial"/>
                <w:szCs w:val="22"/>
              </w:rPr>
            </w:pPr>
            <w:r w:rsidRPr="00177C6E">
              <w:rPr>
                <w:rFonts w:ascii="Arial" w:hAnsi="Arial" w:cs="Arial"/>
                <w:szCs w:val="22"/>
              </w:rPr>
              <w:t xml:space="preserve">tissue touch </w:t>
            </w:r>
            <w:r w:rsidR="004A05B7" w:rsidRPr="00177C6E">
              <w:rPr>
                <w:rFonts w:ascii="Arial" w:hAnsi="Arial" w:cs="Arial"/>
                <w:szCs w:val="22"/>
              </w:rPr>
              <w:t>imprint slides</w:t>
            </w:r>
          </w:p>
          <w:p w:rsidR="00200C39" w:rsidRPr="00177C6E" w:rsidRDefault="004A05B7" w:rsidP="00200C39">
            <w:pPr>
              <w:pStyle w:val="BodyText"/>
              <w:numPr>
                <w:ilvl w:val="0"/>
                <w:numId w:val="24"/>
              </w:numPr>
              <w:rPr>
                <w:rFonts w:ascii="Arial" w:hAnsi="Arial" w:cs="Arial"/>
                <w:szCs w:val="22"/>
              </w:rPr>
            </w:pPr>
            <w:r w:rsidRPr="00177C6E">
              <w:rPr>
                <w:rFonts w:ascii="Arial" w:hAnsi="Arial" w:cs="Arial"/>
                <w:szCs w:val="22"/>
              </w:rPr>
              <w:t>Body fluids: CSF, Pleural</w:t>
            </w:r>
            <w:r w:rsidR="00820E5A" w:rsidRPr="00177C6E">
              <w:rPr>
                <w:rFonts w:ascii="Arial" w:hAnsi="Arial" w:cs="Arial"/>
                <w:szCs w:val="22"/>
              </w:rPr>
              <w:t xml:space="preserve"> fluid, </w:t>
            </w:r>
            <w:proofErr w:type="gramStart"/>
            <w:r w:rsidRPr="00177C6E">
              <w:rPr>
                <w:rFonts w:ascii="Arial" w:hAnsi="Arial" w:cs="Arial"/>
                <w:szCs w:val="22"/>
              </w:rPr>
              <w:t>P</w:t>
            </w:r>
            <w:r w:rsidR="00200C39" w:rsidRPr="00177C6E">
              <w:rPr>
                <w:rFonts w:ascii="Arial" w:hAnsi="Arial" w:cs="Arial"/>
                <w:szCs w:val="22"/>
              </w:rPr>
              <w:t>eritoneal</w:t>
            </w:r>
            <w:proofErr w:type="gramEnd"/>
            <w:r w:rsidR="00200C39" w:rsidRPr="00177C6E">
              <w:rPr>
                <w:rFonts w:ascii="Arial" w:hAnsi="Arial" w:cs="Arial"/>
                <w:szCs w:val="22"/>
              </w:rPr>
              <w:t xml:space="preserve"> fluid, etc.</w:t>
            </w:r>
          </w:p>
          <w:p w:rsidR="00200C39" w:rsidRPr="00177C6E" w:rsidRDefault="00200C39" w:rsidP="00200C39">
            <w:pPr>
              <w:pStyle w:val="BodyText"/>
              <w:rPr>
                <w:rFonts w:ascii="Arial" w:hAnsi="Arial" w:cs="Arial"/>
                <w:szCs w:val="22"/>
              </w:rPr>
            </w:pPr>
          </w:p>
          <w:p w:rsidR="00200C39" w:rsidRPr="00177C6E" w:rsidRDefault="004A05B7" w:rsidP="00200C39">
            <w:pPr>
              <w:pStyle w:val="BodyText"/>
              <w:rPr>
                <w:rFonts w:ascii="Arial" w:hAnsi="Arial" w:cs="Arial"/>
                <w:szCs w:val="22"/>
              </w:rPr>
            </w:pPr>
            <w:r w:rsidRPr="00177C6E">
              <w:rPr>
                <w:rFonts w:ascii="Arial" w:hAnsi="Arial" w:cs="Arial"/>
                <w:szCs w:val="22"/>
              </w:rPr>
              <w:t>**A</w:t>
            </w:r>
            <w:r w:rsidR="00200C39" w:rsidRPr="00177C6E">
              <w:rPr>
                <w:rFonts w:ascii="Arial" w:hAnsi="Arial" w:cs="Arial"/>
                <w:szCs w:val="22"/>
              </w:rPr>
              <w:t xml:space="preserve">llow all slides to air-dry 1 hour before placing in </w:t>
            </w:r>
            <w:r w:rsidR="00820E5A" w:rsidRPr="00177C6E">
              <w:rPr>
                <w:rFonts w:ascii="Arial" w:hAnsi="Arial" w:cs="Arial"/>
                <w:szCs w:val="22"/>
              </w:rPr>
              <w:t>the NSE</w:t>
            </w:r>
            <w:r w:rsidR="0094743A" w:rsidRPr="00177C6E">
              <w:rPr>
                <w:rFonts w:ascii="Arial" w:hAnsi="Arial" w:cs="Arial"/>
                <w:szCs w:val="22"/>
              </w:rPr>
              <w:t>’s</w:t>
            </w:r>
            <w:r w:rsidR="00D425CE" w:rsidRPr="00177C6E">
              <w:rPr>
                <w:rFonts w:ascii="Arial" w:hAnsi="Arial" w:cs="Arial"/>
                <w:szCs w:val="22"/>
              </w:rPr>
              <w:t xml:space="preserve"> CAF </w:t>
            </w:r>
            <w:r w:rsidRPr="00177C6E">
              <w:rPr>
                <w:rFonts w:ascii="Arial" w:hAnsi="Arial" w:cs="Arial"/>
                <w:szCs w:val="22"/>
              </w:rPr>
              <w:t>F</w:t>
            </w:r>
            <w:r w:rsidR="00200C39" w:rsidRPr="00177C6E">
              <w:rPr>
                <w:rFonts w:ascii="Arial" w:hAnsi="Arial" w:cs="Arial"/>
                <w:szCs w:val="22"/>
              </w:rPr>
              <w:t>ixative.  S</w:t>
            </w:r>
            <w:r w:rsidR="00820E5A" w:rsidRPr="00177C6E">
              <w:rPr>
                <w:rFonts w:ascii="Arial" w:hAnsi="Arial" w:cs="Arial"/>
                <w:szCs w:val="22"/>
              </w:rPr>
              <w:t xml:space="preserve">lides may be stored unfixed at </w:t>
            </w:r>
            <w:r w:rsidR="00200C39" w:rsidRPr="00177C6E">
              <w:rPr>
                <w:rFonts w:ascii="Arial" w:hAnsi="Arial" w:cs="Arial"/>
                <w:szCs w:val="22"/>
              </w:rPr>
              <w:t>roo</w:t>
            </w:r>
            <w:r w:rsidRPr="00177C6E">
              <w:rPr>
                <w:rFonts w:ascii="Arial" w:hAnsi="Arial" w:cs="Arial"/>
                <w:szCs w:val="22"/>
              </w:rPr>
              <w:t>m temperature for several days prior to staining.</w:t>
            </w:r>
          </w:p>
          <w:p w:rsidR="00931881" w:rsidRPr="00177C6E" w:rsidRDefault="00931881">
            <w:pPr>
              <w:rPr>
                <w:rFonts w:ascii="Arial" w:hAnsi="Arial" w:cs="Arial"/>
                <w:iCs/>
                <w:szCs w:val="22"/>
              </w:rPr>
            </w:pPr>
          </w:p>
        </w:tc>
      </w:tr>
      <w:tr w:rsidR="00931881" w:rsidRPr="000B5448" w:rsidTr="003F1A48">
        <w:trPr>
          <w:cantSplit/>
        </w:trPr>
        <w:tc>
          <w:tcPr>
            <w:tcW w:w="1800" w:type="dxa"/>
          </w:tcPr>
          <w:p w:rsidR="00931881" w:rsidRDefault="00931881">
            <w:pPr>
              <w:rPr>
                <w:rFonts w:ascii="Arial" w:hAnsi="Arial" w:cs="Arial"/>
                <w:b/>
                <w:bCs/>
                <w:color w:val="0000FF"/>
                <w:sz w:val="20"/>
              </w:rPr>
            </w:pPr>
            <w:r>
              <w:rPr>
                <w:rFonts w:ascii="Arial" w:hAnsi="Arial" w:cs="Arial"/>
                <w:b/>
                <w:bCs/>
                <w:color w:val="0000FF"/>
                <w:sz w:val="20"/>
              </w:rPr>
              <w:t>Quality Control</w:t>
            </w:r>
          </w:p>
          <w:p w:rsidR="00931881" w:rsidRDefault="00931881">
            <w:pPr>
              <w:rPr>
                <w:rFonts w:ascii="Arial" w:hAnsi="Arial" w:cs="Arial"/>
                <w:sz w:val="20"/>
              </w:rPr>
            </w:pPr>
          </w:p>
        </w:tc>
        <w:tc>
          <w:tcPr>
            <w:tcW w:w="9360" w:type="dxa"/>
            <w:gridSpan w:val="3"/>
          </w:tcPr>
          <w:p w:rsidR="00CF3AF3" w:rsidRPr="00177C6E" w:rsidRDefault="00913ECD" w:rsidP="00CF3AF3">
            <w:pPr>
              <w:rPr>
                <w:rFonts w:ascii="Arial" w:hAnsi="Arial"/>
                <w:szCs w:val="22"/>
              </w:rPr>
            </w:pPr>
            <w:r w:rsidRPr="00177C6E">
              <w:rPr>
                <w:rFonts w:ascii="Arial" w:hAnsi="Arial"/>
                <w:szCs w:val="22"/>
              </w:rPr>
              <w:t>Blood or B</w:t>
            </w:r>
            <w:r w:rsidR="000D14B3" w:rsidRPr="00177C6E">
              <w:rPr>
                <w:rFonts w:ascii="Arial" w:hAnsi="Arial"/>
                <w:szCs w:val="22"/>
              </w:rPr>
              <w:t>one M</w:t>
            </w:r>
            <w:r w:rsidR="00CF3AF3" w:rsidRPr="00177C6E">
              <w:rPr>
                <w:rFonts w:ascii="Arial" w:hAnsi="Arial"/>
                <w:szCs w:val="22"/>
              </w:rPr>
              <w:t>arrow aspir</w:t>
            </w:r>
            <w:r w:rsidRPr="00177C6E">
              <w:rPr>
                <w:rFonts w:ascii="Arial" w:hAnsi="Arial"/>
                <w:szCs w:val="22"/>
              </w:rPr>
              <w:t>ate smears containing monocytes</w:t>
            </w:r>
            <w:r w:rsidR="009F3D64" w:rsidRPr="00177C6E">
              <w:rPr>
                <w:rFonts w:ascii="Arial" w:hAnsi="Arial"/>
                <w:szCs w:val="22"/>
              </w:rPr>
              <w:t>/ monoblasts</w:t>
            </w:r>
            <w:r w:rsidRPr="00177C6E">
              <w:rPr>
                <w:rFonts w:ascii="Arial" w:hAnsi="Arial"/>
                <w:szCs w:val="22"/>
              </w:rPr>
              <w:t>.  Peripheral blood s</w:t>
            </w:r>
            <w:r w:rsidR="00CF3AF3" w:rsidRPr="00177C6E">
              <w:rPr>
                <w:rFonts w:ascii="Arial" w:hAnsi="Arial"/>
                <w:szCs w:val="22"/>
              </w:rPr>
              <w:t>mears</w:t>
            </w:r>
            <w:r w:rsidRPr="00177C6E">
              <w:rPr>
                <w:rFonts w:ascii="Arial" w:hAnsi="Arial"/>
                <w:szCs w:val="22"/>
              </w:rPr>
              <w:t xml:space="preserve"> for controls may be made fresh</w:t>
            </w:r>
            <w:r w:rsidR="00CF3AF3" w:rsidRPr="00177C6E">
              <w:rPr>
                <w:rFonts w:ascii="Arial" w:hAnsi="Arial"/>
                <w:szCs w:val="22"/>
              </w:rPr>
              <w:t xml:space="preserve"> or smears</w:t>
            </w:r>
            <w:r w:rsidRPr="00177C6E">
              <w:rPr>
                <w:rFonts w:ascii="Arial" w:hAnsi="Arial"/>
                <w:szCs w:val="22"/>
              </w:rPr>
              <w:t xml:space="preserve"> prepared and</w:t>
            </w:r>
            <w:r w:rsidR="00CF3AF3" w:rsidRPr="00177C6E">
              <w:rPr>
                <w:rFonts w:ascii="Arial" w:hAnsi="Arial"/>
                <w:szCs w:val="22"/>
              </w:rPr>
              <w:t xml:space="preserve"> saved at -70</w:t>
            </w:r>
            <w:r w:rsidR="00CF3AF3" w:rsidRPr="00177C6E">
              <w:rPr>
                <w:rFonts w:ascii="Arial" w:hAnsi="Arial"/>
                <w:szCs w:val="22"/>
              </w:rPr>
              <w:sym w:font="Symbol" w:char="F0B0"/>
            </w:r>
            <w:r w:rsidR="00CF3AF3" w:rsidRPr="00177C6E">
              <w:rPr>
                <w:rFonts w:ascii="Arial" w:hAnsi="Arial"/>
                <w:szCs w:val="22"/>
              </w:rPr>
              <w:t>C.</w:t>
            </w:r>
          </w:p>
          <w:p w:rsidR="00C03FC1" w:rsidRPr="00177C6E" w:rsidRDefault="00C03FC1">
            <w:pPr>
              <w:rPr>
                <w:rFonts w:ascii="Arial" w:hAnsi="Arial" w:cs="Arial"/>
                <w:iCs/>
                <w:szCs w:val="22"/>
              </w:rPr>
            </w:pPr>
          </w:p>
        </w:tc>
      </w:tr>
      <w:tr w:rsidR="003F1A48" w:rsidRPr="000B5448" w:rsidTr="003F1A48">
        <w:trPr>
          <w:cantSplit/>
        </w:trPr>
        <w:tc>
          <w:tcPr>
            <w:tcW w:w="1800" w:type="dxa"/>
          </w:tcPr>
          <w:p w:rsidR="003F1A48" w:rsidRDefault="003F1A48">
            <w:pPr>
              <w:rPr>
                <w:rFonts w:ascii="Arial" w:hAnsi="Arial" w:cs="Arial"/>
                <w:b/>
                <w:bCs/>
                <w:sz w:val="20"/>
              </w:rPr>
            </w:pPr>
            <w:r>
              <w:rPr>
                <w:rFonts w:ascii="Arial" w:hAnsi="Arial" w:cs="Arial"/>
                <w:b/>
                <w:bCs/>
                <w:color w:val="0000FF"/>
                <w:sz w:val="20"/>
              </w:rPr>
              <w:t>Stock Solutions</w:t>
            </w:r>
          </w:p>
        </w:tc>
        <w:tc>
          <w:tcPr>
            <w:tcW w:w="9360" w:type="dxa"/>
            <w:gridSpan w:val="3"/>
          </w:tcPr>
          <w:p w:rsidR="003F1A48" w:rsidRPr="00177C6E" w:rsidRDefault="003F1A48" w:rsidP="003F1A48">
            <w:pPr>
              <w:rPr>
                <w:rFonts w:ascii="Arial" w:hAnsi="Arial"/>
                <w:szCs w:val="22"/>
              </w:rPr>
            </w:pPr>
            <w:r w:rsidRPr="00177C6E">
              <w:rPr>
                <w:rFonts w:ascii="Arial" w:hAnsi="Arial"/>
                <w:szCs w:val="22"/>
              </w:rPr>
              <w:t>Alpha Naphthol Acetate Solution</w:t>
            </w:r>
          </w:p>
          <w:p w:rsidR="003F1A48" w:rsidRPr="00177C6E" w:rsidRDefault="003F1A48" w:rsidP="003F1A48">
            <w:pPr>
              <w:rPr>
                <w:rFonts w:ascii="Arial" w:hAnsi="Arial"/>
                <w:szCs w:val="22"/>
              </w:rPr>
            </w:pPr>
            <w:r w:rsidRPr="00177C6E">
              <w:rPr>
                <w:rFonts w:ascii="Arial" w:hAnsi="Arial"/>
                <w:szCs w:val="22"/>
              </w:rPr>
              <w:t>Fast Blue BB Base Solution</w:t>
            </w:r>
          </w:p>
          <w:p w:rsidR="003F1A48" w:rsidRPr="00177C6E" w:rsidRDefault="003F1A48" w:rsidP="003F1A48">
            <w:pPr>
              <w:rPr>
                <w:rFonts w:ascii="Arial" w:hAnsi="Arial"/>
                <w:szCs w:val="22"/>
              </w:rPr>
            </w:pPr>
            <w:r w:rsidRPr="00177C6E">
              <w:rPr>
                <w:rFonts w:ascii="Arial" w:hAnsi="Arial"/>
                <w:szCs w:val="22"/>
              </w:rPr>
              <w:t>Sodium Nitrite Solution</w:t>
            </w:r>
          </w:p>
          <w:p w:rsidR="003F1A48" w:rsidRPr="00177C6E" w:rsidRDefault="003F1A48" w:rsidP="003F1A48">
            <w:pPr>
              <w:rPr>
                <w:rFonts w:ascii="Arial" w:hAnsi="Arial"/>
                <w:szCs w:val="22"/>
              </w:rPr>
            </w:pPr>
            <w:r w:rsidRPr="00177C6E">
              <w:rPr>
                <w:rFonts w:ascii="Arial" w:hAnsi="Arial"/>
                <w:szCs w:val="22"/>
              </w:rPr>
              <w:t>Citrate Solution</w:t>
            </w:r>
          </w:p>
          <w:p w:rsidR="003F1A48" w:rsidRPr="00177C6E" w:rsidRDefault="003F1A48" w:rsidP="003F1A48">
            <w:pPr>
              <w:rPr>
                <w:rFonts w:ascii="Arial" w:hAnsi="Arial"/>
                <w:szCs w:val="22"/>
              </w:rPr>
            </w:pPr>
            <w:r w:rsidRPr="00177C6E">
              <w:rPr>
                <w:rFonts w:ascii="Arial" w:hAnsi="Arial"/>
                <w:szCs w:val="22"/>
              </w:rPr>
              <w:t xml:space="preserve">Trizmal 7.6 Buffer Concentrate Solution                                        </w:t>
            </w:r>
          </w:p>
          <w:p w:rsidR="003F1A48" w:rsidRPr="00177C6E" w:rsidRDefault="00013D5A" w:rsidP="003F1A48">
            <w:pPr>
              <w:rPr>
                <w:rFonts w:ascii="Arial" w:hAnsi="Arial"/>
                <w:szCs w:val="22"/>
              </w:rPr>
            </w:pPr>
            <w:r w:rsidRPr="00177C6E">
              <w:rPr>
                <w:rFonts w:ascii="Arial" w:hAnsi="Arial"/>
                <w:szCs w:val="22"/>
              </w:rPr>
              <w:t>Gill Hematoxylin</w:t>
            </w:r>
          </w:p>
          <w:p w:rsidR="00783755" w:rsidRPr="00177C6E" w:rsidRDefault="00783755" w:rsidP="003F1A48">
            <w:pPr>
              <w:rPr>
                <w:rFonts w:ascii="Arial" w:hAnsi="Arial"/>
                <w:szCs w:val="22"/>
              </w:rPr>
            </w:pPr>
          </w:p>
          <w:p w:rsidR="00783755" w:rsidRPr="00177C6E" w:rsidRDefault="00783755" w:rsidP="003F1A48">
            <w:pPr>
              <w:rPr>
                <w:rFonts w:ascii="Arial" w:hAnsi="Arial"/>
                <w:szCs w:val="22"/>
              </w:rPr>
            </w:pPr>
            <w:r w:rsidRPr="00177C6E">
              <w:rPr>
                <w:rFonts w:ascii="Arial" w:hAnsi="Arial"/>
                <w:szCs w:val="22"/>
              </w:rPr>
              <w:t>All purchased from Sigma Aldrich ready to use.  Stored in refridgerator.</w:t>
            </w:r>
          </w:p>
          <w:p w:rsidR="003F1A48" w:rsidRPr="00177C6E" w:rsidRDefault="003F1A48" w:rsidP="00CF3AF3">
            <w:pPr>
              <w:rPr>
                <w:rFonts w:ascii="Arial" w:hAnsi="Arial"/>
                <w:szCs w:val="22"/>
              </w:rPr>
            </w:pPr>
          </w:p>
        </w:tc>
      </w:tr>
      <w:tr w:rsidR="00913ECD" w:rsidRPr="000B5448" w:rsidTr="003F1A48">
        <w:trPr>
          <w:cantSplit/>
        </w:trPr>
        <w:tc>
          <w:tcPr>
            <w:tcW w:w="1800" w:type="dxa"/>
          </w:tcPr>
          <w:p w:rsidR="00913ECD" w:rsidRPr="00913ECD" w:rsidRDefault="00913ECD">
            <w:pPr>
              <w:rPr>
                <w:rFonts w:ascii="Arial" w:hAnsi="Arial" w:cs="Arial"/>
                <w:b/>
                <w:bCs/>
                <w:color w:val="0000FF"/>
                <w:sz w:val="20"/>
              </w:rPr>
            </w:pPr>
            <w:r>
              <w:rPr>
                <w:rFonts w:ascii="Arial" w:hAnsi="Arial" w:cs="Arial"/>
                <w:b/>
                <w:bCs/>
                <w:color w:val="0000FF"/>
                <w:sz w:val="20"/>
              </w:rPr>
              <w:t>Working Solutions</w:t>
            </w:r>
          </w:p>
        </w:tc>
        <w:tc>
          <w:tcPr>
            <w:tcW w:w="9360" w:type="dxa"/>
            <w:gridSpan w:val="3"/>
          </w:tcPr>
          <w:p w:rsidR="00F02468" w:rsidRPr="00177C6E" w:rsidRDefault="00F02468" w:rsidP="00CF3AF3">
            <w:pPr>
              <w:rPr>
                <w:rFonts w:ascii="Arial" w:hAnsi="Arial"/>
                <w:b/>
                <w:szCs w:val="22"/>
              </w:rPr>
            </w:pPr>
            <w:r w:rsidRPr="00177C6E">
              <w:rPr>
                <w:rFonts w:ascii="Arial" w:hAnsi="Arial"/>
                <w:b/>
                <w:szCs w:val="22"/>
              </w:rPr>
              <w:t>C.</w:t>
            </w:r>
            <w:r w:rsidR="00A80ABF" w:rsidRPr="00177C6E">
              <w:rPr>
                <w:rFonts w:ascii="Arial" w:hAnsi="Arial"/>
                <w:b/>
                <w:szCs w:val="22"/>
              </w:rPr>
              <w:t>A.F. Fixative</w:t>
            </w:r>
          </w:p>
          <w:p w:rsidR="00F02468" w:rsidRPr="00177C6E" w:rsidRDefault="00F02468" w:rsidP="00CF3AF3">
            <w:pPr>
              <w:rPr>
                <w:rFonts w:ascii="Arial" w:hAnsi="Arial"/>
                <w:szCs w:val="22"/>
              </w:rPr>
            </w:pPr>
            <w:r w:rsidRPr="00177C6E">
              <w:rPr>
                <w:rFonts w:ascii="Arial" w:hAnsi="Arial"/>
                <w:b/>
                <w:szCs w:val="22"/>
              </w:rPr>
              <w:t xml:space="preserve">     </w:t>
            </w:r>
            <w:r w:rsidR="00C6536C" w:rsidRPr="00177C6E">
              <w:rPr>
                <w:rFonts w:ascii="Arial" w:hAnsi="Arial"/>
                <w:szCs w:val="22"/>
              </w:rPr>
              <w:t>Citrate Solution ………..6 mL</w:t>
            </w:r>
          </w:p>
          <w:p w:rsidR="00F02468" w:rsidRPr="00177C6E" w:rsidRDefault="00C6536C" w:rsidP="00CF3AF3">
            <w:pPr>
              <w:rPr>
                <w:rFonts w:ascii="Arial" w:hAnsi="Arial"/>
                <w:szCs w:val="22"/>
              </w:rPr>
            </w:pPr>
            <w:r w:rsidRPr="00177C6E">
              <w:rPr>
                <w:rFonts w:ascii="Arial" w:hAnsi="Arial"/>
                <w:szCs w:val="22"/>
              </w:rPr>
              <w:t xml:space="preserve">     Acetone ………………..16 mL</w:t>
            </w:r>
          </w:p>
          <w:p w:rsidR="000771A7" w:rsidRPr="00177C6E" w:rsidRDefault="00C6536C" w:rsidP="003F1A48">
            <w:pPr>
              <w:rPr>
                <w:rFonts w:ascii="Arial" w:hAnsi="Arial"/>
                <w:szCs w:val="22"/>
              </w:rPr>
            </w:pPr>
            <w:r w:rsidRPr="00177C6E">
              <w:rPr>
                <w:rFonts w:ascii="Arial" w:hAnsi="Arial"/>
                <w:szCs w:val="22"/>
              </w:rPr>
              <w:t xml:space="preserve">     Formaldehyde, 37%…...2 mL</w:t>
            </w:r>
            <w:r w:rsidR="00F02468" w:rsidRPr="00177C6E">
              <w:rPr>
                <w:rFonts w:ascii="Arial" w:hAnsi="Arial"/>
                <w:szCs w:val="22"/>
              </w:rPr>
              <w:t xml:space="preserve">                </w:t>
            </w:r>
          </w:p>
          <w:p w:rsidR="003F1A48" w:rsidRPr="00177C6E" w:rsidRDefault="003F1A48" w:rsidP="003F1A48">
            <w:pPr>
              <w:rPr>
                <w:rFonts w:ascii="Arial" w:hAnsi="Arial"/>
                <w:szCs w:val="22"/>
              </w:rPr>
            </w:pPr>
          </w:p>
        </w:tc>
      </w:tr>
      <w:tr w:rsidR="002536F3" w:rsidTr="003F1A48">
        <w:trPr>
          <w:cantSplit/>
        </w:trPr>
        <w:tc>
          <w:tcPr>
            <w:tcW w:w="1800" w:type="dxa"/>
          </w:tcPr>
          <w:p w:rsidR="002536F3" w:rsidRPr="00F02468" w:rsidRDefault="00F02468">
            <w:pPr>
              <w:rPr>
                <w:rFonts w:ascii="Arial" w:hAnsi="Arial" w:cs="Arial"/>
                <w:b/>
                <w:color w:val="0000FF"/>
                <w:sz w:val="20"/>
              </w:rPr>
            </w:pPr>
            <w:r>
              <w:rPr>
                <w:rFonts w:ascii="Arial" w:hAnsi="Arial" w:cs="Arial"/>
                <w:b/>
                <w:color w:val="0000FF"/>
                <w:sz w:val="20"/>
              </w:rPr>
              <w:t>Procedure</w:t>
            </w:r>
          </w:p>
        </w:tc>
        <w:tc>
          <w:tcPr>
            <w:tcW w:w="1080" w:type="dxa"/>
          </w:tcPr>
          <w:p w:rsidR="002536F3" w:rsidRPr="00177C6E" w:rsidRDefault="002536F3">
            <w:pPr>
              <w:rPr>
                <w:rFonts w:ascii="Arial" w:hAnsi="Arial" w:cs="Arial"/>
                <w:b/>
                <w:bCs/>
                <w:szCs w:val="22"/>
              </w:rPr>
            </w:pPr>
            <w:r w:rsidRPr="00177C6E">
              <w:rPr>
                <w:rFonts w:ascii="Arial" w:hAnsi="Arial" w:cs="Arial"/>
                <w:b/>
                <w:bCs/>
                <w:szCs w:val="22"/>
              </w:rPr>
              <w:t>Step</w:t>
            </w:r>
          </w:p>
        </w:tc>
        <w:tc>
          <w:tcPr>
            <w:tcW w:w="8280" w:type="dxa"/>
            <w:gridSpan w:val="2"/>
          </w:tcPr>
          <w:p w:rsidR="002536F3" w:rsidRPr="00177C6E" w:rsidRDefault="002536F3">
            <w:pPr>
              <w:rPr>
                <w:rFonts w:ascii="Arial" w:hAnsi="Arial" w:cs="Arial"/>
                <w:b/>
                <w:bCs/>
                <w:szCs w:val="22"/>
              </w:rPr>
            </w:pPr>
            <w:r w:rsidRPr="00177C6E">
              <w:rPr>
                <w:rFonts w:ascii="Arial" w:hAnsi="Arial" w:cs="Arial"/>
                <w:b/>
                <w:bCs/>
                <w:szCs w:val="22"/>
              </w:rPr>
              <w:t>Action</w:t>
            </w:r>
          </w:p>
        </w:tc>
      </w:tr>
      <w:tr w:rsidR="002536F3" w:rsidTr="003F1A48">
        <w:trPr>
          <w:cantSplit/>
        </w:trPr>
        <w:tc>
          <w:tcPr>
            <w:tcW w:w="1800" w:type="dxa"/>
          </w:tcPr>
          <w:p w:rsidR="002536F3" w:rsidRDefault="002536F3">
            <w:pPr>
              <w:rPr>
                <w:rFonts w:ascii="Arial" w:hAnsi="Arial" w:cs="Arial"/>
                <w:b/>
                <w:sz w:val="20"/>
              </w:rPr>
            </w:pPr>
          </w:p>
        </w:tc>
        <w:tc>
          <w:tcPr>
            <w:tcW w:w="1080" w:type="dxa"/>
          </w:tcPr>
          <w:p w:rsidR="002536F3" w:rsidRPr="00177C6E" w:rsidRDefault="002536F3">
            <w:pPr>
              <w:jc w:val="center"/>
              <w:rPr>
                <w:rFonts w:ascii="Arial" w:hAnsi="Arial" w:cs="Arial"/>
                <w:szCs w:val="22"/>
              </w:rPr>
            </w:pPr>
            <w:r w:rsidRPr="00177C6E">
              <w:rPr>
                <w:rFonts w:ascii="Arial" w:hAnsi="Arial" w:cs="Arial"/>
                <w:szCs w:val="22"/>
              </w:rPr>
              <w:t>1</w:t>
            </w:r>
          </w:p>
        </w:tc>
        <w:tc>
          <w:tcPr>
            <w:tcW w:w="8280" w:type="dxa"/>
            <w:gridSpan w:val="2"/>
          </w:tcPr>
          <w:p w:rsidR="002536F3" w:rsidRPr="00177C6E" w:rsidRDefault="002536F3" w:rsidP="000B5448">
            <w:pPr>
              <w:pStyle w:val="BodyText"/>
              <w:rPr>
                <w:rFonts w:ascii="Arial" w:hAnsi="Arial" w:cs="Arial"/>
                <w:szCs w:val="22"/>
              </w:rPr>
            </w:pPr>
            <w:r w:rsidRPr="00177C6E">
              <w:rPr>
                <w:rFonts w:ascii="Arial" w:hAnsi="Arial" w:cs="Arial"/>
                <w:szCs w:val="22"/>
              </w:rPr>
              <w:t>Pre</w:t>
            </w:r>
            <w:r w:rsidR="000D14B3" w:rsidRPr="00177C6E">
              <w:rPr>
                <w:rFonts w:ascii="Arial" w:hAnsi="Arial" w:cs="Arial"/>
                <w:szCs w:val="22"/>
              </w:rPr>
              <w:t>heat</w:t>
            </w:r>
            <w:r w:rsidRPr="00177C6E">
              <w:rPr>
                <w:rFonts w:ascii="Arial" w:hAnsi="Arial" w:cs="Arial"/>
                <w:szCs w:val="22"/>
              </w:rPr>
              <w:t xml:space="preserve"> at least 40</w:t>
            </w:r>
            <w:r w:rsidR="001D26A6" w:rsidRPr="00177C6E">
              <w:rPr>
                <w:rFonts w:ascii="Arial" w:hAnsi="Arial" w:cs="Arial"/>
                <w:szCs w:val="22"/>
              </w:rPr>
              <w:t>.0</w:t>
            </w:r>
            <w:r w:rsidRPr="00177C6E">
              <w:rPr>
                <w:rFonts w:ascii="Arial" w:hAnsi="Arial" w:cs="Arial"/>
                <w:szCs w:val="22"/>
              </w:rPr>
              <w:t xml:space="preserve"> ml of distilled water to 37</w:t>
            </w:r>
            <w:r w:rsidRPr="00177C6E">
              <w:rPr>
                <w:rFonts w:ascii="Arial" w:hAnsi="Arial" w:cs="Arial"/>
                <w:szCs w:val="22"/>
              </w:rPr>
              <w:sym w:font="Symbol" w:char="F0B0"/>
            </w:r>
            <w:r w:rsidRPr="00177C6E">
              <w:rPr>
                <w:rFonts w:ascii="Arial" w:hAnsi="Arial" w:cs="Arial"/>
                <w:szCs w:val="22"/>
              </w:rPr>
              <w:t>C.</w:t>
            </w:r>
          </w:p>
          <w:p w:rsidR="002536F3" w:rsidRPr="00177C6E" w:rsidRDefault="002536F3">
            <w:pPr>
              <w:rPr>
                <w:rFonts w:ascii="Arial" w:hAnsi="Arial" w:cs="Arial"/>
                <w:szCs w:val="22"/>
              </w:rPr>
            </w:pPr>
          </w:p>
        </w:tc>
      </w:tr>
      <w:tr w:rsidR="002536F3" w:rsidTr="003F1A48">
        <w:trPr>
          <w:cantSplit/>
        </w:trPr>
        <w:tc>
          <w:tcPr>
            <w:tcW w:w="1800" w:type="dxa"/>
          </w:tcPr>
          <w:p w:rsidR="002536F3" w:rsidRDefault="001D26A6">
            <w:pPr>
              <w:rPr>
                <w:rFonts w:ascii="Arial" w:hAnsi="Arial" w:cs="Arial"/>
                <w:b/>
                <w:sz w:val="20"/>
              </w:rPr>
            </w:pPr>
            <w:r>
              <w:rPr>
                <w:rFonts w:ascii="Arial" w:hAnsi="Arial" w:cs="Arial"/>
                <w:b/>
                <w:sz w:val="20"/>
              </w:rPr>
              <w:lastRenderedPageBreak/>
              <w:t>Immediately prior to fixing slides</w:t>
            </w:r>
          </w:p>
        </w:tc>
        <w:tc>
          <w:tcPr>
            <w:tcW w:w="1080" w:type="dxa"/>
          </w:tcPr>
          <w:p w:rsidR="002536F3" w:rsidRPr="00177C6E" w:rsidRDefault="002536F3">
            <w:pPr>
              <w:jc w:val="center"/>
              <w:rPr>
                <w:rFonts w:ascii="Arial" w:hAnsi="Arial" w:cs="Arial"/>
                <w:szCs w:val="22"/>
              </w:rPr>
            </w:pPr>
            <w:r w:rsidRPr="00177C6E">
              <w:rPr>
                <w:rFonts w:ascii="Arial" w:hAnsi="Arial" w:cs="Arial"/>
                <w:szCs w:val="22"/>
              </w:rPr>
              <w:t>2</w:t>
            </w:r>
          </w:p>
        </w:tc>
        <w:tc>
          <w:tcPr>
            <w:tcW w:w="8280" w:type="dxa"/>
            <w:gridSpan w:val="2"/>
          </w:tcPr>
          <w:p w:rsidR="00A80ABF" w:rsidRPr="00177C6E" w:rsidRDefault="00A80ABF" w:rsidP="000B5448">
            <w:pPr>
              <w:pStyle w:val="BodyText"/>
              <w:rPr>
                <w:rFonts w:ascii="Arial" w:hAnsi="Arial" w:cs="Arial"/>
                <w:szCs w:val="22"/>
              </w:rPr>
            </w:pPr>
            <w:r w:rsidRPr="00177C6E">
              <w:rPr>
                <w:rFonts w:ascii="Arial" w:hAnsi="Arial" w:cs="Arial"/>
                <w:szCs w:val="22"/>
              </w:rPr>
              <w:t>Working Incubation Solution:</w:t>
            </w:r>
          </w:p>
          <w:p w:rsidR="002536F3" w:rsidRPr="00177C6E" w:rsidRDefault="00A80ABF" w:rsidP="000B5448">
            <w:pPr>
              <w:pStyle w:val="BodyText"/>
              <w:rPr>
                <w:rFonts w:ascii="Arial" w:hAnsi="Arial" w:cs="Arial"/>
                <w:szCs w:val="22"/>
              </w:rPr>
            </w:pPr>
            <w:r w:rsidRPr="00177C6E">
              <w:rPr>
                <w:rFonts w:ascii="Arial" w:hAnsi="Arial" w:cs="Arial"/>
                <w:szCs w:val="22"/>
              </w:rPr>
              <w:t xml:space="preserve">In </w:t>
            </w:r>
            <w:r w:rsidR="00FC0715" w:rsidRPr="00177C6E">
              <w:rPr>
                <w:rFonts w:ascii="Arial" w:hAnsi="Arial" w:cs="Arial"/>
                <w:szCs w:val="22"/>
              </w:rPr>
              <w:t>Erlenmeyer flask</w:t>
            </w:r>
            <w:r w:rsidRPr="00177C6E">
              <w:rPr>
                <w:rFonts w:ascii="Arial" w:hAnsi="Arial" w:cs="Arial"/>
                <w:szCs w:val="22"/>
              </w:rPr>
              <w:t>; a</w:t>
            </w:r>
            <w:r w:rsidR="00FC0715" w:rsidRPr="00177C6E">
              <w:rPr>
                <w:rFonts w:ascii="Arial" w:hAnsi="Arial" w:cs="Arial"/>
                <w:szCs w:val="22"/>
              </w:rPr>
              <w:t xml:space="preserve">dd </w:t>
            </w:r>
            <w:r w:rsidR="002536F3" w:rsidRPr="00177C6E">
              <w:rPr>
                <w:rFonts w:ascii="Arial" w:hAnsi="Arial" w:cs="Arial"/>
                <w:szCs w:val="22"/>
              </w:rPr>
              <w:t>1</w:t>
            </w:r>
            <w:r w:rsidR="001D26A6" w:rsidRPr="00177C6E">
              <w:rPr>
                <w:rFonts w:ascii="Arial" w:hAnsi="Arial" w:cs="Arial"/>
                <w:szCs w:val="22"/>
              </w:rPr>
              <w:t>.0 ml Sodium N</w:t>
            </w:r>
            <w:r w:rsidR="002536F3" w:rsidRPr="00177C6E">
              <w:rPr>
                <w:rFonts w:ascii="Arial" w:hAnsi="Arial" w:cs="Arial"/>
                <w:szCs w:val="22"/>
              </w:rPr>
              <w:t>itrite to</w:t>
            </w:r>
            <w:r w:rsidR="00FC0715" w:rsidRPr="00177C6E">
              <w:rPr>
                <w:rFonts w:ascii="Arial" w:hAnsi="Arial" w:cs="Arial"/>
                <w:szCs w:val="22"/>
              </w:rPr>
              <w:t xml:space="preserve"> </w:t>
            </w:r>
            <w:r w:rsidR="002536F3" w:rsidRPr="00177C6E">
              <w:rPr>
                <w:rFonts w:ascii="Arial" w:hAnsi="Arial" w:cs="Arial"/>
                <w:szCs w:val="22"/>
              </w:rPr>
              <w:t>1</w:t>
            </w:r>
            <w:r w:rsidR="00FC0715" w:rsidRPr="00177C6E">
              <w:rPr>
                <w:rFonts w:ascii="Arial" w:hAnsi="Arial" w:cs="Arial"/>
                <w:szCs w:val="22"/>
              </w:rPr>
              <w:t>.0 ml Fast Blue BB B</w:t>
            </w:r>
            <w:r w:rsidR="002536F3" w:rsidRPr="00177C6E">
              <w:rPr>
                <w:rFonts w:ascii="Arial" w:hAnsi="Arial" w:cs="Arial"/>
                <w:szCs w:val="22"/>
              </w:rPr>
              <w:t>ase solut</w:t>
            </w:r>
            <w:r w:rsidR="00FC0715" w:rsidRPr="00177C6E">
              <w:rPr>
                <w:rFonts w:ascii="Arial" w:hAnsi="Arial" w:cs="Arial"/>
                <w:szCs w:val="22"/>
              </w:rPr>
              <w:t>ion</w:t>
            </w:r>
            <w:r w:rsidR="00CA27F8" w:rsidRPr="00177C6E">
              <w:rPr>
                <w:rFonts w:ascii="Arial" w:hAnsi="Arial" w:cs="Arial"/>
                <w:szCs w:val="22"/>
              </w:rPr>
              <w:t>.</w:t>
            </w:r>
            <w:r w:rsidRPr="00177C6E">
              <w:rPr>
                <w:rFonts w:ascii="Arial" w:hAnsi="Arial" w:cs="Arial"/>
                <w:szCs w:val="22"/>
              </w:rPr>
              <w:t xml:space="preserve">  S</w:t>
            </w:r>
            <w:r w:rsidR="00FC0715" w:rsidRPr="00177C6E">
              <w:rPr>
                <w:rFonts w:ascii="Arial" w:hAnsi="Arial" w:cs="Arial"/>
                <w:szCs w:val="22"/>
              </w:rPr>
              <w:t>wirl</w:t>
            </w:r>
            <w:r w:rsidR="002536F3" w:rsidRPr="00177C6E">
              <w:rPr>
                <w:rFonts w:ascii="Arial" w:hAnsi="Arial" w:cs="Arial"/>
                <w:szCs w:val="22"/>
              </w:rPr>
              <w:t xml:space="preserve"> and let stand for 2 minutes.  The color will change </w:t>
            </w:r>
            <w:r w:rsidR="003F1A48" w:rsidRPr="00177C6E">
              <w:rPr>
                <w:rFonts w:ascii="Arial" w:hAnsi="Arial" w:cs="Arial"/>
                <w:szCs w:val="22"/>
              </w:rPr>
              <w:t>from dirty brown to deep yellow</w:t>
            </w:r>
          </w:p>
          <w:p w:rsidR="002536F3" w:rsidRPr="00177C6E" w:rsidRDefault="002536F3">
            <w:pPr>
              <w:jc w:val="left"/>
              <w:rPr>
                <w:rFonts w:ascii="Arial" w:hAnsi="Arial" w:cs="Arial"/>
                <w:szCs w:val="22"/>
              </w:rPr>
            </w:pPr>
          </w:p>
        </w:tc>
      </w:tr>
      <w:tr w:rsidR="002536F3" w:rsidTr="003F1A48">
        <w:trPr>
          <w:cantSplit/>
        </w:trPr>
        <w:tc>
          <w:tcPr>
            <w:tcW w:w="1800" w:type="dxa"/>
          </w:tcPr>
          <w:p w:rsidR="002536F3" w:rsidRDefault="002536F3">
            <w:pPr>
              <w:rPr>
                <w:rFonts w:ascii="Arial" w:hAnsi="Arial" w:cs="Arial"/>
                <w:b/>
                <w:sz w:val="20"/>
              </w:rPr>
            </w:pPr>
          </w:p>
        </w:tc>
        <w:tc>
          <w:tcPr>
            <w:tcW w:w="1080" w:type="dxa"/>
          </w:tcPr>
          <w:p w:rsidR="002536F3" w:rsidRPr="00177C6E" w:rsidRDefault="002536F3">
            <w:pPr>
              <w:jc w:val="center"/>
              <w:rPr>
                <w:rFonts w:ascii="Arial" w:hAnsi="Arial" w:cs="Arial"/>
                <w:szCs w:val="22"/>
              </w:rPr>
            </w:pPr>
            <w:r w:rsidRPr="00177C6E">
              <w:rPr>
                <w:rFonts w:ascii="Arial" w:hAnsi="Arial" w:cs="Arial"/>
                <w:szCs w:val="22"/>
              </w:rPr>
              <w:t>3</w:t>
            </w:r>
          </w:p>
        </w:tc>
        <w:tc>
          <w:tcPr>
            <w:tcW w:w="8280" w:type="dxa"/>
            <w:gridSpan w:val="2"/>
          </w:tcPr>
          <w:p w:rsidR="002536F3" w:rsidRPr="00177C6E" w:rsidRDefault="002536F3" w:rsidP="000B5448">
            <w:pPr>
              <w:pStyle w:val="BodyText"/>
              <w:rPr>
                <w:rFonts w:ascii="Arial" w:hAnsi="Arial" w:cs="Arial"/>
                <w:szCs w:val="22"/>
              </w:rPr>
            </w:pPr>
            <w:r w:rsidRPr="00177C6E">
              <w:rPr>
                <w:rFonts w:ascii="Arial" w:hAnsi="Arial" w:cs="Arial"/>
                <w:szCs w:val="22"/>
              </w:rPr>
              <w:t>Add 40</w:t>
            </w:r>
            <w:r w:rsidR="00FC0715" w:rsidRPr="00177C6E">
              <w:rPr>
                <w:rFonts w:ascii="Arial" w:hAnsi="Arial" w:cs="Arial"/>
                <w:szCs w:val="22"/>
              </w:rPr>
              <w:t>.0</w:t>
            </w:r>
            <w:r w:rsidRPr="00177C6E">
              <w:rPr>
                <w:rFonts w:ascii="Arial" w:hAnsi="Arial" w:cs="Arial"/>
                <w:szCs w:val="22"/>
              </w:rPr>
              <w:t xml:space="preserve"> ml of pre</w:t>
            </w:r>
            <w:r w:rsidR="00A80ABF" w:rsidRPr="00177C6E">
              <w:rPr>
                <w:rFonts w:ascii="Arial" w:hAnsi="Arial" w:cs="Arial"/>
                <w:szCs w:val="22"/>
              </w:rPr>
              <w:t>heated</w:t>
            </w:r>
            <w:r w:rsidRPr="00177C6E">
              <w:rPr>
                <w:rFonts w:ascii="Arial" w:hAnsi="Arial" w:cs="Arial"/>
                <w:szCs w:val="22"/>
              </w:rPr>
              <w:t xml:space="preserve"> distilled </w:t>
            </w:r>
            <w:r w:rsidR="00A80ABF" w:rsidRPr="00177C6E">
              <w:rPr>
                <w:rFonts w:ascii="Arial" w:hAnsi="Arial" w:cs="Arial"/>
                <w:szCs w:val="22"/>
              </w:rPr>
              <w:t>water to the Sodium Nitrite/Fast Blue Solution</w:t>
            </w:r>
          </w:p>
          <w:p w:rsidR="002536F3" w:rsidRPr="00177C6E" w:rsidRDefault="002536F3">
            <w:pPr>
              <w:jc w:val="left"/>
              <w:rPr>
                <w:rFonts w:ascii="Arial" w:hAnsi="Arial" w:cs="Arial"/>
                <w:szCs w:val="22"/>
              </w:rPr>
            </w:pPr>
          </w:p>
        </w:tc>
      </w:tr>
      <w:tr w:rsidR="002536F3" w:rsidTr="003F1A48">
        <w:trPr>
          <w:cantSplit/>
        </w:trPr>
        <w:tc>
          <w:tcPr>
            <w:tcW w:w="1800" w:type="dxa"/>
          </w:tcPr>
          <w:p w:rsidR="002536F3" w:rsidRDefault="002536F3">
            <w:pPr>
              <w:rPr>
                <w:rFonts w:ascii="Arial" w:hAnsi="Arial" w:cs="Arial"/>
                <w:b/>
                <w:sz w:val="20"/>
              </w:rPr>
            </w:pPr>
          </w:p>
        </w:tc>
        <w:tc>
          <w:tcPr>
            <w:tcW w:w="1080" w:type="dxa"/>
          </w:tcPr>
          <w:p w:rsidR="002536F3" w:rsidRPr="00177C6E" w:rsidRDefault="002536F3">
            <w:pPr>
              <w:jc w:val="center"/>
              <w:rPr>
                <w:rFonts w:ascii="Arial" w:hAnsi="Arial" w:cs="Arial"/>
                <w:szCs w:val="22"/>
              </w:rPr>
            </w:pPr>
            <w:r w:rsidRPr="00177C6E">
              <w:rPr>
                <w:rFonts w:ascii="Arial" w:hAnsi="Arial" w:cs="Arial"/>
                <w:szCs w:val="22"/>
              </w:rPr>
              <w:t>4</w:t>
            </w:r>
          </w:p>
        </w:tc>
        <w:tc>
          <w:tcPr>
            <w:tcW w:w="8280" w:type="dxa"/>
            <w:gridSpan w:val="2"/>
          </w:tcPr>
          <w:p w:rsidR="002536F3" w:rsidRPr="00177C6E" w:rsidRDefault="002536F3" w:rsidP="000B5448">
            <w:pPr>
              <w:pStyle w:val="BodyText"/>
              <w:rPr>
                <w:rFonts w:ascii="Arial" w:hAnsi="Arial" w:cs="Arial"/>
                <w:szCs w:val="22"/>
              </w:rPr>
            </w:pPr>
            <w:r w:rsidRPr="00177C6E">
              <w:rPr>
                <w:rFonts w:ascii="Arial" w:hAnsi="Arial" w:cs="Arial"/>
                <w:szCs w:val="22"/>
              </w:rPr>
              <w:t>Add 5</w:t>
            </w:r>
            <w:r w:rsidR="00FC0715" w:rsidRPr="00177C6E">
              <w:rPr>
                <w:rFonts w:ascii="Arial" w:hAnsi="Arial" w:cs="Arial"/>
                <w:szCs w:val="22"/>
              </w:rPr>
              <w:t>.0 ml Trizmal 7.6 Buffer C</w:t>
            </w:r>
            <w:r w:rsidR="003F1A48" w:rsidRPr="00177C6E">
              <w:rPr>
                <w:rFonts w:ascii="Arial" w:hAnsi="Arial" w:cs="Arial"/>
                <w:szCs w:val="22"/>
              </w:rPr>
              <w:t>oncentrate</w:t>
            </w:r>
            <w:r w:rsidR="00A80ABF" w:rsidRPr="00177C6E">
              <w:rPr>
                <w:rFonts w:ascii="Arial" w:hAnsi="Arial" w:cs="Arial"/>
                <w:szCs w:val="22"/>
              </w:rPr>
              <w:t xml:space="preserve"> Solution</w:t>
            </w:r>
          </w:p>
          <w:p w:rsidR="002536F3" w:rsidRPr="00177C6E" w:rsidRDefault="002536F3">
            <w:pPr>
              <w:jc w:val="left"/>
              <w:rPr>
                <w:rFonts w:ascii="Arial" w:hAnsi="Arial" w:cs="Arial"/>
                <w:szCs w:val="22"/>
              </w:rPr>
            </w:pPr>
          </w:p>
        </w:tc>
      </w:tr>
      <w:tr w:rsidR="002536F3" w:rsidTr="003F1A48">
        <w:trPr>
          <w:cantSplit/>
        </w:trPr>
        <w:tc>
          <w:tcPr>
            <w:tcW w:w="1800" w:type="dxa"/>
          </w:tcPr>
          <w:p w:rsidR="002536F3" w:rsidRDefault="002536F3">
            <w:pPr>
              <w:rPr>
                <w:rFonts w:ascii="Arial" w:hAnsi="Arial" w:cs="Arial"/>
                <w:b/>
                <w:sz w:val="20"/>
              </w:rPr>
            </w:pPr>
          </w:p>
        </w:tc>
        <w:tc>
          <w:tcPr>
            <w:tcW w:w="1080" w:type="dxa"/>
          </w:tcPr>
          <w:p w:rsidR="002536F3" w:rsidRPr="00177C6E" w:rsidRDefault="002536F3">
            <w:pPr>
              <w:jc w:val="center"/>
              <w:rPr>
                <w:rFonts w:ascii="Arial" w:hAnsi="Arial" w:cs="Arial"/>
                <w:szCs w:val="22"/>
              </w:rPr>
            </w:pPr>
            <w:r w:rsidRPr="00177C6E">
              <w:rPr>
                <w:rFonts w:ascii="Arial" w:hAnsi="Arial" w:cs="Arial"/>
                <w:szCs w:val="22"/>
              </w:rPr>
              <w:t>5</w:t>
            </w:r>
          </w:p>
        </w:tc>
        <w:tc>
          <w:tcPr>
            <w:tcW w:w="8280" w:type="dxa"/>
            <w:gridSpan w:val="2"/>
          </w:tcPr>
          <w:p w:rsidR="00062E53" w:rsidRPr="00177C6E" w:rsidRDefault="002536F3" w:rsidP="000B5448">
            <w:pPr>
              <w:pStyle w:val="BodyText"/>
              <w:rPr>
                <w:rFonts w:ascii="Arial" w:hAnsi="Arial" w:cs="Arial"/>
                <w:szCs w:val="22"/>
              </w:rPr>
            </w:pPr>
            <w:r w:rsidRPr="00177C6E">
              <w:rPr>
                <w:rFonts w:ascii="Arial" w:hAnsi="Arial" w:cs="Arial"/>
                <w:szCs w:val="22"/>
              </w:rPr>
              <w:t>Add 1</w:t>
            </w:r>
            <w:r w:rsidR="00062E53" w:rsidRPr="00177C6E">
              <w:rPr>
                <w:rFonts w:ascii="Arial" w:hAnsi="Arial" w:cs="Arial"/>
                <w:szCs w:val="22"/>
              </w:rPr>
              <w:t>.0 ml Alpha-Naphthyl A</w:t>
            </w:r>
            <w:r w:rsidRPr="00177C6E">
              <w:rPr>
                <w:rFonts w:ascii="Arial" w:hAnsi="Arial" w:cs="Arial"/>
                <w:szCs w:val="22"/>
              </w:rPr>
              <w:t xml:space="preserve">cetate solution.  The solution should turn greenish. </w:t>
            </w:r>
          </w:p>
          <w:p w:rsidR="002536F3" w:rsidRPr="00177C6E" w:rsidRDefault="002536F3" w:rsidP="000B5448">
            <w:pPr>
              <w:pStyle w:val="BodyText"/>
              <w:rPr>
                <w:rFonts w:ascii="Arial" w:hAnsi="Arial" w:cs="Arial"/>
                <w:szCs w:val="22"/>
              </w:rPr>
            </w:pPr>
            <w:r w:rsidRPr="00177C6E">
              <w:rPr>
                <w:rFonts w:ascii="Arial" w:hAnsi="Arial" w:cs="Arial"/>
                <w:szCs w:val="22"/>
              </w:rPr>
              <w:t xml:space="preserve"> Mix </w:t>
            </w:r>
            <w:r w:rsidR="00A80ABF" w:rsidRPr="00177C6E">
              <w:rPr>
                <w:rFonts w:ascii="Arial" w:hAnsi="Arial" w:cs="Arial"/>
                <w:szCs w:val="22"/>
              </w:rPr>
              <w:t>well,</w:t>
            </w:r>
            <w:r w:rsidRPr="00177C6E">
              <w:rPr>
                <w:rFonts w:ascii="Arial" w:hAnsi="Arial" w:cs="Arial"/>
                <w:szCs w:val="22"/>
              </w:rPr>
              <w:t xml:space="preserve">pour </w:t>
            </w:r>
            <w:r w:rsidR="00A80ABF" w:rsidRPr="00177C6E">
              <w:rPr>
                <w:rFonts w:ascii="Arial" w:hAnsi="Arial" w:cs="Arial"/>
                <w:szCs w:val="22"/>
              </w:rPr>
              <w:t xml:space="preserve">Working Incubation Solution </w:t>
            </w:r>
            <w:r w:rsidRPr="00177C6E">
              <w:rPr>
                <w:rFonts w:ascii="Arial" w:hAnsi="Arial" w:cs="Arial"/>
                <w:szCs w:val="22"/>
              </w:rPr>
              <w:t xml:space="preserve">into a </w:t>
            </w:r>
            <w:r w:rsidRPr="00177C6E">
              <w:rPr>
                <w:rFonts w:ascii="Arial" w:hAnsi="Arial" w:cs="Arial"/>
                <w:color w:val="auto"/>
                <w:szCs w:val="22"/>
              </w:rPr>
              <w:t>glass</w:t>
            </w:r>
            <w:r w:rsidR="00A80ABF" w:rsidRPr="00177C6E">
              <w:rPr>
                <w:rFonts w:ascii="Arial" w:hAnsi="Arial" w:cs="Arial"/>
                <w:szCs w:val="22"/>
              </w:rPr>
              <w:t xml:space="preserve"> c</w:t>
            </w:r>
            <w:r w:rsidR="003F1A48" w:rsidRPr="00177C6E">
              <w:rPr>
                <w:rFonts w:ascii="Arial" w:hAnsi="Arial" w:cs="Arial"/>
                <w:szCs w:val="22"/>
              </w:rPr>
              <w:t>oplin jar</w:t>
            </w:r>
            <w:r w:rsidR="00A80ABF" w:rsidRPr="00177C6E">
              <w:rPr>
                <w:rFonts w:ascii="Arial" w:hAnsi="Arial" w:cs="Arial"/>
                <w:szCs w:val="22"/>
              </w:rPr>
              <w:t xml:space="preserve"> and set aside</w:t>
            </w:r>
          </w:p>
          <w:p w:rsidR="002536F3" w:rsidRPr="00177C6E" w:rsidRDefault="002536F3">
            <w:pPr>
              <w:jc w:val="left"/>
              <w:rPr>
                <w:rFonts w:ascii="Arial" w:hAnsi="Arial" w:cs="Arial"/>
                <w:szCs w:val="22"/>
              </w:rPr>
            </w:pPr>
          </w:p>
        </w:tc>
      </w:tr>
      <w:tr w:rsidR="002536F3" w:rsidTr="003F1A48">
        <w:trPr>
          <w:cantSplit/>
        </w:trPr>
        <w:tc>
          <w:tcPr>
            <w:tcW w:w="1800" w:type="dxa"/>
          </w:tcPr>
          <w:p w:rsidR="002536F3" w:rsidRDefault="00062E53">
            <w:pPr>
              <w:rPr>
                <w:rFonts w:ascii="Arial" w:hAnsi="Arial" w:cs="Arial"/>
                <w:b/>
                <w:sz w:val="20"/>
              </w:rPr>
            </w:pPr>
            <w:r>
              <w:rPr>
                <w:rFonts w:ascii="Arial" w:hAnsi="Arial" w:cs="Arial"/>
                <w:b/>
                <w:sz w:val="20"/>
              </w:rPr>
              <w:t xml:space="preserve">          </w:t>
            </w:r>
          </w:p>
        </w:tc>
        <w:tc>
          <w:tcPr>
            <w:tcW w:w="1080" w:type="dxa"/>
          </w:tcPr>
          <w:p w:rsidR="002536F3" w:rsidRPr="00177C6E" w:rsidRDefault="002536F3">
            <w:pPr>
              <w:jc w:val="center"/>
              <w:rPr>
                <w:rFonts w:ascii="Arial" w:hAnsi="Arial" w:cs="Arial"/>
                <w:szCs w:val="22"/>
              </w:rPr>
            </w:pPr>
            <w:r w:rsidRPr="00177C6E">
              <w:rPr>
                <w:rFonts w:ascii="Arial" w:hAnsi="Arial" w:cs="Arial"/>
                <w:szCs w:val="22"/>
              </w:rPr>
              <w:t>6</w:t>
            </w:r>
          </w:p>
        </w:tc>
        <w:tc>
          <w:tcPr>
            <w:tcW w:w="8280" w:type="dxa"/>
            <w:gridSpan w:val="2"/>
          </w:tcPr>
          <w:p w:rsidR="00062E53" w:rsidRPr="00177C6E" w:rsidRDefault="002536F3" w:rsidP="000B5448">
            <w:pPr>
              <w:pStyle w:val="BodyText"/>
              <w:rPr>
                <w:rFonts w:ascii="Arial" w:hAnsi="Arial" w:cs="Arial"/>
                <w:szCs w:val="22"/>
              </w:rPr>
            </w:pPr>
            <w:r w:rsidRPr="00177C6E">
              <w:rPr>
                <w:rFonts w:ascii="Arial" w:hAnsi="Arial" w:cs="Arial"/>
                <w:szCs w:val="22"/>
              </w:rPr>
              <w:t>Fix slides in</w:t>
            </w:r>
            <w:r w:rsidR="00A80ABF" w:rsidRPr="00177C6E">
              <w:rPr>
                <w:rFonts w:ascii="Arial" w:hAnsi="Arial" w:cs="Arial"/>
                <w:szCs w:val="22"/>
              </w:rPr>
              <w:t xml:space="preserve"> a c</w:t>
            </w:r>
            <w:r w:rsidRPr="00177C6E">
              <w:rPr>
                <w:rFonts w:ascii="Arial" w:hAnsi="Arial" w:cs="Arial"/>
                <w:szCs w:val="22"/>
              </w:rPr>
              <w:t xml:space="preserve">oplin jar of </w:t>
            </w:r>
            <w:r w:rsidR="00062E53" w:rsidRPr="00177C6E">
              <w:rPr>
                <w:rFonts w:ascii="Arial" w:hAnsi="Arial" w:cs="Arial"/>
                <w:szCs w:val="22"/>
              </w:rPr>
              <w:t>CAF F</w:t>
            </w:r>
            <w:r w:rsidRPr="00177C6E">
              <w:rPr>
                <w:rFonts w:ascii="Arial" w:hAnsi="Arial" w:cs="Arial"/>
                <w:szCs w:val="22"/>
              </w:rPr>
              <w:t xml:space="preserve">ixative solution for 30 seconds.  </w:t>
            </w:r>
          </w:p>
          <w:p w:rsidR="002536F3" w:rsidRPr="00177C6E" w:rsidRDefault="002536F3" w:rsidP="000B5448">
            <w:pPr>
              <w:pStyle w:val="BodyText"/>
              <w:rPr>
                <w:rFonts w:ascii="Arial" w:hAnsi="Arial" w:cs="Arial"/>
                <w:szCs w:val="22"/>
              </w:rPr>
            </w:pPr>
            <w:r w:rsidRPr="00177C6E">
              <w:rPr>
                <w:rFonts w:ascii="Arial" w:hAnsi="Arial" w:cs="Arial"/>
                <w:szCs w:val="22"/>
              </w:rPr>
              <w:t>Agitate slides vigorously for the last 5 seconds.</w:t>
            </w:r>
          </w:p>
          <w:p w:rsidR="002536F3" w:rsidRPr="00177C6E" w:rsidRDefault="002536F3">
            <w:pPr>
              <w:jc w:val="left"/>
              <w:rPr>
                <w:rFonts w:ascii="Arial" w:hAnsi="Arial" w:cs="Arial"/>
                <w:szCs w:val="22"/>
              </w:rPr>
            </w:pPr>
          </w:p>
        </w:tc>
      </w:tr>
      <w:tr w:rsidR="002536F3" w:rsidTr="003F1A48">
        <w:trPr>
          <w:cantSplit/>
        </w:trPr>
        <w:tc>
          <w:tcPr>
            <w:tcW w:w="1800" w:type="dxa"/>
          </w:tcPr>
          <w:p w:rsidR="002536F3" w:rsidRDefault="002536F3">
            <w:pPr>
              <w:rPr>
                <w:rFonts w:ascii="Arial" w:hAnsi="Arial" w:cs="Arial"/>
                <w:b/>
                <w:sz w:val="20"/>
              </w:rPr>
            </w:pPr>
          </w:p>
        </w:tc>
        <w:tc>
          <w:tcPr>
            <w:tcW w:w="1080" w:type="dxa"/>
          </w:tcPr>
          <w:p w:rsidR="002536F3" w:rsidRPr="00177C6E" w:rsidRDefault="002536F3">
            <w:pPr>
              <w:jc w:val="center"/>
              <w:rPr>
                <w:rFonts w:ascii="Arial" w:hAnsi="Arial" w:cs="Arial"/>
                <w:szCs w:val="22"/>
              </w:rPr>
            </w:pPr>
            <w:r w:rsidRPr="00177C6E">
              <w:rPr>
                <w:rFonts w:ascii="Arial" w:hAnsi="Arial" w:cs="Arial"/>
                <w:szCs w:val="22"/>
              </w:rPr>
              <w:t>7</w:t>
            </w:r>
          </w:p>
        </w:tc>
        <w:tc>
          <w:tcPr>
            <w:tcW w:w="8280" w:type="dxa"/>
            <w:gridSpan w:val="2"/>
          </w:tcPr>
          <w:p w:rsidR="002536F3" w:rsidRPr="00177C6E" w:rsidRDefault="002536F3" w:rsidP="000B5448">
            <w:pPr>
              <w:pStyle w:val="BodyText"/>
              <w:rPr>
                <w:rFonts w:ascii="Arial" w:hAnsi="Arial" w:cs="Arial"/>
                <w:b/>
                <w:szCs w:val="22"/>
              </w:rPr>
            </w:pPr>
            <w:r w:rsidRPr="00177C6E">
              <w:rPr>
                <w:rFonts w:ascii="Arial" w:hAnsi="Arial" w:cs="Arial"/>
                <w:szCs w:val="22"/>
              </w:rPr>
              <w:t xml:space="preserve">Rinse slides in running tap water for </w:t>
            </w:r>
            <w:r w:rsidRPr="00177C6E">
              <w:rPr>
                <w:rFonts w:ascii="Arial" w:hAnsi="Arial" w:cs="Arial"/>
                <w:b/>
                <w:szCs w:val="22"/>
              </w:rPr>
              <w:t xml:space="preserve">5 </w:t>
            </w:r>
            <w:r w:rsidRPr="00177C6E">
              <w:rPr>
                <w:rFonts w:ascii="Arial" w:hAnsi="Arial" w:cs="Arial"/>
                <w:szCs w:val="22"/>
              </w:rPr>
              <w:t>seconds.</w:t>
            </w:r>
          </w:p>
          <w:p w:rsidR="002536F3" w:rsidRPr="00177C6E" w:rsidRDefault="002536F3">
            <w:pPr>
              <w:jc w:val="left"/>
              <w:rPr>
                <w:rFonts w:ascii="Arial" w:hAnsi="Arial" w:cs="Arial"/>
                <w:szCs w:val="22"/>
              </w:rPr>
            </w:pPr>
          </w:p>
        </w:tc>
      </w:tr>
      <w:tr w:rsidR="002536F3" w:rsidTr="003F1A48">
        <w:trPr>
          <w:cantSplit/>
        </w:trPr>
        <w:tc>
          <w:tcPr>
            <w:tcW w:w="1800" w:type="dxa"/>
          </w:tcPr>
          <w:p w:rsidR="002536F3" w:rsidRDefault="002536F3">
            <w:pPr>
              <w:rPr>
                <w:rFonts w:ascii="Arial" w:hAnsi="Arial" w:cs="Arial"/>
                <w:b/>
                <w:sz w:val="20"/>
              </w:rPr>
            </w:pPr>
          </w:p>
        </w:tc>
        <w:tc>
          <w:tcPr>
            <w:tcW w:w="1080" w:type="dxa"/>
          </w:tcPr>
          <w:p w:rsidR="002536F3" w:rsidRPr="00177C6E" w:rsidRDefault="002536F3">
            <w:pPr>
              <w:jc w:val="center"/>
              <w:rPr>
                <w:rFonts w:ascii="Arial" w:hAnsi="Arial" w:cs="Arial"/>
                <w:szCs w:val="22"/>
              </w:rPr>
            </w:pPr>
            <w:r w:rsidRPr="00177C6E">
              <w:rPr>
                <w:rFonts w:ascii="Arial" w:hAnsi="Arial" w:cs="Arial"/>
                <w:szCs w:val="22"/>
              </w:rPr>
              <w:t>8</w:t>
            </w:r>
          </w:p>
        </w:tc>
        <w:tc>
          <w:tcPr>
            <w:tcW w:w="8280" w:type="dxa"/>
            <w:gridSpan w:val="2"/>
          </w:tcPr>
          <w:p w:rsidR="002536F3" w:rsidRPr="00177C6E" w:rsidRDefault="002536F3" w:rsidP="000B5448">
            <w:pPr>
              <w:pStyle w:val="BodyText"/>
              <w:rPr>
                <w:rFonts w:ascii="Arial" w:hAnsi="Arial" w:cs="Arial"/>
                <w:szCs w:val="22"/>
              </w:rPr>
            </w:pPr>
            <w:r w:rsidRPr="00177C6E">
              <w:rPr>
                <w:rFonts w:ascii="Arial" w:hAnsi="Arial" w:cs="Arial"/>
                <w:szCs w:val="22"/>
              </w:rPr>
              <w:t>Do not allow slides</w:t>
            </w:r>
            <w:r w:rsidR="00A80ABF" w:rsidRPr="00177C6E">
              <w:rPr>
                <w:rFonts w:ascii="Arial" w:hAnsi="Arial" w:cs="Arial"/>
                <w:szCs w:val="22"/>
              </w:rPr>
              <w:t xml:space="preserve"> to dry.  Incubate slides in a c</w:t>
            </w:r>
            <w:r w:rsidRPr="00177C6E">
              <w:rPr>
                <w:rFonts w:ascii="Arial" w:hAnsi="Arial" w:cs="Arial"/>
                <w:szCs w:val="22"/>
              </w:rPr>
              <w:t>oplin jar of</w:t>
            </w:r>
            <w:r w:rsidR="00062E53" w:rsidRPr="00177C6E">
              <w:rPr>
                <w:rFonts w:ascii="Arial" w:hAnsi="Arial" w:cs="Arial"/>
                <w:szCs w:val="22"/>
              </w:rPr>
              <w:t xml:space="preserve"> the</w:t>
            </w:r>
            <w:r w:rsidR="00A80ABF" w:rsidRPr="00177C6E">
              <w:rPr>
                <w:rFonts w:ascii="Arial" w:hAnsi="Arial" w:cs="Arial"/>
                <w:szCs w:val="22"/>
              </w:rPr>
              <w:t xml:space="preserve"> W</w:t>
            </w:r>
            <w:r w:rsidRPr="00177C6E">
              <w:rPr>
                <w:rFonts w:ascii="Arial" w:hAnsi="Arial" w:cs="Arial"/>
                <w:szCs w:val="22"/>
              </w:rPr>
              <w:t>orking</w:t>
            </w:r>
            <w:r w:rsidR="00A80ABF" w:rsidRPr="00177C6E">
              <w:rPr>
                <w:rFonts w:ascii="Arial" w:hAnsi="Arial" w:cs="Arial"/>
                <w:szCs w:val="22"/>
              </w:rPr>
              <w:t xml:space="preserve"> I</w:t>
            </w:r>
            <w:r w:rsidR="00062E53" w:rsidRPr="00177C6E">
              <w:rPr>
                <w:rFonts w:ascii="Arial" w:hAnsi="Arial" w:cs="Arial"/>
                <w:szCs w:val="22"/>
              </w:rPr>
              <w:t>ncubation</w:t>
            </w:r>
            <w:r w:rsidR="00A80ABF" w:rsidRPr="00177C6E">
              <w:rPr>
                <w:rFonts w:ascii="Arial" w:hAnsi="Arial" w:cs="Arial"/>
                <w:szCs w:val="22"/>
              </w:rPr>
              <w:t xml:space="preserve"> S</w:t>
            </w:r>
            <w:r w:rsidRPr="00177C6E">
              <w:rPr>
                <w:rFonts w:ascii="Arial" w:hAnsi="Arial" w:cs="Arial"/>
                <w:szCs w:val="22"/>
              </w:rPr>
              <w:t>olution at 37</w:t>
            </w:r>
            <w:r w:rsidRPr="00177C6E">
              <w:rPr>
                <w:rFonts w:ascii="Arial" w:hAnsi="Arial" w:cs="Arial"/>
                <w:szCs w:val="22"/>
              </w:rPr>
              <w:sym w:font="Symbol" w:char="F0B0"/>
            </w:r>
            <w:r w:rsidRPr="00177C6E">
              <w:rPr>
                <w:rFonts w:ascii="Arial" w:hAnsi="Arial" w:cs="Arial"/>
                <w:szCs w:val="22"/>
              </w:rPr>
              <w:t>C for 30 minutes protected from light.</w:t>
            </w:r>
          </w:p>
          <w:p w:rsidR="002536F3" w:rsidRPr="00177C6E" w:rsidRDefault="002536F3">
            <w:pPr>
              <w:jc w:val="left"/>
              <w:rPr>
                <w:rFonts w:ascii="Arial" w:hAnsi="Arial" w:cs="Arial"/>
                <w:szCs w:val="22"/>
              </w:rPr>
            </w:pPr>
          </w:p>
        </w:tc>
      </w:tr>
      <w:tr w:rsidR="002536F3" w:rsidTr="003F1A48">
        <w:trPr>
          <w:cantSplit/>
        </w:trPr>
        <w:tc>
          <w:tcPr>
            <w:tcW w:w="1800" w:type="dxa"/>
          </w:tcPr>
          <w:p w:rsidR="002536F3" w:rsidRDefault="002536F3">
            <w:pPr>
              <w:rPr>
                <w:rFonts w:ascii="Arial" w:hAnsi="Arial" w:cs="Arial"/>
                <w:b/>
                <w:sz w:val="20"/>
              </w:rPr>
            </w:pPr>
          </w:p>
        </w:tc>
        <w:tc>
          <w:tcPr>
            <w:tcW w:w="1080" w:type="dxa"/>
          </w:tcPr>
          <w:p w:rsidR="002536F3" w:rsidRPr="00177C6E" w:rsidRDefault="002536F3">
            <w:pPr>
              <w:jc w:val="center"/>
              <w:rPr>
                <w:rFonts w:ascii="Arial" w:hAnsi="Arial" w:cs="Arial"/>
                <w:szCs w:val="22"/>
              </w:rPr>
            </w:pPr>
            <w:r w:rsidRPr="00177C6E">
              <w:rPr>
                <w:rFonts w:ascii="Arial" w:hAnsi="Arial" w:cs="Arial"/>
                <w:szCs w:val="22"/>
              </w:rPr>
              <w:t>9</w:t>
            </w:r>
          </w:p>
        </w:tc>
        <w:tc>
          <w:tcPr>
            <w:tcW w:w="8280" w:type="dxa"/>
            <w:gridSpan w:val="2"/>
          </w:tcPr>
          <w:p w:rsidR="002536F3" w:rsidRPr="00177C6E" w:rsidRDefault="002536F3" w:rsidP="000B5448">
            <w:pPr>
              <w:pStyle w:val="BodyText"/>
              <w:rPr>
                <w:rFonts w:ascii="Arial" w:hAnsi="Arial" w:cs="Arial"/>
                <w:szCs w:val="22"/>
              </w:rPr>
            </w:pPr>
            <w:r w:rsidRPr="00177C6E">
              <w:rPr>
                <w:rFonts w:ascii="Arial" w:hAnsi="Arial" w:cs="Arial"/>
                <w:szCs w:val="22"/>
              </w:rPr>
              <w:t xml:space="preserve">After 30 minutes, remove slides and rinse in running tap water for </w:t>
            </w:r>
            <w:r w:rsidRPr="00177C6E">
              <w:rPr>
                <w:rFonts w:ascii="Arial" w:hAnsi="Arial" w:cs="Arial"/>
                <w:b/>
                <w:szCs w:val="22"/>
              </w:rPr>
              <w:t xml:space="preserve">5 </w:t>
            </w:r>
            <w:r w:rsidRPr="00177C6E">
              <w:rPr>
                <w:rFonts w:ascii="Arial" w:hAnsi="Arial" w:cs="Arial"/>
                <w:szCs w:val="22"/>
              </w:rPr>
              <w:t>seconds.</w:t>
            </w:r>
          </w:p>
          <w:p w:rsidR="00062E53" w:rsidRPr="00177C6E" w:rsidRDefault="00062E53" w:rsidP="000B5448">
            <w:pPr>
              <w:pStyle w:val="BodyText"/>
              <w:rPr>
                <w:rFonts w:ascii="Arial" w:hAnsi="Arial" w:cs="Arial"/>
                <w:szCs w:val="22"/>
              </w:rPr>
            </w:pPr>
            <w:r w:rsidRPr="00177C6E">
              <w:rPr>
                <w:rFonts w:ascii="Arial" w:hAnsi="Arial" w:cs="Arial"/>
                <w:szCs w:val="22"/>
              </w:rPr>
              <w:t>Examine microscopically for desired staining intensity.  Slides may be returned to solution and stained an additional 10-15 minutes if necessary.  Rinse in running tap water.</w:t>
            </w:r>
          </w:p>
          <w:p w:rsidR="002536F3" w:rsidRPr="00177C6E" w:rsidRDefault="002536F3">
            <w:pPr>
              <w:jc w:val="left"/>
              <w:rPr>
                <w:rFonts w:ascii="Arial" w:hAnsi="Arial" w:cs="Arial"/>
                <w:szCs w:val="22"/>
              </w:rPr>
            </w:pPr>
          </w:p>
        </w:tc>
      </w:tr>
      <w:tr w:rsidR="002536F3" w:rsidTr="003F1A48">
        <w:trPr>
          <w:cantSplit/>
        </w:trPr>
        <w:tc>
          <w:tcPr>
            <w:tcW w:w="1800" w:type="dxa"/>
          </w:tcPr>
          <w:p w:rsidR="002536F3" w:rsidRDefault="002536F3">
            <w:pPr>
              <w:rPr>
                <w:rFonts w:ascii="Arial" w:hAnsi="Arial" w:cs="Arial"/>
                <w:b/>
                <w:sz w:val="20"/>
              </w:rPr>
            </w:pPr>
          </w:p>
        </w:tc>
        <w:tc>
          <w:tcPr>
            <w:tcW w:w="1080" w:type="dxa"/>
          </w:tcPr>
          <w:p w:rsidR="002536F3" w:rsidRPr="00177C6E" w:rsidRDefault="002536F3">
            <w:pPr>
              <w:jc w:val="center"/>
              <w:rPr>
                <w:rFonts w:ascii="Arial" w:hAnsi="Arial" w:cs="Arial"/>
                <w:szCs w:val="22"/>
              </w:rPr>
            </w:pPr>
            <w:r w:rsidRPr="00177C6E">
              <w:rPr>
                <w:rFonts w:ascii="Arial" w:hAnsi="Arial" w:cs="Arial"/>
                <w:szCs w:val="22"/>
              </w:rPr>
              <w:t>10</w:t>
            </w:r>
          </w:p>
        </w:tc>
        <w:tc>
          <w:tcPr>
            <w:tcW w:w="8280" w:type="dxa"/>
            <w:gridSpan w:val="2"/>
          </w:tcPr>
          <w:p w:rsidR="002536F3" w:rsidRPr="00177C6E" w:rsidRDefault="00062E53" w:rsidP="000B5448">
            <w:pPr>
              <w:pStyle w:val="BodyText"/>
              <w:rPr>
                <w:rFonts w:ascii="Arial" w:hAnsi="Arial" w:cs="Arial"/>
                <w:b/>
                <w:szCs w:val="22"/>
              </w:rPr>
            </w:pPr>
            <w:r w:rsidRPr="00177C6E">
              <w:rPr>
                <w:rFonts w:ascii="Arial" w:hAnsi="Arial" w:cs="Arial"/>
                <w:szCs w:val="22"/>
              </w:rPr>
              <w:t>Counterstain in Gill Hematoxylin ………</w:t>
            </w:r>
            <w:r w:rsidR="002536F3" w:rsidRPr="00177C6E">
              <w:rPr>
                <w:rFonts w:ascii="Arial" w:hAnsi="Arial" w:cs="Arial"/>
                <w:szCs w:val="22"/>
              </w:rPr>
              <w:t xml:space="preserve"> </w:t>
            </w:r>
            <w:r w:rsidRPr="00177C6E">
              <w:rPr>
                <w:rFonts w:ascii="Arial" w:hAnsi="Arial" w:cs="Arial"/>
                <w:b/>
                <w:szCs w:val="22"/>
              </w:rPr>
              <w:t xml:space="preserve">5 – 8 </w:t>
            </w:r>
            <w:r w:rsidRPr="00177C6E">
              <w:rPr>
                <w:rFonts w:ascii="Arial" w:hAnsi="Arial" w:cs="Arial"/>
                <w:szCs w:val="22"/>
              </w:rPr>
              <w:t>seconds.</w:t>
            </w:r>
          </w:p>
          <w:p w:rsidR="002536F3" w:rsidRPr="00177C6E" w:rsidRDefault="002536F3">
            <w:pPr>
              <w:jc w:val="left"/>
              <w:rPr>
                <w:rFonts w:ascii="Arial" w:hAnsi="Arial" w:cs="Arial"/>
                <w:szCs w:val="22"/>
              </w:rPr>
            </w:pPr>
          </w:p>
        </w:tc>
      </w:tr>
      <w:tr w:rsidR="002536F3" w:rsidTr="003F1A48">
        <w:trPr>
          <w:cantSplit/>
        </w:trPr>
        <w:tc>
          <w:tcPr>
            <w:tcW w:w="1800" w:type="dxa"/>
          </w:tcPr>
          <w:p w:rsidR="002536F3" w:rsidRDefault="002536F3">
            <w:pPr>
              <w:rPr>
                <w:rFonts w:ascii="Arial" w:hAnsi="Arial" w:cs="Arial"/>
                <w:b/>
                <w:sz w:val="20"/>
              </w:rPr>
            </w:pPr>
          </w:p>
        </w:tc>
        <w:tc>
          <w:tcPr>
            <w:tcW w:w="1080" w:type="dxa"/>
          </w:tcPr>
          <w:p w:rsidR="002536F3" w:rsidRPr="00177C6E" w:rsidRDefault="002536F3">
            <w:pPr>
              <w:jc w:val="center"/>
              <w:rPr>
                <w:rFonts w:ascii="Arial" w:hAnsi="Arial" w:cs="Arial"/>
                <w:szCs w:val="22"/>
              </w:rPr>
            </w:pPr>
            <w:r w:rsidRPr="00177C6E">
              <w:rPr>
                <w:rFonts w:ascii="Arial" w:hAnsi="Arial" w:cs="Arial"/>
                <w:szCs w:val="22"/>
              </w:rPr>
              <w:t>11</w:t>
            </w:r>
          </w:p>
        </w:tc>
        <w:tc>
          <w:tcPr>
            <w:tcW w:w="8280" w:type="dxa"/>
            <w:gridSpan w:val="2"/>
          </w:tcPr>
          <w:p w:rsidR="002536F3" w:rsidRPr="00177C6E" w:rsidRDefault="002536F3" w:rsidP="000B5448">
            <w:pPr>
              <w:pStyle w:val="BodyText"/>
              <w:rPr>
                <w:rFonts w:ascii="Arial" w:hAnsi="Arial" w:cs="Arial"/>
                <w:szCs w:val="22"/>
              </w:rPr>
            </w:pPr>
            <w:r w:rsidRPr="00177C6E">
              <w:rPr>
                <w:rFonts w:ascii="Arial" w:hAnsi="Arial" w:cs="Arial"/>
                <w:szCs w:val="22"/>
              </w:rPr>
              <w:t xml:space="preserve">Rinse in </w:t>
            </w:r>
            <w:r w:rsidR="00062E53" w:rsidRPr="00177C6E">
              <w:rPr>
                <w:rFonts w:ascii="Arial" w:hAnsi="Arial" w:cs="Arial"/>
                <w:szCs w:val="22"/>
              </w:rPr>
              <w:t xml:space="preserve">running </w:t>
            </w:r>
            <w:r w:rsidRPr="00177C6E">
              <w:rPr>
                <w:rFonts w:ascii="Arial" w:hAnsi="Arial" w:cs="Arial"/>
                <w:szCs w:val="22"/>
              </w:rPr>
              <w:t>tap water and air dry.</w:t>
            </w:r>
          </w:p>
          <w:p w:rsidR="002536F3" w:rsidRPr="00177C6E" w:rsidRDefault="002536F3">
            <w:pPr>
              <w:rPr>
                <w:rFonts w:ascii="Arial" w:hAnsi="Arial" w:cs="Arial"/>
                <w:szCs w:val="22"/>
              </w:rPr>
            </w:pPr>
          </w:p>
        </w:tc>
      </w:tr>
      <w:tr w:rsidR="002536F3" w:rsidTr="003F1A48">
        <w:trPr>
          <w:cantSplit/>
        </w:trPr>
        <w:tc>
          <w:tcPr>
            <w:tcW w:w="1800" w:type="dxa"/>
          </w:tcPr>
          <w:p w:rsidR="002536F3" w:rsidRDefault="002536F3">
            <w:pPr>
              <w:rPr>
                <w:rFonts w:ascii="Arial" w:hAnsi="Arial" w:cs="Arial"/>
                <w:b/>
                <w:sz w:val="20"/>
              </w:rPr>
            </w:pPr>
          </w:p>
        </w:tc>
        <w:tc>
          <w:tcPr>
            <w:tcW w:w="1080" w:type="dxa"/>
          </w:tcPr>
          <w:p w:rsidR="002536F3" w:rsidRPr="00177C6E" w:rsidRDefault="002536F3">
            <w:pPr>
              <w:jc w:val="center"/>
              <w:rPr>
                <w:rFonts w:ascii="Arial" w:hAnsi="Arial" w:cs="Arial"/>
                <w:szCs w:val="22"/>
              </w:rPr>
            </w:pPr>
            <w:r w:rsidRPr="00177C6E">
              <w:rPr>
                <w:rFonts w:ascii="Arial" w:hAnsi="Arial" w:cs="Arial"/>
                <w:szCs w:val="22"/>
              </w:rPr>
              <w:t>12</w:t>
            </w:r>
          </w:p>
        </w:tc>
        <w:tc>
          <w:tcPr>
            <w:tcW w:w="8280" w:type="dxa"/>
            <w:gridSpan w:val="2"/>
          </w:tcPr>
          <w:p w:rsidR="002536F3" w:rsidRPr="00177C6E" w:rsidRDefault="002536F3" w:rsidP="007C62AB">
            <w:pPr>
              <w:pStyle w:val="BodyText"/>
              <w:rPr>
                <w:rFonts w:ascii="Arial" w:hAnsi="Arial" w:cs="Arial"/>
                <w:szCs w:val="22"/>
              </w:rPr>
            </w:pPr>
            <w:r w:rsidRPr="00177C6E">
              <w:rPr>
                <w:rFonts w:ascii="Arial" w:hAnsi="Arial" w:cs="Arial"/>
                <w:szCs w:val="22"/>
              </w:rPr>
              <w:t>Coverslip with aqueous</w:t>
            </w:r>
            <w:r w:rsidR="000D14B3" w:rsidRPr="00177C6E">
              <w:rPr>
                <w:rFonts w:ascii="Arial" w:hAnsi="Arial" w:cs="Arial"/>
                <w:szCs w:val="22"/>
              </w:rPr>
              <w:t xml:space="preserve"> mounting media</w:t>
            </w:r>
          </w:p>
          <w:p w:rsidR="002536F3" w:rsidRPr="00177C6E" w:rsidRDefault="002536F3">
            <w:pPr>
              <w:rPr>
                <w:rFonts w:ascii="Arial" w:hAnsi="Arial" w:cs="Arial"/>
                <w:iCs/>
                <w:szCs w:val="22"/>
              </w:rPr>
            </w:pPr>
          </w:p>
        </w:tc>
      </w:tr>
      <w:tr w:rsidR="00931881" w:rsidTr="003F1A48">
        <w:trPr>
          <w:cantSplit/>
          <w:trHeight w:val="998"/>
        </w:trPr>
        <w:tc>
          <w:tcPr>
            <w:tcW w:w="1800" w:type="dxa"/>
          </w:tcPr>
          <w:p w:rsidR="00C165CD" w:rsidRDefault="00C165CD">
            <w:pPr>
              <w:rPr>
                <w:rFonts w:ascii="Arial" w:hAnsi="Arial" w:cs="Arial"/>
                <w:b/>
                <w:color w:val="0000FF"/>
                <w:sz w:val="20"/>
              </w:rPr>
            </w:pPr>
            <w:r>
              <w:rPr>
                <w:rFonts w:ascii="Arial" w:hAnsi="Arial" w:cs="Arial"/>
                <w:b/>
                <w:color w:val="0000FF"/>
                <w:sz w:val="20"/>
              </w:rPr>
              <w:t>Results</w:t>
            </w:r>
          </w:p>
          <w:p w:rsidR="00931881" w:rsidRDefault="00931881">
            <w:pPr>
              <w:rPr>
                <w:rFonts w:ascii="Arial" w:hAnsi="Arial" w:cs="Arial"/>
                <w:b/>
                <w:sz w:val="20"/>
              </w:rPr>
            </w:pPr>
          </w:p>
        </w:tc>
        <w:tc>
          <w:tcPr>
            <w:tcW w:w="9360" w:type="dxa"/>
            <w:gridSpan w:val="3"/>
          </w:tcPr>
          <w:p w:rsidR="009315CF" w:rsidRPr="00177C6E" w:rsidRDefault="006A17FE" w:rsidP="009315CF">
            <w:pPr>
              <w:ind w:left="360"/>
              <w:rPr>
                <w:rFonts w:ascii="Arial" w:hAnsi="Arial"/>
                <w:szCs w:val="22"/>
              </w:rPr>
            </w:pPr>
            <w:r>
              <w:rPr>
                <w:rFonts w:ascii="Arial" w:hAnsi="Arial"/>
                <w:szCs w:val="22"/>
              </w:rPr>
              <w:t>The following cells with show staining:</w:t>
            </w:r>
          </w:p>
          <w:p w:rsidR="00C920AC" w:rsidRPr="00177C6E" w:rsidRDefault="00C920AC" w:rsidP="002536F3">
            <w:pPr>
              <w:numPr>
                <w:ilvl w:val="0"/>
                <w:numId w:val="42"/>
              </w:numPr>
              <w:rPr>
                <w:rFonts w:ascii="Arial" w:hAnsi="Arial"/>
                <w:szCs w:val="22"/>
              </w:rPr>
            </w:pPr>
            <w:r w:rsidRPr="00177C6E">
              <w:rPr>
                <w:rFonts w:ascii="Arial" w:hAnsi="Arial"/>
                <w:szCs w:val="22"/>
              </w:rPr>
              <w:t>Mon</w:t>
            </w:r>
            <w:r w:rsidR="009315CF" w:rsidRPr="00177C6E">
              <w:rPr>
                <w:rFonts w:ascii="Arial" w:hAnsi="Arial"/>
                <w:szCs w:val="22"/>
              </w:rPr>
              <w:t>ocytes show black granulation.</w:t>
            </w:r>
          </w:p>
          <w:p w:rsidR="00C920AC" w:rsidRPr="00177C6E" w:rsidRDefault="00C920AC" w:rsidP="002536F3">
            <w:pPr>
              <w:numPr>
                <w:ilvl w:val="0"/>
                <w:numId w:val="42"/>
              </w:numPr>
              <w:rPr>
                <w:rFonts w:ascii="Arial" w:hAnsi="Arial"/>
                <w:szCs w:val="22"/>
              </w:rPr>
            </w:pPr>
            <w:r w:rsidRPr="00177C6E">
              <w:rPr>
                <w:rFonts w:ascii="Arial" w:hAnsi="Arial"/>
                <w:szCs w:val="22"/>
              </w:rPr>
              <w:t>Megakaryocytes</w:t>
            </w:r>
          </w:p>
          <w:p w:rsidR="00C920AC" w:rsidRPr="00177C6E" w:rsidRDefault="00C920AC" w:rsidP="002536F3">
            <w:pPr>
              <w:numPr>
                <w:ilvl w:val="0"/>
                <w:numId w:val="42"/>
              </w:numPr>
              <w:rPr>
                <w:rFonts w:ascii="Arial" w:hAnsi="Arial"/>
                <w:szCs w:val="22"/>
              </w:rPr>
            </w:pPr>
            <w:r w:rsidRPr="00177C6E">
              <w:rPr>
                <w:rFonts w:ascii="Arial" w:hAnsi="Arial"/>
                <w:szCs w:val="22"/>
              </w:rPr>
              <w:t>Histiocytes</w:t>
            </w:r>
          </w:p>
          <w:p w:rsidR="00DC475A" w:rsidRPr="00177C6E" w:rsidRDefault="00C920AC" w:rsidP="00B42026">
            <w:pPr>
              <w:numPr>
                <w:ilvl w:val="0"/>
                <w:numId w:val="42"/>
              </w:numPr>
              <w:rPr>
                <w:rFonts w:ascii="Arial" w:hAnsi="Arial"/>
                <w:szCs w:val="22"/>
              </w:rPr>
            </w:pPr>
            <w:r w:rsidRPr="00177C6E">
              <w:rPr>
                <w:rFonts w:ascii="Arial" w:hAnsi="Arial"/>
                <w:szCs w:val="22"/>
              </w:rPr>
              <w:t>Limited staining in Erythroblasts</w:t>
            </w:r>
          </w:p>
          <w:p w:rsidR="00931881" w:rsidRPr="00177C6E" w:rsidRDefault="00931881">
            <w:pPr>
              <w:jc w:val="left"/>
              <w:rPr>
                <w:rFonts w:ascii="Arial" w:hAnsi="Arial" w:cs="Arial"/>
                <w:szCs w:val="22"/>
              </w:rPr>
            </w:pPr>
          </w:p>
        </w:tc>
      </w:tr>
      <w:tr w:rsidR="00462793" w:rsidTr="003F1A48">
        <w:tc>
          <w:tcPr>
            <w:tcW w:w="1800" w:type="dxa"/>
          </w:tcPr>
          <w:p w:rsidR="00462793" w:rsidRPr="00462793" w:rsidRDefault="00462793">
            <w:pPr>
              <w:rPr>
                <w:rFonts w:ascii="Arial" w:hAnsi="Arial" w:cs="Arial"/>
                <w:b/>
                <w:bCs/>
                <w:color w:val="0000FF"/>
                <w:sz w:val="20"/>
              </w:rPr>
            </w:pPr>
            <w:r>
              <w:rPr>
                <w:rFonts w:ascii="Arial" w:hAnsi="Arial" w:cs="Arial"/>
                <w:b/>
                <w:bCs/>
                <w:color w:val="0000FF"/>
                <w:sz w:val="20"/>
              </w:rPr>
              <w:t>Result Reporting</w:t>
            </w:r>
          </w:p>
        </w:tc>
        <w:tc>
          <w:tcPr>
            <w:tcW w:w="9360" w:type="dxa"/>
            <w:gridSpan w:val="3"/>
          </w:tcPr>
          <w:p w:rsidR="00462793" w:rsidRPr="00177C6E" w:rsidRDefault="003F1A48" w:rsidP="00C920AC">
            <w:pPr>
              <w:rPr>
                <w:rFonts w:ascii="Arial" w:hAnsi="Arial"/>
                <w:szCs w:val="22"/>
              </w:rPr>
            </w:pPr>
            <w:r w:rsidRPr="00177C6E">
              <w:rPr>
                <w:rFonts w:ascii="Arial" w:hAnsi="Arial"/>
                <w:szCs w:val="22"/>
              </w:rPr>
              <w:t>B</w:t>
            </w:r>
            <w:r w:rsidR="00462793" w:rsidRPr="00177C6E">
              <w:rPr>
                <w:rFonts w:ascii="Arial" w:hAnsi="Arial"/>
                <w:szCs w:val="22"/>
              </w:rPr>
              <w:t>y Pathologists</w:t>
            </w:r>
          </w:p>
        </w:tc>
      </w:tr>
      <w:tr w:rsidR="00177C6E" w:rsidTr="003F1A48">
        <w:tc>
          <w:tcPr>
            <w:tcW w:w="1800" w:type="dxa"/>
          </w:tcPr>
          <w:p w:rsidR="00177C6E" w:rsidRDefault="00177C6E">
            <w:pPr>
              <w:rPr>
                <w:rFonts w:ascii="Arial" w:hAnsi="Arial" w:cs="Arial"/>
                <w:b/>
                <w:bCs/>
                <w:color w:val="0000FF"/>
                <w:sz w:val="20"/>
              </w:rPr>
            </w:pPr>
            <w:r>
              <w:rPr>
                <w:rFonts w:ascii="Arial" w:hAnsi="Arial" w:cs="Arial"/>
                <w:b/>
                <w:bCs/>
                <w:color w:val="0000FF"/>
                <w:sz w:val="20"/>
              </w:rPr>
              <w:t>References</w:t>
            </w:r>
          </w:p>
        </w:tc>
        <w:tc>
          <w:tcPr>
            <w:tcW w:w="9360" w:type="dxa"/>
            <w:gridSpan w:val="3"/>
          </w:tcPr>
          <w:p w:rsidR="00177C6E" w:rsidRPr="0006480D" w:rsidRDefault="00177C6E" w:rsidP="00177C6E">
            <w:pPr>
              <w:rPr>
                <w:rFonts w:ascii="Arial" w:hAnsi="Arial"/>
                <w:szCs w:val="22"/>
              </w:rPr>
            </w:pPr>
            <w:r w:rsidRPr="0006480D">
              <w:rPr>
                <w:rFonts w:ascii="Arial" w:hAnsi="Arial"/>
                <w:szCs w:val="22"/>
              </w:rPr>
              <w:t>Histotechnology A Self-Instructional Text, F.Carson 1990</w:t>
            </w:r>
          </w:p>
          <w:p w:rsidR="00177C6E" w:rsidRPr="0006480D" w:rsidRDefault="00177C6E" w:rsidP="00177C6E">
            <w:pPr>
              <w:rPr>
                <w:rFonts w:ascii="Arial" w:hAnsi="Arial"/>
                <w:szCs w:val="22"/>
              </w:rPr>
            </w:pPr>
            <w:r w:rsidRPr="0006480D">
              <w:rPr>
                <w:rFonts w:ascii="Arial" w:hAnsi="Arial"/>
                <w:szCs w:val="22"/>
              </w:rPr>
              <w:t>Sheehan &amp; Hrapchak:Theory and Practice of Histotechnology, 2</w:t>
            </w:r>
            <w:r w:rsidRPr="0006480D">
              <w:rPr>
                <w:rFonts w:ascii="Arial" w:hAnsi="Arial"/>
                <w:szCs w:val="22"/>
                <w:vertAlign w:val="superscript"/>
              </w:rPr>
              <w:t>nd</w:t>
            </w:r>
            <w:r w:rsidRPr="0006480D">
              <w:rPr>
                <w:rFonts w:ascii="Arial" w:hAnsi="Arial"/>
                <w:szCs w:val="22"/>
              </w:rPr>
              <w:t xml:space="preserve"> edition 1980 Battelle Press</w:t>
            </w:r>
          </w:p>
          <w:p w:rsidR="00177C6E" w:rsidRPr="00177C6E" w:rsidRDefault="00177C6E" w:rsidP="00C920AC">
            <w:pPr>
              <w:rPr>
                <w:rFonts w:ascii="Arial" w:hAnsi="Arial"/>
                <w:szCs w:val="22"/>
              </w:rPr>
            </w:pPr>
          </w:p>
        </w:tc>
      </w:tr>
    </w:tbl>
    <w:p w:rsidR="00177C6E" w:rsidRDefault="00177C6E">
      <w:pPr>
        <w:rPr>
          <w:rFonts w:ascii="Arial" w:hAnsi="Arial" w:cs="Arial"/>
        </w:rPr>
      </w:pPr>
    </w:p>
    <w:p w:rsidR="00177C6E" w:rsidRPr="006A17FE" w:rsidRDefault="006A17FE" w:rsidP="006A17FE">
      <w:pPr>
        <w:ind w:left="-1260"/>
        <w:rPr>
          <w:rFonts w:ascii="Arial" w:hAnsi="Arial" w:cs="Arial"/>
          <w:b/>
        </w:rPr>
      </w:pPr>
      <w:r>
        <w:rPr>
          <w:rFonts w:ascii="Arial" w:hAnsi="Arial" w:cs="Arial"/>
          <w:b/>
        </w:rPr>
        <w:t>Historical Record</w:t>
      </w:r>
    </w:p>
    <w:tbl>
      <w:tblPr>
        <w:tblStyle w:val="TableGrid"/>
        <w:tblW w:w="11160" w:type="dxa"/>
        <w:tblInd w:w="-1152" w:type="dxa"/>
        <w:tblLook w:val="04A0"/>
      </w:tblPr>
      <w:tblGrid>
        <w:gridCol w:w="962"/>
        <w:gridCol w:w="3399"/>
        <w:gridCol w:w="1615"/>
        <w:gridCol w:w="5184"/>
      </w:tblGrid>
      <w:tr w:rsidR="00177C6E" w:rsidTr="00177C6E">
        <w:tc>
          <w:tcPr>
            <w:tcW w:w="962" w:type="dxa"/>
          </w:tcPr>
          <w:p w:rsidR="00177C6E" w:rsidRDefault="00177C6E" w:rsidP="001F6B68">
            <w:pPr>
              <w:rPr>
                <w:rFonts w:ascii="Arial" w:hAnsi="Arial" w:cs="Arial"/>
              </w:rPr>
            </w:pPr>
            <w:r>
              <w:rPr>
                <w:rFonts w:ascii="Arial" w:hAnsi="Arial" w:cs="Arial"/>
              </w:rPr>
              <w:t>Version</w:t>
            </w:r>
          </w:p>
        </w:tc>
        <w:tc>
          <w:tcPr>
            <w:tcW w:w="3399" w:type="dxa"/>
          </w:tcPr>
          <w:p w:rsidR="00177C6E" w:rsidRDefault="00177C6E" w:rsidP="001F6B68">
            <w:pPr>
              <w:rPr>
                <w:rFonts w:ascii="Arial" w:hAnsi="Arial" w:cs="Arial"/>
              </w:rPr>
            </w:pPr>
            <w:r>
              <w:rPr>
                <w:rFonts w:ascii="Arial" w:hAnsi="Arial" w:cs="Arial"/>
              </w:rPr>
              <w:t>Revised by</w:t>
            </w:r>
          </w:p>
        </w:tc>
        <w:tc>
          <w:tcPr>
            <w:tcW w:w="1615" w:type="dxa"/>
          </w:tcPr>
          <w:p w:rsidR="00177C6E" w:rsidRDefault="00177C6E" w:rsidP="001F6B68">
            <w:pPr>
              <w:rPr>
                <w:rFonts w:ascii="Arial" w:hAnsi="Arial" w:cs="Arial"/>
              </w:rPr>
            </w:pPr>
            <w:r>
              <w:rPr>
                <w:rFonts w:ascii="Arial" w:hAnsi="Arial" w:cs="Arial"/>
              </w:rPr>
              <w:t>Effective Date</w:t>
            </w:r>
          </w:p>
        </w:tc>
        <w:tc>
          <w:tcPr>
            <w:tcW w:w="5184" w:type="dxa"/>
          </w:tcPr>
          <w:p w:rsidR="00177C6E" w:rsidRDefault="00177C6E" w:rsidP="001F6B68">
            <w:pPr>
              <w:rPr>
                <w:rFonts w:ascii="Arial" w:hAnsi="Arial" w:cs="Arial"/>
              </w:rPr>
            </w:pPr>
            <w:r>
              <w:rPr>
                <w:rFonts w:ascii="Arial" w:hAnsi="Arial" w:cs="Arial"/>
              </w:rPr>
              <w:t>Summary of Revisions</w:t>
            </w:r>
          </w:p>
        </w:tc>
      </w:tr>
      <w:tr w:rsidR="00177C6E" w:rsidTr="00177C6E">
        <w:tc>
          <w:tcPr>
            <w:tcW w:w="962" w:type="dxa"/>
          </w:tcPr>
          <w:p w:rsidR="00177C6E" w:rsidRDefault="00177C6E" w:rsidP="001F6B68">
            <w:pPr>
              <w:rPr>
                <w:rFonts w:ascii="Arial" w:hAnsi="Arial" w:cs="Arial"/>
              </w:rPr>
            </w:pPr>
            <w:r>
              <w:rPr>
                <w:rFonts w:ascii="Arial" w:hAnsi="Arial" w:cs="Arial"/>
              </w:rPr>
              <w:t>1</w:t>
            </w:r>
          </w:p>
        </w:tc>
        <w:tc>
          <w:tcPr>
            <w:tcW w:w="3399" w:type="dxa"/>
          </w:tcPr>
          <w:p w:rsidR="00177C6E" w:rsidRDefault="00177C6E" w:rsidP="001F6B68">
            <w:pPr>
              <w:rPr>
                <w:rFonts w:ascii="Arial" w:hAnsi="Arial" w:cs="Arial"/>
              </w:rPr>
            </w:pPr>
          </w:p>
        </w:tc>
        <w:tc>
          <w:tcPr>
            <w:tcW w:w="1615" w:type="dxa"/>
          </w:tcPr>
          <w:p w:rsidR="00177C6E" w:rsidRDefault="00177C6E" w:rsidP="001F6B68">
            <w:pPr>
              <w:rPr>
                <w:rFonts w:ascii="Arial" w:hAnsi="Arial" w:cs="Arial"/>
              </w:rPr>
            </w:pPr>
          </w:p>
        </w:tc>
        <w:tc>
          <w:tcPr>
            <w:tcW w:w="5184" w:type="dxa"/>
          </w:tcPr>
          <w:p w:rsidR="00177C6E" w:rsidRDefault="00177C6E" w:rsidP="001F6B68">
            <w:pPr>
              <w:rPr>
                <w:rFonts w:ascii="Arial" w:hAnsi="Arial" w:cs="Arial"/>
              </w:rPr>
            </w:pPr>
            <w:r>
              <w:rPr>
                <w:rFonts w:ascii="Arial" w:hAnsi="Arial" w:cs="Arial"/>
              </w:rPr>
              <w:t>Initial version.</w:t>
            </w:r>
          </w:p>
        </w:tc>
      </w:tr>
      <w:tr w:rsidR="00177C6E" w:rsidTr="00177C6E">
        <w:tc>
          <w:tcPr>
            <w:tcW w:w="962" w:type="dxa"/>
          </w:tcPr>
          <w:p w:rsidR="00177C6E" w:rsidRDefault="00177C6E" w:rsidP="001F6B68">
            <w:pPr>
              <w:rPr>
                <w:rFonts w:ascii="Arial" w:hAnsi="Arial" w:cs="Arial"/>
              </w:rPr>
            </w:pPr>
            <w:r>
              <w:rPr>
                <w:rFonts w:ascii="Arial" w:hAnsi="Arial" w:cs="Arial"/>
              </w:rPr>
              <w:t>2</w:t>
            </w:r>
          </w:p>
        </w:tc>
        <w:tc>
          <w:tcPr>
            <w:tcW w:w="3399" w:type="dxa"/>
          </w:tcPr>
          <w:p w:rsidR="00177C6E" w:rsidRDefault="00177C6E" w:rsidP="001F6B68">
            <w:pPr>
              <w:rPr>
                <w:rFonts w:ascii="Arial" w:hAnsi="Arial" w:cs="Arial"/>
              </w:rPr>
            </w:pPr>
            <w:r>
              <w:rPr>
                <w:rFonts w:ascii="Arial" w:hAnsi="Arial" w:cs="Arial"/>
              </w:rPr>
              <w:t>A. Dubbelde</w:t>
            </w:r>
          </w:p>
        </w:tc>
        <w:tc>
          <w:tcPr>
            <w:tcW w:w="1615" w:type="dxa"/>
          </w:tcPr>
          <w:p w:rsidR="00177C6E" w:rsidRDefault="00177C6E" w:rsidP="001F6B68">
            <w:pPr>
              <w:rPr>
                <w:rFonts w:ascii="Arial" w:hAnsi="Arial" w:cs="Arial"/>
              </w:rPr>
            </w:pPr>
            <w:r>
              <w:rPr>
                <w:rFonts w:ascii="Arial" w:hAnsi="Arial" w:cs="Arial"/>
              </w:rPr>
              <w:t>6/27/19</w:t>
            </w:r>
          </w:p>
        </w:tc>
        <w:tc>
          <w:tcPr>
            <w:tcW w:w="5184" w:type="dxa"/>
          </w:tcPr>
          <w:p w:rsidR="00177C6E" w:rsidRDefault="00177C6E" w:rsidP="001F6B68">
            <w:pPr>
              <w:rPr>
                <w:rFonts w:ascii="Arial" w:hAnsi="Arial" w:cs="Arial"/>
              </w:rPr>
            </w:pPr>
            <w:r>
              <w:rPr>
                <w:rFonts w:ascii="Arial" w:hAnsi="Arial" w:cs="Arial"/>
              </w:rPr>
              <w:t>Update format, add version, and update to match current staining procedure used.</w:t>
            </w:r>
          </w:p>
        </w:tc>
      </w:tr>
      <w:tr w:rsidR="00177C6E" w:rsidTr="00177C6E">
        <w:tc>
          <w:tcPr>
            <w:tcW w:w="962" w:type="dxa"/>
          </w:tcPr>
          <w:p w:rsidR="00177C6E" w:rsidRDefault="00177C6E" w:rsidP="001F6B68">
            <w:pPr>
              <w:rPr>
                <w:rFonts w:ascii="Arial" w:hAnsi="Arial" w:cs="Arial"/>
              </w:rPr>
            </w:pPr>
          </w:p>
        </w:tc>
        <w:tc>
          <w:tcPr>
            <w:tcW w:w="3399" w:type="dxa"/>
          </w:tcPr>
          <w:p w:rsidR="00177C6E" w:rsidRDefault="00177C6E" w:rsidP="001F6B68">
            <w:pPr>
              <w:rPr>
                <w:rFonts w:ascii="Arial" w:hAnsi="Arial" w:cs="Arial"/>
              </w:rPr>
            </w:pPr>
          </w:p>
        </w:tc>
        <w:tc>
          <w:tcPr>
            <w:tcW w:w="1615" w:type="dxa"/>
          </w:tcPr>
          <w:p w:rsidR="00177C6E" w:rsidRDefault="00177C6E" w:rsidP="001F6B68">
            <w:pPr>
              <w:rPr>
                <w:rFonts w:ascii="Arial" w:hAnsi="Arial" w:cs="Arial"/>
              </w:rPr>
            </w:pPr>
          </w:p>
        </w:tc>
        <w:tc>
          <w:tcPr>
            <w:tcW w:w="5184" w:type="dxa"/>
          </w:tcPr>
          <w:p w:rsidR="00177C6E" w:rsidRDefault="00177C6E" w:rsidP="001F6B68">
            <w:pPr>
              <w:rPr>
                <w:rFonts w:ascii="Arial" w:hAnsi="Arial" w:cs="Arial"/>
              </w:rPr>
            </w:pPr>
          </w:p>
        </w:tc>
      </w:tr>
    </w:tbl>
    <w:p w:rsidR="00931881" w:rsidRPr="00A80ABF" w:rsidRDefault="00931881" w:rsidP="00A80ABF">
      <w:pPr>
        <w:tabs>
          <w:tab w:val="left" w:pos="914"/>
        </w:tabs>
        <w:rPr>
          <w:rFonts w:ascii="Arial" w:hAnsi="Arial" w:cs="Arial"/>
        </w:rPr>
      </w:pPr>
    </w:p>
    <w:sectPr w:rsidR="00931881" w:rsidRPr="00A80ABF" w:rsidSect="000D6AA0">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755" w:rsidRDefault="00783755">
      <w:r>
        <w:separator/>
      </w:r>
    </w:p>
  </w:endnote>
  <w:endnote w:type="continuationSeparator" w:id="0">
    <w:p w:rsidR="00783755" w:rsidRDefault="007837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55" w:rsidRDefault="00783755">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C573C6">
      <w:rPr>
        <w:rFonts w:ascii="Arial" w:hAnsi="Arial" w:cs="Arial"/>
        <w:sz w:val="16"/>
      </w:rPr>
      <w:fldChar w:fldCharType="begin"/>
    </w:r>
    <w:r>
      <w:rPr>
        <w:rFonts w:ascii="Arial" w:hAnsi="Arial" w:cs="Arial"/>
        <w:sz w:val="16"/>
      </w:rPr>
      <w:instrText xml:space="preserve"> PAGE </w:instrText>
    </w:r>
    <w:r w:rsidR="00C573C6">
      <w:rPr>
        <w:rFonts w:ascii="Arial" w:hAnsi="Arial" w:cs="Arial"/>
        <w:sz w:val="16"/>
      </w:rPr>
      <w:fldChar w:fldCharType="separate"/>
    </w:r>
    <w:r w:rsidR="006A17FE">
      <w:rPr>
        <w:rFonts w:ascii="Arial" w:hAnsi="Arial" w:cs="Arial"/>
        <w:noProof/>
        <w:sz w:val="16"/>
      </w:rPr>
      <w:t>1</w:t>
    </w:r>
    <w:r w:rsidR="00C573C6">
      <w:rPr>
        <w:rFonts w:ascii="Arial" w:hAnsi="Arial" w:cs="Arial"/>
        <w:sz w:val="16"/>
      </w:rPr>
      <w:fldChar w:fldCharType="end"/>
    </w:r>
    <w:r>
      <w:rPr>
        <w:rFonts w:ascii="Arial" w:hAnsi="Arial" w:cs="Arial"/>
        <w:sz w:val="16"/>
      </w:rPr>
      <w:t xml:space="preserve"> of </w:t>
    </w:r>
    <w:r w:rsidR="00C573C6">
      <w:rPr>
        <w:rFonts w:ascii="Arial" w:hAnsi="Arial" w:cs="Arial"/>
        <w:sz w:val="16"/>
      </w:rPr>
      <w:fldChar w:fldCharType="begin"/>
    </w:r>
    <w:r>
      <w:rPr>
        <w:rFonts w:ascii="Arial" w:hAnsi="Arial" w:cs="Arial"/>
        <w:sz w:val="16"/>
      </w:rPr>
      <w:instrText xml:space="preserve"> NUMPAGES </w:instrText>
    </w:r>
    <w:r w:rsidR="00C573C6">
      <w:rPr>
        <w:rFonts w:ascii="Arial" w:hAnsi="Arial" w:cs="Arial"/>
        <w:sz w:val="16"/>
      </w:rPr>
      <w:fldChar w:fldCharType="separate"/>
    </w:r>
    <w:r w:rsidR="006A17FE">
      <w:rPr>
        <w:rFonts w:ascii="Arial" w:hAnsi="Arial" w:cs="Arial"/>
        <w:noProof/>
        <w:sz w:val="16"/>
      </w:rPr>
      <w:t>2</w:t>
    </w:r>
    <w:r w:rsidR="00C573C6">
      <w:rPr>
        <w:rFonts w:ascii="Arial" w:hAnsi="Arial" w:cs="Arial"/>
        <w:sz w:val="16"/>
      </w:rPr>
      <w:fldChar w:fldCharType="end"/>
    </w:r>
  </w:p>
  <w:p w:rsidR="00783755" w:rsidRDefault="00783755">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755" w:rsidRDefault="00783755">
      <w:r>
        <w:separator/>
      </w:r>
    </w:p>
  </w:footnote>
  <w:footnote w:type="continuationSeparator" w:id="0">
    <w:p w:rsidR="00783755" w:rsidRDefault="00783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755" w:rsidRDefault="00177C6E">
    <w:pPr>
      <w:ind w:left="-1260" w:right="-1260"/>
      <w:rPr>
        <w:sz w:val="18"/>
      </w:rPr>
    </w:pPr>
    <w:r>
      <w:rPr>
        <w:sz w:val="18"/>
      </w:rPr>
      <w:tab/>
    </w:r>
    <w:r>
      <w:rPr>
        <w:sz w:val="18"/>
      </w:rPr>
      <w:tab/>
    </w:r>
    <w:r>
      <w:rPr>
        <w:sz w:val="18"/>
      </w:rPr>
      <w:tab/>
    </w:r>
    <w:r>
      <w:rPr>
        <w:sz w:val="18"/>
      </w:rPr>
      <w:tab/>
    </w:r>
    <w:r>
      <w:rPr>
        <w:sz w:val="18"/>
      </w:rPr>
      <w:tab/>
    </w:r>
    <w:r w:rsidR="00783755">
      <w:rPr>
        <w:sz w:val="18"/>
      </w:rPr>
      <w:t xml:space="preserve">                                                                            </w:t>
    </w:r>
    <w:r w:rsidR="00783755">
      <w:rPr>
        <w:sz w:val="18"/>
      </w:rPr>
      <w:tab/>
    </w:r>
    <w:r w:rsidR="00783755">
      <w:rPr>
        <w:sz w:val="18"/>
      </w:rPr>
      <w:tab/>
    </w:r>
    <w:r w:rsidR="00783755">
      <w:rPr>
        <w:sz w:val="18"/>
      </w:rPr>
      <w:tab/>
      <w:t xml:space="preserve">                </w:t>
    </w:r>
    <w:r w:rsidR="00783755" w:rsidRPr="00A51BD9">
      <w:rPr>
        <w:noProof/>
        <w:sz w:val="18"/>
      </w:rPr>
      <w:drawing>
        <wp:inline distT="0" distB="0" distL="0" distR="0">
          <wp:extent cx="1061310" cy="365760"/>
          <wp:effectExtent l="19050" t="0" r="5490" b="0"/>
          <wp:docPr id="8"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5402" cy="367170"/>
                  </a:xfrm>
                  <a:prstGeom prst="rect">
                    <a:avLst/>
                  </a:prstGeom>
                  <a:noFill/>
                  <a:ln w="9525">
                    <a:noFill/>
                    <a:miter lim="800000"/>
                    <a:headEnd/>
                    <a:tailEnd/>
                  </a:ln>
                </pic:spPr>
              </pic:pic>
            </a:graphicData>
          </a:graphic>
        </wp:inline>
      </w:drawing>
    </w:r>
  </w:p>
  <w:p w:rsidR="00783755" w:rsidRDefault="00783755">
    <w:pPr>
      <w:ind w:left="-1260" w:right="-1260"/>
      <w:rPr>
        <w:sz w:val="18"/>
      </w:rPr>
    </w:pPr>
    <w:r>
      <w:rPr>
        <w:sz w:val="18"/>
      </w:rPr>
      <w:t>SS 1.55</w:t>
    </w:r>
    <w:r w:rsidR="00177C6E">
      <w:rPr>
        <w:sz w:val="18"/>
      </w:rPr>
      <w:t xml:space="preserve"> Alpha-Naphthyl Acetate Esterase (NSE)</w:t>
    </w:r>
  </w:p>
  <w:p w:rsidR="00177C6E" w:rsidRDefault="00177C6E">
    <w:pPr>
      <w:ind w:left="-1260" w:right="-1260"/>
      <w:rPr>
        <w:sz w:val="18"/>
      </w:rPr>
    </w:pPr>
    <w:r>
      <w:rPr>
        <w:sz w:val="18"/>
      </w:rPr>
      <w:t>Version 2</w:t>
    </w:r>
  </w:p>
  <w:p w:rsidR="00783755" w:rsidRPr="008D615B" w:rsidRDefault="00177C6E">
    <w:pPr>
      <w:ind w:left="-1260" w:right="-1260"/>
      <w:rPr>
        <w:sz w:val="18"/>
      </w:rPr>
    </w:pPr>
    <w:r>
      <w:rPr>
        <w:sz w:val="18"/>
      </w:rPr>
      <w:t>Effective Date: 6/27/19</w:t>
    </w:r>
  </w:p>
  <w:p w:rsidR="00783755" w:rsidRDefault="00783755">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571"/>
    <w:multiLevelType w:val="hybridMultilevel"/>
    <w:tmpl w:val="7DEAD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D10019"/>
    <w:multiLevelType w:val="hybridMultilevel"/>
    <w:tmpl w:val="810C10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992F10"/>
    <w:multiLevelType w:val="hybridMultilevel"/>
    <w:tmpl w:val="641C21C4"/>
    <w:lvl w:ilvl="0" w:tplc="04090001">
      <w:start w:val="1"/>
      <w:numFmt w:val="bullet"/>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AE12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74E317D"/>
    <w:multiLevelType w:val="singleLevel"/>
    <w:tmpl w:val="0409000F"/>
    <w:lvl w:ilvl="0">
      <w:start w:val="4"/>
      <w:numFmt w:val="decimal"/>
      <w:lvlText w:val="%1."/>
      <w:lvlJc w:val="left"/>
      <w:pPr>
        <w:tabs>
          <w:tab w:val="num" w:pos="360"/>
        </w:tabs>
        <w:ind w:left="360" w:hanging="360"/>
      </w:pPr>
      <w:rPr>
        <w:rFonts w:hint="default"/>
      </w:rPr>
    </w:lvl>
  </w:abstractNum>
  <w:abstractNum w:abstractNumId="13">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6A6416"/>
    <w:multiLevelType w:val="hybridMultilevel"/>
    <w:tmpl w:val="41AE1A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BC410D"/>
    <w:multiLevelType w:val="hybridMultilevel"/>
    <w:tmpl w:val="31E21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D41501"/>
    <w:multiLevelType w:val="hybridMultilevel"/>
    <w:tmpl w:val="16727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D8616D"/>
    <w:multiLevelType w:val="multilevel"/>
    <w:tmpl w:val="7DEAD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92716E3"/>
    <w:multiLevelType w:val="hybridMultilevel"/>
    <w:tmpl w:val="3894DA1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4">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1177C5"/>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B10548"/>
    <w:multiLevelType w:val="hybridMultilevel"/>
    <w:tmpl w:val="81B6954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341C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BD41057"/>
    <w:multiLevelType w:val="hybridMultilevel"/>
    <w:tmpl w:val="49EA0832"/>
    <w:lvl w:ilvl="0" w:tplc="7DE42DBC">
      <w:start w:val="1"/>
      <w:numFmt w:val="bullet"/>
      <w:lvlText w:val=""/>
      <w:lvlJc w:val="left"/>
      <w:pPr>
        <w:tabs>
          <w:tab w:val="num" w:pos="1260"/>
        </w:tabs>
        <w:ind w:left="1260" w:hanging="360"/>
      </w:pPr>
      <w:rPr>
        <w:rFonts w:ascii="Symbol" w:hAnsi="Symbol" w:hint="default"/>
        <w:color w:val="00000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E93ED3"/>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645E32FE"/>
    <w:multiLevelType w:val="hybridMultilevel"/>
    <w:tmpl w:val="DB9CA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25786A"/>
    <w:multiLevelType w:val="hybridMultilevel"/>
    <w:tmpl w:val="0D2A5E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53B39B5"/>
    <w:multiLevelType w:val="hybridMultilevel"/>
    <w:tmpl w:val="F75C4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B12AED"/>
    <w:multiLevelType w:val="hybridMultilevel"/>
    <w:tmpl w:val="F3D02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3738DF"/>
    <w:multiLevelType w:val="hybridMultilevel"/>
    <w:tmpl w:val="140E9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2"/>
  </w:num>
  <w:num w:numId="2">
    <w:abstractNumId w:val="21"/>
  </w:num>
  <w:num w:numId="3">
    <w:abstractNumId w:val="38"/>
  </w:num>
  <w:num w:numId="4">
    <w:abstractNumId w:val="6"/>
  </w:num>
  <w:num w:numId="5">
    <w:abstractNumId w:val="2"/>
  </w:num>
  <w:num w:numId="6">
    <w:abstractNumId w:val="25"/>
  </w:num>
  <w:num w:numId="7">
    <w:abstractNumId w:val="13"/>
  </w:num>
  <w:num w:numId="8">
    <w:abstractNumId w:val="19"/>
  </w:num>
  <w:num w:numId="9">
    <w:abstractNumId w:val="28"/>
  </w:num>
  <w:num w:numId="10">
    <w:abstractNumId w:val="17"/>
  </w:num>
  <w:num w:numId="11">
    <w:abstractNumId w:val="4"/>
  </w:num>
  <w:num w:numId="12">
    <w:abstractNumId w:val="18"/>
  </w:num>
  <w:num w:numId="13">
    <w:abstractNumId w:val="24"/>
  </w:num>
  <w:num w:numId="14">
    <w:abstractNumId w:val="9"/>
  </w:num>
  <w:num w:numId="15">
    <w:abstractNumId w:val="8"/>
  </w:num>
  <w:num w:numId="16">
    <w:abstractNumId w:val="10"/>
  </w:num>
  <w:num w:numId="17">
    <w:abstractNumId w:val="20"/>
  </w:num>
  <w:num w:numId="18">
    <w:abstractNumId w:val="33"/>
  </w:num>
  <w:num w:numId="19">
    <w:abstractNumId w:val="3"/>
  </w:num>
  <w:num w:numId="20">
    <w:abstractNumId w:val="11"/>
  </w:num>
  <w:num w:numId="21">
    <w:abstractNumId w:val="27"/>
  </w:num>
  <w:num w:numId="22">
    <w:abstractNumId w:val="37"/>
  </w:num>
  <w:num w:numId="23">
    <w:abstractNumId w:val="42"/>
  </w:num>
  <w:num w:numId="24">
    <w:abstractNumId w:val="39"/>
  </w:num>
  <w:num w:numId="25">
    <w:abstractNumId w:val="0"/>
  </w:num>
  <w:num w:numId="26">
    <w:abstractNumId w:val="16"/>
  </w:num>
  <w:num w:numId="27">
    <w:abstractNumId w:val="35"/>
  </w:num>
  <w:num w:numId="28">
    <w:abstractNumId w:val="15"/>
  </w:num>
  <w:num w:numId="29">
    <w:abstractNumId w:val="22"/>
  </w:num>
  <w:num w:numId="30">
    <w:abstractNumId w:val="23"/>
  </w:num>
  <w:num w:numId="31">
    <w:abstractNumId w:val="5"/>
  </w:num>
  <w:num w:numId="32">
    <w:abstractNumId w:val="31"/>
  </w:num>
  <w:num w:numId="33">
    <w:abstractNumId w:val="7"/>
  </w:num>
  <w:num w:numId="34">
    <w:abstractNumId w:val="30"/>
  </w:num>
  <w:num w:numId="35">
    <w:abstractNumId w:val="34"/>
  </w:num>
  <w:num w:numId="36">
    <w:abstractNumId w:val="26"/>
  </w:num>
  <w:num w:numId="37">
    <w:abstractNumId w:val="12"/>
  </w:num>
  <w:num w:numId="38">
    <w:abstractNumId w:val="29"/>
  </w:num>
  <w:num w:numId="39">
    <w:abstractNumId w:val="36"/>
  </w:num>
  <w:num w:numId="40">
    <w:abstractNumId w:val="1"/>
  </w:num>
  <w:num w:numId="41">
    <w:abstractNumId w:val="14"/>
  </w:num>
  <w:num w:numId="42">
    <w:abstractNumId w:val="40"/>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20"/>
  <w:characterSpacingControl w:val="doNotCompress"/>
  <w:hdrShapeDefaults>
    <o:shapedefaults v:ext="edit" spidmax="27649"/>
  </w:hdrShapeDefaults>
  <w:footnotePr>
    <w:footnote w:id="-1"/>
    <w:footnote w:id="0"/>
  </w:footnotePr>
  <w:endnotePr>
    <w:endnote w:id="-1"/>
    <w:endnote w:id="0"/>
  </w:endnotePr>
  <w:compat/>
  <w:rsids>
    <w:rsidRoot w:val="00931881"/>
    <w:rsid w:val="00013D5A"/>
    <w:rsid w:val="00016FCF"/>
    <w:rsid w:val="00056C9C"/>
    <w:rsid w:val="00062E53"/>
    <w:rsid w:val="000771A7"/>
    <w:rsid w:val="00094045"/>
    <w:rsid w:val="000B2188"/>
    <w:rsid w:val="000B5448"/>
    <w:rsid w:val="000D14B3"/>
    <w:rsid w:val="000D6AA0"/>
    <w:rsid w:val="000E3128"/>
    <w:rsid w:val="00107BAE"/>
    <w:rsid w:val="00141B7D"/>
    <w:rsid w:val="00165A31"/>
    <w:rsid w:val="00177C6E"/>
    <w:rsid w:val="00181E8F"/>
    <w:rsid w:val="001D26A6"/>
    <w:rsid w:val="001E30C2"/>
    <w:rsid w:val="001E46E7"/>
    <w:rsid w:val="00200C39"/>
    <w:rsid w:val="00230D7C"/>
    <w:rsid w:val="00244ACA"/>
    <w:rsid w:val="002536F3"/>
    <w:rsid w:val="002D548A"/>
    <w:rsid w:val="00343168"/>
    <w:rsid w:val="00392C1A"/>
    <w:rsid w:val="003E521C"/>
    <w:rsid w:val="003F1A48"/>
    <w:rsid w:val="00402510"/>
    <w:rsid w:val="00431E6D"/>
    <w:rsid w:val="00462793"/>
    <w:rsid w:val="004956EB"/>
    <w:rsid w:val="004A05B7"/>
    <w:rsid w:val="004B1082"/>
    <w:rsid w:val="004B756B"/>
    <w:rsid w:val="004F46B1"/>
    <w:rsid w:val="004F6EED"/>
    <w:rsid w:val="005100DF"/>
    <w:rsid w:val="00522A28"/>
    <w:rsid w:val="005718BF"/>
    <w:rsid w:val="005B15DA"/>
    <w:rsid w:val="005B491B"/>
    <w:rsid w:val="0069566C"/>
    <w:rsid w:val="006A17FE"/>
    <w:rsid w:val="006E4C37"/>
    <w:rsid w:val="00720CFE"/>
    <w:rsid w:val="00731CC9"/>
    <w:rsid w:val="00737015"/>
    <w:rsid w:val="00754F5A"/>
    <w:rsid w:val="007564DB"/>
    <w:rsid w:val="0076757B"/>
    <w:rsid w:val="00783755"/>
    <w:rsid w:val="00786C3C"/>
    <w:rsid w:val="007C62AB"/>
    <w:rsid w:val="00820E5A"/>
    <w:rsid w:val="00837A3B"/>
    <w:rsid w:val="00877EC7"/>
    <w:rsid w:val="008C75A1"/>
    <w:rsid w:val="008D615B"/>
    <w:rsid w:val="00910CF1"/>
    <w:rsid w:val="00913ECD"/>
    <w:rsid w:val="009315CF"/>
    <w:rsid w:val="00931881"/>
    <w:rsid w:val="0094743A"/>
    <w:rsid w:val="009619EE"/>
    <w:rsid w:val="009E54A0"/>
    <w:rsid w:val="009F3D64"/>
    <w:rsid w:val="00A21DE2"/>
    <w:rsid w:val="00A508D7"/>
    <w:rsid w:val="00A51BD9"/>
    <w:rsid w:val="00A80ABF"/>
    <w:rsid w:val="00AB13D2"/>
    <w:rsid w:val="00B42026"/>
    <w:rsid w:val="00BD3B10"/>
    <w:rsid w:val="00C03FC1"/>
    <w:rsid w:val="00C07DD8"/>
    <w:rsid w:val="00C165CD"/>
    <w:rsid w:val="00C573C6"/>
    <w:rsid w:val="00C6536C"/>
    <w:rsid w:val="00C920AC"/>
    <w:rsid w:val="00C951E7"/>
    <w:rsid w:val="00CA014F"/>
    <w:rsid w:val="00CA27F8"/>
    <w:rsid w:val="00CC64D3"/>
    <w:rsid w:val="00CF3AF3"/>
    <w:rsid w:val="00D02549"/>
    <w:rsid w:val="00D425CE"/>
    <w:rsid w:val="00D42AF8"/>
    <w:rsid w:val="00DC475A"/>
    <w:rsid w:val="00E924CB"/>
    <w:rsid w:val="00EF76E0"/>
    <w:rsid w:val="00F02468"/>
    <w:rsid w:val="00F12496"/>
    <w:rsid w:val="00F213CF"/>
    <w:rsid w:val="00F93A1B"/>
    <w:rsid w:val="00FB2827"/>
    <w:rsid w:val="00FC0715"/>
    <w:rsid w:val="00FD4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AA0"/>
    <w:pPr>
      <w:jc w:val="both"/>
    </w:pPr>
    <w:rPr>
      <w:sz w:val="22"/>
      <w:szCs w:val="24"/>
    </w:rPr>
  </w:style>
  <w:style w:type="paragraph" w:styleId="Heading1">
    <w:name w:val="heading 1"/>
    <w:basedOn w:val="Normal"/>
    <w:next w:val="Normal"/>
    <w:qFormat/>
    <w:rsid w:val="000D6AA0"/>
    <w:pPr>
      <w:keepNext/>
      <w:numPr>
        <w:numId w:val="5"/>
      </w:numPr>
      <w:outlineLvl w:val="0"/>
    </w:pPr>
    <w:rPr>
      <w:rFonts w:cs="Arial"/>
      <w:b/>
      <w:bCs/>
      <w:kern w:val="32"/>
      <w:sz w:val="26"/>
      <w:szCs w:val="32"/>
    </w:rPr>
  </w:style>
  <w:style w:type="paragraph" w:styleId="Heading2">
    <w:name w:val="heading 2"/>
    <w:basedOn w:val="Normal"/>
    <w:next w:val="Normal"/>
    <w:qFormat/>
    <w:rsid w:val="000D6AA0"/>
    <w:pPr>
      <w:keepNext/>
      <w:numPr>
        <w:ilvl w:val="1"/>
        <w:numId w:val="5"/>
      </w:numPr>
      <w:outlineLvl w:val="1"/>
    </w:pPr>
    <w:rPr>
      <w:rFonts w:cs="Arial"/>
      <w:b/>
      <w:bCs/>
      <w:iCs/>
      <w:sz w:val="24"/>
      <w:szCs w:val="28"/>
    </w:rPr>
  </w:style>
  <w:style w:type="paragraph" w:styleId="Heading3">
    <w:name w:val="heading 3"/>
    <w:basedOn w:val="Normal"/>
    <w:next w:val="Normal"/>
    <w:qFormat/>
    <w:rsid w:val="000D6AA0"/>
    <w:pPr>
      <w:keepNext/>
      <w:numPr>
        <w:ilvl w:val="2"/>
        <w:numId w:val="5"/>
      </w:numPr>
      <w:outlineLvl w:val="2"/>
    </w:pPr>
    <w:rPr>
      <w:rFonts w:cs="Arial"/>
      <w:b/>
      <w:bCs/>
      <w:szCs w:val="26"/>
    </w:rPr>
  </w:style>
  <w:style w:type="paragraph" w:styleId="Heading4">
    <w:name w:val="heading 4"/>
    <w:aliases w:val="Map Title"/>
    <w:basedOn w:val="Normal"/>
    <w:next w:val="Normal"/>
    <w:qFormat/>
    <w:rsid w:val="000D6AA0"/>
    <w:pPr>
      <w:keepNext/>
      <w:numPr>
        <w:ilvl w:val="3"/>
        <w:numId w:val="5"/>
      </w:numPr>
      <w:outlineLvl w:val="3"/>
    </w:pPr>
    <w:rPr>
      <w:bCs/>
      <w:szCs w:val="28"/>
    </w:rPr>
  </w:style>
  <w:style w:type="paragraph" w:styleId="Heading5">
    <w:name w:val="heading 5"/>
    <w:aliases w:val="Block Label"/>
    <w:basedOn w:val="Normal"/>
    <w:next w:val="Normal"/>
    <w:qFormat/>
    <w:rsid w:val="000D6AA0"/>
    <w:pPr>
      <w:keepNext/>
      <w:numPr>
        <w:ilvl w:val="4"/>
        <w:numId w:val="5"/>
      </w:numPr>
      <w:spacing w:before="20"/>
      <w:outlineLvl w:val="4"/>
    </w:pPr>
  </w:style>
  <w:style w:type="paragraph" w:styleId="Heading6">
    <w:name w:val="heading 6"/>
    <w:basedOn w:val="Normal"/>
    <w:next w:val="Normal"/>
    <w:qFormat/>
    <w:rsid w:val="000D6AA0"/>
    <w:pPr>
      <w:keepNext/>
      <w:numPr>
        <w:ilvl w:val="5"/>
        <w:numId w:val="5"/>
      </w:numPr>
      <w:outlineLvl w:val="5"/>
    </w:pPr>
    <w:rPr>
      <w:b/>
      <w:bCs/>
      <w:sz w:val="18"/>
    </w:rPr>
  </w:style>
  <w:style w:type="paragraph" w:styleId="Heading7">
    <w:name w:val="heading 7"/>
    <w:basedOn w:val="Normal"/>
    <w:next w:val="Normal"/>
    <w:qFormat/>
    <w:rsid w:val="000D6AA0"/>
    <w:pPr>
      <w:keepNext/>
      <w:numPr>
        <w:ilvl w:val="6"/>
        <w:numId w:val="5"/>
      </w:numPr>
      <w:outlineLvl w:val="6"/>
    </w:pPr>
    <w:rPr>
      <w:sz w:val="28"/>
    </w:rPr>
  </w:style>
  <w:style w:type="paragraph" w:styleId="Heading8">
    <w:name w:val="heading 8"/>
    <w:basedOn w:val="Normal"/>
    <w:next w:val="Normal"/>
    <w:qFormat/>
    <w:rsid w:val="000D6AA0"/>
    <w:pPr>
      <w:keepNext/>
      <w:numPr>
        <w:ilvl w:val="7"/>
        <w:numId w:val="5"/>
      </w:numPr>
      <w:jc w:val="center"/>
      <w:outlineLvl w:val="7"/>
    </w:pPr>
    <w:rPr>
      <w:b/>
      <w:bCs/>
    </w:rPr>
  </w:style>
  <w:style w:type="paragraph" w:styleId="Heading9">
    <w:name w:val="heading 9"/>
    <w:basedOn w:val="Normal"/>
    <w:next w:val="Normal"/>
    <w:qFormat/>
    <w:rsid w:val="000D6AA0"/>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6AA0"/>
    <w:rPr>
      <w:bCs/>
      <w:iCs/>
      <w:color w:val="000000"/>
    </w:rPr>
  </w:style>
  <w:style w:type="paragraph" w:styleId="Header">
    <w:name w:val="header"/>
    <w:basedOn w:val="Normal"/>
    <w:rsid w:val="000D6AA0"/>
    <w:pPr>
      <w:tabs>
        <w:tab w:val="center" w:pos="4320"/>
        <w:tab w:val="right" w:pos="8640"/>
      </w:tabs>
    </w:pPr>
  </w:style>
  <w:style w:type="paragraph" w:styleId="List">
    <w:name w:val="List"/>
    <w:basedOn w:val="Normal"/>
    <w:rsid w:val="000D6AA0"/>
    <w:pPr>
      <w:ind w:left="360" w:hanging="360"/>
    </w:pPr>
  </w:style>
  <w:style w:type="paragraph" w:styleId="Title">
    <w:name w:val="Title"/>
    <w:basedOn w:val="Normal"/>
    <w:qFormat/>
    <w:rsid w:val="000D6AA0"/>
    <w:pPr>
      <w:spacing w:before="240" w:after="60"/>
      <w:jc w:val="center"/>
    </w:pPr>
    <w:rPr>
      <w:rFonts w:cs="Arial"/>
      <w:b/>
      <w:bCs/>
      <w:kern w:val="28"/>
      <w:sz w:val="28"/>
      <w:szCs w:val="32"/>
    </w:rPr>
  </w:style>
  <w:style w:type="paragraph" w:styleId="BodyText2">
    <w:name w:val="Body Text 2"/>
    <w:basedOn w:val="Normal"/>
    <w:rsid w:val="000D6AA0"/>
    <w:pPr>
      <w:jc w:val="left"/>
    </w:pPr>
    <w:rPr>
      <w:b/>
      <w:bCs/>
      <w:color w:val="0000FF"/>
    </w:rPr>
  </w:style>
  <w:style w:type="paragraph" w:styleId="Footer">
    <w:name w:val="footer"/>
    <w:basedOn w:val="Normal"/>
    <w:rsid w:val="000D6AA0"/>
    <w:pPr>
      <w:tabs>
        <w:tab w:val="center" w:pos="4320"/>
        <w:tab w:val="right" w:pos="8640"/>
      </w:tabs>
    </w:pPr>
  </w:style>
  <w:style w:type="character" w:styleId="FootnoteReference">
    <w:name w:val="footnote reference"/>
    <w:basedOn w:val="DefaultParagraphFont"/>
    <w:semiHidden/>
    <w:rsid w:val="000D6AA0"/>
    <w:rPr>
      <w:rFonts w:ascii="Times New Roman" w:hAnsi="Times New Roman"/>
      <w:sz w:val="18"/>
      <w:vertAlign w:val="superscript"/>
    </w:rPr>
  </w:style>
  <w:style w:type="paragraph" w:customStyle="1" w:styleId="Heading">
    <w:name w:val="Heading"/>
    <w:basedOn w:val="Heading1"/>
    <w:next w:val="Normal"/>
    <w:rsid w:val="000D6AA0"/>
    <w:pPr>
      <w:numPr>
        <w:numId w:val="0"/>
      </w:numPr>
    </w:pPr>
  </w:style>
  <w:style w:type="paragraph" w:customStyle="1" w:styleId="TableText">
    <w:name w:val="Table Text"/>
    <w:basedOn w:val="Normal"/>
    <w:rsid w:val="000D6AA0"/>
    <w:pPr>
      <w:autoSpaceDE w:val="0"/>
      <w:autoSpaceDN w:val="0"/>
      <w:jc w:val="left"/>
    </w:pPr>
    <w:rPr>
      <w:sz w:val="20"/>
    </w:rPr>
  </w:style>
  <w:style w:type="paragraph" w:customStyle="1" w:styleId="TableHeaderText">
    <w:name w:val="Table Header Text"/>
    <w:basedOn w:val="TableText"/>
    <w:rsid w:val="000D6AA0"/>
    <w:pPr>
      <w:jc w:val="center"/>
    </w:pPr>
    <w:rPr>
      <w:b/>
      <w:bCs/>
    </w:rPr>
  </w:style>
  <w:style w:type="paragraph" w:styleId="BodyText3">
    <w:name w:val="Body Text 3"/>
    <w:basedOn w:val="Normal"/>
    <w:rsid w:val="000D6AA0"/>
    <w:rPr>
      <w:b/>
      <w:color w:val="0000FF"/>
    </w:rPr>
  </w:style>
  <w:style w:type="paragraph" w:styleId="BalloonText">
    <w:name w:val="Balloon Text"/>
    <w:basedOn w:val="Normal"/>
    <w:link w:val="BalloonTextChar"/>
    <w:rsid w:val="00A51BD9"/>
    <w:rPr>
      <w:rFonts w:ascii="Tahoma" w:hAnsi="Tahoma" w:cs="Tahoma"/>
      <w:sz w:val="16"/>
      <w:szCs w:val="16"/>
    </w:rPr>
  </w:style>
  <w:style w:type="character" w:customStyle="1" w:styleId="BalloonTextChar">
    <w:name w:val="Balloon Text Char"/>
    <w:basedOn w:val="DefaultParagraphFont"/>
    <w:link w:val="BalloonText"/>
    <w:rsid w:val="00A51BD9"/>
    <w:rPr>
      <w:rFonts w:ascii="Tahoma" w:hAnsi="Tahoma" w:cs="Tahoma"/>
      <w:sz w:val="16"/>
      <w:szCs w:val="16"/>
    </w:rPr>
  </w:style>
  <w:style w:type="table" w:styleId="TableGrid">
    <w:name w:val="Table Grid"/>
    <w:basedOn w:val="TableNormal"/>
    <w:rsid w:val="00177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122425">
      <w:bodyDiv w:val="1"/>
      <w:marLeft w:val="0"/>
      <w:marRight w:val="0"/>
      <w:marTop w:val="0"/>
      <w:marBottom w:val="0"/>
      <w:divBdr>
        <w:top w:val="none" w:sz="0" w:space="0" w:color="auto"/>
        <w:left w:val="none" w:sz="0" w:space="0" w:color="auto"/>
        <w:bottom w:val="none" w:sz="0" w:space="0" w:color="auto"/>
        <w:right w:val="none" w:sz="0" w:space="0" w:color="auto"/>
      </w:divBdr>
    </w:div>
    <w:div w:id="876544356">
      <w:bodyDiv w:val="1"/>
      <w:marLeft w:val="0"/>
      <w:marRight w:val="0"/>
      <w:marTop w:val="0"/>
      <w:marBottom w:val="0"/>
      <w:divBdr>
        <w:top w:val="none" w:sz="0" w:space="0" w:color="auto"/>
        <w:left w:val="none" w:sz="0" w:space="0" w:color="auto"/>
        <w:bottom w:val="none" w:sz="0" w:space="0" w:color="auto"/>
        <w:right w:val="none" w:sz="0" w:space="0" w:color="auto"/>
      </w:divBdr>
    </w:div>
    <w:div w:id="123439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2017-05-11T05:00:00+00:00</Renewal_x0020_Date>
    <Related_x0020_Documents xmlns="199f0838-75a6-4f0c-9be1-f2c07140bccc" xsi:nil="true"/>
    <Legacy_x0020_Name xmlns="199f0838-75a6-4f0c-9be1-f2c07140bccc">SS 1.55 N.S.E. (Alpha Napthol Acetate Esterase)for Heme rev 05.19.15.doc</Legacy_x0020_Name>
    <Legacy_x0020_Document_x0020_ID xmlns="199f0838-75a6-4f0c-9be1-f2c07140bccc">185118</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F6TN54CWY5RS-50183619-28951</_dlc_DocId>
    <_Version xmlns="http://schemas.microsoft.com/sharepoint/v3/fields">9</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http://vcpsharepoint2/references/_layouts/15/DocIdRedir.aspx?ID=F6TN54CWY5RS-50183619-28951</Url>
      <Description>F6TN54CWY5RS-50183619-28951</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 SS 1.55 Non-Specific Esterase Stain</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2015-07-09T17:43:06+00:00</_DCDateCreated>
    <Owner xmlns="http://schemas.microsoft.com/sharepoint/v3">AP</Owner>
    <Summary xmlns="199f0838-75a6-4f0c-9be1-f2c07140bccc" xsi:nil="true"/>
    <SubTitle xmlns="199f0838-75a6-4f0c-9be1-f2c07140bccc" xsi:nil="true"/>
    <Content_x0020_Release_x0020_Date xmlns="199f0838-75a6-4f0c-9be1-f2c07140bccc">2015-07-09T17:42:00+00:00</Content_x0020_Release_x0020_D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5D90C-76EC-43E0-9A1D-89448D476705}">
  <ds:schemaRefs>
    <ds:schemaRef ds:uri="http://schemas.microsoft.com/sharepoint/v3/contenttype/forms"/>
  </ds:schemaRefs>
</ds:datastoreItem>
</file>

<file path=customXml/itemProps2.xml><?xml version="1.0" encoding="utf-8"?>
<ds:datastoreItem xmlns:ds="http://schemas.openxmlformats.org/officeDocument/2006/customXml" ds:itemID="{E7C48406-FF87-45BC-BC66-677510E0C302}">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74A225DA-CBD4-4F3A-801C-08081332BD00}">
  <ds:schemaRefs>
    <ds:schemaRef ds:uri="http://schemas.microsoft.com/sharepoint/events"/>
  </ds:schemaRefs>
</ds:datastoreItem>
</file>

<file path=customXml/itemProps4.xml><?xml version="1.0" encoding="utf-8"?>
<ds:datastoreItem xmlns:ds="http://schemas.openxmlformats.org/officeDocument/2006/customXml" ds:itemID="{DFDE15B3-D50A-4E58-8A37-5CDB7479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FBB215-72C4-4ECB-90E8-5F4319B9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556</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dc:description>Staff title change/ New Medical Director</dc:description>
  <cp:lastModifiedBy>Angela Dubbelde</cp:lastModifiedBy>
  <cp:revision>20</cp:revision>
  <cp:lastPrinted>2019-05-28T20:13:00Z</cp:lastPrinted>
  <dcterms:created xsi:type="dcterms:W3CDTF">2019-03-18T19:50:00Z</dcterms:created>
  <dcterms:modified xsi:type="dcterms:W3CDTF">2019-06-21T19:43:00Z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115b50a2-cede-47ea-8199-a67eef81b960</vt:lpwstr>
  </property>
</Properties>
</file>