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720"/>
        <w:gridCol w:w="3420"/>
        <w:gridCol w:w="4590"/>
      </w:tblGrid>
      <w:tr w:rsidR="00396509" w:rsidTr="00C11CDF">
        <w:trPr>
          <w:cantSplit/>
        </w:trPr>
        <w:tc>
          <w:tcPr>
            <w:tcW w:w="10800" w:type="dxa"/>
            <w:gridSpan w:val="4"/>
          </w:tcPr>
          <w:p w:rsidR="00396509" w:rsidRPr="00C42A70" w:rsidRDefault="00B1236E" w:rsidP="009C1F5A">
            <w:pPr>
              <w:pStyle w:val="BodyText"/>
              <w:jc w:val="center"/>
              <w:rPr>
                <w:rFonts w:ascii="Arial" w:hAnsi="Arial" w:cs="Arial"/>
                <w:b/>
                <w:color w:val="0000FF"/>
                <w:sz w:val="20"/>
                <w:szCs w:val="20"/>
              </w:rPr>
            </w:pPr>
            <w:bookmarkStart w:id="0" w:name="_GoBack"/>
            <w:bookmarkEnd w:id="0"/>
            <w:r>
              <w:rPr>
                <w:rFonts w:ascii="Arial" w:hAnsi="Arial" w:cs="Arial"/>
                <w:b/>
                <w:color w:val="0000FF"/>
                <w:sz w:val="36"/>
                <w:szCs w:val="36"/>
              </w:rPr>
              <w:t>Mo</w:t>
            </w:r>
            <w:r w:rsidR="009C1F5A">
              <w:rPr>
                <w:rFonts w:ascii="Arial" w:hAnsi="Arial" w:cs="Arial"/>
                <w:b/>
                <w:color w:val="0000FF"/>
                <w:sz w:val="36"/>
                <w:szCs w:val="36"/>
              </w:rPr>
              <w:t xml:space="preserve">dified Giemsa for </w:t>
            </w:r>
            <w:r w:rsidR="00C42A70">
              <w:rPr>
                <w:rFonts w:ascii="Arial" w:hAnsi="Arial" w:cs="Arial"/>
                <w:b/>
                <w:color w:val="0000FF"/>
                <w:sz w:val="36"/>
                <w:szCs w:val="36"/>
              </w:rPr>
              <w:t>Malari</w:t>
            </w:r>
            <w:r w:rsidR="009C1F5A">
              <w:rPr>
                <w:rFonts w:ascii="Arial" w:hAnsi="Arial" w:cs="Arial"/>
                <w:b/>
                <w:color w:val="0000FF"/>
                <w:sz w:val="36"/>
                <w:szCs w:val="36"/>
              </w:rPr>
              <w:t>a Stain</w:t>
            </w:r>
          </w:p>
        </w:tc>
      </w:tr>
      <w:tr w:rsidR="00396509" w:rsidRPr="00635C77" w:rsidTr="00C11CDF">
        <w:trPr>
          <w:cantSplit/>
          <w:trHeight w:val="467"/>
        </w:trPr>
        <w:tc>
          <w:tcPr>
            <w:tcW w:w="2070" w:type="dxa"/>
          </w:tcPr>
          <w:p w:rsidR="00396509" w:rsidRPr="00635C77" w:rsidRDefault="00396509">
            <w:pPr>
              <w:pStyle w:val="Header"/>
              <w:tabs>
                <w:tab w:val="clear" w:pos="4320"/>
                <w:tab w:val="clear" w:pos="8640"/>
              </w:tabs>
              <w:rPr>
                <w:rFonts w:ascii="Arial" w:hAnsi="Arial" w:cs="Arial"/>
                <w:b/>
                <w:color w:val="0000FF"/>
                <w:sz w:val="20"/>
              </w:rPr>
            </w:pPr>
            <w:r w:rsidRPr="00635C77">
              <w:rPr>
                <w:rFonts w:ascii="Arial" w:hAnsi="Arial" w:cs="Arial"/>
                <w:b/>
                <w:color w:val="0000FF"/>
                <w:sz w:val="20"/>
              </w:rPr>
              <w:t>Purpose</w:t>
            </w:r>
          </w:p>
        </w:tc>
        <w:tc>
          <w:tcPr>
            <w:tcW w:w="8730" w:type="dxa"/>
            <w:gridSpan w:val="3"/>
          </w:tcPr>
          <w:p w:rsidR="001E7767" w:rsidRPr="00C11CDF" w:rsidRDefault="00C11CDF" w:rsidP="00202366">
            <w:pPr>
              <w:pStyle w:val="BodyText"/>
              <w:jc w:val="left"/>
              <w:rPr>
                <w:rFonts w:ascii="Arial" w:hAnsi="Arial" w:cs="Arial"/>
                <w:szCs w:val="22"/>
              </w:rPr>
            </w:pPr>
            <w:r w:rsidRPr="00C11CDF">
              <w:rPr>
                <w:rFonts w:ascii="Arial" w:hAnsi="Arial" w:cs="Arial"/>
                <w:szCs w:val="22"/>
              </w:rPr>
              <w:t>To aid in</w:t>
            </w:r>
            <w:r w:rsidR="00C42A70" w:rsidRPr="00C11CDF">
              <w:rPr>
                <w:rFonts w:ascii="Arial" w:hAnsi="Arial" w:cs="Arial"/>
                <w:szCs w:val="22"/>
              </w:rPr>
              <w:t xml:space="preserve"> identi</w:t>
            </w:r>
            <w:r w:rsidRPr="00C11CDF">
              <w:rPr>
                <w:rFonts w:ascii="Arial" w:hAnsi="Arial" w:cs="Arial"/>
                <w:szCs w:val="22"/>
              </w:rPr>
              <w:t>fication of all blood parasites</w:t>
            </w:r>
            <w:r w:rsidR="00C42A70" w:rsidRPr="00C11CDF">
              <w:rPr>
                <w:rFonts w:ascii="Arial" w:hAnsi="Arial" w:cs="Arial"/>
                <w:szCs w:val="22"/>
              </w:rPr>
              <w:t>.</w:t>
            </w:r>
          </w:p>
        </w:tc>
      </w:tr>
      <w:tr w:rsidR="00396509" w:rsidRPr="00635C77" w:rsidTr="00C11CDF">
        <w:trPr>
          <w:cantSplit/>
          <w:trHeight w:val="251"/>
        </w:trPr>
        <w:tc>
          <w:tcPr>
            <w:tcW w:w="2070" w:type="dxa"/>
          </w:tcPr>
          <w:p w:rsidR="00396509" w:rsidRPr="00635C77" w:rsidRDefault="00C11CDF">
            <w:pPr>
              <w:pStyle w:val="Header"/>
              <w:rPr>
                <w:rFonts w:ascii="Arial" w:hAnsi="Arial" w:cs="Arial"/>
                <w:b/>
                <w:color w:val="0000FF"/>
                <w:sz w:val="20"/>
              </w:rPr>
            </w:pPr>
            <w:r>
              <w:rPr>
                <w:rFonts w:ascii="Arial" w:hAnsi="Arial" w:cs="Arial"/>
                <w:b/>
                <w:color w:val="0000FF"/>
                <w:sz w:val="20"/>
              </w:rPr>
              <w:t>Policy Statements</w:t>
            </w:r>
          </w:p>
        </w:tc>
        <w:tc>
          <w:tcPr>
            <w:tcW w:w="8730" w:type="dxa"/>
            <w:gridSpan w:val="3"/>
          </w:tcPr>
          <w:p w:rsidR="00C11CDF" w:rsidRPr="00C11CDF" w:rsidRDefault="00C11CDF" w:rsidP="00C11CDF">
            <w:pPr>
              <w:rPr>
                <w:rFonts w:ascii="Arial" w:hAnsi="Arial"/>
                <w:szCs w:val="22"/>
              </w:rPr>
            </w:pPr>
            <w:r w:rsidRPr="00C11CDF">
              <w:rPr>
                <w:rFonts w:ascii="Arial" w:hAnsi="Arial"/>
                <w:szCs w:val="22"/>
              </w:rPr>
              <w:t>This procedure applies to Histology Technical staff performing special stains.</w:t>
            </w:r>
          </w:p>
          <w:p w:rsidR="009C1F5A" w:rsidRPr="00C11CDF" w:rsidRDefault="009C1F5A" w:rsidP="0078048B">
            <w:pPr>
              <w:rPr>
                <w:rFonts w:ascii="Arial" w:hAnsi="Arial" w:cs="Arial"/>
                <w:iCs/>
                <w:szCs w:val="22"/>
              </w:rPr>
            </w:pPr>
          </w:p>
        </w:tc>
      </w:tr>
      <w:tr w:rsidR="00C11CDF" w:rsidRPr="00635C77" w:rsidTr="00C11CDF">
        <w:trPr>
          <w:cantSplit/>
          <w:trHeight w:val="251"/>
        </w:trPr>
        <w:tc>
          <w:tcPr>
            <w:tcW w:w="2070" w:type="dxa"/>
          </w:tcPr>
          <w:p w:rsidR="00C11CDF" w:rsidRPr="00635C77" w:rsidRDefault="00C11CDF">
            <w:pPr>
              <w:pStyle w:val="Header"/>
              <w:rPr>
                <w:rFonts w:ascii="Arial" w:hAnsi="Arial" w:cs="Arial"/>
                <w:b/>
                <w:color w:val="0000FF"/>
                <w:sz w:val="20"/>
              </w:rPr>
            </w:pPr>
            <w:r>
              <w:rPr>
                <w:rFonts w:ascii="Arial" w:hAnsi="Arial" w:cs="Arial"/>
                <w:b/>
                <w:color w:val="0000FF"/>
                <w:sz w:val="20"/>
              </w:rPr>
              <w:t>Principle</w:t>
            </w:r>
          </w:p>
        </w:tc>
        <w:tc>
          <w:tcPr>
            <w:tcW w:w="8730" w:type="dxa"/>
            <w:gridSpan w:val="3"/>
          </w:tcPr>
          <w:p w:rsidR="00C11CDF" w:rsidRPr="00C11CDF" w:rsidRDefault="00C11CDF" w:rsidP="0078048B">
            <w:pPr>
              <w:rPr>
                <w:rFonts w:ascii="Arial" w:hAnsi="Arial" w:cs="Arial"/>
                <w:szCs w:val="22"/>
              </w:rPr>
            </w:pPr>
            <w:r w:rsidRPr="00C11CDF">
              <w:rPr>
                <w:rFonts w:ascii="Arial" w:hAnsi="Arial" w:cs="Arial"/>
                <w:szCs w:val="22"/>
              </w:rPr>
              <w:t>During some stages in their life cycle, species of Plasmodium, Babesia, Trypanosoma, Leishmania donovani, and filaria are detectable in human blood. Plasmodium and Babesia species are found within the RBCs; trypanosomes and microfilariae, the larval stage of filariae, are found outside the RBCs; and Leishmania amastigotes are occasionally found within monocytes. Trypanosomes and microfilariae, which frequently are present in low numbers, exhibit motility in freshly collected blood smears, and this can aid in their detection.</w:t>
            </w:r>
          </w:p>
          <w:p w:rsidR="00C11CDF" w:rsidRPr="00C11CDF" w:rsidRDefault="00C11CDF" w:rsidP="0078048B">
            <w:pPr>
              <w:rPr>
                <w:rFonts w:ascii="Arial" w:hAnsi="Arial" w:cs="Arial"/>
                <w:iCs/>
                <w:szCs w:val="22"/>
              </w:rPr>
            </w:pPr>
          </w:p>
        </w:tc>
      </w:tr>
      <w:tr w:rsidR="009C1F5A" w:rsidRPr="00635C77" w:rsidTr="00C11CDF">
        <w:trPr>
          <w:cantSplit/>
        </w:trPr>
        <w:tc>
          <w:tcPr>
            <w:tcW w:w="2070" w:type="dxa"/>
          </w:tcPr>
          <w:p w:rsidR="009C1F5A" w:rsidRPr="00635C77" w:rsidRDefault="009C1F5A">
            <w:pPr>
              <w:rPr>
                <w:rFonts w:ascii="Arial" w:hAnsi="Arial" w:cs="Arial"/>
                <w:b/>
                <w:color w:val="0000FF"/>
                <w:sz w:val="20"/>
              </w:rPr>
            </w:pPr>
            <w:r w:rsidRPr="00635C77">
              <w:rPr>
                <w:rFonts w:ascii="Arial" w:hAnsi="Arial" w:cs="Arial"/>
                <w:b/>
                <w:color w:val="0000FF"/>
                <w:sz w:val="20"/>
              </w:rPr>
              <w:t>Materials</w:t>
            </w:r>
          </w:p>
        </w:tc>
        <w:tc>
          <w:tcPr>
            <w:tcW w:w="4140" w:type="dxa"/>
            <w:gridSpan w:val="2"/>
          </w:tcPr>
          <w:p w:rsidR="009C1F5A" w:rsidRPr="00C11CDF" w:rsidRDefault="009C1F5A">
            <w:pPr>
              <w:rPr>
                <w:rFonts w:ascii="Arial" w:hAnsi="Arial" w:cs="Arial"/>
                <w:iCs/>
                <w:szCs w:val="22"/>
              </w:rPr>
            </w:pPr>
            <w:r w:rsidRPr="00C11CDF">
              <w:rPr>
                <w:rFonts w:ascii="Arial" w:hAnsi="Arial" w:cs="Arial"/>
                <w:b/>
                <w:iCs/>
                <w:szCs w:val="22"/>
              </w:rPr>
              <w:t>Supplies</w:t>
            </w:r>
          </w:p>
        </w:tc>
        <w:tc>
          <w:tcPr>
            <w:tcW w:w="4590" w:type="dxa"/>
          </w:tcPr>
          <w:p w:rsidR="009C1F5A" w:rsidRPr="00C11CDF" w:rsidRDefault="009C1F5A">
            <w:pPr>
              <w:rPr>
                <w:rFonts w:ascii="Arial" w:hAnsi="Arial" w:cs="Arial"/>
                <w:b/>
                <w:iCs/>
                <w:szCs w:val="22"/>
              </w:rPr>
            </w:pPr>
            <w:r w:rsidRPr="00C11CDF">
              <w:rPr>
                <w:rFonts w:ascii="Arial" w:hAnsi="Arial" w:cs="Arial"/>
                <w:b/>
                <w:iCs/>
                <w:szCs w:val="22"/>
              </w:rPr>
              <w:t>Reagents</w:t>
            </w:r>
          </w:p>
        </w:tc>
      </w:tr>
      <w:tr w:rsidR="009C1F5A" w:rsidRPr="00635C77" w:rsidTr="00C11CDF">
        <w:trPr>
          <w:cantSplit/>
          <w:trHeight w:val="1151"/>
        </w:trPr>
        <w:tc>
          <w:tcPr>
            <w:tcW w:w="2070" w:type="dxa"/>
          </w:tcPr>
          <w:p w:rsidR="009C1F5A" w:rsidRPr="00635C77" w:rsidRDefault="009C1F5A">
            <w:pPr>
              <w:rPr>
                <w:rFonts w:ascii="Arial" w:hAnsi="Arial" w:cs="Arial"/>
                <w:b/>
                <w:sz w:val="20"/>
              </w:rPr>
            </w:pPr>
          </w:p>
        </w:tc>
        <w:tc>
          <w:tcPr>
            <w:tcW w:w="4140" w:type="dxa"/>
            <w:gridSpan w:val="2"/>
          </w:tcPr>
          <w:p w:rsidR="009C1F5A" w:rsidRPr="00C11CDF" w:rsidRDefault="00C11CDF" w:rsidP="00C42A70">
            <w:pPr>
              <w:pStyle w:val="TableText"/>
              <w:rPr>
                <w:rFonts w:ascii="Arial" w:hAnsi="Arial" w:cs="Arial"/>
                <w:iCs/>
                <w:sz w:val="22"/>
                <w:szCs w:val="22"/>
              </w:rPr>
            </w:pPr>
            <w:r w:rsidRPr="00C11CDF">
              <w:rPr>
                <w:rFonts w:ascii="Arial" w:hAnsi="Arial" w:cs="Arial"/>
                <w:iCs/>
                <w:sz w:val="22"/>
                <w:szCs w:val="22"/>
              </w:rPr>
              <w:t xml:space="preserve">• </w:t>
            </w:r>
            <w:r w:rsidR="009C1F5A" w:rsidRPr="00C11CDF">
              <w:rPr>
                <w:rFonts w:ascii="Arial" w:hAnsi="Arial" w:cs="Arial"/>
                <w:iCs/>
                <w:sz w:val="22"/>
                <w:szCs w:val="22"/>
              </w:rPr>
              <w:t xml:space="preserve">PPE                </w:t>
            </w:r>
          </w:p>
          <w:p w:rsidR="009C1F5A" w:rsidRPr="00C11CDF" w:rsidRDefault="009C1F5A" w:rsidP="00C42A70">
            <w:pPr>
              <w:pStyle w:val="TableText"/>
              <w:rPr>
                <w:rFonts w:ascii="Arial" w:hAnsi="Arial" w:cs="Arial"/>
                <w:iCs/>
                <w:sz w:val="22"/>
                <w:szCs w:val="22"/>
              </w:rPr>
            </w:pPr>
            <w:r w:rsidRPr="00C11CDF">
              <w:rPr>
                <w:rFonts w:ascii="Arial" w:hAnsi="Arial" w:cs="Arial"/>
                <w:iCs/>
                <w:sz w:val="22"/>
                <w:szCs w:val="22"/>
              </w:rPr>
              <w:t>• Graduated cylinders</w:t>
            </w:r>
          </w:p>
          <w:p w:rsidR="009C1F5A" w:rsidRPr="00C11CDF" w:rsidRDefault="009C1F5A" w:rsidP="00C42A70">
            <w:pPr>
              <w:pStyle w:val="TableText"/>
              <w:rPr>
                <w:rFonts w:ascii="Arial" w:hAnsi="Arial" w:cs="Arial"/>
                <w:iCs/>
                <w:sz w:val="22"/>
                <w:szCs w:val="22"/>
              </w:rPr>
            </w:pPr>
            <w:r w:rsidRPr="00C11CDF">
              <w:rPr>
                <w:rFonts w:ascii="Arial" w:hAnsi="Arial" w:cs="Arial"/>
                <w:iCs/>
                <w:sz w:val="22"/>
                <w:szCs w:val="22"/>
              </w:rPr>
              <w:t>• Disposable pipets</w:t>
            </w:r>
          </w:p>
          <w:p w:rsidR="009C1F5A" w:rsidRPr="00C11CDF" w:rsidRDefault="00F10FD1" w:rsidP="00A355F0">
            <w:pPr>
              <w:pStyle w:val="TableText"/>
              <w:rPr>
                <w:rFonts w:ascii="Arial" w:hAnsi="Arial" w:cs="Arial"/>
                <w:iCs/>
                <w:sz w:val="22"/>
                <w:szCs w:val="22"/>
              </w:rPr>
            </w:pPr>
            <w:r w:rsidRPr="00C11CDF">
              <w:rPr>
                <w:rFonts w:ascii="Arial" w:hAnsi="Arial" w:cs="Arial"/>
                <w:iCs/>
                <w:sz w:val="22"/>
                <w:szCs w:val="22"/>
              </w:rPr>
              <w:t xml:space="preserve">• </w:t>
            </w:r>
            <w:r w:rsidR="009C1F5A" w:rsidRPr="00C11CDF">
              <w:rPr>
                <w:rFonts w:ascii="Arial" w:hAnsi="Arial" w:cs="Arial"/>
                <w:iCs/>
                <w:sz w:val="22"/>
                <w:szCs w:val="22"/>
              </w:rPr>
              <w:t>Coplin jars with lids</w:t>
            </w:r>
          </w:p>
        </w:tc>
        <w:tc>
          <w:tcPr>
            <w:tcW w:w="4590" w:type="dxa"/>
          </w:tcPr>
          <w:p w:rsidR="009C1F5A" w:rsidRPr="00C11CDF" w:rsidRDefault="009C1F5A" w:rsidP="00C42A70">
            <w:pPr>
              <w:jc w:val="left"/>
              <w:rPr>
                <w:rFonts w:ascii="Arial" w:hAnsi="Arial" w:cs="Arial"/>
                <w:szCs w:val="22"/>
              </w:rPr>
            </w:pPr>
            <w:r w:rsidRPr="00C11CDF">
              <w:rPr>
                <w:rFonts w:ascii="Arial" w:hAnsi="Arial" w:cs="Arial"/>
                <w:szCs w:val="22"/>
              </w:rPr>
              <w:t xml:space="preserve">• Phosphate Buffer </w:t>
            </w:r>
            <w:r w:rsidR="00A355F0" w:rsidRPr="00C11CDF">
              <w:rPr>
                <w:rFonts w:ascii="Arial" w:hAnsi="Arial" w:cs="Arial"/>
                <w:szCs w:val="22"/>
              </w:rPr>
              <w:t>Solution</w:t>
            </w:r>
            <w:r w:rsidRPr="00C11CDF">
              <w:rPr>
                <w:rFonts w:ascii="Arial" w:hAnsi="Arial" w:cs="Arial"/>
                <w:szCs w:val="22"/>
              </w:rPr>
              <w:t>, p</w:t>
            </w:r>
            <w:r w:rsidR="00093533" w:rsidRPr="00C11CDF">
              <w:rPr>
                <w:rFonts w:ascii="Arial" w:hAnsi="Arial" w:cs="Arial"/>
                <w:szCs w:val="22"/>
              </w:rPr>
              <w:t xml:space="preserve">H 7.0        </w:t>
            </w:r>
          </w:p>
          <w:p w:rsidR="009C1F5A" w:rsidRPr="00C11CDF" w:rsidRDefault="009C1F5A" w:rsidP="00C42A70">
            <w:pPr>
              <w:jc w:val="left"/>
              <w:rPr>
                <w:rFonts w:ascii="Arial" w:hAnsi="Arial" w:cs="Arial"/>
                <w:szCs w:val="22"/>
              </w:rPr>
            </w:pPr>
            <w:r w:rsidRPr="00C11CDF">
              <w:rPr>
                <w:rFonts w:ascii="Arial" w:hAnsi="Arial" w:cs="Arial"/>
                <w:szCs w:val="22"/>
              </w:rPr>
              <w:t xml:space="preserve"> • Triton X      </w:t>
            </w:r>
          </w:p>
          <w:p w:rsidR="009C1F5A" w:rsidRPr="00C11CDF" w:rsidRDefault="009C1F5A" w:rsidP="008D5872">
            <w:pPr>
              <w:jc w:val="left"/>
              <w:rPr>
                <w:rFonts w:ascii="Arial" w:hAnsi="Arial" w:cs="Arial"/>
                <w:szCs w:val="22"/>
              </w:rPr>
            </w:pPr>
            <w:r w:rsidRPr="00C11CDF">
              <w:rPr>
                <w:rFonts w:ascii="Arial" w:hAnsi="Arial" w:cs="Arial"/>
                <w:szCs w:val="22"/>
              </w:rPr>
              <w:t xml:space="preserve"> </w:t>
            </w:r>
          </w:p>
        </w:tc>
      </w:tr>
      <w:tr w:rsidR="00396509" w:rsidRPr="00635C77" w:rsidTr="00C11CDF">
        <w:tc>
          <w:tcPr>
            <w:tcW w:w="2070" w:type="dxa"/>
          </w:tcPr>
          <w:p w:rsidR="00C11CDF" w:rsidRPr="0027161A" w:rsidRDefault="00396509" w:rsidP="00C11CDF">
            <w:pPr>
              <w:rPr>
                <w:rFonts w:ascii="Arial" w:hAnsi="Arial" w:cs="Arial"/>
                <w:b/>
                <w:color w:val="FF0000"/>
                <w:sz w:val="20"/>
              </w:rPr>
            </w:pPr>
            <w:r w:rsidRPr="00635C77">
              <w:rPr>
                <w:rFonts w:ascii="Arial" w:hAnsi="Arial" w:cs="Arial"/>
                <w:b/>
                <w:color w:val="0000FF"/>
                <w:sz w:val="20"/>
              </w:rPr>
              <w:t>Sample</w:t>
            </w:r>
            <w:r w:rsidR="0027161A">
              <w:rPr>
                <w:rFonts w:ascii="Arial" w:hAnsi="Arial" w:cs="Arial"/>
                <w:b/>
                <w:color w:val="0000FF"/>
                <w:sz w:val="20"/>
              </w:rPr>
              <w:br/>
            </w:r>
          </w:p>
          <w:p w:rsidR="0027161A" w:rsidRPr="0027161A" w:rsidRDefault="0027161A">
            <w:pPr>
              <w:rPr>
                <w:rFonts w:ascii="Arial" w:hAnsi="Arial" w:cs="Arial"/>
                <w:b/>
                <w:color w:val="FF0000"/>
                <w:sz w:val="20"/>
              </w:rPr>
            </w:pPr>
          </w:p>
        </w:tc>
        <w:tc>
          <w:tcPr>
            <w:tcW w:w="8730" w:type="dxa"/>
            <w:gridSpan w:val="3"/>
          </w:tcPr>
          <w:p w:rsidR="00396509" w:rsidRDefault="0027161A" w:rsidP="0027161A">
            <w:pPr>
              <w:jc w:val="left"/>
              <w:rPr>
                <w:rFonts w:ascii="Arial" w:hAnsi="Arial" w:cs="Arial"/>
                <w:szCs w:val="22"/>
              </w:rPr>
            </w:pPr>
            <w:r w:rsidRPr="00C11CDF">
              <w:rPr>
                <w:rFonts w:ascii="Arial" w:hAnsi="Arial" w:cs="Arial"/>
                <w:szCs w:val="22"/>
              </w:rPr>
              <w:t xml:space="preserve">Four thin peripheral blood smears (routine) and four thick blood preparations </w:t>
            </w:r>
            <w:r w:rsidR="005A4A17" w:rsidRPr="00C11CDF">
              <w:rPr>
                <w:rFonts w:ascii="Arial" w:hAnsi="Arial" w:cs="Arial"/>
                <w:szCs w:val="22"/>
              </w:rPr>
              <w:t xml:space="preserve">are </w:t>
            </w:r>
            <w:r w:rsidRPr="00C11CDF">
              <w:rPr>
                <w:rFonts w:ascii="Arial" w:hAnsi="Arial" w:cs="Arial"/>
                <w:szCs w:val="22"/>
              </w:rPr>
              <w:t>prepare</w:t>
            </w:r>
            <w:r w:rsidR="005A4A17" w:rsidRPr="00C11CDF">
              <w:rPr>
                <w:rFonts w:ascii="Arial" w:hAnsi="Arial" w:cs="Arial"/>
                <w:szCs w:val="22"/>
              </w:rPr>
              <w:t>d by Hematology. The thick preparation slides</w:t>
            </w:r>
            <w:r w:rsidRPr="00C11CDF">
              <w:rPr>
                <w:rFonts w:ascii="Arial" w:hAnsi="Arial" w:cs="Arial"/>
                <w:szCs w:val="22"/>
              </w:rPr>
              <w:t xml:space="preserve"> are made by placing one drop of blood on a glass slide and then spreading the blood over the slide in a circle to the size of a nickel, then air drying well.</w:t>
            </w:r>
          </w:p>
          <w:p w:rsidR="00C11CDF" w:rsidRPr="00C11CDF" w:rsidRDefault="00C11CDF" w:rsidP="0027161A">
            <w:pPr>
              <w:jc w:val="left"/>
              <w:rPr>
                <w:rFonts w:ascii="Arial" w:hAnsi="Arial" w:cs="Arial"/>
                <w:szCs w:val="22"/>
              </w:rPr>
            </w:pPr>
          </w:p>
        </w:tc>
      </w:tr>
      <w:tr w:rsidR="00396509" w:rsidRPr="00635C77" w:rsidTr="00C11CDF">
        <w:trPr>
          <w:cantSplit/>
        </w:trPr>
        <w:tc>
          <w:tcPr>
            <w:tcW w:w="2070" w:type="dxa"/>
          </w:tcPr>
          <w:p w:rsidR="00396509" w:rsidRPr="0078048B" w:rsidRDefault="00396509" w:rsidP="0078048B">
            <w:pPr>
              <w:rPr>
                <w:rFonts w:ascii="Arial" w:hAnsi="Arial" w:cs="Arial"/>
                <w:b/>
                <w:bCs/>
                <w:color w:val="0000FF"/>
                <w:sz w:val="20"/>
              </w:rPr>
            </w:pPr>
            <w:r w:rsidRPr="00635C77">
              <w:rPr>
                <w:rFonts w:ascii="Arial" w:hAnsi="Arial" w:cs="Arial"/>
                <w:b/>
                <w:bCs/>
                <w:color w:val="0000FF"/>
                <w:sz w:val="20"/>
              </w:rPr>
              <w:t>Quality Control</w:t>
            </w:r>
          </w:p>
        </w:tc>
        <w:tc>
          <w:tcPr>
            <w:tcW w:w="8730" w:type="dxa"/>
            <w:gridSpan w:val="3"/>
          </w:tcPr>
          <w:p w:rsidR="0027161A" w:rsidRPr="00C11CDF" w:rsidRDefault="0027161A" w:rsidP="0027161A">
            <w:pPr>
              <w:jc w:val="left"/>
              <w:rPr>
                <w:rFonts w:ascii="Arial" w:hAnsi="Arial" w:cs="Arial"/>
                <w:iCs/>
                <w:szCs w:val="22"/>
              </w:rPr>
            </w:pPr>
            <w:r w:rsidRPr="00C11CDF">
              <w:rPr>
                <w:rFonts w:ascii="Arial" w:hAnsi="Arial" w:cs="Arial"/>
                <w:iCs/>
                <w:szCs w:val="22"/>
              </w:rPr>
              <w:t>Use a smear with known organisms, usually purchased in a fixed state.</w:t>
            </w:r>
          </w:p>
          <w:p w:rsidR="0027161A" w:rsidRPr="00C11CDF" w:rsidRDefault="0027161A" w:rsidP="0027161A">
            <w:pPr>
              <w:jc w:val="left"/>
              <w:rPr>
                <w:rFonts w:ascii="Arial" w:hAnsi="Arial" w:cs="Arial"/>
                <w:iCs/>
                <w:szCs w:val="22"/>
              </w:rPr>
            </w:pPr>
            <w:r w:rsidRPr="00C11CDF">
              <w:rPr>
                <w:rFonts w:ascii="Arial" w:hAnsi="Arial" w:cs="Arial"/>
                <w:iCs/>
                <w:szCs w:val="22"/>
              </w:rPr>
              <w:t xml:space="preserve"> </w:t>
            </w:r>
          </w:p>
          <w:p w:rsidR="0027161A" w:rsidRPr="00C11CDF" w:rsidRDefault="0027161A" w:rsidP="0027161A">
            <w:pPr>
              <w:jc w:val="left"/>
              <w:rPr>
                <w:rFonts w:ascii="Arial" w:hAnsi="Arial" w:cs="Arial"/>
                <w:iCs/>
                <w:szCs w:val="22"/>
              </w:rPr>
            </w:pPr>
            <w:r w:rsidRPr="00C11CDF">
              <w:rPr>
                <w:rFonts w:ascii="Arial" w:hAnsi="Arial" w:cs="Arial"/>
                <w:iCs/>
                <w:szCs w:val="22"/>
              </w:rPr>
              <w:t>*Note:  Occasionally, there are patient blood smears that are strongly positive for Malaria organisms.  Control smears may be made, dated and used from these samples ONLY with prior Pathologist approval. Thes</w:t>
            </w:r>
            <w:r w:rsidR="00C11CDF">
              <w:rPr>
                <w:rFonts w:ascii="Arial" w:hAnsi="Arial" w:cs="Arial"/>
                <w:iCs/>
                <w:szCs w:val="22"/>
              </w:rPr>
              <w:t xml:space="preserve">e controls may be used unfixed </w:t>
            </w:r>
            <w:r w:rsidRPr="00C11CDF">
              <w:rPr>
                <w:rFonts w:ascii="Arial" w:hAnsi="Arial" w:cs="Arial"/>
                <w:iCs/>
                <w:szCs w:val="22"/>
              </w:rPr>
              <w:t xml:space="preserve">or fixed, </w:t>
            </w:r>
            <w:r w:rsidR="00C11CDF">
              <w:rPr>
                <w:rFonts w:ascii="Arial" w:hAnsi="Arial" w:cs="Arial"/>
                <w:iCs/>
                <w:szCs w:val="22"/>
              </w:rPr>
              <w:t>as the purchased control slides</w:t>
            </w:r>
            <w:r w:rsidRPr="00C11CDF">
              <w:rPr>
                <w:rFonts w:ascii="Arial" w:hAnsi="Arial" w:cs="Arial"/>
                <w:iCs/>
                <w:szCs w:val="22"/>
              </w:rPr>
              <w:t>.  Unfixed blood smears for Malaria controls should be stored at room temperature, shielded from light and air (ie: a slide folder or slide box), designated as unfixed and be used within a 6 month period.</w:t>
            </w:r>
          </w:p>
          <w:p w:rsidR="001E7767" w:rsidRPr="00C11CDF" w:rsidRDefault="001E7767" w:rsidP="0027161A">
            <w:pPr>
              <w:ind w:left="72"/>
              <w:rPr>
                <w:rFonts w:ascii="Arial" w:hAnsi="Arial" w:cs="Arial"/>
                <w:szCs w:val="22"/>
              </w:rPr>
            </w:pPr>
          </w:p>
        </w:tc>
      </w:tr>
      <w:tr w:rsidR="007B03B6" w:rsidRPr="00635C77" w:rsidTr="00C11CDF">
        <w:trPr>
          <w:cantSplit/>
        </w:trPr>
        <w:tc>
          <w:tcPr>
            <w:tcW w:w="2070" w:type="dxa"/>
          </w:tcPr>
          <w:p w:rsidR="007B03B6" w:rsidRPr="00635C77" w:rsidRDefault="007B03B6">
            <w:pPr>
              <w:rPr>
                <w:rFonts w:ascii="Arial" w:hAnsi="Arial" w:cs="Arial"/>
                <w:b/>
                <w:bCs/>
                <w:color w:val="0000FF"/>
                <w:sz w:val="20"/>
              </w:rPr>
            </w:pPr>
            <w:r w:rsidRPr="00635C77">
              <w:rPr>
                <w:rFonts w:ascii="Arial" w:hAnsi="Arial" w:cs="Arial"/>
                <w:b/>
                <w:bCs/>
                <w:color w:val="0000FF"/>
                <w:sz w:val="20"/>
              </w:rPr>
              <w:t>Stock Solutions</w:t>
            </w:r>
          </w:p>
        </w:tc>
        <w:tc>
          <w:tcPr>
            <w:tcW w:w="8730" w:type="dxa"/>
            <w:gridSpan w:val="3"/>
          </w:tcPr>
          <w:p w:rsidR="0027161A" w:rsidRPr="00C11CDF" w:rsidRDefault="0027161A" w:rsidP="00AD3904">
            <w:pPr>
              <w:jc w:val="left"/>
              <w:rPr>
                <w:rFonts w:ascii="Arial" w:hAnsi="Arial" w:cs="Arial"/>
                <w:szCs w:val="22"/>
              </w:rPr>
            </w:pPr>
            <w:r w:rsidRPr="00C11CDF">
              <w:rPr>
                <w:rFonts w:ascii="Arial" w:hAnsi="Arial" w:cs="Arial"/>
                <w:b/>
                <w:szCs w:val="22"/>
              </w:rPr>
              <w:t>Phosp</w:t>
            </w:r>
            <w:r w:rsidR="00E75D6C" w:rsidRPr="00C11CDF">
              <w:rPr>
                <w:rFonts w:ascii="Arial" w:hAnsi="Arial" w:cs="Arial"/>
                <w:b/>
                <w:szCs w:val="22"/>
              </w:rPr>
              <w:t>hate Buffer Solution</w:t>
            </w:r>
            <w:r w:rsidRPr="00C11CDF">
              <w:rPr>
                <w:rFonts w:ascii="Arial" w:hAnsi="Arial" w:cs="Arial"/>
                <w:b/>
                <w:szCs w:val="22"/>
              </w:rPr>
              <w:t xml:space="preserve">, pH 7.0                                             </w:t>
            </w:r>
          </w:p>
          <w:p w:rsidR="0027161A" w:rsidRPr="00C11CDF" w:rsidRDefault="00916D5B" w:rsidP="0027161A">
            <w:pPr>
              <w:ind w:left="72"/>
              <w:jc w:val="left"/>
              <w:rPr>
                <w:rFonts w:ascii="Arial" w:hAnsi="Arial" w:cs="Arial"/>
                <w:szCs w:val="22"/>
              </w:rPr>
            </w:pPr>
            <w:r w:rsidRPr="00C11CDF">
              <w:rPr>
                <w:rFonts w:ascii="Arial" w:hAnsi="Arial" w:cs="Arial"/>
                <w:szCs w:val="22"/>
              </w:rPr>
              <w:t xml:space="preserve">     </w:t>
            </w:r>
            <w:r w:rsidR="00566F03" w:rsidRPr="00C11CDF">
              <w:rPr>
                <w:rFonts w:ascii="Arial" w:hAnsi="Arial" w:cs="Arial"/>
                <w:szCs w:val="22"/>
              </w:rPr>
              <w:t xml:space="preserve">Purchased from </w:t>
            </w:r>
            <w:r w:rsidR="0027161A" w:rsidRPr="00C11CDF">
              <w:rPr>
                <w:rFonts w:ascii="Arial" w:hAnsi="Arial" w:cs="Arial"/>
                <w:szCs w:val="22"/>
              </w:rPr>
              <w:t>Newcomer Supply</w:t>
            </w:r>
          </w:p>
          <w:p w:rsidR="0027161A" w:rsidRPr="00C11CDF" w:rsidRDefault="0027161A" w:rsidP="0027161A">
            <w:pPr>
              <w:ind w:left="72"/>
              <w:jc w:val="left"/>
              <w:rPr>
                <w:rFonts w:ascii="Arial" w:hAnsi="Arial" w:cs="Arial"/>
                <w:szCs w:val="22"/>
              </w:rPr>
            </w:pPr>
            <w:r w:rsidRPr="00C11CDF">
              <w:rPr>
                <w:rFonts w:ascii="Arial" w:hAnsi="Arial" w:cs="Arial"/>
                <w:szCs w:val="22"/>
              </w:rPr>
              <w:t xml:space="preserve">               </w:t>
            </w:r>
          </w:p>
          <w:p w:rsidR="0027161A" w:rsidRPr="00C11CDF" w:rsidRDefault="0027161A" w:rsidP="00ED77F9">
            <w:pPr>
              <w:jc w:val="left"/>
              <w:rPr>
                <w:rFonts w:ascii="Arial" w:hAnsi="Arial" w:cs="Arial"/>
                <w:szCs w:val="22"/>
              </w:rPr>
            </w:pPr>
            <w:r w:rsidRPr="00C11CDF">
              <w:rPr>
                <w:rFonts w:ascii="Arial" w:hAnsi="Arial" w:cs="Arial"/>
                <w:b/>
                <w:szCs w:val="22"/>
              </w:rPr>
              <w:t>Wright’s-Giemsa Stain Solution</w:t>
            </w:r>
          </w:p>
          <w:p w:rsidR="0027161A" w:rsidRPr="00C11CDF" w:rsidRDefault="0027161A" w:rsidP="0027161A">
            <w:pPr>
              <w:ind w:left="72"/>
              <w:jc w:val="left"/>
              <w:rPr>
                <w:rFonts w:ascii="Arial" w:hAnsi="Arial" w:cs="Arial"/>
                <w:szCs w:val="22"/>
              </w:rPr>
            </w:pPr>
            <w:r w:rsidRPr="00C11CDF">
              <w:rPr>
                <w:rFonts w:ascii="Arial" w:hAnsi="Arial" w:cs="Arial"/>
                <w:b/>
                <w:szCs w:val="22"/>
              </w:rPr>
              <w:t xml:space="preserve">      </w:t>
            </w:r>
            <w:r w:rsidRPr="00C11CDF">
              <w:rPr>
                <w:rFonts w:ascii="Arial" w:hAnsi="Arial" w:cs="Arial"/>
                <w:szCs w:val="22"/>
              </w:rPr>
              <w:t>Purchased through Cardinal Health</w:t>
            </w:r>
          </w:p>
          <w:p w:rsidR="0027161A" w:rsidRPr="00C11CDF" w:rsidRDefault="0027161A" w:rsidP="0027161A">
            <w:pPr>
              <w:ind w:left="72"/>
              <w:jc w:val="left"/>
              <w:rPr>
                <w:rFonts w:ascii="Arial" w:hAnsi="Arial" w:cs="Arial"/>
                <w:b/>
                <w:szCs w:val="22"/>
              </w:rPr>
            </w:pPr>
          </w:p>
          <w:p w:rsidR="0027161A" w:rsidRPr="00C11CDF" w:rsidRDefault="0027161A" w:rsidP="00ED77F9">
            <w:pPr>
              <w:jc w:val="left"/>
              <w:rPr>
                <w:rFonts w:ascii="Arial" w:hAnsi="Arial" w:cs="Arial"/>
                <w:b/>
                <w:szCs w:val="22"/>
              </w:rPr>
            </w:pPr>
            <w:r w:rsidRPr="00C11CDF">
              <w:rPr>
                <w:rFonts w:ascii="Arial" w:hAnsi="Arial" w:cs="Arial"/>
                <w:b/>
                <w:szCs w:val="22"/>
              </w:rPr>
              <w:t>Triton X, 10% Solution</w:t>
            </w:r>
            <w:r w:rsidRPr="00C11CDF">
              <w:rPr>
                <w:rFonts w:ascii="Arial" w:hAnsi="Arial" w:cs="Arial"/>
                <w:b/>
                <w:szCs w:val="22"/>
              </w:rPr>
              <w:br/>
              <w:t xml:space="preserve">      </w:t>
            </w:r>
            <w:r w:rsidR="00ED77F9" w:rsidRPr="00C11CDF">
              <w:rPr>
                <w:rFonts w:ascii="Arial" w:hAnsi="Arial" w:cs="Arial"/>
                <w:b/>
                <w:szCs w:val="22"/>
              </w:rPr>
              <w:t xml:space="preserve"> </w:t>
            </w:r>
            <w:r w:rsidR="00ED77F9" w:rsidRPr="00C11CDF">
              <w:rPr>
                <w:rFonts w:ascii="Arial" w:hAnsi="Arial" w:cs="Arial"/>
                <w:szCs w:val="22"/>
              </w:rPr>
              <w:t>Shelf life: 1 year at room temperature</w:t>
            </w:r>
          </w:p>
          <w:p w:rsidR="0027161A" w:rsidRPr="00C11CDF" w:rsidRDefault="0027161A" w:rsidP="0027161A">
            <w:pPr>
              <w:ind w:left="72"/>
              <w:jc w:val="left"/>
              <w:rPr>
                <w:rFonts w:ascii="Arial" w:hAnsi="Arial" w:cs="Arial"/>
                <w:szCs w:val="22"/>
              </w:rPr>
            </w:pPr>
            <w:r w:rsidRPr="00C11CDF">
              <w:rPr>
                <w:rFonts w:ascii="Arial" w:hAnsi="Arial" w:cs="Arial"/>
                <w:b/>
                <w:szCs w:val="22"/>
              </w:rPr>
              <w:t xml:space="preserve">      </w:t>
            </w:r>
            <w:r w:rsidR="00ED77F9" w:rsidRPr="00C11CDF">
              <w:rPr>
                <w:rFonts w:ascii="Arial" w:hAnsi="Arial" w:cs="Arial"/>
                <w:szCs w:val="22"/>
              </w:rPr>
              <w:t>T</w:t>
            </w:r>
            <w:r w:rsidRPr="00C11CDF">
              <w:rPr>
                <w:rFonts w:ascii="Arial" w:hAnsi="Arial" w:cs="Arial"/>
                <w:szCs w:val="22"/>
              </w:rPr>
              <w:t xml:space="preserve">riton X </w:t>
            </w:r>
            <w:r w:rsidR="00ED77F9" w:rsidRPr="00C11CDF">
              <w:rPr>
                <w:rFonts w:ascii="Arial" w:hAnsi="Arial" w:cs="Arial"/>
                <w:szCs w:val="22"/>
              </w:rPr>
              <w:t>(stock)</w:t>
            </w:r>
            <w:proofErr w:type="gramStart"/>
            <w:r w:rsidR="00ED77F9" w:rsidRPr="00C11CDF">
              <w:rPr>
                <w:rFonts w:ascii="Arial" w:hAnsi="Arial" w:cs="Arial"/>
                <w:szCs w:val="22"/>
              </w:rPr>
              <w:t>..</w:t>
            </w:r>
            <w:proofErr w:type="gramEnd"/>
            <w:r w:rsidR="00ED77F9" w:rsidRPr="00C11CDF">
              <w:rPr>
                <w:rFonts w:ascii="Arial" w:hAnsi="Arial" w:cs="Arial"/>
                <w:szCs w:val="22"/>
              </w:rPr>
              <w:t>…………………………………….10.0 mL</w:t>
            </w:r>
          </w:p>
          <w:p w:rsidR="0024028C" w:rsidRPr="00C11CDF" w:rsidRDefault="00ED77F9" w:rsidP="00ED77F9">
            <w:pPr>
              <w:ind w:left="72"/>
              <w:jc w:val="left"/>
              <w:rPr>
                <w:rFonts w:ascii="Arial" w:hAnsi="Arial" w:cs="Arial"/>
                <w:szCs w:val="22"/>
              </w:rPr>
            </w:pPr>
            <w:r w:rsidRPr="00C11CDF">
              <w:rPr>
                <w:rFonts w:ascii="Arial" w:hAnsi="Arial" w:cs="Arial"/>
                <w:szCs w:val="22"/>
              </w:rPr>
              <w:t xml:space="preserve">      </w:t>
            </w:r>
            <w:r w:rsidR="0027161A" w:rsidRPr="00C11CDF">
              <w:rPr>
                <w:rFonts w:ascii="Arial" w:hAnsi="Arial" w:cs="Arial"/>
                <w:szCs w:val="22"/>
              </w:rPr>
              <w:t>Distill</w:t>
            </w:r>
            <w:r w:rsidRPr="00C11CDF">
              <w:rPr>
                <w:rFonts w:ascii="Arial" w:hAnsi="Arial" w:cs="Arial"/>
                <w:szCs w:val="22"/>
              </w:rPr>
              <w:t>ed water …………………………………… …90.0 mL</w:t>
            </w:r>
            <w:r w:rsidR="0027161A" w:rsidRPr="00C11CDF">
              <w:rPr>
                <w:rFonts w:ascii="Arial" w:hAnsi="Arial" w:cs="Arial"/>
                <w:szCs w:val="22"/>
              </w:rPr>
              <w:t xml:space="preserve">                               </w:t>
            </w:r>
          </w:p>
        </w:tc>
      </w:tr>
      <w:tr w:rsidR="00916D5B" w:rsidRPr="00635C77" w:rsidTr="00C11CDF">
        <w:tc>
          <w:tcPr>
            <w:tcW w:w="2070" w:type="dxa"/>
          </w:tcPr>
          <w:p w:rsidR="00916D5B" w:rsidRDefault="00916D5B" w:rsidP="00ED77F9">
            <w:pPr>
              <w:rPr>
                <w:rFonts w:ascii="Arial" w:hAnsi="Arial" w:cs="Arial"/>
                <w:b/>
                <w:color w:val="0000FF"/>
                <w:sz w:val="20"/>
              </w:rPr>
            </w:pPr>
            <w:r>
              <w:rPr>
                <w:rFonts w:ascii="Arial" w:hAnsi="Arial" w:cs="Arial"/>
                <w:b/>
                <w:color w:val="0000FF"/>
                <w:sz w:val="20"/>
              </w:rPr>
              <w:t>Working Solutions</w:t>
            </w:r>
          </w:p>
        </w:tc>
        <w:tc>
          <w:tcPr>
            <w:tcW w:w="8730" w:type="dxa"/>
            <w:gridSpan w:val="3"/>
          </w:tcPr>
          <w:p w:rsidR="00916D5B" w:rsidRPr="00916D5B" w:rsidRDefault="00916D5B" w:rsidP="00916D5B">
            <w:pPr>
              <w:jc w:val="left"/>
              <w:rPr>
                <w:rFonts w:ascii="Arial" w:hAnsi="Arial" w:cs="Arial"/>
                <w:sz w:val="20"/>
                <w:szCs w:val="20"/>
              </w:rPr>
            </w:pPr>
            <w:r w:rsidRPr="00916D5B">
              <w:rPr>
                <w:rFonts w:ascii="Arial" w:hAnsi="Arial" w:cs="Arial"/>
                <w:sz w:val="20"/>
                <w:szCs w:val="20"/>
              </w:rPr>
              <w:t>The following solutions must be made fresh (Buffer-Stain Working Solution may be used up to four hours after preparation).</w:t>
            </w:r>
          </w:p>
          <w:p w:rsidR="00916D5B" w:rsidRPr="00916D5B" w:rsidRDefault="00916D5B" w:rsidP="00290048">
            <w:pPr>
              <w:tabs>
                <w:tab w:val="left" w:pos="3494"/>
              </w:tabs>
              <w:jc w:val="left"/>
              <w:rPr>
                <w:rFonts w:ascii="Arial" w:hAnsi="Arial" w:cs="Arial"/>
                <w:sz w:val="20"/>
                <w:szCs w:val="20"/>
              </w:rPr>
            </w:pPr>
            <w:r w:rsidRPr="00916D5B">
              <w:rPr>
                <w:rFonts w:ascii="Arial" w:hAnsi="Arial" w:cs="Arial"/>
                <w:sz w:val="20"/>
                <w:szCs w:val="20"/>
              </w:rPr>
              <w:t xml:space="preserve">  </w:t>
            </w:r>
            <w:r w:rsidR="00290048">
              <w:rPr>
                <w:rFonts w:ascii="Arial" w:hAnsi="Arial" w:cs="Arial"/>
                <w:sz w:val="20"/>
                <w:szCs w:val="20"/>
              </w:rPr>
              <w:tab/>
            </w:r>
          </w:p>
          <w:p w:rsidR="00916D5B" w:rsidRPr="00916D5B" w:rsidRDefault="00916D5B" w:rsidP="00916D5B">
            <w:pPr>
              <w:jc w:val="left"/>
              <w:rPr>
                <w:rFonts w:ascii="Arial" w:hAnsi="Arial" w:cs="Arial"/>
                <w:sz w:val="20"/>
                <w:szCs w:val="20"/>
              </w:rPr>
            </w:pPr>
            <w:r w:rsidRPr="00916D5B">
              <w:rPr>
                <w:rFonts w:ascii="Arial" w:hAnsi="Arial" w:cs="Arial"/>
                <w:sz w:val="20"/>
                <w:szCs w:val="20"/>
              </w:rPr>
              <w:t>Phosph</w:t>
            </w:r>
            <w:r w:rsidR="00E75D6C">
              <w:rPr>
                <w:rFonts w:ascii="Arial" w:hAnsi="Arial" w:cs="Arial"/>
                <w:sz w:val="20"/>
                <w:szCs w:val="20"/>
              </w:rPr>
              <w:t xml:space="preserve">ate Buffer </w:t>
            </w:r>
            <w:r w:rsidRPr="00916D5B">
              <w:rPr>
                <w:rFonts w:ascii="Arial" w:hAnsi="Arial" w:cs="Arial"/>
                <w:sz w:val="20"/>
                <w:szCs w:val="20"/>
              </w:rPr>
              <w:t xml:space="preserve">Solution, </w:t>
            </w:r>
            <w:r w:rsidR="00E75D6C">
              <w:rPr>
                <w:rFonts w:ascii="Arial" w:hAnsi="Arial" w:cs="Arial"/>
                <w:sz w:val="20"/>
                <w:szCs w:val="20"/>
              </w:rPr>
              <w:t xml:space="preserve">pH 7.0       </w:t>
            </w:r>
            <w:r w:rsidRPr="00916D5B">
              <w:rPr>
                <w:rFonts w:ascii="Arial" w:hAnsi="Arial" w:cs="Arial"/>
                <w:sz w:val="20"/>
                <w:szCs w:val="20"/>
              </w:rPr>
              <w:t xml:space="preserve">          </w:t>
            </w:r>
          </w:p>
          <w:p w:rsidR="00916D5B" w:rsidRPr="00916D5B" w:rsidRDefault="00916D5B" w:rsidP="00916D5B">
            <w:pPr>
              <w:jc w:val="left"/>
              <w:rPr>
                <w:rFonts w:ascii="Arial" w:hAnsi="Arial" w:cs="Arial"/>
                <w:sz w:val="20"/>
                <w:szCs w:val="20"/>
              </w:rPr>
            </w:pPr>
          </w:p>
          <w:p w:rsidR="00916D5B" w:rsidRPr="00916D5B" w:rsidRDefault="00F10FD1" w:rsidP="00916D5B">
            <w:pPr>
              <w:jc w:val="left"/>
              <w:rPr>
                <w:rFonts w:ascii="Arial" w:hAnsi="Arial" w:cs="Arial"/>
                <w:sz w:val="20"/>
                <w:szCs w:val="20"/>
              </w:rPr>
            </w:pPr>
            <w:r>
              <w:rPr>
                <w:rFonts w:ascii="Arial" w:hAnsi="Arial" w:cs="Arial"/>
                <w:sz w:val="20"/>
                <w:szCs w:val="20"/>
              </w:rPr>
              <w:t xml:space="preserve">Working </w:t>
            </w:r>
            <w:r w:rsidR="00916D5B" w:rsidRPr="00916D5B">
              <w:rPr>
                <w:rFonts w:ascii="Arial" w:hAnsi="Arial" w:cs="Arial"/>
                <w:sz w:val="20"/>
                <w:szCs w:val="20"/>
              </w:rPr>
              <w:t xml:space="preserve">Phosphate Buffer - Triton X Solution       </w:t>
            </w:r>
          </w:p>
          <w:p w:rsidR="00916D5B" w:rsidRPr="00916D5B" w:rsidRDefault="00916D5B" w:rsidP="00916D5B">
            <w:pPr>
              <w:jc w:val="left"/>
              <w:rPr>
                <w:rFonts w:ascii="Arial" w:hAnsi="Arial" w:cs="Arial"/>
                <w:sz w:val="20"/>
                <w:szCs w:val="20"/>
              </w:rPr>
            </w:pPr>
            <w:r w:rsidRPr="00916D5B">
              <w:rPr>
                <w:rFonts w:ascii="Arial" w:hAnsi="Arial" w:cs="Arial"/>
                <w:sz w:val="20"/>
                <w:szCs w:val="20"/>
              </w:rPr>
              <w:t xml:space="preserve">     Phosph</w:t>
            </w:r>
            <w:r w:rsidR="00E75D6C">
              <w:rPr>
                <w:rFonts w:ascii="Arial" w:hAnsi="Arial" w:cs="Arial"/>
                <w:sz w:val="20"/>
                <w:szCs w:val="20"/>
              </w:rPr>
              <w:t xml:space="preserve">ate Buffer </w:t>
            </w:r>
            <w:r w:rsidRPr="00916D5B">
              <w:rPr>
                <w:rFonts w:ascii="Arial" w:hAnsi="Arial" w:cs="Arial"/>
                <w:sz w:val="20"/>
                <w:szCs w:val="20"/>
              </w:rPr>
              <w:t>Solution, pH 7.0  ...........</w:t>
            </w:r>
            <w:r w:rsidR="0046049B">
              <w:rPr>
                <w:rFonts w:ascii="Arial" w:hAnsi="Arial" w:cs="Arial"/>
                <w:sz w:val="20"/>
                <w:szCs w:val="20"/>
              </w:rPr>
              <w:t>........</w:t>
            </w:r>
            <w:r w:rsidRPr="00916D5B">
              <w:rPr>
                <w:rFonts w:ascii="Arial" w:hAnsi="Arial" w:cs="Arial"/>
                <w:sz w:val="20"/>
                <w:szCs w:val="20"/>
              </w:rPr>
              <w:t>...90.0 mL</w:t>
            </w:r>
          </w:p>
          <w:p w:rsidR="00916D5B" w:rsidRPr="00916D5B" w:rsidRDefault="00F10FD1" w:rsidP="00916D5B">
            <w:pPr>
              <w:jc w:val="left"/>
              <w:rPr>
                <w:rFonts w:ascii="Arial" w:hAnsi="Arial" w:cs="Arial"/>
                <w:sz w:val="20"/>
                <w:szCs w:val="20"/>
              </w:rPr>
            </w:pPr>
            <w:r>
              <w:rPr>
                <w:rFonts w:ascii="Arial" w:hAnsi="Arial" w:cs="Arial"/>
                <w:sz w:val="20"/>
                <w:szCs w:val="20"/>
              </w:rPr>
              <w:t xml:space="preserve">     Triton X, 10% Working </w:t>
            </w:r>
            <w:r w:rsidR="00916D5B" w:rsidRPr="00916D5B">
              <w:rPr>
                <w:rFonts w:ascii="Arial" w:hAnsi="Arial" w:cs="Arial"/>
                <w:sz w:val="20"/>
                <w:szCs w:val="20"/>
              </w:rPr>
              <w:t>Solution (mix well)...........</w:t>
            </w:r>
            <w:r w:rsidR="0046049B">
              <w:rPr>
                <w:rFonts w:ascii="Arial" w:hAnsi="Arial" w:cs="Arial"/>
                <w:sz w:val="20"/>
                <w:szCs w:val="20"/>
              </w:rPr>
              <w:t>.</w:t>
            </w:r>
            <w:r w:rsidR="00916D5B" w:rsidRPr="00916D5B">
              <w:rPr>
                <w:rFonts w:ascii="Arial" w:hAnsi="Arial" w:cs="Arial"/>
                <w:sz w:val="20"/>
                <w:szCs w:val="20"/>
              </w:rPr>
              <w:t>10.0 mL</w:t>
            </w:r>
          </w:p>
          <w:p w:rsidR="00916D5B" w:rsidRPr="00916D5B" w:rsidRDefault="00916D5B" w:rsidP="00916D5B">
            <w:pPr>
              <w:jc w:val="left"/>
              <w:rPr>
                <w:rFonts w:ascii="Arial" w:hAnsi="Arial" w:cs="Arial"/>
                <w:sz w:val="20"/>
                <w:szCs w:val="20"/>
              </w:rPr>
            </w:pPr>
            <w:r w:rsidRPr="00916D5B">
              <w:rPr>
                <w:rFonts w:ascii="Arial" w:hAnsi="Arial" w:cs="Arial"/>
                <w:sz w:val="20"/>
                <w:szCs w:val="20"/>
              </w:rPr>
              <w:lastRenderedPageBreak/>
              <w:t xml:space="preserve">                                </w:t>
            </w:r>
          </w:p>
          <w:p w:rsidR="00916D5B" w:rsidRPr="00916D5B" w:rsidRDefault="00916D5B" w:rsidP="00916D5B">
            <w:pPr>
              <w:jc w:val="left"/>
              <w:rPr>
                <w:rFonts w:ascii="Arial" w:hAnsi="Arial" w:cs="Arial"/>
                <w:sz w:val="20"/>
                <w:szCs w:val="20"/>
              </w:rPr>
            </w:pPr>
            <w:r w:rsidRPr="00916D5B">
              <w:rPr>
                <w:rFonts w:ascii="Arial" w:hAnsi="Arial" w:cs="Arial"/>
                <w:sz w:val="20"/>
                <w:szCs w:val="20"/>
              </w:rPr>
              <w:t xml:space="preserve">Working </w:t>
            </w:r>
            <w:r w:rsidR="00F10FD1">
              <w:rPr>
                <w:rFonts w:ascii="Arial" w:hAnsi="Arial" w:cs="Arial"/>
                <w:sz w:val="20"/>
                <w:szCs w:val="20"/>
              </w:rPr>
              <w:t xml:space="preserve">Buffer- Stain </w:t>
            </w:r>
            <w:r w:rsidRPr="00916D5B">
              <w:rPr>
                <w:rFonts w:ascii="Arial" w:hAnsi="Arial" w:cs="Arial"/>
                <w:sz w:val="20"/>
                <w:szCs w:val="20"/>
              </w:rPr>
              <w:t xml:space="preserve">Solution                             </w:t>
            </w:r>
          </w:p>
          <w:p w:rsidR="00916D5B" w:rsidRPr="00916D5B" w:rsidRDefault="00916D5B" w:rsidP="00916D5B">
            <w:pPr>
              <w:jc w:val="left"/>
              <w:rPr>
                <w:rFonts w:ascii="Arial" w:hAnsi="Arial" w:cs="Arial"/>
                <w:sz w:val="20"/>
                <w:szCs w:val="20"/>
              </w:rPr>
            </w:pPr>
            <w:r w:rsidRPr="00916D5B">
              <w:rPr>
                <w:rFonts w:ascii="Arial" w:hAnsi="Arial" w:cs="Arial"/>
                <w:sz w:val="20"/>
                <w:szCs w:val="20"/>
              </w:rPr>
              <w:t xml:space="preserve">     Phosphate Bu</w:t>
            </w:r>
            <w:r w:rsidR="00F10FD1">
              <w:rPr>
                <w:rFonts w:ascii="Arial" w:hAnsi="Arial" w:cs="Arial"/>
                <w:sz w:val="20"/>
                <w:szCs w:val="20"/>
              </w:rPr>
              <w:t xml:space="preserve">ffer- Triton X working </w:t>
            </w:r>
            <w:r w:rsidRPr="00916D5B">
              <w:rPr>
                <w:rFonts w:ascii="Arial" w:hAnsi="Arial" w:cs="Arial"/>
                <w:sz w:val="20"/>
                <w:szCs w:val="20"/>
              </w:rPr>
              <w:t>Solution………………..…….</w:t>
            </w:r>
            <w:r w:rsidR="00F10FD1">
              <w:rPr>
                <w:rFonts w:ascii="Arial" w:hAnsi="Arial" w:cs="Arial"/>
                <w:sz w:val="20"/>
                <w:szCs w:val="20"/>
              </w:rPr>
              <w:t>..........</w:t>
            </w:r>
            <w:r w:rsidRPr="00916D5B">
              <w:rPr>
                <w:rFonts w:ascii="Arial" w:hAnsi="Arial" w:cs="Arial"/>
                <w:sz w:val="20"/>
                <w:szCs w:val="20"/>
              </w:rPr>
              <w:t>45.0 mL</w:t>
            </w:r>
          </w:p>
          <w:p w:rsidR="00916D5B" w:rsidRPr="00916D5B" w:rsidRDefault="00916D5B" w:rsidP="00916D5B">
            <w:pPr>
              <w:jc w:val="left"/>
              <w:rPr>
                <w:rFonts w:ascii="Arial" w:hAnsi="Arial" w:cs="Arial"/>
                <w:sz w:val="20"/>
                <w:szCs w:val="20"/>
              </w:rPr>
            </w:pPr>
            <w:r w:rsidRPr="00916D5B">
              <w:rPr>
                <w:rFonts w:ascii="Arial" w:hAnsi="Arial" w:cs="Arial"/>
                <w:sz w:val="20"/>
                <w:szCs w:val="20"/>
              </w:rPr>
              <w:t xml:space="preserve">                 (Save the remaining solution for rinsing; see Step 2 below).</w:t>
            </w:r>
          </w:p>
          <w:p w:rsidR="00916D5B" w:rsidRDefault="00036A50" w:rsidP="00916D5B">
            <w:pPr>
              <w:jc w:val="left"/>
              <w:rPr>
                <w:rFonts w:ascii="Arial" w:hAnsi="Arial" w:cs="Arial"/>
                <w:sz w:val="20"/>
                <w:szCs w:val="20"/>
              </w:rPr>
            </w:pPr>
            <w:r>
              <w:rPr>
                <w:rFonts w:ascii="Arial" w:hAnsi="Arial" w:cs="Arial"/>
                <w:sz w:val="20"/>
                <w:szCs w:val="20"/>
              </w:rPr>
              <w:t xml:space="preserve">     Stock Wright</w:t>
            </w:r>
            <w:r w:rsidR="00F10FD1">
              <w:rPr>
                <w:rFonts w:ascii="Arial" w:hAnsi="Arial" w:cs="Arial"/>
                <w:sz w:val="20"/>
                <w:szCs w:val="20"/>
              </w:rPr>
              <w:t>-</w:t>
            </w:r>
            <w:r w:rsidR="00916D5B" w:rsidRPr="00916D5B">
              <w:rPr>
                <w:rFonts w:ascii="Arial" w:hAnsi="Arial" w:cs="Arial"/>
                <w:sz w:val="20"/>
                <w:szCs w:val="20"/>
              </w:rPr>
              <w:t>Giemsa Stain……………………...........................…..….…5.0 mL</w:t>
            </w:r>
          </w:p>
          <w:p w:rsidR="004F074A" w:rsidRPr="00ED77F9" w:rsidRDefault="004F074A" w:rsidP="00916D5B">
            <w:pPr>
              <w:jc w:val="left"/>
              <w:rPr>
                <w:rFonts w:ascii="Arial" w:hAnsi="Arial" w:cs="Arial"/>
              </w:rPr>
            </w:pPr>
          </w:p>
        </w:tc>
      </w:tr>
      <w:tr w:rsidR="00916D5B" w:rsidRPr="00635C77" w:rsidTr="00C11CDF">
        <w:trPr>
          <w:trHeight w:val="66"/>
        </w:trPr>
        <w:tc>
          <w:tcPr>
            <w:tcW w:w="2070" w:type="dxa"/>
            <w:vMerge w:val="restart"/>
          </w:tcPr>
          <w:p w:rsidR="00916D5B" w:rsidRDefault="00916D5B" w:rsidP="00ED77F9">
            <w:pPr>
              <w:rPr>
                <w:rFonts w:ascii="Arial" w:hAnsi="Arial" w:cs="Arial"/>
                <w:b/>
                <w:color w:val="0000FF"/>
                <w:sz w:val="20"/>
              </w:rPr>
            </w:pPr>
            <w:r>
              <w:rPr>
                <w:rFonts w:ascii="Arial" w:hAnsi="Arial" w:cs="Arial"/>
                <w:b/>
                <w:color w:val="0000FF"/>
                <w:sz w:val="20"/>
              </w:rPr>
              <w:lastRenderedPageBreak/>
              <w:t>Procedure</w:t>
            </w:r>
          </w:p>
        </w:tc>
        <w:tc>
          <w:tcPr>
            <w:tcW w:w="8730" w:type="dxa"/>
            <w:gridSpan w:val="3"/>
          </w:tcPr>
          <w:p w:rsidR="00916D5B" w:rsidRPr="00C11CDF" w:rsidRDefault="00916D5B" w:rsidP="00916D5B">
            <w:pPr>
              <w:jc w:val="left"/>
              <w:rPr>
                <w:rFonts w:ascii="Arial" w:hAnsi="Arial" w:cs="Arial"/>
                <w:szCs w:val="22"/>
              </w:rPr>
            </w:pPr>
            <w:r w:rsidRPr="00C11CDF">
              <w:rPr>
                <w:rFonts w:ascii="Arial" w:hAnsi="Arial" w:cs="Arial"/>
                <w:szCs w:val="22"/>
              </w:rPr>
              <w:t>• Stain 2 thin (routine) smears according to Wright/Giemsa Procedure.</w:t>
            </w:r>
          </w:p>
          <w:p w:rsidR="00916D5B" w:rsidRPr="00C11CDF" w:rsidRDefault="00916D5B" w:rsidP="00916D5B">
            <w:pPr>
              <w:jc w:val="left"/>
              <w:rPr>
                <w:rFonts w:ascii="Arial" w:hAnsi="Arial" w:cs="Arial"/>
                <w:szCs w:val="22"/>
              </w:rPr>
            </w:pPr>
          </w:p>
          <w:p w:rsidR="00916D5B" w:rsidRPr="00C11CDF" w:rsidRDefault="00916D5B" w:rsidP="00916D5B">
            <w:pPr>
              <w:jc w:val="left"/>
              <w:rPr>
                <w:rFonts w:ascii="Arial" w:hAnsi="Arial" w:cs="Arial"/>
                <w:szCs w:val="22"/>
              </w:rPr>
            </w:pPr>
            <w:r w:rsidRPr="00C11CDF">
              <w:rPr>
                <w:rFonts w:ascii="Arial" w:hAnsi="Arial" w:cs="Arial"/>
                <w:szCs w:val="22"/>
              </w:rPr>
              <w:t>• Stain 1 thick prep slide and 1 Malaria control slide according to the Modified Giemsa Procedure-Malaria (below). DO NOT FIX PATIENT SLIDE.</w:t>
            </w:r>
          </w:p>
        </w:tc>
      </w:tr>
      <w:tr w:rsidR="00916D5B" w:rsidRPr="00635C77" w:rsidTr="00C11CDF">
        <w:trPr>
          <w:trHeight w:val="28"/>
        </w:trPr>
        <w:tc>
          <w:tcPr>
            <w:tcW w:w="2070" w:type="dxa"/>
            <w:vMerge/>
          </w:tcPr>
          <w:p w:rsidR="00916D5B" w:rsidRDefault="00916D5B" w:rsidP="00ED77F9">
            <w:pPr>
              <w:rPr>
                <w:rFonts w:ascii="Arial" w:hAnsi="Arial" w:cs="Arial"/>
                <w:b/>
                <w:color w:val="0000FF"/>
                <w:sz w:val="20"/>
              </w:rPr>
            </w:pPr>
          </w:p>
        </w:tc>
        <w:tc>
          <w:tcPr>
            <w:tcW w:w="720" w:type="dxa"/>
          </w:tcPr>
          <w:p w:rsidR="00916D5B" w:rsidRPr="00C11CDF" w:rsidRDefault="00916D5B" w:rsidP="0078048B">
            <w:pPr>
              <w:jc w:val="left"/>
              <w:rPr>
                <w:rFonts w:ascii="Arial" w:hAnsi="Arial" w:cs="Arial"/>
                <w:b/>
                <w:szCs w:val="22"/>
              </w:rPr>
            </w:pPr>
            <w:r w:rsidRPr="00C11CDF">
              <w:rPr>
                <w:rFonts w:ascii="Arial" w:hAnsi="Arial" w:cs="Arial"/>
                <w:b/>
                <w:szCs w:val="22"/>
              </w:rPr>
              <w:t>Step</w:t>
            </w:r>
          </w:p>
        </w:tc>
        <w:tc>
          <w:tcPr>
            <w:tcW w:w="8010" w:type="dxa"/>
            <w:gridSpan w:val="2"/>
          </w:tcPr>
          <w:p w:rsidR="00916D5B" w:rsidRPr="00C11CDF" w:rsidRDefault="00916D5B" w:rsidP="0078048B">
            <w:pPr>
              <w:jc w:val="left"/>
              <w:rPr>
                <w:rFonts w:ascii="Arial" w:hAnsi="Arial" w:cs="Arial"/>
                <w:b/>
                <w:szCs w:val="22"/>
              </w:rPr>
            </w:pPr>
            <w:r w:rsidRPr="00C11CDF">
              <w:rPr>
                <w:rFonts w:ascii="Arial" w:hAnsi="Arial" w:cs="Arial"/>
                <w:b/>
                <w:szCs w:val="22"/>
              </w:rPr>
              <w:t>Action</w:t>
            </w:r>
          </w:p>
        </w:tc>
      </w:tr>
      <w:tr w:rsidR="00916D5B" w:rsidRPr="00635C77" w:rsidTr="00C11CDF">
        <w:trPr>
          <w:trHeight w:val="26"/>
        </w:trPr>
        <w:tc>
          <w:tcPr>
            <w:tcW w:w="2070" w:type="dxa"/>
            <w:vMerge/>
          </w:tcPr>
          <w:p w:rsidR="00916D5B" w:rsidRDefault="00916D5B" w:rsidP="00ED77F9">
            <w:pPr>
              <w:rPr>
                <w:rFonts w:ascii="Arial" w:hAnsi="Arial" w:cs="Arial"/>
                <w:b/>
                <w:color w:val="0000FF"/>
                <w:sz w:val="20"/>
              </w:rPr>
            </w:pPr>
          </w:p>
        </w:tc>
        <w:tc>
          <w:tcPr>
            <w:tcW w:w="720" w:type="dxa"/>
          </w:tcPr>
          <w:p w:rsidR="00916D5B" w:rsidRPr="00C11CDF" w:rsidRDefault="00916D5B" w:rsidP="00916D5B">
            <w:pPr>
              <w:jc w:val="center"/>
              <w:rPr>
                <w:rFonts w:ascii="Arial" w:hAnsi="Arial" w:cs="Arial"/>
                <w:szCs w:val="22"/>
              </w:rPr>
            </w:pPr>
            <w:r w:rsidRPr="00C11CDF">
              <w:rPr>
                <w:rFonts w:ascii="Arial" w:hAnsi="Arial" w:cs="Arial"/>
                <w:szCs w:val="22"/>
              </w:rPr>
              <w:t>1</w:t>
            </w:r>
          </w:p>
        </w:tc>
        <w:tc>
          <w:tcPr>
            <w:tcW w:w="8010" w:type="dxa"/>
            <w:gridSpan w:val="2"/>
          </w:tcPr>
          <w:p w:rsidR="00916D5B" w:rsidRPr="00C11CDF" w:rsidRDefault="00916D5B" w:rsidP="00916D5B">
            <w:pPr>
              <w:jc w:val="left"/>
              <w:rPr>
                <w:rFonts w:ascii="Arial" w:hAnsi="Arial" w:cs="Arial"/>
                <w:szCs w:val="22"/>
              </w:rPr>
            </w:pPr>
            <w:r w:rsidRPr="00C11CDF">
              <w:rPr>
                <w:rFonts w:ascii="Arial" w:hAnsi="Arial" w:cs="Arial"/>
                <w:szCs w:val="22"/>
              </w:rPr>
              <w:t xml:space="preserve">Place the control slide and thick prep slide into the working Buffer-Stain </w:t>
            </w:r>
            <w:proofErr w:type="gramStart"/>
            <w:r w:rsidR="009B6306" w:rsidRPr="00C11CDF">
              <w:rPr>
                <w:rFonts w:ascii="Arial" w:hAnsi="Arial" w:cs="Arial"/>
                <w:szCs w:val="22"/>
              </w:rPr>
              <w:t>Solut</w:t>
            </w:r>
            <w:r w:rsidR="0032764B" w:rsidRPr="00C11CDF">
              <w:rPr>
                <w:rFonts w:ascii="Arial" w:hAnsi="Arial" w:cs="Arial"/>
                <w:szCs w:val="22"/>
              </w:rPr>
              <w:t>ion.</w:t>
            </w:r>
            <w:r w:rsidRPr="00C11CDF">
              <w:rPr>
                <w:rFonts w:ascii="Arial" w:hAnsi="Arial" w:cs="Arial"/>
                <w:szCs w:val="22"/>
              </w:rPr>
              <w:t>……………….</w:t>
            </w:r>
            <w:proofErr w:type="gramEnd"/>
            <w:r w:rsidRPr="00C11CDF">
              <w:rPr>
                <w:rFonts w:ascii="Arial" w:hAnsi="Arial" w:cs="Arial"/>
                <w:szCs w:val="22"/>
              </w:rPr>
              <w:t xml:space="preserve"> </w:t>
            </w:r>
            <w:r w:rsidRPr="00C11CDF">
              <w:rPr>
                <w:rFonts w:ascii="Arial" w:hAnsi="Arial" w:cs="Arial"/>
                <w:b/>
                <w:szCs w:val="22"/>
              </w:rPr>
              <w:t>50</w:t>
            </w:r>
            <w:r w:rsidRPr="00C11CDF">
              <w:rPr>
                <w:rFonts w:ascii="Arial" w:hAnsi="Arial" w:cs="Arial"/>
                <w:szCs w:val="22"/>
              </w:rPr>
              <w:t xml:space="preserve"> minutes.  </w:t>
            </w:r>
          </w:p>
          <w:p w:rsidR="00916D5B" w:rsidRPr="00C11CDF" w:rsidRDefault="00916D5B" w:rsidP="00916D5B">
            <w:pPr>
              <w:jc w:val="left"/>
              <w:rPr>
                <w:rFonts w:ascii="Arial" w:hAnsi="Arial" w:cs="Arial"/>
                <w:szCs w:val="22"/>
              </w:rPr>
            </w:pPr>
            <w:r w:rsidRPr="00C11CDF">
              <w:rPr>
                <w:rFonts w:ascii="Arial" w:hAnsi="Arial" w:cs="Arial"/>
                <w:szCs w:val="22"/>
              </w:rPr>
              <w:t xml:space="preserve"> *Keep the slides and solution covered during this step to prevent stain precipitation from forming on the smears.</w:t>
            </w:r>
          </w:p>
        </w:tc>
      </w:tr>
      <w:tr w:rsidR="00916D5B" w:rsidRPr="00635C77" w:rsidTr="00C11CDF">
        <w:trPr>
          <w:trHeight w:val="26"/>
        </w:trPr>
        <w:tc>
          <w:tcPr>
            <w:tcW w:w="2070" w:type="dxa"/>
            <w:vMerge/>
          </w:tcPr>
          <w:p w:rsidR="00916D5B" w:rsidRDefault="00916D5B" w:rsidP="00ED77F9">
            <w:pPr>
              <w:rPr>
                <w:rFonts w:ascii="Arial" w:hAnsi="Arial" w:cs="Arial"/>
                <w:b/>
                <w:color w:val="0000FF"/>
                <w:sz w:val="20"/>
              </w:rPr>
            </w:pPr>
          </w:p>
        </w:tc>
        <w:tc>
          <w:tcPr>
            <w:tcW w:w="720" w:type="dxa"/>
          </w:tcPr>
          <w:p w:rsidR="00916D5B" w:rsidRPr="00C11CDF" w:rsidRDefault="00916D5B" w:rsidP="00916D5B">
            <w:pPr>
              <w:jc w:val="center"/>
              <w:rPr>
                <w:rFonts w:ascii="Arial" w:hAnsi="Arial" w:cs="Arial"/>
                <w:szCs w:val="22"/>
              </w:rPr>
            </w:pPr>
            <w:r w:rsidRPr="00C11CDF">
              <w:rPr>
                <w:rFonts w:ascii="Arial" w:hAnsi="Arial" w:cs="Arial"/>
                <w:szCs w:val="22"/>
              </w:rPr>
              <w:t>2</w:t>
            </w:r>
          </w:p>
        </w:tc>
        <w:tc>
          <w:tcPr>
            <w:tcW w:w="8010" w:type="dxa"/>
            <w:gridSpan w:val="2"/>
          </w:tcPr>
          <w:p w:rsidR="0032764B" w:rsidRPr="00C11CDF" w:rsidRDefault="0032764B" w:rsidP="0032764B">
            <w:pPr>
              <w:jc w:val="left"/>
              <w:rPr>
                <w:rFonts w:ascii="Arial" w:hAnsi="Arial" w:cs="Arial"/>
                <w:szCs w:val="22"/>
              </w:rPr>
            </w:pPr>
            <w:r w:rsidRPr="00C11CDF">
              <w:rPr>
                <w:rFonts w:ascii="Arial" w:hAnsi="Arial" w:cs="Arial"/>
                <w:szCs w:val="22"/>
              </w:rPr>
              <w:t xml:space="preserve">Place slides directly into remaining working Buffer-Triton X Solution  to remove excess stain……………………. </w:t>
            </w:r>
            <w:r w:rsidRPr="00C11CDF">
              <w:rPr>
                <w:rFonts w:ascii="Arial" w:hAnsi="Arial" w:cs="Arial"/>
                <w:b/>
                <w:szCs w:val="22"/>
              </w:rPr>
              <w:t xml:space="preserve">4 </w:t>
            </w:r>
            <w:r w:rsidRPr="00C11CDF">
              <w:rPr>
                <w:rFonts w:ascii="Arial" w:hAnsi="Arial" w:cs="Arial"/>
                <w:szCs w:val="22"/>
              </w:rPr>
              <w:t xml:space="preserve">minutes </w:t>
            </w:r>
          </w:p>
          <w:p w:rsidR="00916D5B" w:rsidRPr="00C11CDF" w:rsidRDefault="0032764B" w:rsidP="0032764B">
            <w:pPr>
              <w:jc w:val="left"/>
              <w:rPr>
                <w:rFonts w:ascii="Arial" w:hAnsi="Arial" w:cs="Arial"/>
                <w:b/>
                <w:szCs w:val="22"/>
              </w:rPr>
            </w:pPr>
            <w:r w:rsidRPr="00C11CDF">
              <w:rPr>
                <w:rFonts w:ascii="Arial" w:hAnsi="Arial" w:cs="Arial"/>
                <w:b/>
                <w:szCs w:val="22"/>
              </w:rPr>
              <w:t>*Do not overly agitate slides. Do not rinse slides in water after this step.</w:t>
            </w:r>
          </w:p>
        </w:tc>
      </w:tr>
      <w:tr w:rsidR="00916D5B" w:rsidRPr="00635C77" w:rsidTr="00C11CDF">
        <w:trPr>
          <w:trHeight w:val="26"/>
        </w:trPr>
        <w:tc>
          <w:tcPr>
            <w:tcW w:w="2070" w:type="dxa"/>
            <w:vMerge/>
          </w:tcPr>
          <w:p w:rsidR="00916D5B" w:rsidRDefault="00916D5B" w:rsidP="00ED77F9">
            <w:pPr>
              <w:rPr>
                <w:rFonts w:ascii="Arial" w:hAnsi="Arial" w:cs="Arial"/>
                <w:b/>
                <w:color w:val="0000FF"/>
                <w:sz w:val="20"/>
              </w:rPr>
            </w:pPr>
          </w:p>
        </w:tc>
        <w:tc>
          <w:tcPr>
            <w:tcW w:w="720" w:type="dxa"/>
          </w:tcPr>
          <w:p w:rsidR="00916D5B" w:rsidRPr="00C11CDF" w:rsidRDefault="00916D5B" w:rsidP="00916D5B">
            <w:pPr>
              <w:jc w:val="center"/>
              <w:rPr>
                <w:rFonts w:ascii="Arial" w:hAnsi="Arial" w:cs="Arial"/>
                <w:szCs w:val="22"/>
              </w:rPr>
            </w:pPr>
            <w:r w:rsidRPr="00C11CDF">
              <w:rPr>
                <w:rFonts w:ascii="Arial" w:hAnsi="Arial" w:cs="Arial"/>
                <w:szCs w:val="22"/>
              </w:rPr>
              <w:t>3</w:t>
            </w:r>
          </w:p>
        </w:tc>
        <w:tc>
          <w:tcPr>
            <w:tcW w:w="8010" w:type="dxa"/>
            <w:gridSpan w:val="2"/>
          </w:tcPr>
          <w:p w:rsidR="00916D5B" w:rsidRPr="00C11CDF" w:rsidRDefault="0032764B" w:rsidP="0078048B">
            <w:pPr>
              <w:jc w:val="left"/>
              <w:rPr>
                <w:rFonts w:ascii="Arial" w:hAnsi="Arial" w:cs="Arial"/>
                <w:szCs w:val="22"/>
              </w:rPr>
            </w:pPr>
            <w:r w:rsidRPr="00C11CDF">
              <w:rPr>
                <w:rFonts w:ascii="Arial" w:hAnsi="Arial" w:cs="Arial"/>
                <w:szCs w:val="22"/>
              </w:rPr>
              <w:t>Dry off slides.</w:t>
            </w:r>
          </w:p>
        </w:tc>
      </w:tr>
      <w:tr w:rsidR="00916D5B" w:rsidRPr="00635C77" w:rsidTr="00C11CDF">
        <w:trPr>
          <w:trHeight w:val="26"/>
        </w:trPr>
        <w:tc>
          <w:tcPr>
            <w:tcW w:w="2070" w:type="dxa"/>
            <w:vMerge/>
          </w:tcPr>
          <w:p w:rsidR="00916D5B" w:rsidRDefault="00916D5B" w:rsidP="00ED77F9">
            <w:pPr>
              <w:rPr>
                <w:rFonts w:ascii="Arial" w:hAnsi="Arial" w:cs="Arial"/>
                <w:b/>
                <w:color w:val="0000FF"/>
                <w:sz w:val="20"/>
              </w:rPr>
            </w:pPr>
          </w:p>
        </w:tc>
        <w:tc>
          <w:tcPr>
            <w:tcW w:w="720" w:type="dxa"/>
          </w:tcPr>
          <w:p w:rsidR="00916D5B" w:rsidRPr="00C11CDF" w:rsidRDefault="00916D5B" w:rsidP="00916D5B">
            <w:pPr>
              <w:jc w:val="center"/>
              <w:rPr>
                <w:rFonts w:ascii="Arial" w:hAnsi="Arial" w:cs="Arial"/>
                <w:szCs w:val="22"/>
              </w:rPr>
            </w:pPr>
            <w:r w:rsidRPr="00C11CDF">
              <w:rPr>
                <w:rFonts w:ascii="Arial" w:hAnsi="Arial" w:cs="Arial"/>
                <w:szCs w:val="22"/>
              </w:rPr>
              <w:t>4</w:t>
            </w:r>
          </w:p>
        </w:tc>
        <w:tc>
          <w:tcPr>
            <w:tcW w:w="8010" w:type="dxa"/>
            <w:gridSpan w:val="2"/>
          </w:tcPr>
          <w:p w:rsidR="00916D5B" w:rsidRPr="00C11CDF" w:rsidRDefault="0032764B" w:rsidP="0078048B">
            <w:pPr>
              <w:jc w:val="left"/>
              <w:rPr>
                <w:rFonts w:ascii="Arial" w:hAnsi="Arial" w:cs="Arial"/>
                <w:szCs w:val="22"/>
              </w:rPr>
            </w:pPr>
            <w:r w:rsidRPr="00C11CDF">
              <w:rPr>
                <w:rFonts w:ascii="Arial" w:hAnsi="Arial" w:cs="Arial"/>
                <w:szCs w:val="22"/>
              </w:rPr>
              <w:t>Air-dry in a vertical position, and coverslip with synthetic mounting media.</w:t>
            </w:r>
          </w:p>
        </w:tc>
      </w:tr>
      <w:tr w:rsidR="00916D5B" w:rsidRPr="00635C77" w:rsidTr="00C11CDF">
        <w:trPr>
          <w:trHeight w:val="26"/>
        </w:trPr>
        <w:tc>
          <w:tcPr>
            <w:tcW w:w="2070" w:type="dxa"/>
            <w:vMerge/>
          </w:tcPr>
          <w:p w:rsidR="00916D5B" w:rsidRDefault="00916D5B" w:rsidP="00ED77F9">
            <w:pPr>
              <w:rPr>
                <w:rFonts w:ascii="Arial" w:hAnsi="Arial" w:cs="Arial"/>
                <w:b/>
                <w:color w:val="0000FF"/>
                <w:sz w:val="20"/>
              </w:rPr>
            </w:pPr>
          </w:p>
        </w:tc>
        <w:tc>
          <w:tcPr>
            <w:tcW w:w="720" w:type="dxa"/>
          </w:tcPr>
          <w:p w:rsidR="00916D5B" w:rsidRPr="00C11CDF" w:rsidRDefault="00916D5B" w:rsidP="00916D5B">
            <w:pPr>
              <w:jc w:val="center"/>
              <w:rPr>
                <w:rFonts w:ascii="Arial" w:hAnsi="Arial" w:cs="Arial"/>
                <w:szCs w:val="22"/>
              </w:rPr>
            </w:pPr>
            <w:r w:rsidRPr="00C11CDF">
              <w:rPr>
                <w:rFonts w:ascii="Arial" w:hAnsi="Arial" w:cs="Arial"/>
                <w:szCs w:val="22"/>
              </w:rPr>
              <w:t>5</w:t>
            </w:r>
          </w:p>
        </w:tc>
        <w:tc>
          <w:tcPr>
            <w:tcW w:w="8010" w:type="dxa"/>
            <w:gridSpan w:val="2"/>
          </w:tcPr>
          <w:p w:rsidR="00916D5B" w:rsidRPr="00C11CDF" w:rsidRDefault="0032764B" w:rsidP="0078048B">
            <w:pPr>
              <w:jc w:val="left"/>
              <w:rPr>
                <w:rFonts w:ascii="Arial" w:hAnsi="Arial" w:cs="Arial"/>
                <w:szCs w:val="22"/>
              </w:rPr>
            </w:pPr>
            <w:r w:rsidRPr="00C11CDF">
              <w:rPr>
                <w:rFonts w:ascii="Arial" w:hAnsi="Arial" w:cs="Arial"/>
                <w:szCs w:val="22"/>
              </w:rPr>
              <w:t xml:space="preserve">Label slides with appropriate CoPath slide labels. </w:t>
            </w:r>
            <w:r w:rsidR="009B6306" w:rsidRPr="00C11CDF">
              <w:rPr>
                <w:rFonts w:ascii="Arial" w:hAnsi="Arial" w:cs="Arial"/>
                <w:szCs w:val="22"/>
              </w:rPr>
              <w:t>Review Wright</w:t>
            </w:r>
            <w:r w:rsidRPr="00C11CDF">
              <w:rPr>
                <w:rFonts w:ascii="Arial" w:hAnsi="Arial" w:cs="Arial"/>
                <w:szCs w:val="22"/>
              </w:rPr>
              <w:t xml:space="preserve"> stain and Modified Giemsa stained slides and document on the QC Log for Hematology &amp; Cytology Specimens. Return slides to Hematology for review. Slides should be then routed to assigned case pathologist.</w:t>
            </w:r>
          </w:p>
        </w:tc>
      </w:tr>
      <w:tr w:rsidR="0032764B" w:rsidRPr="00635C77" w:rsidTr="00C11CDF">
        <w:tc>
          <w:tcPr>
            <w:tcW w:w="2070" w:type="dxa"/>
          </w:tcPr>
          <w:p w:rsidR="0032764B" w:rsidRDefault="0032764B" w:rsidP="00ED77F9">
            <w:pPr>
              <w:rPr>
                <w:rFonts w:ascii="Arial" w:hAnsi="Arial" w:cs="Arial"/>
                <w:b/>
                <w:color w:val="0000FF"/>
                <w:sz w:val="20"/>
              </w:rPr>
            </w:pPr>
            <w:r>
              <w:rPr>
                <w:rFonts w:ascii="Arial" w:hAnsi="Arial" w:cs="Arial"/>
                <w:b/>
                <w:color w:val="0000FF"/>
                <w:sz w:val="20"/>
              </w:rPr>
              <w:t>Procedure Notes</w:t>
            </w:r>
          </w:p>
        </w:tc>
        <w:tc>
          <w:tcPr>
            <w:tcW w:w="8730" w:type="dxa"/>
            <w:gridSpan w:val="3"/>
          </w:tcPr>
          <w:p w:rsidR="0032764B" w:rsidRPr="00C11CDF" w:rsidRDefault="0032764B" w:rsidP="0032764B">
            <w:pPr>
              <w:jc w:val="left"/>
              <w:rPr>
                <w:rFonts w:ascii="Arial" w:hAnsi="Arial" w:cs="Arial"/>
                <w:szCs w:val="22"/>
              </w:rPr>
            </w:pPr>
            <w:r w:rsidRPr="00C11CDF">
              <w:rPr>
                <w:rFonts w:ascii="Arial" w:hAnsi="Arial" w:cs="Arial"/>
                <w:szCs w:val="22"/>
              </w:rPr>
              <w:t>This procedure was adapted from Detection of Parasites in Blood found in the Hematology manual. The control slides are available and purchased in a fixed state only. The patient thick prep is stained with Modified Giemsa unfixed; the red cells will lyse from the patient slide, but with little to no lysing of the control smear. (*see “Note” under Quality Control section of this procedure).</w:t>
            </w:r>
          </w:p>
          <w:p w:rsidR="0032764B" w:rsidRPr="00C11CDF" w:rsidRDefault="0032764B" w:rsidP="0032764B">
            <w:pPr>
              <w:jc w:val="left"/>
              <w:rPr>
                <w:rFonts w:ascii="Arial" w:hAnsi="Arial" w:cs="Arial"/>
                <w:szCs w:val="22"/>
              </w:rPr>
            </w:pPr>
          </w:p>
        </w:tc>
      </w:tr>
      <w:tr w:rsidR="00396509" w:rsidRPr="00635C77" w:rsidTr="00C11CDF">
        <w:tc>
          <w:tcPr>
            <w:tcW w:w="2070" w:type="dxa"/>
          </w:tcPr>
          <w:p w:rsidR="00ED77F9" w:rsidRPr="00C11CDF" w:rsidRDefault="00C11CDF" w:rsidP="00ED77F9">
            <w:pPr>
              <w:rPr>
                <w:rFonts w:ascii="Arial" w:hAnsi="Arial" w:cs="Arial"/>
                <w:b/>
                <w:color w:val="0000FF"/>
                <w:sz w:val="20"/>
              </w:rPr>
            </w:pPr>
            <w:r>
              <w:rPr>
                <w:rFonts w:ascii="Arial" w:hAnsi="Arial" w:cs="Arial"/>
                <w:b/>
                <w:color w:val="0000FF"/>
                <w:sz w:val="20"/>
              </w:rPr>
              <w:t>Results</w:t>
            </w:r>
          </w:p>
        </w:tc>
        <w:tc>
          <w:tcPr>
            <w:tcW w:w="8730" w:type="dxa"/>
            <w:gridSpan w:val="3"/>
          </w:tcPr>
          <w:p w:rsidR="00635C77" w:rsidRPr="00C11CDF" w:rsidRDefault="00ED77F9" w:rsidP="0078048B">
            <w:pPr>
              <w:jc w:val="left"/>
              <w:rPr>
                <w:rFonts w:ascii="Arial" w:hAnsi="Arial" w:cs="Arial"/>
                <w:szCs w:val="22"/>
              </w:rPr>
            </w:pPr>
            <w:r w:rsidRPr="00C11CDF">
              <w:rPr>
                <w:rFonts w:ascii="Arial" w:hAnsi="Arial" w:cs="Arial"/>
                <w:szCs w:val="22"/>
              </w:rPr>
              <w:t>If positive, thick smear should have extracellular and/or intracellular RBC/WBC parasitic inclusions (blue). Control slide should demonstrate parasitic inclusions with minimal or no RBC lysis.</w:t>
            </w:r>
          </w:p>
        </w:tc>
      </w:tr>
      <w:tr w:rsidR="00ED77F9" w:rsidRPr="00635C77" w:rsidTr="00C11CDF">
        <w:tc>
          <w:tcPr>
            <w:tcW w:w="2070" w:type="dxa"/>
          </w:tcPr>
          <w:p w:rsidR="00ED77F9" w:rsidRDefault="00ED77F9" w:rsidP="00ED77F9">
            <w:pPr>
              <w:rPr>
                <w:rFonts w:ascii="Arial" w:hAnsi="Arial" w:cs="Arial"/>
                <w:b/>
                <w:color w:val="0000FF"/>
                <w:sz w:val="20"/>
              </w:rPr>
            </w:pPr>
            <w:r>
              <w:rPr>
                <w:rFonts w:ascii="Arial" w:hAnsi="Arial" w:cs="Arial"/>
                <w:b/>
                <w:color w:val="0000FF"/>
                <w:sz w:val="20"/>
              </w:rPr>
              <w:t>Result Reporting</w:t>
            </w:r>
          </w:p>
        </w:tc>
        <w:tc>
          <w:tcPr>
            <w:tcW w:w="8730" w:type="dxa"/>
            <w:gridSpan w:val="3"/>
          </w:tcPr>
          <w:p w:rsidR="00ED77F9" w:rsidRPr="00C11CDF" w:rsidRDefault="00753C6F" w:rsidP="0082336C">
            <w:pPr>
              <w:jc w:val="left"/>
              <w:rPr>
                <w:rFonts w:ascii="Arial" w:hAnsi="Arial" w:cs="Arial"/>
                <w:szCs w:val="22"/>
              </w:rPr>
            </w:pPr>
            <w:r w:rsidRPr="00C11CDF">
              <w:rPr>
                <w:rFonts w:ascii="Arial" w:hAnsi="Arial" w:cs="Arial"/>
                <w:szCs w:val="22"/>
              </w:rPr>
              <w:t>B</w:t>
            </w:r>
            <w:r w:rsidR="00036A50" w:rsidRPr="00C11CDF">
              <w:rPr>
                <w:rFonts w:ascii="Arial" w:hAnsi="Arial" w:cs="Arial"/>
                <w:szCs w:val="22"/>
              </w:rPr>
              <w:t xml:space="preserve">y </w:t>
            </w:r>
            <w:r w:rsidR="00ED77F9" w:rsidRPr="00C11CDF">
              <w:rPr>
                <w:rFonts w:ascii="Arial" w:hAnsi="Arial" w:cs="Arial"/>
                <w:szCs w:val="22"/>
              </w:rPr>
              <w:t>Patholog</w:t>
            </w:r>
            <w:r w:rsidR="00036A50" w:rsidRPr="00C11CDF">
              <w:rPr>
                <w:rFonts w:ascii="Arial" w:hAnsi="Arial" w:cs="Arial"/>
                <w:szCs w:val="22"/>
              </w:rPr>
              <w:t>ist</w:t>
            </w:r>
          </w:p>
          <w:p w:rsidR="0082336C" w:rsidRPr="00C11CDF" w:rsidRDefault="0082336C" w:rsidP="0082336C">
            <w:pPr>
              <w:jc w:val="left"/>
              <w:rPr>
                <w:rFonts w:ascii="Arial" w:hAnsi="Arial" w:cs="Arial"/>
                <w:szCs w:val="22"/>
              </w:rPr>
            </w:pPr>
          </w:p>
        </w:tc>
      </w:tr>
      <w:tr w:rsidR="00396509" w:rsidRPr="00635C77" w:rsidTr="00C11CDF">
        <w:tc>
          <w:tcPr>
            <w:tcW w:w="2070" w:type="dxa"/>
          </w:tcPr>
          <w:p w:rsidR="00396509" w:rsidRPr="00635C77" w:rsidRDefault="00396509">
            <w:pPr>
              <w:rPr>
                <w:rFonts w:ascii="Arial" w:hAnsi="Arial" w:cs="Arial"/>
                <w:b/>
                <w:bCs/>
                <w:color w:val="0000FF"/>
                <w:sz w:val="20"/>
              </w:rPr>
            </w:pPr>
            <w:r w:rsidRPr="00635C77">
              <w:rPr>
                <w:rFonts w:ascii="Arial" w:hAnsi="Arial" w:cs="Arial"/>
                <w:b/>
                <w:bCs/>
                <w:color w:val="0000FF"/>
                <w:sz w:val="20"/>
              </w:rPr>
              <w:t>References</w:t>
            </w:r>
          </w:p>
        </w:tc>
        <w:tc>
          <w:tcPr>
            <w:tcW w:w="8730" w:type="dxa"/>
            <w:gridSpan w:val="3"/>
          </w:tcPr>
          <w:p w:rsidR="00ED77F9" w:rsidRPr="00C11CDF" w:rsidRDefault="00ED77F9" w:rsidP="00ED77F9">
            <w:pPr>
              <w:jc w:val="left"/>
              <w:rPr>
                <w:rFonts w:ascii="Arial" w:hAnsi="Arial" w:cs="Arial"/>
                <w:iCs/>
                <w:szCs w:val="22"/>
              </w:rPr>
            </w:pPr>
            <w:r w:rsidRPr="00C11CDF">
              <w:rPr>
                <w:rFonts w:ascii="Arial" w:hAnsi="Arial" w:cs="Arial"/>
                <w:iCs/>
                <w:szCs w:val="22"/>
              </w:rPr>
              <w:t xml:space="preserve">Hematology procedure manual: </w:t>
            </w:r>
            <w:r w:rsidRPr="00C11CDF">
              <w:rPr>
                <w:rFonts w:ascii="Arial" w:hAnsi="Arial" w:cs="Arial"/>
                <w:i/>
                <w:iCs/>
                <w:szCs w:val="22"/>
              </w:rPr>
              <w:t>Detection of Parasites in Blood.</w:t>
            </w:r>
            <w:r w:rsidRPr="00C11CDF">
              <w:rPr>
                <w:rFonts w:ascii="Arial" w:hAnsi="Arial" w:cs="Arial"/>
                <w:iCs/>
                <w:szCs w:val="22"/>
              </w:rPr>
              <w:t xml:space="preserve"> 7/9/99  </w:t>
            </w:r>
            <w:r w:rsidRPr="00C11CDF">
              <w:rPr>
                <w:rFonts w:ascii="Arial" w:hAnsi="Arial" w:cs="Arial"/>
                <w:iCs/>
                <w:szCs w:val="22"/>
              </w:rPr>
              <w:br/>
              <w:t>SOP HEM 8.5 MALP (Blood Parasites)</w:t>
            </w:r>
          </w:p>
          <w:p w:rsidR="00396509" w:rsidRPr="00C11CDF" w:rsidRDefault="00ED77F9" w:rsidP="00ED77F9">
            <w:pPr>
              <w:jc w:val="left"/>
              <w:rPr>
                <w:rFonts w:ascii="Arial" w:hAnsi="Arial" w:cs="Arial"/>
                <w:iCs/>
                <w:szCs w:val="22"/>
              </w:rPr>
            </w:pPr>
            <w:r w:rsidRPr="00C11CDF">
              <w:rPr>
                <w:rFonts w:ascii="Arial" w:hAnsi="Arial" w:cs="Arial"/>
                <w:iCs/>
                <w:szCs w:val="22"/>
              </w:rPr>
              <w:t>Ash, L.R., et al, Parasites: A Guide to Laboratory Procedures and Identification, ASCP Press, Chicago, IL, 1987, pp 99-116</w:t>
            </w:r>
          </w:p>
        </w:tc>
      </w:tr>
    </w:tbl>
    <w:p w:rsidR="00396509" w:rsidRDefault="00396509">
      <w:pPr>
        <w:rPr>
          <w:rFonts w:ascii="Arial" w:hAnsi="Arial" w:cs="Arial"/>
        </w:rPr>
      </w:pPr>
    </w:p>
    <w:p w:rsidR="00C11CDF" w:rsidRPr="002D29A5" w:rsidRDefault="00C11CDF" w:rsidP="00C11CDF">
      <w:pPr>
        <w:ind w:left="-1260"/>
        <w:rPr>
          <w:rFonts w:ascii="Arial" w:hAnsi="Arial" w:cs="Arial"/>
          <w:b/>
        </w:rPr>
      </w:pPr>
      <w:r w:rsidRPr="002D29A5">
        <w:rPr>
          <w:rFonts w:ascii="Arial" w:hAnsi="Arial" w:cs="Arial"/>
          <w:b/>
        </w:rPr>
        <w:t>Historical Record</w:t>
      </w:r>
    </w:p>
    <w:p w:rsidR="00C11CDF" w:rsidRDefault="00C11CDF" w:rsidP="00C11CDF">
      <w:pPr>
        <w:rPr>
          <w:rFonts w:ascii="Arial" w:hAnsi="Arial" w:cs="Arial"/>
        </w:rPr>
      </w:pPr>
    </w:p>
    <w:tbl>
      <w:tblPr>
        <w:tblStyle w:val="TableGrid"/>
        <w:tblW w:w="10710" w:type="dxa"/>
        <w:tblInd w:w="-1152" w:type="dxa"/>
        <w:tblLook w:val="04A0"/>
      </w:tblPr>
      <w:tblGrid>
        <w:gridCol w:w="962"/>
        <w:gridCol w:w="3399"/>
        <w:gridCol w:w="1615"/>
        <w:gridCol w:w="4734"/>
      </w:tblGrid>
      <w:tr w:rsidR="00C11CDF" w:rsidTr="00C11CDF">
        <w:tc>
          <w:tcPr>
            <w:tcW w:w="962" w:type="dxa"/>
          </w:tcPr>
          <w:p w:rsidR="00C11CDF" w:rsidRDefault="00C11CDF" w:rsidP="001F6B68">
            <w:pPr>
              <w:rPr>
                <w:rFonts w:ascii="Arial" w:hAnsi="Arial" w:cs="Arial"/>
              </w:rPr>
            </w:pPr>
            <w:r>
              <w:rPr>
                <w:rFonts w:ascii="Arial" w:hAnsi="Arial" w:cs="Arial"/>
              </w:rPr>
              <w:t>Version</w:t>
            </w:r>
          </w:p>
        </w:tc>
        <w:tc>
          <w:tcPr>
            <w:tcW w:w="3399" w:type="dxa"/>
          </w:tcPr>
          <w:p w:rsidR="00C11CDF" w:rsidRDefault="00C11CDF" w:rsidP="001F6B68">
            <w:pPr>
              <w:rPr>
                <w:rFonts w:ascii="Arial" w:hAnsi="Arial" w:cs="Arial"/>
              </w:rPr>
            </w:pPr>
            <w:r>
              <w:rPr>
                <w:rFonts w:ascii="Arial" w:hAnsi="Arial" w:cs="Arial"/>
              </w:rPr>
              <w:t>Revised by</w:t>
            </w:r>
          </w:p>
        </w:tc>
        <w:tc>
          <w:tcPr>
            <w:tcW w:w="1615" w:type="dxa"/>
          </w:tcPr>
          <w:p w:rsidR="00C11CDF" w:rsidRDefault="00C11CDF" w:rsidP="001F6B68">
            <w:pPr>
              <w:rPr>
                <w:rFonts w:ascii="Arial" w:hAnsi="Arial" w:cs="Arial"/>
              </w:rPr>
            </w:pPr>
            <w:r>
              <w:rPr>
                <w:rFonts w:ascii="Arial" w:hAnsi="Arial" w:cs="Arial"/>
              </w:rPr>
              <w:t>Effective Date</w:t>
            </w:r>
          </w:p>
        </w:tc>
        <w:tc>
          <w:tcPr>
            <w:tcW w:w="4734" w:type="dxa"/>
          </w:tcPr>
          <w:p w:rsidR="00C11CDF" w:rsidRDefault="00C11CDF" w:rsidP="001F6B68">
            <w:pPr>
              <w:rPr>
                <w:rFonts w:ascii="Arial" w:hAnsi="Arial" w:cs="Arial"/>
              </w:rPr>
            </w:pPr>
            <w:r>
              <w:rPr>
                <w:rFonts w:ascii="Arial" w:hAnsi="Arial" w:cs="Arial"/>
              </w:rPr>
              <w:t>Summary of Revisions</w:t>
            </w:r>
          </w:p>
        </w:tc>
      </w:tr>
      <w:tr w:rsidR="00C11CDF" w:rsidTr="00C11CDF">
        <w:tc>
          <w:tcPr>
            <w:tcW w:w="962" w:type="dxa"/>
          </w:tcPr>
          <w:p w:rsidR="00C11CDF" w:rsidRDefault="00C11CDF" w:rsidP="001F6B68">
            <w:pPr>
              <w:rPr>
                <w:rFonts w:ascii="Arial" w:hAnsi="Arial" w:cs="Arial"/>
              </w:rPr>
            </w:pPr>
            <w:r>
              <w:rPr>
                <w:rFonts w:ascii="Arial" w:hAnsi="Arial" w:cs="Arial"/>
              </w:rPr>
              <w:t>1</w:t>
            </w:r>
          </w:p>
        </w:tc>
        <w:tc>
          <w:tcPr>
            <w:tcW w:w="3399" w:type="dxa"/>
          </w:tcPr>
          <w:p w:rsidR="00C11CDF" w:rsidRDefault="00C11CDF" w:rsidP="001F6B68">
            <w:pPr>
              <w:rPr>
                <w:rFonts w:ascii="Arial" w:hAnsi="Arial" w:cs="Arial"/>
              </w:rPr>
            </w:pPr>
          </w:p>
        </w:tc>
        <w:tc>
          <w:tcPr>
            <w:tcW w:w="1615" w:type="dxa"/>
          </w:tcPr>
          <w:p w:rsidR="00C11CDF" w:rsidRDefault="00C11CDF" w:rsidP="001F6B68">
            <w:pPr>
              <w:rPr>
                <w:rFonts w:ascii="Arial" w:hAnsi="Arial" w:cs="Arial"/>
              </w:rPr>
            </w:pPr>
          </w:p>
        </w:tc>
        <w:tc>
          <w:tcPr>
            <w:tcW w:w="4734" w:type="dxa"/>
          </w:tcPr>
          <w:p w:rsidR="00C11CDF" w:rsidRDefault="00C11CDF" w:rsidP="001F6B68">
            <w:pPr>
              <w:rPr>
                <w:rFonts w:ascii="Arial" w:hAnsi="Arial" w:cs="Arial"/>
              </w:rPr>
            </w:pPr>
            <w:r>
              <w:rPr>
                <w:rFonts w:ascii="Arial" w:hAnsi="Arial" w:cs="Arial"/>
              </w:rPr>
              <w:t>Initial version.</w:t>
            </w:r>
          </w:p>
        </w:tc>
      </w:tr>
      <w:tr w:rsidR="00C11CDF" w:rsidTr="00C11CDF">
        <w:tc>
          <w:tcPr>
            <w:tcW w:w="962" w:type="dxa"/>
          </w:tcPr>
          <w:p w:rsidR="00C11CDF" w:rsidRDefault="00C11CDF" w:rsidP="001F6B68">
            <w:pPr>
              <w:rPr>
                <w:rFonts w:ascii="Arial" w:hAnsi="Arial" w:cs="Arial"/>
              </w:rPr>
            </w:pPr>
            <w:r>
              <w:rPr>
                <w:rFonts w:ascii="Arial" w:hAnsi="Arial" w:cs="Arial"/>
              </w:rPr>
              <w:t>2</w:t>
            </w:r>
          </w:p>
        </w:tc>
        <w:tc>
          <w:tcPr>
            <w:tcW w:w="3399" w:type="dxa"/>
          </w:tcPr>
          <w:p w:rsidR="00C11CDF" w:rsidRDefault="00C11CDF" w:rsidP="001F6B68">
            <w:pPr>
              <w:rPr>
                <w:rFonts w:ascii="Arial" w:hAnsi="Arial" w:cs="Arial"/>
              </w:rPr>
            </w:pPr>
            <w:r>
              <w:rPr>
                <w:rFonts w:ascii="Arial" w:hAnsi="Arial" w:cs="Arial"/>
              </w:rPr>
              <w:t>A. Dubbelde</w:t>
            </w:r>
          </w:p>
        </w:tc>
        <w:tc>
          <w:tcPr>
            <w:tcW w:w="1615" w:type="dxa"/>
          </w:tcPr>
          <w:p w:rsidR="00C11CDF" w:rsidRDefault="00C11CDF" w:rsidP="001F6B68">
            <w:pPr>
              <w:rPr>
                <w:rFonts w:ascii="Arial" w:hAnsi="Arial" w:cs="Arial"/>
              </w:rPr>
            </w:pPr>
            <w:r>
              <w:rPr>
                <w:rFonts w:ascii="Arial" w:hAnsi="Arial" w:cs="Arial"/>
              </w:rPr>
              <w:t>6/27/19</w:t>
            </w:r>
          </w:p>
        </w:tc>
        <w:tc>
          <w:tcPr>
            <w:tcW w:w="4734" w:type="dxa"/>
          </w:tcPr>
          <w:p w:rsidR="00C11CDF" w:rsidRDefault="00C11CDF" w:rsidP="001F6B68">
            <w:pPr>
              <w:rPr>
                <w:rFonts w:ascii="Arial" w:hAnsi="Arial" w:cs="Arial"/>
              </w:rPr>
            </w:pPr>
            <w:r>
              <w:rPr>
                <w:rFonts w:ascii="Arial" w:hAnsi="Arial" w:cs="Arial"/>
              </w:rPr>
              <w:t>Update format, add version, and update to match current staining procedure used.</w:t>
            </w:r>
          </w:p>
        </w:tc>
      </w:tr>
      <w:tr w:rsidR="00C11CDF" w:rsidTr="00C11CDF">
        <w:tc>
          <w:tcPr>
            <w:tcW w:w="962" w:type="dxa"/>
          </w:tcPr>
          <w:p w:rsidR="00C11CDF" w:rsidRDefault="00C11CDF" w:rsidP="001F6B68">
            <w:pPr>
              <w:rPr>
                <w:rFonts w:ascii="Arial" w:hAnsi="Arial" w:cs="Arial"/>
              </w:rPr>
            </w:pPr>
          </w:p>
        </w:tc>
        <w:tc>
          <w:tcPr>
            <w:tcW w:w="3399" w:type="dxa"/>
          </w:tcPr>
          <w:p w:rsidR="00C11CDF" w:rsidRDefault="00C11CDF" w:rsidP="001F6B68">
            <w:pPr>
              <w:rPr>
                <w:rFonts w:ascii="Arial" w:hAnsi="Arial" w:cs="Arial"/>
              </w:rPr>
            </w:pPr>
          </w:p>
        </w:tc>
        <w:tc>
          <w:tcPr>
            <w:tcW w:w="1615" w:type="dxa"/>
          </w:tcPr>
          <w:p w:rsidR="00C11CDF" w:rsidRDefault="00C11CDF" w:rsidP="001F6B68">
            <w:pPr>
              <w:rPr>
                <w:rFonts w:ascii="Arial" w:hAnsi="Arial" w:cs="Arial"/>
              </w:rPr>
            </w:pPr>
          </w:p>
        </w:tc>
        <w:tc>
          <w:tcPr>
            <w:tcW w:w="4734" w:type="dxa"/>
          </w:tcPr>
          <w:p w:rsidR="00C11CDF" w:rsidRDefault="00C11CDF" w:rsidP="001F6B68">
            <w:pPr>
              <w:rPr>
                <w:rFonts w:ascii="Arial" w:hAnsi="Arial" w:cs="Arial"/>
              </w:rPr>
            </w:pPr>
          </w:p>
        </w:tc>
      </w:tr>
      <w:tr w:rsidR="00C11CDF" w:rsidTr="00C11CDF">
        <w:tc>
          <w:tcPr>
            <w:tcW w:w="962" w:type="dxa"/>
          </w:tcPr>
          <w:p w:rsidR="00C11CDF" w:rsidRDefault="00C11CDF" w:rsidP="001F6B68">
            <w:pPr>
              <w:rPr>
                <w:rFonts w:ascii="Arial" w:hAnsi="Arial" w:cs="Arial"/>
              </w:rPr>
            </w:pPr>
          </w:p>
        </w:tc>
        <w:tc>
          <w:tcPr>
            <w:tcW w:w="3399" w:type="dxa"/>
          </w:tcPr>
          <w:p w:rsidR="00C11CDF" w:rsidRDefault="00C11CDF" w:rsidP="001F6B68">
            <w:pPr>
              <w:rPr>
                <w:rFonts w:ascii="Arial" w:hAnsi="Arial" w:cs="Arial"/>
              </w:rPr>
            </w:pPr>
          </w:p>
        </w:tc>
        <w:tc>
          <w:tcPr>
            <w:tcW w:w="1615" w:type="dxa"/>
          </w:tcPr>
          <w:p w:rsidR="00C11CDF" w:rsidRDefault="00C11CDF" w:rsidP="001F6B68">
            <w:pPr>
              <w:rPr>
                <w:rFonts w:ascii="Arial" w:hAnsi="Arial" w:cs="Arial"/>
              </w:rPr>
            </w:pPr>
          </w:p>
        </w:tc>
        <w:tc>
          <w:tcPr>
            <w:tcW w:w="4734" w:type="dxa"/>
          </w:tcPr>
          <w:p w:rsidR="00C11CDF" w:rsidRDefault="00C11CDF" w:rsidP="001F6B68">
            <w:pPr>
              <w:rPr>
                <w:rFonts w:ascii="Arial" w:hAnsi="Arial" w:cs="Arial"/>
              </w:rPr>
            </w:pPr>
          </w:p>
        </w:tc>
      </w:tr>
      <w:tr w:rsidR="00C11CDF" w:rsidTr="00C11CDF">
        <w:tc>
          <w:tcPr>
            <w:tcW w:w="962" w:type="dxa"/>
          </w:tcPr>
          <w:p w:rsidR="00C11CDF" w:rsidRDefault="00C11CDF" w:rsidP="001F6B68">
            <w:pPr>
              <w:rPr>
                <w:rFonts w:ascii="Arial" w:hAnsi="Arial" w:cs="Arial"/>
              </w:rPr>
            </w:pPr>
          </w:p>
        </w:tc>
        <w:tc>
          <w:tcPr>
            <w:tcW w:w="3399" w:type="dxa"/>
          </w:tcPr>
          <w:p w:rsidR="00C11CDF" w:rsidRDefault="00C11CDF" w:rsidP="001F6B68">
            <w:pPr>
              <w:rPr>
                <w:rFonts w:ascii="Arial" w:hAnsi="Arial" w:cs="Arial"/>
              </w:rPr>
            </w:pPr>
          </w:p>
        </w:tc>
        <w:tc>
          <w:tcPr>
            <w:tcW w:w="1615" w:type="dxa"/>
          </w:tcPr>
          <w:p w:rsidR="00C11CDF" w:rsidRDefault="00C11CDF" w:rsidP="001F6B68">
            <w:pPr>
              <w:rPr>
                <w:rFonts w:ascii="Arial" w:hAnsi="Arial" w:cs="Arial"/>
              </w:rPr>
            </w:pPr>
          </w:p>
        </w:tc>
        <w:tc>
          <w:tcPr>
            <w:tcW w:w="4734" w:type="dxa"/>
          </w:tcPr>
          <w:p w:rsidR="00C11CDF" w:rsidRDefault="00C11CDF" w:rsidP="001F6B68">
            <w:pPr>
              <w:rPr>
                <w:rFonts w:ascii="Arial" w:hAnsi="Arial" w:cs="Arial"/>
              </w:rPr>
            </w:pPr>
          </w:p>
        </w:tc>
      </w:tr>
    </w:tbl>
    <w:p w:rsidR="00C11CDF" w:rsidRPr="00635C77" w:rsidRDefault="00C11CDF" w:rsidP="00C11CDF">
      <w:pPr>
        <w:ind w:left="-900"/>
        <w:rPr>
          <w:rFonts w:ascii="Arial" w:hAnsi="Arial" w:cs="Arial"/>
        </w:rPr>
      </w:pPr>
    </w:p>
    <w:sectPr w:rsidR="00C11CDF" w:rsidRPr="00635C77" w:rsidSect="00DD649A">
      <w:headerReference w:type="default" r:id="rId11"/>
      <w:footerReference w:type="default" r:id="rId12"/>
      <w:pgSz w:w="12240" w:h="15840" w:code="1"/>
      <w:pgMar w:top="1440"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A17" w:rsidRDefault="005A4A17">
      <w:r>
        <w:separator/>
      </w:r>
    </w:p>
  </w:endnote>
  <w:endnote w:type="continuationSeparator" w:id="0">
    <w:p w:rsidR="005A4A17" w:rsidRDefault="005A4A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524678"/>
      <w:docPartObj>
        <w:docPartGallery w:val="Page Numbers (Bottom of Page)"/>
        <w:docPartUnique/>
      </w:docPartObj>
    </w:sdtPr>
    <w:sdtContent>
      <w:sdt>
        <w:sdtPr>
          <w:id w:val="565050477"/>
          <w:docPartObj>
            <w:docPartGallery w:val="Page Numbers (Top of Page)"/>
            <w:docPartUnique/>
          </w:docPartObj>
        </w:sdtPr>
        <w:sdtContent>
          <w:p w:rsidR="00C04E33" w:rsidRDefault="00C04E33" w:rsidP="00C04E33">
            <w:pPr>
              <w:ind w:left="-720" w:right="360"/>
              <w:rPr>
                <w:rFonts w:ascii="Arial" w:hAnsi="Arial" w:cs="Arial"/>
                <w:sz w:val="16"/>
              </w:rPr>
            </w:pPr>
          </w:p>
          <w:p w:rsidR="005A4A17" w:rsidRPr="00AD3904" w:rsidRDefault="005912A1" w:rsidP="00290048">
            <w:pPr>
              <w:pStyle w:val="Footer"/>
              <w:jc w:val="center"/>
            </w:pPr>
            <w:r w:rsidRPr="00290048">
              <w:rPr>
                <w:rFonts w:ascii="Arial" w:hAnsi="Arial" w:cs="Arial"/>
                <w:sz w:val="16"/>
                <w:szCs w:val="16"/>
              </w:rPr>
              <w:t xml:space="preserve">Page </w:t>
            </w:r>
            <w:r w:rsidR="00D11FC7" w:rsidRPr="00290048">
              <w:rPr>
                <w:rFonts w:ascii="Arial" w:hAnsi="Arial" w:cs="Arial"/>
                <w:b/>
                <w:sz w:val="16"/>
                <w:szCs w:val="16"/>
              </w:rPr>
              <w:fldChar w:fldCharType="begin"/>
            </w:r>
            <w:r w:rsidRPr="00290048">
              <w:rPr>
                <w:rFonts w:ascii="Arial" w:hAnsi="Arial" w:cs="Arial"/>
                <w:b/>
                <w:sz w:val="16"/>
                <w:szCs w:val="16"/>
              </w:rPr>
              <w:instrText xml:space="preserve"> PAGE </w:instrText>
            </w:r>
            <w:r w:rsidR="00D11FC7" w:rsidRPr="00290048">
              <w:rPr>
                <w:rFonts w:ascii="Arial" w:hAnsi="Arial" w:cs="Arial"/>
                <w:b/>
                <w:sz w:val="16"/>
                <w:szCs w:val="16"/>
              </w:rPr>
              <w:fldChar w:fldCharType="separate"/>
            </w:r>
            <w:r w:rsidR="00C11CDF">
              <w:rPr>
                <w:rFonts w:ascii="Arial" w:hAnsi="Arial" w:cs="Arial"/>
                <w:b/>
                <w:noProof/>
                <w:sz w:val="16"/>
                <w:szCs w:val="16"/>
              </w:rPr>
              <w:t>1</w:t>
            </w:r>
            <w:r w:rsidR="00D11FC7" w:rsidRPr="00290048">
              <w:rPr>
                <w:rFonts w:ascii="Arial" w:hAnsi="Arial" w:cs="Arial"/>
                <w:b/>
                <w:sz w:val="16"/>
                <w:szCs w:val="16"/>
              </w:rPr>
              <w:fldChar w:fldCharType="end"/>
            </w:r>
            <w:r w:rsidRPr="00290048">
              <w:rPr>
                <w:rFonts w:ascii="Arial" w:hAnsi="Arial" w:cs="Arial"/>
                <w:sz w:val="16"/>
                <w:szCs w:val="16"/>
              </w:rPr>
              <w:t xml:space="preserve"> of </w:t>
            </w:r>
            <w:r w:rsidR="00D11FC7" w:rsidRPr="00290048">
              <w:rPr>
                <w:rFonts w:ascii="Arial" w:hAnsi="Arial" w:cs="Arial"/>
                <w:b/>
                <w:sz w:val="16"/>
                <w:szCs w:val="16"/>
              </w:rPr>
              <w:fldChar w:fldCharType="begin"/>
            </w:r>
            <w:r w:rsidRPr="00290048">
              <w:rPr>
                <w:rFonts w:ascii="Arial" w:hAnsi="Arial" w:cs="Arial"/>
                <w:b/>
                <w:sz w:val="16"/>
                <w:szCs w:val="16"/>
              </w:rPr>
              <w:instrText xml:space="preserve"> NUMPAGES  </w:instrText>
            </w:r>
            <w:r w:rsidR="00D11FC7" w:rsidRPr="00290048">
              <w:rPr>
                <w:rFonts w:ascii="Arial" w:hAnsi="Arial" w:cs="Arial"/>
                <w:b/>
                <w:sz w:val="16"/>
                <w:szCs w:val="16"/>
              </w:rPr>
              <w:fldChar w:fldCharType="separate"/>
            </w:r>
            <w:r w:rsidR="00C11CDF">
              <w:rPr>
                <w:rFonts w:ascii="Arial" w:hAnsi="Arial" w:cs="Arial"/>
                <w:b/>
                <w:noProof/>
                <w:sz w:val="16"/>
                <w:szCs w:val="16"/>
              </w:rPr>
              <w:t>2</w:t>
            </w:r>
            <w:r w:rsidR="00D11FC7" w:rsidRPr="00290048">
              <w:rPr>
                <w:rFonts w:ascii="Arial" w:hAnsi="Arial" w:cs="Arial"/>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A17" w:rsidRDefault="005A4A17">
      <w:r>
        <w:separator/>
      </w:r>
    </w:p>
  </w:footnote>
  <w:footnote w:type="continuationSeparator" w:id="0">
    <w:p w:rsidR="005A4A17" w:rsidRDefault="005A4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DF" w:rsidRDefault="00D11FC7" w:rsidP="00AD3904">
    <w:pPr>
      <w:ind w:left="-1260" w:right="-1260"/>
      <w:rPr>
        <w:sz w:val="18"/>
      </w:rPr>
    </w:pPr>
    <w:r w:rsidRPr="00D11F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3314" type="#_x0000_t75" style="position:absolute;left:0;text-align:left;margin-left:372.2pt;margin-top:-.95pt;width:83.1pt;height:28.6pt;z-index:251660288;visibility:visible;mso-wrap-style:square;mso-position-horizontal-relative:text;mso-position-vertical-relative:text;mso-width-relative:page;mso-height-relative:page">
          <v:imagedata r:id="rId1" o:title="Childrens_MN_2015_logo_2c_RGB_800x257"/>
          <w10:wrap type="square"/>
        </v:shape>
      </w:pict>
    </w:r>
    <w:r w:rsidR="00C11CDF">
      <w:rPr>
        <w:sz w:val="18"/>
      </w:rPr>
      <w:t xml:space="preserve">SS 1.54 </w:t>
    </w:r>
    <w:r w:rsidR="009C1F5A">
      <w:rPr>
        <w:sz w:val="18"/>
      </w:rPr>
      <w:t>Modified Giemsa for Malaria Stain</w:t>
    </w:r>
  </w:p>
  <w:p w:rsidR="005A4A17" w:rsidRDefault="00C11CDF" w:rsidP="00AD3904">
    <w:pPr>
      <w:ind w:left="-1260" w:right="-1260"/>
      <w:rPr>
        <w:sz w:val="18"/>
      </w:rPr>
    </w:pPr>
    <w:r>
      <w:rPr>
        <w:sz w:val="18"/>
      </w:rPr>
      <w:t>Version 2</w:t>
    </w:r>
    <w:r w:rsidR="005A4A17">
      <w:rPr>
        <w:sz w:val="18"/>
      </w:rPr>
      <w:t xml:space="preserve">     </w:t>
    </w:r>
    <w:r w:rsidR="005A4A17">
      <w:rPr>
        <w:sz w:val="18"/>
      </w:rPr>
      <w:tab/>
    </w:r>
    <w:r w:rsidR="005A4A17">
      <w:rPr>
        <w:sz w:val="18"/>
      </w:rPr>
      <w:tab/>
    </w:r>
    <w:r w:rsidR="005A4A17">
      <w:rPr>
        <w:sz w:val="18"/>
      </w:rPr>
      <w:tab/>
    </w:r>
    <w:r w:rsidR="005A4A17">
      <w:rPr>
        <w:sz w:val="18"/>
      </w:rPr>
      <w:tab/>
    </w:r>
    <w:r w:rsidR="005A4A17">
      <w:rPr>
        <w:sz w:val="18"/>
      </w:rPr>
      <w:tab/>
      <w:t xml:space="preserve">   </w:t>
    </w:r>
  </w:p>
  <w:p w:rsidR="005A4A17" w:rsidRPr="00AD3904" w:rsidRDefault="00C11CDF" w:rsidP="00AD3904">
    <w:pPr>
      <w:ind w:left="-1260" w:right="-1260"/>
      <w:rPr>
        <w:sz w:val="18"/>
      </w:rPr>
    </w:pPr>
    <w:r>
      <w:rPr>
        <w:sz w:val="18"/>
      </w:rPr>
      <w:t>Effective Date: 6/27/19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EC602A"/>
    <w:multiLevelType w:val="singleLevel"/>
    <w:tmpl w:val="F2EE1EB2"/>
    <w:lvl w:ilvl="0">
      <w:start w:val="1"/>
      <w:numFmt w:val="decimal"/>
      <w:lvlText w:val="%1."/>
      <w:lvlJc w:val="left"/>
      <w:pPr>
        <w:tabs>
          <w:tab w:val="num" w:pos="375"/>
        </w:tabs>
        <w:ind w:left="375" w:hanging="375"/>
      </w:pPr>
      <w:rPr>
        <w:rFonts w:hint="default"/>
      </w:rPr>
    </w:lvl>
  </w:abstractNum>
  <w:abstractNum w:abstractNumId="9">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7E2BDE"/>
    <w:multiLevelType w:val="singleLevel"/>
    <w:tmpl w:val="0409000F"/>
    <w:lvl w:ilvl="0">
      <w:start w:val="4"/>
      <w:numFmt w:val="decimal"/>
      <w:lvlText w:val="%1."/>
      <w:lvlJc w:val="left"/>
      <w:pPr>
        <w:tabs>
          <w:tab w:val="num" w:pos="360"/>
        </w:tabs>
        <w:ind w:left="360" w:hanging="360"/>
      </w:pPr>
      <w:rPr>
        <w:rFonts w:hint="default"/>
      </w:rPr>
    </w:lvl>
  </w:abstractNum>
  <w:abstractNum w:abstractNumId="11">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067DCC"/>
    <w:multiLevelType w:val="hybridMultilevel"/>
    <w:tmpl w:val="3F040CD0"/>
    <w:lvl w:ilvl="0" w:tplc="A70AC8E2">
      <w:start w:val="1"/>
      <w:numFmt w:val="bullet"/>
      <w:lvlText w:val="-"/>
      <w:lvlJc w:val="left"/>
      <w:pPr>
        <w:ind w:left="1695" w:hanging="360"/>
      </w:pPr>
      <w:rPr>
        <w:rFonts w:ascii="Arial" w:eastAsia="Times New Roman" w:hAnsi="Arial" w:cs="Aria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1">
    <w:nsid w:val="5C3C3519"/>
    <w:multiLevelType w:val="hybridMultilevel"/>
    <w:tmpl w:val="72FCB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69424801"/>
    <w:multiLevelType w:val="hybridMultilevel"/>
    <w:tmpl w:val="06AA1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2656682"/>
    <w:multiLevelType w:val="hybridMultilevel"/>
    <w:tmpl w:val="BF046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792FF7"/>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776D6116"/>
    <w:multiLevelType w:val="hybridMultilevel"/>
    <w:tmpl w:val="C0502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15"/>
  </w:num>
  <w:num w:numId="3">
    <w:abstractNumId w:val="26"/>
  </w:num>
  <w:num w:numId="4">
    <w:abstractNumId w:val="3"/>
  </w:num>
  <w:num w:numId="5">
    <w:abstractNumId w:val="0"/>
  </w:num>
  <w:num w:numId="6">
    <w:abstractNumId w:val="17"/>
  </w:num>
  <w:num w:numId="7">
    <w:abstractNumId w:val="9"/>
  </w:num>
  <w:num w:numId="8">
    <w:abstractNumId w:val="13"/>
  </w:num>
  <w:num w:numId="9">
    <w:abstractNumId w:val="19"/>
  </w:num>
  <w:num w:numId="10">
    <w:abstractNumId w:val="11"/>
  </w:num>
  <w:num w:numId="11">
    <w:abstractNumId w:val="2"/>
  </w:num>
  <w:num w:numId="12">
    <w:abstractNumId w:val="12"/>
  </w:num>
  <w:num w:numId="13">
    <w:abstractNumId w:val="16"/>
  </w:num>
  <w:num w:numId="14">
    <w:abstractNumId w:val="5"/>
  </w:num>
  <w:num w:numId="15">
    <w:abstractNumId w:val="4"/>
  </w:num>
  <w:num w:numId="16">
    <w:abstractNumId w:val="6"/>
  </w:num>
  <w:num w:numId="17">
    <w:abstractNumId w:val="14"/>
  </w:num>
  <w:num w:numId="18">
    <w:abstractNumId w:val="23"/>
  </w:num>
  <w:num w:numId="19">
    <w:abstractNumId w:val="1"/>
  </w:num>
  <w:num w:numId="20">
    <w:abstractNumId w:val="7"/>
  </w:num>
  <w:num w:numId="21">
    <w:abstractNumId w:val="18"/>
  </w:num>
  <w:num w:numId="22">
    <w:abstractNumId w:val="24"/>
  </w:num>
  <w:num w:numId="23">
    <w:abstractNumId w:val="30"/>
  </w:num>
  <w:num w:numId="24">
    <w:abstractNumId w:val="28"/>
  </w:num>
  <w:num w:numId="25">
    <w:abstractNumId w:val="10"/>
  </w:num>
  <w:num w:numId="26">
    <w:abstractNumId w:val="8"/>
  </w:num>
  <w:num w:numId="27">
    <w:abstractNumId w:val="27"/>
  </w:num>
  <w:num w:numId="28">
    <w:abstractNumId w:val="29"/>
  </w:num>
  <w:num w:numId="29">
    <w:abstractNumId w:val="21"/>
  </w:num>
  <w:num w:numId="30">
    <w:abstractNumId w:val="25"/>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oNotTrackMoves/>
  <w:defaultTabStop w:val="720"/>
  <w:drawingGridHorizontalSpacing w:val="110"/>
  <w:displayHorizontalDrawingGridEvery w:val="2"/>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6509"/>
    <w:rsid w:val="00035D1F"/>
    <w:rsid w:val="00036A50"/>
    <w:rsid w:val="000700EF"/>
    <w:rsid w:val="00093533"/>
    <w:rsid w:val="000B1F24"/>
    <w:rsid w:val="00143199"/>
    <w:rsid w:val="00146A79"/>
    <w:rsid w:val="00162EC4"/>
    <w:rsid w:val="001B1A8D"/>
    <w:rsid w:val="001E1038"/>
    <w:rsid w:val="001E7767"/>
    <w:rsid w:val="00202366"/>
    <w:rsid w:val="0024028C"/>
    <w:rsid w:val="0027161A"/>
    <w:rsid w:val="00290048"/>
    <w:rsid w:val="002B3020"/>
    <w:rsid w:val="002C78D3"/>
    <w:rsid w:val="002F1466"/>
    <w:rsid w:val="00312D86"/>
    <w:rsid w:val="003201D0"/>
    <w:rsid w:val="0032764B"/>
    <w:rsid w:val="003451E6"/>
    <w:rsid w:val="00373209"/>
    <w:rsid w:val="00396509"/>
    <w:rsid w:val="00397953"/>
    <w:rsid w:val="0042046A"/>
    <w:rsid w:val="00442C68"/>
    <w:rsid w:val="00447D52"/>
    <w:rsid w:val="0046049B"/>
    <w:rsid w:val="00487D1C"/>
    <w:rsid w:val="004B3076"/>
    <w:rsid w:val="004B4D7C"/>
    <w:rsid w:val="004E3596"/>
    <w:rsid w:val="004F074A"/>
    <w:rsid w:val="00505950"/>
    <w:rsid w:val="00507025"/>
    <w:rsid w:val="0054003A"/>
    <w:rsid w:val="0054533C"/>
    <w:rsid w:val="00566F03"/>
    <w:rsid w:val="005912A1"/>
    <w:rsid w:val="005A4A17"/>
    <w:rsid w:val="005E57E8"/>
    <w:rsid w:val="006042E1"/>
    <w:rsid w:val="00635C77"/>
    <w:rsid w:val="006C1BCE"/>
    <w:rsid w:val="006C40A1"/>
    <w:rsid w:val="00704994"/>
    <w:rsid w:val="007073D8"/>
    <w:rsid w:val="00753055"/>
    <w:rsid w:val="00753C6F"/>
    <w:rsid w:val="00761336"/>
    <w:rsid w:val="007712A0"/>
    <w:rsid w:val="0078048B"/>
    <w:rsid w:val="00795D5D"/>
    <w:rsid w:val="007A298B"/>
    <w:rsid w:val="007B03B6"/>
    <w:rsid w:val="007D15C7"/>
    <w:rsid w:val="007F28C6"/>
    <w:rsid w:val="008055A9"/>
    <w:rsid w:val="0082336C"/>
    <w:rsid w:val="00863F84"/>
    <w:rsid w:val="00870E09"/>
    <w:rsid w:val="008779F6"/>
    <w:rsid w:val="00886396"/>
    <w:rsid w:val="00892AA4"/>
    <w:rsid w:val="008B02C2"/>
    <w:rsid w:val="008D5872"/>
    <w:rsid w:val="00905DBB"/>
    <w:rsid w:val="00916D5B"/>
    <w:rsid w:val="00925892"/>
    <w:rsid w:val="00961DCE"/>
    <w:rsid w:val="00973348"/>
    <w:rsid w:val="009B6306"/>
    <w:rsid w:val="009C1F5A"/>
    <w:rsid w:val="009C2695"/>
    <w:rsid w:val="009E469A"/>
    <w:rsid w:val="00A04077"/>
    <w:rsid w:val="00A140C6"/>
    <w:rsid w:val="00A355F0"/>
    <w:rsid w:val="00A45319"/>
    <w:rsid w:val="00A8026F"/>
    <w:rsid w:val="00A95982"/>
    <w:rsid w:val="00AD3904"/>
    <w:rsid w:val="00B11046"/>
    <w:rsid w:val="00B1236E"/>
    <w:rsid w:val="00B22C2C"/>
    <w:rsid w:val="00B260C9"/>
    <w:rsid w:val="00B847BD"/>
    <w:rsid w:val="00C04E33"/>
    <w:rsid w:val="00C11CDF"/>
    <w:rsid w:val="00C237BF"/>
    <w:rsid w:val="00C42A70"/>
    <w:rsid w:val="00CA49EA"/>
    <w:rsid w:val="00CE070E"/>
    <w:rsid w:val="00D11FC7"/>
    <w:rsid w:val="00D128CA"/>
    <w:rsid w:val="00DD649A"/>
    <w:rsid w:val="00DE2E68"/>
    <w:rsid w:val="00E04004"/>
    <w:rsid w:val="00E248B4"/>
    <w:rsid w:val="00E75D6C"/>
    <w:rsid w:val="00EB29DC"/>
    <w:rsid w:val="00ED77F9"/>
    <w:rsid w:val="00EF1A84"/>
    <w:rsid w:val="00EF2A46"/>
    <w:rsid w:val="00F10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9F6"/>
    <w:pPr>
      <w:jc w:val="both"/>
    </w:pPr>
    <w:rPr>
      <w:sz w:val="22"/>
      <w:szCs w:val="24"/>
    </w:rPr>
  </w:style>
  <w:style w:type="paragraph" w:styleId="Heading1">
    <w:name w:val="heading 1"/>
    <w:basedOn w:val="Normal"/>
    <w:next w:val="Normal"/>
    <w:qFormat/>
    <w:rsid w:val="008779F6"/>
    <w:pPr>
      <w:keepNext/>
      <w:numPr>
        <w:numId w:val="5"/>
      </w:numPr>
      <w:outlineLvl w:val="0"/>
    </w:pPr>
    <w:rPr>
      <w:rFonts w:cs="Arial"/>
      <w:b/>
      <w:bCs/>
      <w:kern w:val="32"/>
      <w:sz w:val="26"/>
      <w:szCs w:val="32"/>
    </w:rPr>
  </w:style>
  <w:style w:type="paragraph" w:styleId="Heading2">
    <w:name w:val="heading 2"/>
    <w:basedOn w:val="Normal"/>
    <w:next w:val="Normal"/>
    <w:qFormat/>
    <w:rsid w:val="008779F6"/>
    <w:pPr>
      <w:keepNext/>
      <w:numPr>
        <w:ilvl w:val="1"/>
        <w:numId w:val="5"/>
      </w:numPr>
      <w:outlineLvl w:val="1"/>
    </w:pPr>
    <w:rPr>
      <w:rFonts w:cs="Arial"/>
      <w:b/>
      <w:bCs/>
      <w:iCs/>
      <w:sz w:val="24"/>
      <w:szCs w:val="28"/>
    </w:rPr>
  </w:style>
  <w:style w:type="paragraph" w:styleId="Heading3">
    <w:name w:val="heading 3"/>
    <w:basedOn w:val="Normal"/>
    <w:next w:val="Normal"/>
    <w:qFormat/>
    <w:rsid w:val="008779F6"/>
    <w:pPr>
      <w:keepNext/>
      <w:numPr>
        <w:ilvl w:val="2"/>
        <w:numId w:val="5"/>
      </w:numPr>
      <w:outlineLvl w:val="2"/>
    </w:pPr>
    <w:rPr>
      <w:rFonts w:cs="Arial"/>
      <w:b/>
      <w:bCs/>
      <w:szCs w:val="26"/>
    </w:rPr>
  </w:style>
  <w:style w:type="paragraph" w:styleId="Heading4">
    <w:name w:val="heading 4"/>
    <w:aliases w:val="Map Title"/>
    <w:basedOn w:val="Normal"/>
    <w:next w:val="Normal"/>
    <w:qFormat/>
    <w:rsid w:val="008779F6"/>
    <w:pPr>
      <w:keepNext/>
      <w:numPr>
        <w:ilvl w:val="3"/>
        <w:numId w:val="5"/>
      </w:numPr>
      <w:outlineLvl w:val="3"/>
    </w:pPr>
    <w:rPr>
      <w:bCs/>
      <w:szCs w:val="28"/>
    </w:rPr>
  </w:style>
  <w:style w:type="paragraph" w:styleId="Heading5">
    <w:name w:val="heading 5"/>
    <w:aliases w:val="Block Label"/>
    <w:basedOn w:val="Normal"/>
    <w:next w:val="Normal"/>
    <w:qFormat/>
    <w:rsid w:val="008779F6"/>
    <w:pPr>
      <w:keepNext/>
      <w:numPr>
        <w:ilvl w:val="4"/>
        <w:numId w:val="5"/>
      </w:numPr>
      <w:spacing w:before="20"/>
      <w:outlineLvl w:val="4"/>
    </w:pPr>
  </w:style>
  <w:style w:type="paragraph" w:styleId="Heading6">
    <w:name w:val="heading 6"/>
    <w:basedOn w:val="Normal"/>
    <w:next w:val="Normal"/>
    <w:qFormat/>
    <w:rsid w:val="008779F6"/>
    <w:pPr>
      <w:keepNext/>
      <w:numPr>
        <w:ilvl w:val="5"/>
        <w:numId w:val="5"/>
      </w:numPr>
      <w:outlineLvl w:val="5"/>
    </w:pPr>
    <w:rPr>
      <w:b/>
      <w:bCs/>
      <w:sz w:val="18"/>
    </w:rPr>
  </w:style>
  <w:style w:type="paragraph" w:styleId="Heading7">
    <w:name w:val="heading 7"/>
    <w:basedOn w:val="Normal"/>
    <w:next w:val="Normal"/>
    <w:qFormat/>
    <w:rsid w:val="008779F6"/>
    <w:pPr>
      <w:keepNext/>
      <w:numPr>
        <w:ilvl w:val="6"/>
        <w:numId w:val="5"/>
      </w:numPr>
      <w:outlineLvl w:val="6"/>
    </w:pPr>
    <w:rPr>
      <w:sz w:val="28"/>
    </w:rPr>
  </w:style>
  <w:style w:type="paragraph" w:styleId="Heading8">
    <w:name w:val="heading 8"/>
    <w:basedOn w:val="Normal"/>
    <w:next w:val="Normal"/>
    <w:qFormat/>
    <w:rsid w:val="008779F6"/>
    <w:pPr>
      <w:keepNext/>
      <w:numPr>
        <w:ilvl w:val="7"/>
        <w:numId w:val="5"/>
      </w:numPr>
      <w:jc w:val="center"/>
      <w:outlineLvl w:val="7"/>
    </w:pPr>
    <w:rPr>
      <w:b/>
      <w:bCs/>
    </w:rPr>
  </w:style>
  <w:style w:type="paragraph" w:styleId="Heading9">
    <w:name w:val="heading 9"/>
    <w:basedOn w:val="Normal"/>
    <w:next w:val="Normal"/>
    <w:qFormat/>
    <w:rsid w:val="008779F6"/>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79F6"/>
    <w:rPr>
      <w:bCs/>
      <w:iCs/>
      <w:color w:val="000000"/>
    </w:rPr>
  </w:style>
  <w:style w:type="paragraph" w:styleId="Header">
    <w:name w:val="header"/>
    <w:basedOn w:val="Normal"/>
    <w:rsid w:val="008779F6"/>
    <w:pPr>
      <w:tabs>
        <w:tab w:val="center" w:pos="4320"/>
        <w:tab w:val="right" w:pos="8640"/>
      </w:tabs>
    </w:pPr>
  </w:style>
  <w:style w:type="paragraph" w:styleId="List">
    <w:name w:val="List"/>
    <w:basedOn w:val="Normal"/>
    <w:rsid w:val="008779F6"/>
    <w:pPr>
      <w:ind w:left="360" w:hanging="360"/>
    </w:pPr>
  </w:style>
  <w:style w:type="paragraph" w:styleId="Title">
    <w:name w:val="Title"/>
    <w:basedOn w:val="Normal"/>
    <w:qFormat/>
    <w:rsid w:val="008779F6"/>
    <w:pPr>
      <w:spacing w:before="240" w:after="60"/>
      <w:jc w:val="center"/>
    </w:pPr>
    <w:rPr>
      <w:rFonts w:cs="Arial"/>
      <w:b/>
      <w:bCs/>
      <w:kern w:val="28"/>
      <w:sz w:val="28"/>
      <w:szCs w:val="32"/>
    </w:rPr>
  </w:style>
  <w:style w:type="paragraph" w:styleId="BodyText2">
    <w:name w:val="Body Text 2"/>
    <w:basedOn w:val="Normal"/>
    <w:rsid w:val="008779F6"/>
    <w:pPr>
      <w:jc w:val="left"/>
    </w:pPr>
    <w:rPr>
      <w:b/>
      <w:bCs/>
      <w:color w:val="0000FF"/>
    </w:rPr>
  </w:style>
  <w:style w:type="paragraph" w:styleId="Footer">
    <w:name w:val="footer"/>
    <w:basedOn w:val="Normal"/>
    <w:link w:val="FooterChar"/>
    <w:uiPriority w:val="99"/>
    <w:rsid w:val="008779F6"/>
    <w:pPr>
      <w:tabs>
        <w:tab w:val="center" w:pos="4320"/>
        <w:tab w:val="right" w:pos="8640"/>
      </w:tabs>
    </w:pPr>
  </w:style>
  <w:style w:type="character" w:styleId="FootnoteReference">
    <w:name w:val="footnote reference"/>
    <w:basedOn w:val="DefaultParagraphFont"/>
    <w:semiHidden/>
    <w:rsid w:val="008779F6"/>
    <w:rPr>
      <w:rFonts w:ascii="Times New Roman" w:hAnsi="Times New Roman"/>
      <w:sz w:val="18"/>
      <w:vertAlign w:val="superscript"/>
    </w:rPr>
  </w:style>
  <w:style w:type="paragraph" w:customStyle="1" w:styleId="Heading">
    <w:name w:val="Heading"/>
    <w:basedOn w:val="Heading1"/>
    <w:next w:val="Normal"/>
    <w:rsid w:val="008779F6"/>
    <w:pPr>
      <w:numPr>
        <w:numId w:val="0"/>
      </w:numPr>
    </w:pPr>
  </w:style>
  <w:style w:type="paragraph" w:customStyle="1" w:styleId="TableText">
    <w:name w:val="Table Text"/>
    <w:basedOn w:val="Normal"/>
    <w:rsid w:val="008779F6"/>
    <w:pPr>
      <w:autoSpaceDE w:val="0"/>
      <w:autoSpaceDN w:val="0"/>
      <w:jc w:val="left"/>
    </w:pPr>
    <w:rPr>
      <w:sz w:val="20"/>
    </w:rPr>
  </w:style>
  <w:style w:type="paragraph" w:customStyle="1" w:styleId="TableHeaderText">
    <w:name w:val="Table Header Text"/>
    <w:basedOn w:val="TableText"/>
    <w:rsid w:val="008779F6"/>
    <w:pPr>
      <w:jc w:val="center"/>
    </w:pPr>
    <w:rPr>
      <w:b/>
      <w:bCs/>
    </w:rPr>
  </w:style>
  <w:style w:type="paragraph" w:styleId="BodyText3">
    <w:name w:val="Body Text 3"/>
    <w:basedOn w:val="Normal"/>
    <w:rsid w:val="008779F6"/>
    <w:rPr>
      <w:b/>
      <w:color w:val="0000FF"/>
    </w:rPr>
  </w:style>
  <w:style w:type="character" w:customStyle="1" w:styleId="FooterChar">
    <w:name w:val="Footer Char"/>
    <w:basedOn w:val="DefaultParagraphFont"/>
    <w:link w:val="Footer"/>
    <w:uiPriority w:val="99"/>
    <w:rsid w:val="005912A1"/>
    <w:rPr>
      <w:sz w:val="22"/>
      <w:szCs w:val="24"/>
    </w:rPr>
  </w:style>
  <w:style w:type="table" w:styleId="TableGrid">
    <w:name w:val="Table Grid"/>
    <w:basedOn w:val="TableNormal"/>
    <w:rsid w:val="00C11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0054233">
      <w:bodyDiv w:val="1"/>
      <w:marLeft w:val="0"/>
      <w:marRight w:val="0"/>
      <w:marTop w:val="0"/>
      <w:marBottom w:val="0"/>
      <w:divBdr>
        <w:top w:val="none" w:sz="0" w:space="0" w:color="auto"/>
        <w:left w:val="none" w:sz="0" w:space="0" w:color="auto"/>
        <w:bottom w:val="none" w:sz="0" w:space="0" w:color="auto"/>
        <w:right w:val="none" w:sz="0" w:space="0" w:color="auto"/>
      </w:divBdr>
    </w:div>
    <w:div w:id="123654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 xsi:nil="tru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SS 1.54 Modified Giemsa Stain for the Detection of Parasites in Blood (Malaria Stain)</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F6TN54CWY5RS-50183619-32137</_dlc_DocId>
    <_dlc_DocIdUrl xmlns="199f0838-75a6-4f0c-9be1-f2c07140bccc">
      <Url>http://vcpsharepoint2/references/_layouts/15/DocIdRedir.aspx?ID=F6TN54CWY5RS-50183619-32137</Url>
      <Description>F6TN54CWY5RS-50183619-32137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6F52-3A68-4753-8636-75E41C2603E3}">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9D4C9ED5-149F-4D35-B4C2-9CF4ACDDAC4A}">
  <ds:schemaRefs>
    <ds:schemaRef ds:uri="http://schemas.microsoft.com/sharepoint/v3/contenttype/forms"/>
  </ds:schemaRefs>
</ds:datastoreItem>
</file>

<file path=customXml/itemProps3.xml><?xml version="1.0" encoding="utf-8"?>
<ds:datastoreItem xmlns:ds="http://schemas.openxmlformats.org/officeDocument/2006/customXml" ds:itemID="{8DA85502-0430-41EE-A00E-54B4B7F64CB6}">
  <ds:schemaRefs>
    <ds:schemaRef ds:uri="http://schemas.microsoft.com/sharepoint/events"/>
  </ds:schemaRefs>
</ds:datastoreItem>
</file>

<file path=customXml/itemProps4.xml><?xml version="1.0" encoding="utf-8"?>
<ds:datastoreItem xmlns:ds="http://schemas.openxmlformats.org/officeDocument/2006/customXml" ds:itemID="{1EA1ECF6-4A20-44C5-90E9-AB2ED980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702</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Angela Dubbelde</cp:lastModifiedBy>
  <cp:revision>25</cp:revision>
  <cp:lastPrinted>2012-07-18T15:53:00Z</cp:lastPrinted>
  <dcterms:created xsi:type="dcterms:W3CDTF">2019-03-18T19:50:00Z</dcterms:created>
  <dcterms:modified xsi:type="dcterms:W3CDTF">2019-06-21T19:37:00Z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1da49533-6051-42ed-b9d1-f91936e999ef</vt:lpwstr>
  </property>
</Properties>
</file>