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700"/>
        <w:gridCol w:w="5580"/>
      </w:tblGrid>
      <w:tr w:rsidR="004449C8">
        <w:trPr>
          <w:cantSplit/>
        </w:trPr>
        <w:tc>
          <w:tcPr>
            <w:tcW w:w="11160" w:type="dxa"/>
            <w:gridSpan w:val="4"/>
          </w:tcPr>
          <w:p w:rsidR="00911211" w:rsidRPr="007F299F" w:rsidRDefault="00D65D3E" w:rsidP="00217A97">
            <w:pPr>
              <w:pStyle w:val="BodyText"/>
              <w:jc w:val="center"/>
              <w:rPr>
                <w:rFonts w:ascii="Arial" w:hAnsi="Arial"/>
                <w:b/>
                <w:color w:val="0000FF"/>
                <w:sz w:val="20"/>
                <w:szCs w:val="20"/>
              </w:rPr>
            </w:pPr>
            <w:bookmarkStart w:id="0" w:name="_GoBack"/>
            <w:bookmarkEnd w:id="0"/>
            <w:r>
              <w:rPr>
                <w:rFonts w:ascii="Arial" w:hAnsi="Arial"/>
                <w:b/>
                <w:color w:val="0000FF"/>
                <w:sz w:val="36"/>
                <w:szCs w:val="36"/>
              </w:rPr>
              <w:t>W</w:t>
            </w:r>
            <w:r w:rsidR="003F13B3">
              <w:rPr>
                <w:rFonts w:ascii="Arial" w:hAnsi="Arial"/>
                <w:b/>
                <w:color w:val="0000FF"/>
                <w:sz w:val="36"/>
                <w:szCs w:val="36"/>
              </w:rPr>
              <w:t>right</w:t>
            </w:r>
            <w:r w:rsidR="00443A51">
              <w:rPr>
                <w:rFonts w:ascii="Arial" w:hAnsi="Arial"/>
                <w:b/>
                <w:color w:val="0000FF"/>
                <w:sz w:val="36"/>
                <w:szCs w:val="36"/>
              </w:rPr>
              <w:t>-</w:t>
            </w:r>
            <w:r w:rsidR="00217A97" w:rsidRPr="00217A97">
              <w:rPr>
                <w:rFonts w:ascii="Arial" w:hAnsi="Arial"/>
                <w:b/>
                <w:color w:val="0000FF"/>
                <w:sz w:val="36"/>
                <w:szCs w:val="36"/>
              </w:rPr>
              <w:t>Giemsa Stain</w:t>
            </w:r>
          </w:p>
        </w:tc>
      </w:tr>
      <w:tr w:rsidR="004449C8" w:rsidTr="00AD7F36">
        <w:trPr>
          <w:cantSplit/>
          <w:trHeight w:val="512"/>
        </w:trPr>
        <w:tc>
          <w:tcPr>
            <w:tcW w:w="1800" w:type="dxa"/>
          </w:tcPr>
          <w:p w:rsidR="004449C8" w:rsidRDefault="004449C8">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4449C8" w:rsidRPr="00AD7F36" w:rsidRDefault="00AD7F36" w:rsidP="00DF4093">
            <w:pPr>
              <w:pStyle w:val="BodyText"/>
              <w:rPr>
                <w:rFonts w:ascii="Arial" w:hAnsi="Arial" w:cs="Arial"/>
                <w:iCs w:val="0"/>
                <w:szCs w:val="22"/>
              </w:rPr>
            </w:pPr>
            <w:r>
              <w:rPr>
                <w:rFonts w:ascii="Arial" w:hAnsi="Arial" w:cs="Arial"/>
                <w:szCs w:val="22"/>
                <w:lang/>
              </w:rPr>
              <w:t>Used t</w:t>
            </w:r>
            <w:r w:rsidRPr="00AD7F36">
              <w:rPr>
                <w:rFonts w:ascii="Arial" w:hAnsi="Arial" w:cs="Arial"/>
                <w:szCs w:val="22"/>
                <w:lang/>
              </w:rPr>
              <w:t xml:space="preserve">o perform </w:t>
            </w:r>
            <w:r w:rsidRPr="00AD7F36">
              <w:rPr>
                <w:rStyle w:val="Strong"/>
                <w:rFonts w:ascii="Arial" w:hAnsi="Arial" w:cs="Arial"/>
                <w:b w:val="0"/>
                <w:szCs w:val="22"/>
                <w:lang/>
              </w:rPr>
              <w:t>differential white blood cell counts and to study red blood cell morphology</w:t>
            </w:r>
            <w:r w:rsidRPr="00AD7F36">
              <w:rPr>
                <w:rFonts w:ascii="Arial" w:hAnsi="Arial" w:cs="Arial"/>
                <w:b/>
                <w:szCs w:val="22"/>
                <w:lang/>
              </w:rPr>
              <w:t>.</w:t>
            </w:r>
          </w:p>
        </w:tc>
      </w:tr>
      <w:tr w:rsidR="004449C8">
        <w:trPr>
          <w:cantSplit/>
          <w:trHeight w:val="330"/>
        </w:trPr>
        <w:tc>
          <w:tcPr>
            <w:tcW w:w="1800" w:type="dxa"/>
          </w:tcPr>
          <w:p w:rsidR="004449C8" w:rsidRDefault="00AD7F36">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AD7F36" w:rsidRPr="0006480D" w:rsidRDefault="00AD7F36" w:rsidP="00AD7F36">
            <w:pPr>
              <w:rPr>
                <w:rFonts w:ascii="Arial" w:hAnsi="Arial"/>
                <w:szCs w:val="22"/>
              </w:rPr>
            </w:pPr>
            <w:r w:rsidRPr="0006480D">
              <w:rPr>
                <w:rFonts w:ascii="Arial" w:hAnsi="Arial"/>
                <w:szCs w:val="22"/>
              </w:rPr>
              <w:t>This procedure applies to Histology Technical staff performing special stains.</w:t>
            </w:r>
          </w:p>
          <w:p w:rsidR="00217A97" w:rsidRPr="00DF4093" w:rsidRDefault="00217A97" w:rsidP="00217A97">
            <w:pPr>
              <w:rPr>
                <w:rFonts w:ascii="Arial" w:hAnsi="Arial" w:cs="Arial"/>
                <w:iCs/>
                <w:szCs w:val="22"/>
              </w:rPr>
            </w:pPr>
          </w:p>
        </w:tc>
      </w:tr>
      <w:tr w:rsidR="00DF4093">
        <w:trPr>
          <w:cantSplit/>
          <w:trHeight w:val="330"/>
        </w:trPr>
        <w:tc>
          <w:tcPr>
            <w:tcW w:w="1800" w:type="dxa"/>
          </w:tcPr>
          <w:p w:rsidR="00DF4093" w:rsidRDefault="00DF4093">
            <w:pPr>
              <w:pStyle w:val="Header"/>
              <w:rPr>
                <w:rFonts w:ascii="Arial" w:hAnsi="Arial" w:cs="Arial"/>
                <w:b/>
                <w:color w:val="0000FF"/>
                <w:sz w:val="20"/>
              </w:rPr>
            </w:pPr>
            <w:r>
              <w:rPr>
                <w:rFonts w:ascii="Arial" w:hAnsi="Arial" w:cs="Arial"/>
                <w:b/>
                <w:color w:val="0000FF"/>
                <w:sz w:val="20"/>
              </w:rPr>
              <w:t>Principle</w:t>
            </w:r>
          </w:p>
        </w:tc>
        <w:tc>
          <w:tcPr>
            <w:tcW w:w="9360" w:type="dxa"/>
            <w:gridSpan w:val="3"/>
          </w:tcPr>
          <w:p w:rsidR="00DF4093" w:rsidRPr="00DF4093" w:rsidRDefault="00DF4093" w:rsidP="00DF4093">
            <w:pPr>
              <w:pStyle w:val="BodyText"/>
              <w:rPr>
                <w:rFonts w:ascii="Arial" w:hAnsi="Arial" w:cs="Arial"/>
                <w:szCs w:val="22"/>
              </w:rPr>
            </w:pPr>
            <w:r w:rsidRPr="00DF4093">
              <w:rPr>
                <w:rFonts w:ascii="Arial" w:hAnsi="Arial" w:cs="Arial"/>
                <w:szCs w:val="22"/>
              </w:rPr>
              <w:t>This stain is a modification of the original Romanovsky procedure and is designated as a polychrome stain because it imparts metachromatic qualities to cell constituents and possesses the ability to color leukocyte granules differentially.  This stain is insoluble in water but readily dissolved in methyl alcohol.</w:t>
            </w:r>
          </w:p>
          <w:p w:rsidR="00DF4093" w:rsidRPr="00DF4093" w:rsidRDefault="00DF4093" w:rsidP="00217A97">
            <w:pPr>
              <w:rPr>
                <w:rFonts w:ascii="Arial" w:hAnsi="Arial"/>
                <w:szCs w:val="22"/>
              </w:rPr>
            </w:pPr>
          </w:p>
        </w:tc>
      </w:tr>
      <w:tr w:rsidR="00AA71D8">
        <w:trPr>
          <w:cantSplit/>
        </w:trPr>
        <w:tc>
          <w:tcPr>
            <w:tcW w:w="1800" w:type="dxa"/>
          </w:tcPr>
          <w:p w:rsidR="00AA71D8" w:rsidRDefault="00AA71D8">
            <w:pPr>
              <w:rPr>
                <w:rFonts w:ascii="Arial" w:hAnsi="Arial" w:cs="Arial"/>
                <w:b/>
                <w:color w:val="0000FF"/>
                <w:sz w:val="20"/>
              </w:rPr>
            </w:pPr>
            <w:r>
              <w:rPr>
                <w:rFonts w:ascii="Arial" w:hAnsi="Arial" w:cs="Arial"/>
                <w:b/>
                <w:color w:val="0000FF"/>
                <w:sz w:val="20"/>
              </w:rPr>
              <w:t>Materials</w:t>
            </w:r>
          </w:p>
        </w:tc>
        <w:tc>
          <w:tcPr>
            <w:tcW w:w="3780" w:type="dxa"/>
            <w:gridSpan w:val="2"/>
          </w:tcPr>
          <w:p w:rsidR="00AA71D8" w:rsidRPr="00DF4093" w:rsidRDefault="007307F2">
            <w:pPr>
              <w:pStyle w:val="TableText"/>
              <w:autoSpaceDE/>
              <w:autoSpaceDN/>
              <w:rPr>
                <w:rFonts w:ascii="Arial" w:hAnsi="Arial" w:cs="Arial"/>
                <w:b/>
                <w:iCs/>
                <w:sz w:val="22"/>
                <w:szCs w:val="22"/>
              </w:rPr>
            </w:pPr>
            <w:r w:rsidRPr="00DF4093">
              <w:rPr>
                <w:rFonts w:ascii="Arial" w:hAnsi="Arial" w:cs="Arial"/>
                <w:b/>
                <w:iCs/>
                <w:sz w:val="22"/>
                <w:szCs w:val="22"/>
              </w:rPr>
              <w:t>Supplies</w:t>
            </w:r>
          </w:p>
        </w:tc>
        <w:tc>
          <w:tcPr>
            <w:tcW w:w="5580" w:type="dxa"/>
          </w:tcPr>
          <w:p w:rsidR="00AA71D8" w:rsidRPr="00DF4093" w:rsidRDefault="007307F2">
            <w:pPr>
              <w:rPr>
                <w:rFonts w:ascii="Arial" w:hAnsi="Arial" w:cs="Arial"/>
                <w:b/>
                <w:iCs/>
                <w:szCs w:val="22"/>
              </w:rPr>
            </w:pPr>
            <w:r w:rsidRPr="00DF4093">
              <w:rPr>
                <w:rFonts w:ascii="Arial" w:hAnsi="Arial" w:cs="Arial"/>
                <w:b/>
                <w:iCs/>
                <w:szCs w:val="22"/>
              </w:rPr>
              <w:t>Reagents</w:t>
            </w:r>
          </w:p>
        </w:tc>
      </w:tr>
      <w:tr w:rsidR="00AA71D8" w:rsidTr="006D5F7B">
        <w:trPr>
          <w:cantSplit/>
          <w:trHeight w:val="1637"/>
        </w:trPr>
        <w:tc>
          <w:tcPr>
            <w:tcW w:w="1800" w:type="dxa"/>
          </w:tcPr>
          <w:p w:rsidR="00AA71D8" w:rsidRDefault="00AA71D8">
            <w:pPr>
              <w:rPr>
                <w:rFonts w:ascii="Arial" w:hAnsi="Arial" w:cs="Arial"/>
                <w:b/>
                <w:sz w:val="20"/>
              </w:rPr>
            </w:pPr>
          </w:p>
        </w:tc>
        <w:tc>
          <w:tcPr>
            <w:tcW w:w="3780" w:type="dxa"/>
            <w:gridSpan w:val="2"/>
          </w:tcPr>
          <w:p w:rsidR="00AA71D8" w:rsidRPr="00DF4093" w:rsidRDefault="00DF4093" w:rsidP="007307F2">
            <w:pPr>
              <w:numPr>
                <w:ilvl w:val="0"/>
                <w:numId w:val="27"/>
              </w:numPr>
              <w:tabs>
                <w:tab w:val="clear" w:pos="360"/>
                <w:tab w:val="num" w:pos="0"/>
              </w:tabs>
              <w:ind w:left="0" w:hanging="108"/>
              <w:jc w:val="left"/>
              <w:rPr>
                <w:rFonts w:ascii="Arial" w:hAnsi="Arial"/>
                <w:szCs w:val="22"/>
              </w:rPr>
            </w:pPr>
            <w:r w:rsidRPr="00DF4093">
              <w:rPr>
                <w:rFonts w:ascii="Arial" w:hAnsi="Arial"/>
                <w:szCs w:val="22"/>
              </w:rPr>
              <w:t xml:space="preserve"> </w:t>
            </w:r>
            <w:r w:rsidR="00E16FE8" w:rsidRPr="00DF4093">
              <w:rPr>
                <w:rFonts w:ascii="Arial" w:hAnsi="Arial"/>
                <w:szCs w:val="22"/>
              </w:rPr>
              <w:t>PPE</w:t>
            </w:r>
          </w:p>
          <w:p w:rsidR="00132D7D" w:rsidRPr="00DF4093" w:rsidRDefault="00E16FE8" w:rsidP="007307F2">
            <w:pPr>
              <w:numPr>
                <w:ilvl w:val="0"/>
                <w:numId w:val="27"/>
              </w:numPr>
              <w:tabs>
                <w:tab w:val="clear" w:pos="360"/>
                <w:tab w:val="num" w:pos="0"/>
              </w:tabs>
              <w:ind w:left="0" w:hanging="108"/>
              <w:jc w:val="left"/>
              <w:rPr>
                <w:rFonts w:ascii="Arial" w:hAnsi="Arial"/>
                <w:szCs w:val="22"/>
              </w:rPr>
            </w:pPr>
            <w:r w:rsidRPr="00DF4093">
              <w:rPr>
                <w:rFonts w:ascii="Arial" w:hAnsi="Arial"/>
                <w:szCs w:val="22"/>
              </w:rPr>
              <w:t xml:space="preserve"> Coplin jars with lids</w:t>
            </w:r>
          </w:p>
          <w:p w:rsidR="00132D7D" w:rsidRPr="00DF4093" w:rsidRDefault="00E16FE8" w:rsidP="007307F2">
            <w:pPr>
              <w:numPr>
                <w:ilvl w:val="0"/>
                <w:numId w:val="27"/>
              </w:numPr>
              <w:tabs>
                <w:tab w:val="clear" w:pos="360"/>
                <w:tab w:val="num" w:pos="0"/>
              </w:tabs>
              <w:ind w:left="0" w:hanging="108"/>
              <w:jc w:val="left"/>
              <w:rPr>
                <w:rFonts w:ascii="Arial" w:hAnsi="Arial"/>
                <w:szCs w:val="22"/>
              </w:rPr>
            </w:pPr>
            <w:r w:rsidRPr="00DF4093">
              <w:rPr>
                <w:rFonts w:ascii="Arial" w:hAnsi="Arial"/>
                <w:szCs w:val="22"/>
              </w:rPr>
              <w:t xml:space="preserve"> Graduated cylinder</w:t>
            </w:r>
          </w:p>
          <w:p w:rsidR="00132D7D" w:rsidRPr="00DF4093" w:rsidRDefault="00132D7D" w:rsidP="007307F2">
            <w:pPr>
              <w:numPr>
                <w:ilvl w:val="0"/>
                <w:numId w:val="27"/>
              </w:numPr>
              <w:tabs>
                <w:tab w:val="clear" w:pos="360"/>
                <w:tab w:val="num" w:pos="0"/>
              </w:tabs>
              <w:ind w:left="0" w:hanging="108"/>
              <w:jc w:val="left"/>
              <w:rPr>
                <w:rFonts w:ascii="Arial" w:hAnsi="Arial"/>
                <w:szCs w:val="22"/>
              </w:rPr>
            </w:pPr>
            <w:r w:rsidRPr="00DF4093">
              <w:rPr>
                <w:rFonts w:ascii="Arial" w:hAnsi="Arial"/>
                <w:szCs w:val="22"/>
              </w:rPr>
              <w:t xml:space="preserve"> Syring</w:t>
            </w:r>
            <w:r w:rsidR="0042665A" w:rsidRPr="00DF4093">
              <w:rPr>
                <w:rFonts w:ascii="Arial" w:hAnsi="Arial"/>
                <w:szCs w:val="22"/>
              </w:rPr>
              <w:t>e</w:t>
            </w:r>
            <w:r w:rsidR="00E16FE8" w:rsidRPr="00DF4093">
              <w:rPr>
                <w:rFonts w:ascii="Arial" w:hAnsi="Arial"/>
                <w:szCs w:val="22"/>
              </w:rPr>
              <w:t>, 10 mL</w:t>
            </w:r>
          </w:p>
          <w:p w:rsidR="00132D7D" w:rsidRPr="00DF4093" w:rsidRDefault="00132D7D" w:rsidP="007307F2">
            <w:pPr>
              <w:numPr>
                <w:ilvl w:val="0"/>
                <w:numId w:val="27"/>
              </w:numPr>
              <w:tabs>
                <w:tab w:val="clear" w:pos="360"/>
                <w:tab w:val="num" w:pos="0"/>
              </w:tabs>
              <w:ind w:left="0" w:hanging="108"/>
              <w:jc w:val="left"/>
              <w:rPr>
                <w:rFonts w:ascii="Arial" w:hAnsi="Arial"/>
                <w:szCs w:val="22"/>
              </w:rPr>
            </w:pPr>
            <w:r w:rsidRPr="00DF4093">
              <w:rPr>
                <w:rFonts w:ascii="Arial" w:hAnsi="Arial"/>
                <w:szCs w:val="22"/>
              </w:rPr>
              <w:t xml:space="preserve"> Slide forceps</w:t>
            </w:r>
          </w:p>
          <w:p w:rsidR="00AA71D8" w:rsidRPr="00DF4093" w:rsidRDefault="00132D7D" w:rsidP="00132D7D">
            <w:pPr>
              <w:numPr>
                <w:ilvl w:val="0"/>
                <w:numId w:val="27"/>
              </w:numPr>
              <w:tabs>
                <w:tab w:val="clear" w:pos="360"/>
                <w:tab w:val="num" w:pos="0"/>
              </w:tabs>
              <w:ind w:left="0" w:hanging="108"/>
              <w:jc w:val="left"/>
              <w:rPr>
                <w:rFonts w:ascii="Arial" w:hAnsi="Arial"/>
                <w:szCs w:val="22"/>
              </w:rPr>
            </w:pPr>
            <w:r w:rsidRPr="00DF4093">
              <w:rPr>
                <w:rFonts w:ascii="Arial" w:hAnsi="Arial"/>
                <w:szCs w:val="22"/>
              </w:rPr>
              <w:t xml:space="preserve"> Drying rack</w:t>
            </w:r>
            <w:r w:rsidR="00AA71D8" w:rsidRPr="00DF4093">
              <w:rPr>
                <w:rFonts w:ascii="Arial" w:hAnsi="Arial"/>
                <w:szCs w:val="22"/>
                <w:u w:val="single"/>
              </w:rPr>
              <w:t xml:space="preserve">                                                                                                                                                                                      </w:t>
            </w:r>
          </w:p>
          <w:p w:rsidR="00AA71D8" w:rsidRPr="00DF4093" w:rsidRDefault="00AA71D8" w:rsidP="00CB2558">
            <w:pPr>
              <w:pStyle w:val="TableText"/>
              <w:tabs>
                <w:tab w:val="num" w:pos="252"/>
              </w:tabs>
              <w:autoSpaceDE/>
              <w:autoSpaceDN/>
              <w:ind w:hanging="180"/>
              <w:rPr>
                <w:rFonts w:ascii="Arial" w:hAnsi="Arial" w:cs="Arial"/>
                <w:iCs/>
                <w:sz w:val="22"/>
                <w:szCs w:val="22"/>
              </w:rPr>
            </w:pPr>
          </w:p>
        </w:tc>
        <w:tc>
          <w:tcPr>
            <w:tcW w:w="5580" w:type="dxa"/>
          </w:tcPr>
          <w:p w:rsidR="00FF36E3" w:rsidRPr="00DF4093" w:rsidRDefault="00132D7D" w:rsidP="00FF36E3">
            <w:pPr>
              <w:numPr>
                <w:ilvl w:val="0"/>
                <w:numId w:val="25"/>
              </w:numPr>
              <w:tabs>
                <w:tab w:val="clear" w:pos="720"/>
                <w:tab w:val="num" w:pos="252"/>
              </w:tabs>
              <w:ind w:left="432"/>
              <w:jc w:val="left"/>
              <w:rPr>
                <w:rFonts w:ascii="Arial" w:hAnsi="Arial"/>
                <w:szCs w:val="22"/>
              </w:rPr>
            </w:pPr>
            <w:r w:rsidRPr="00DF4093">
              <w:rPr>
                <w:rFonts w:ascii="Arial" w:hAnsi="Arial"/>
                <w:szCs w:val="22"/>
              </w:rPr>
              <w:t>Methanol</w:t>
            </w:r>
          </w:p>
          <w:p w:rsidR="00FF36E3" w:rsidRPr="00DF4093" w:rsidRDefault="00FF36E3" w:rsidP="003F13B3">
            <w:pPr>
              <w:numPr>
                <w:ilvl w:val="0"/>
                <w:numId w:val="25"/>
              </w:numPr>
              <w:tabs>
                <w:tab w:val="clear" w:pos="720"/>
                <w:tab w:val="num" w:pos="252"/>
              </w:tabs>
              <w:ind w:left="432"/>
              <w:jc w:val="left"/>
              <w:rPr>
                <w:rFonts w:ascii="Arial" w:hAnsi="Arial"/>
                <w:szCs w:val="22"/>
              </w:rPr>
            </w:pPr>
            <w:r w:rsidRPr="00DF4093">
              <w:rPr>
                <w:rFonts w:ascii="Arial" w:hAnsi="Arial"/>
                <w:szCs w:val="22"/>
              </w:rPr>
              <w:t>Wright-Giemsa Stain</w:t>
            </w:r>
          </w:p>
          <w:p w:rsidR="00FF36E3" w:rsidRPr="00DF4093" w:rsidRDefault="00FF36E3" w:rsidP="003F13B3">
            <w:pPr>
              <w:numPr>
                <w:ilvl w:val="0"/>
                <w:numId w:val="25"/>
              </w:numPr>
              <w:tabs>
                <w:tab w:val="clear" w:pos="720"/>
                <w:tab w:val="num" w:pos="252"/>
              </w:tabs>
              <w:ind w:left="432"/>
              <w:jc w:val="left"/>
              <w:rPr>
                <w:rFonts w:ascii="Arial" w:hAnsi="Arial"/>
                <w:szCs w:val="22"/>
              </w:rPr>
            </w:pPr>
            <w:r w:rsidRPr="00DF4093">
              <w:rPr>
                <w:rFonts w:ascii="Arial" w:hAnsi="Arial"/>
                <w:szCs w:val="22"/>
              </w:rPr>
              <w:t>Phosphate Buffer, pH 6.4</w:t>
            </w:r>
          </w:p>
          <w:p w:rsidR="00132D7D" w:rsidRPr="00DF4093" w:rsidRDefault="00132D7D" w:rsidP="00132D7D">
            <w:pPr>
              <w:ind w:left="72"/>
              <w:jc w:val="left"/>
              <w:rPr>
                <w:rFonts w:ascii="Arial" w:hAnsi="Arial"/>
                <w:szCs w:val="22"/>
              </w:rPr>
            </w:pPr>
          </w:p>
          <w:p w:rsidR="00AA71D8" w:rsidRPr="00DF4093" w:rsidRDefault="00AA71D8" w:rsidP="00132D7D">
            <w:pPr>
              <w:jc w:val="left"/>
              <w:rPr>
                <w:rFonts w:ascii="Arial" w:hAnsi="Arial"/>
                <w:szCs w:val="22"/>
              </w:rPr>
            </w:pPr>
          </w:p>
          <w:p w:rsidR="00AA71D8" w:rsidRPr="00DF4093" w:rsidRDefault="00AA71D8" w:rsidP="00AA71D8">
            <w:pPr>
              <w:jc w:val="left"/>
              <w:rPr>
                <w:rFonts w:ascii="Arial" w:hAnsi="Arial" w:cs="Arial"/>
                <w:b/>
                <w:iCs/>
                <w:szCs w:val="22"/>
              </w:rPr>
            </w:pPr>
          </w:p>
        </w:tc>
      </w:tr>
      <w:tr w:rsidR="00217A97">
        <w:tc>
          <w:tcPr>
            <w:tcW w:w="1800" w:type="dxa"/>
          </w:tcPr>
          <w:p w:rsidR="00217A97" w:rsidRDefault="005E15A9">
            <w:pPr>
              <w:rPr>
                <w:rFonts w:ascii="Arial" w:hAnsi="Arial" w:cs="Arial"/>
                <w:b/>
                <w:color w:val="0000FF"/>
                <w:sz w:val="20"/>
              </w:rPr>
            </w:pPr>
            <w:r>
              <w:rPr>
                <w:rFonts w:ascii="Arial" w:hAnsi="Arial" w:cs="Arial"/>
                <w:b/>
                <w:color w:val="0000FF"/>
                <w:sz w:val="20"/>
              </w:rPr>
              <w:t>Sample</w:t>
            </w:r>
          </w:p>
        </w:tc>
        <w:tc>
          <w:tcPr>
            <w:tcW w:w="9360" w:type="dxa"/>
            <w:gridSpan w:val="3"/>
          </w:tcPr>
          <w:p w:rsidR="005E15A9" w:rsidRPr="00DF4093" w:rsidRDefault="00217A97" w:rsidP="00DF4093">
            <w:pPr>
              <w:jc w:val="left"/>
              <w:rPr>
                <w:rFonts w:ascii="Arial" w:hAnsi="Arial"/>
                <w:szCs w:val="22"/>
              </w:rPr>
            </w:pPr>
            <w:r w:rsidRPr="00DF4093">
              <w:rPr>
                <w:rFonts w:ascii="Arial" w:hAnsi="Arial"/>
                <w:szCs w:val="22"/>
              </w:rPr>
              <w:t>Hem</w:t>
            </w:r>
            <w:r w:rsidR="005E15A9" w:rsidRPr="00DF4093">
              <w:rPr>
                <w:rFonts w:ascii="Arial" w:hAnsi="Arial"/>
                <w:szCs w:val="22"/>
              </w:rPr>
              <w:t>a</w:t>
            </w:r>
            <w:r w:rsidR="00DF4093" w:rsidRPr="00DF4093">
              <w:rPr>
                <w:rFonts w:ascii="Arial" w:hAnsi="Arial"/>
                <w:szCs w:val="22"/>
              </w:rPr>
              <w:t>tological preparations</w:t>
            </w:r>
            <w:r w:rsidRPr="00DF4093">
              <w:rPr>
                <w:rFonts w:ascii="Arial" w:hAnsi="Arial"/>
                <w:szCs w:val="22"/>
              </w:rPr>
              <w:t xml:space="preserve">: </w:t>
            </w:r>
            <w:r w:rsidR="005E15A9" w:rsidRPr="00DF4093">
              <w:rPr>
                <w:rFonts w:ascii="Arial" w:hAnsi="Arial"/>
                <w:szCs w:val="22"/>
              </w:rPr>
              <w:t xml:space="preserve">  </w:t>
            </w:r>
            <w:r w:rsidRPr="00DF4093">
              <w:rPr>
                <w:rFonts w:ascii="Arial" w:hAnsi="Arial"/>
                <w:szCs w:val="22"/>
              </w:rPr>
              <w:t>Air dry</w:t>
            </w:r>
          </w:p>
          <w:p w:rsidR="00217A97" w:rsidRPr="00DF4093" w:rsidRDefault="00DF4093" w:rsidP="00DF4093">
            <w:pPr>
              <w:jc w:val="left"/>
              <w:rPr>
                <w:rFonts w:ascii="Arial" w:hAnsi="Arial"/>
                <w:szCs w:val="22"/>
              </w:rPr>
            </w:pPr>
            <w:r w:rsidRPr="00DF4093">
              <w:rPr>
                <w:rFonts w:ascii="Arial" w:hAnsi="Arial"/>
                <w:szCs w:val="22"/>
              </w:rPr>
              <w:t>Cytological preparations</w:t>
            </w:r>
            <w:r w:rsidR="00217A97" w:rsidRPr="00DF4093">
              <w:rPr>
                <w:rFonts w:ascii="Arial" w:hAnsi="Arial"/>
                <w:szCs w:val="22"/>
              </w:rPr>
              <w:t>:</w:t>
            </w:r>
            <w:r w:rsidR="005E15A9" w:rsidRPr="00DF4093">
              <w:rPr>
                <w:rFonts w:ascii="Arial" w:hAnsi="Arial"/>
                <w:szCs w:val="22"/>
              </w:rPr>
              <w:t xml:space="preserve">  </w:t>
            </w:r>
            <w:r w:rsidR="003F13B3" w:rsidRPr="00DF4093">
              <w:rPr>
                <w:rFonts w:ascii="Arial" w:hAnsi="Arial"/>
                <w:szCs w:val="22"/>
              </w:rPr>
              <w:t xml:space="preserve"> Air dry</w:t>
            </w:r>
          </w:p>
          <w:p w:rsidR="00217A97" w:rsidRPr="00DF4093" w:rsidRDefault="00217A97" w:rsidP="00DF4093">
            <w:pPr>
              <w:jc w:val="left"/>
              <w:rPr>
                <w:rFonts w:ascii="Arial" w:hAnsi="Arial" w:cs="Arial"/>
                <w:iCs/>
                <w:szCs w:val="22"/>
              </w:rPr>
            </w:pPr>
          </w:p>
        </w:tc>
      </w:tr>
      <w:tr w:rsidR="00217A97">
        <w:trPr>
          <w:cantSplit/>
        </w:trPr>
        <w:tc>
          <w:tcPr>
            <w:tcW w:w="1800" w:type="dxa"/>
          </w:tcPr>
          <w:p w:rsidR="00217A97" w:rsidRDefault="00217A97">
            <w:pPr>
              <w:rPr>
                <w:rFonts w:ascii="Arial" w:hAnsi="Arial" w:cs="Arial"/>
                <w:b/>
                <w:bCs/>
                <w:color w:val="0000FF"/>
                <w:sz w:val="20"/>
              </w:rPr>
            </w:pPr>
            <w:r>
              <w:rPr>
                <w:rFonts w:ascii="Arial" w:hAnsi="Arial" w:cs="Arial"/>
                <w:b/>
                <w:bCs/>
                <w:color w:val="0000FF"/>
                <w:sz w:val="20"/>
              </w:rPr>
              <w:t>Quality Control</w:t>
            </w:r>
          </w:p>
          <w:p w:rsidR="00217A97" w:rsidRDefault="00217A97">
            <w:pPr>
              <w:rPr>
                <w:rFonts w:ascii="Arial" w:hAnsi="Arial" w:cs="Arial"/>
                <w:sz w:val="20"/>
              </w:rPr>
            </w:pPr>
          </w:p>
        </w:tc>
        <w:tc>
          <w:tcPr>
            <w:tcW w:w="9360" w:type="dxa"/>
            <w:gridSpan w:val="3"/>
          </w:tcPr>
          <w:p w:rsidR="00AD0021" w:rsidRPr="00DF4093" w:rsidRDefault="00433F6F" w:rsidP="00DF4093">
            <w:pPr>
              <w:jc w:val="left"/>
              <w:rPr>
                <w:rFonts w:ascii="Arial" w:hAnsi="Arial"/>
                <w:szCs w:val="22"/>
              </w:rPr>
            </w:pPr>
            <w:r w:rsidRPr="00DF4093">
              <w:rPr>
                <w:rFonts w:ascii="Arial" w:hAnsi="Arial"/>
                <w:szCs w:val="22"/>
              </w:rPr>
              <w:t>Blood / Bone marrow smears, imprints and cytology preparations have internal control indicators; additional or s</w:t>
            </w:r>
            <w:r w:rsidR="007B6EE2" w:rsidRPr="00DF4093">
              <w:rPr>
                <w:rFonts w:ascii="Arial" w:hAnsi="Arial"/>
                <w:szCs w:val="22"/>
              </w:rPr>
              <w:t>eparate controls are not</w:t>
            </w:r>
            <w:r w:rsidRPr="00DF4093">
              <w:rPr>
                <w:rFonts w:ascii="Arial" w:hAnsi="Arial"/>
                <w:szCs w:val="22"/>
              </w:rPr>
              <w:t xml:space="preserve"> necessary.</w:t>
            </w:r>
          </w:p>
          <w:p w:rsidR="00433F6F" w:rsidRPr="00DF4093" w:rsidRDefault="00433F6F" w:rsidP="00DF4093">
            <w:pPr>
              <w:jc w:val="left"/>
              <w:rPr>
                <w:rFonts w:ascii="Arial" w:hAnsi="Arial"/>
                <w:szCs w:val="22"/>
              </w:rPr>
            </w:pPr>
          </w:p>
          <w:p w:rsidR="00217A97" w:rsidRPr="00DF4093" w:rsidRDefault="00AD0021" w:rsidP="00DF4093">
            <w:pPr>
              <w:jc w:val="left"/>
              <w:rPr>
                <w:rFonts w:ascii="Arial" w:hAnsi="Arial"/>
                <w:b/>
                <w:szCs w:val="22"/>
                <w:u w:val="single"/>
              </w:rPr>
            </w:pPr>
            <w:r w:rsidRPr="00DF4093">
              <w:rPr>
                <w:rFonts w:ascii="Arial" w:hAnsi="Arial"/>
                <w:szCs w:val="22"/>
              </w:rPr>
              <w:t xml:space="preserve">Keep staining </w:t>
            </w:r>
            <w:r w:rsidR="00217A97" w:rsidRPr="00DF4093">
              <w:rPr>
                <w:rFonts w:ascii="Arial" w:hAnsi="Arial"/>
                <w:szCs w:val="22"/>
              </w:rPr>
              <w:t xml:space="preserve">containers </w:t>
            </w:r>
            <w:r w:rsidR="004D5FE2" w:rsidRPr="00DF4093">
              <w:rPr>
                <w:rFonts w:ascii="Arial" w:hAnsi="Arial"/>
                <w:szCs w:val="22"/>
              </w:rPr>
              <w:t>c</w:t>
            </w:r>
            <w:r w:rsidR="00217A97" w:rsidRPr="00DF4093">
              <w:rPr>
                <w:rFonts w:ascii="Arial" w:hAnsi="Arial"/>
                <w:szCs w:val="22"/>
              </w:rPr>
              <w:t>overed</w:t>
            </w:r>
          </w:p>
          <w:p w:rsidR="00217A97" w:rsidRPr="00DF4093" w:rsidRDefault="00217A97" w:rsidP="00DF4093">
            <w:pPr>
              <w:jc w:val="left"/>
              <w:rPr>
                <w:rFonts w:ascii="Arial" w:hAnsi="Arial" w:cs="Arial"/>
                <w:iCs/>
                <w:szCs w:val="22"/>
              </w:rPr>
            </w:pPr>
          </w:p>
        </w:tc>
      </w:tr>
      <w:tr w:rsidR="00DF4093">
        <w:tc>
          <w:tcPr>
            <w:tcW w:w="1800" w:type="dxa"/>
          </w:tcPr>
          <w:p w:rsidR="00DF4093" w:rsidRPr="00E61B54" w:rsidRDefault="00DF4093" w:rsidP="00E61B54">
            <w:pPr>
              <w:jc w:val="left"/>
              <w:rPr>
                <w:rFonts w:ascii="Arial" w:hAnsi="Arial" w:cs="Arial"/>
                <w:b/>
                <w:color w:val="0000FF"/>
                <w:sz w:val="20"/>
              </w:rPr>
            </w:pPr>
            <w:r>
              <w:rPr>
                <w:rFonts w:ascii="Arial" w:hAnsi="Arial" w:cs="Arial"/>
                <w:b/>
                <w:color w:val="0000FF"/>
                <w:sz w:val="20"/>
              </w:rPr>
              <w:t>Special Safety Precautions</w:t>
            </w:r>
          </w:p>
        </w:tc>
        <w:tc>
          <w:tcPr>
            <w:tcW w:w="9360" w:type="dxa"/>
            <w:gridSpan w:val="3"/>
          </w:tcPr>
          <w:p w:rsidR="00DF4093" w:rsidRPr="00DF4093" w:rsidRDefault="00DF4093" w:rsidP="00DF4093">
            <w:pPr>
              <w:jc w:val="left"/>
              <w:rPr>
                <w:rFonts w:ascii="Arial" w:hAnsi="Arial"/>
                <w:szCs w:val="22"/>
              </w:rPr>
            </w:pPr>
            <w:r w:rsidRPr="00DF4093">
              <w:rPr>
                <w:rFonts w:ascii="Arial" w:hAnsi="Arial" w:cs="Arial"/>
                <w:szCs w:val="22"/>
              </w:rPr>
              <w:t>Methanol and methanol-based stain waste is collected in a labeled satellite Hazardous Waste container.</w:t>
            </w:r>
          </w:p>
          <w:p w:rsidR="00DF4093" w:rsidRPr="00DF4093" w:rsidRDefault="00DF4093" w:rsidP="00E61B54">
            <w:pPr>
              <w:rPr>
                <w:rFonts w:ascii="Arial" w:hAnsi="Arial" w:cs="Arial"/>
                <w:b/>
                <w:szCs w:val="22"/>
              </w:rPr>
            </w:pPr>
          </w:p>
        </w:tc>
      </w:tr>
      <w:tr w:rsidR="00E61B54">
        <w:tc>
          <w:tcPr>
            <w:tcW w:w="1800" w:type="dxa"/>
          </w:tcPr>
          <w:p w:rsidR="00E61B54" w:rsidRPr="00E61B54" w:rsidRDefault="00E61B54" w:rsidP="00E61B54">
            <w:pPr>
              <w:jc w:val="left"/>
              <w:rPr>
                <w:rFonts w:ascii="Arial" w:hAnsi="Arial" w:cs="Arial"/>
                <w:b/>
                <w:color w:val="0000FF"/>
                <w:sz w:val="20"/>
              </w:rPr>
            </w:pPr>
            <w:r w:rsidRPr="00E61B54">
              <w:rPr>
                <w:rFonts w:ascii="Arial" w:hAnsi="Arial" w:cs="Arial"/>
                <w:b/>
                <w:color w:val="0000FF"/>
                <w:sz w:val="20"/>
              </w:rPr>
              <w:t>Stock</w:t>
            </w:r>
            <w:r>
              <w:rPr>
                <w:rFonts w:ascii="Arial" w:hAnsi="Arial" w:cs="Arial"/>
                <w:b/>
                <w:color w:val="0000FF"/>
                <w:sz w:val="20"/>
              </w:rPr>
              <w:t xml:space="preserve"> </w:t>
            </w:r>
            <w:r w:rsidRPr="00E61B54">
              <w:rPr>
                <w:rFonts w:ascii="Arial" w:hAnsi="Arial" w:cs="Arial"/>
                <w:b/>
                <w:color w:val="0000FF"/>
                <w:sz w:val="20"/>
              </w:rPr>
              <w:t xml:space="preserve">Solutions </w:t>
            </w:r>
          </w:p>
        </w:tc>
        <w:tc>
          <w:tcPr>
            <w:tcW w:w="9360" w:type="dxa"/>
            <w:gridSpan w:val="3"/>
          </w:tcPr>
          <w:p w:rsidR="00AA71D8" w:rsidRPr="00DF4093" w:rsidRDefault="00FF36E3" w:rsidP="00E61B54">
            <w:pPr>
              <w:rPr>
                <w:rFonts w:ascii="Arial" w:hAnsi="Arial" w:cs="Arial"/>
                <w:b/>
                <w:szCs w:val="22"/>
              </w:rPr>
            </w:pPr>
            <w:r w:rsidRPr="00DF4093">
              <w:rPr>
                <w:rFonts w:ascii="Arial" w:hAnsi="Arial" w:cs="Arial"/>
                <w:b/>
                <w:szCs w:val="22"/>
              </w:rPr>
              <w:t>Wright</w:t>
            </w:r>
            <w:r w:rsidR="0054325B" w:rsidRPr="00DF4093">
              <w:rPr>
                <w:rFonts w:ascii="Arial" w:hAnsi="Arial" w:cs="Arial"/>
                <w:b/>
                <w:szCs w:val="22"/>
              </w:rPr>
              <w:t xml:space="preserve"> –</w:t>
            </w:r>
            <w:r w:rsidR="008B0E24" w:rsidRPr="00DF4093">
              <w:rPr>
                <w:rFonts w:ascii="Arial" w:hAnsi="Arial" w:cs="Arial"/>
                <w:b/>
                <w:szCs w:val="22"/>
              </w:rPr>
              <w:t xml:space="preserve"> Giemsa Stain</w:t>
            </w:r>
          </w:p>
          <w:p w:rsidR="00E61B54" w:rsidRPr="00DF4093" w:rsidRDefault="00593360" w:rsidP="00E61B54">
            <w:pPr>
              <w:rPr>
                <w:rFonts w:ascii="Arial" w:hAnsi="Arial" w:cs="Arial"/>
                <w:b/>
                <w:szCs w:val="22"/>
              </w:rPr>
            </w:pPr>
            <w:r w:rsidRPr="00DF4093">
              <w:rPr>
                <w:rFonts w:ascii="Arial" w:hAnsi="Arial" w:cs="Arial"/>
                <w:b/>
                <w:szCs w:val="22"/>
              </w:rPr>
              <w:t>Phosphate Buffer, pH 6.4</w:t>
            </w:r>
            <w:r w:rsidRPr="00DF4093">
              <w:rPr>
                <w:rFonts w:ascii="Arial" w:hAnsi="Arial" w:cs="Arial"/>
                <w:szCs w:val="22"/>
              </w:rPr>
              <w:t xml:space="preserve"> </w:t>
            </w:r>
          </w:p>
          <w:p w:rsidR="00E61B54" w:rsidRPr="00DF4093" w:rsidRDefault="00593360">
            <w:pPr>
              <w:rPr>
                <w:rFonts w:ascii="Arial" w:hAnsi="Arial" w:cs="Arial"/>
                <w:szCs w:val="22"/>
              </w:rPr>
            </w:pPr>
            <w:r w:rsidRPr="00DF4093">
              <w:rPr>
                <w:rFonts w:ascii="Arial" w:hAnsi="Arial" w:cs="Arial"/>
                <w:szCs w:val="22"/>
              </w:rPr>
              <w:t xml:space="preserve">      </w:t>
            </w:r>
          </w:p>
        </w:tc>
      </w:tr>
      <w:tr w:rsidR="00E61B54">
        <w:tc>
          <w:tcPr>
            <w:tcW w:w="1800" w:type="dxa"/>
          </w:tcPr>
          <w:p w:rsidR="00E61B54" w:rsidRPr="00E61B54" w:rsidRDefault="00E61B54">
            <w:pPr>
              <w:rPr>
                <w:rFonts w:ascii="Arial" w:hAnsi="Arial" w:cs="Arial"/>
                <w:b/>
                <w:color w:val="0000FF"/>
                <w:sz w:val="20"/>
              </w:rPr>
            </w:pPr>
            <w:r w:rsidRPr="00E61B54">
              <w:rPr>
                <w:rFonts w:ascii="Arial" w:hAnsi="Arial" w:cs="Arial"/>
                <w:b/>
                <w:color w:val="0000FF"/>
                <w:sz w:val="20"/>
              </w:rPr>
              <w:t>Working Solutions</w:t>
            </w:r>
          </w:p>
          <w:p w:rsidR="00E61B54" w:rsidRPr="00E61B54" w:rsidRDefault="00E61B54">
            <w:pPr>
              <w:rPr>
                <w:rFonts w:ascii="Arial" w:hAnsi="Arial" w:cs="Arial"/>
                <w:sz w:val="20"/>
              </w:rPr>
            </w:pPr>
          </w:p>
        </w:tc>
        <w:tc>
          <w:tcPr>
            <w:tcW w:w="9360" w:type="dxa"/>
            <w:gridSpan w:val="3"/>
          </w:tcPr>
          <w:p w:rsidR="00E61B54" w:rsidRPr="00DF4093" w:rsidRDefault="00725A3A" w:rsidP="00E61B54">
            <w:pPr>
              <w:rPr>
                <w:rFonts w:ascii="Arial" w:hAnsi="Arial"/>
                <w:b/>
                <w:szCs w:val="22"/>
              </w:rPr>
            </w:pPr>
            <w:r w:rsidRPr="00DF4093">
              <w:rPr>
                <w:rFonts w:ascii="Arial" w:hAnsi="Arial"/>
                <w:b/>
                <w:szCs w:val="22"/>
              </w:rPr>
              <w:t>Wright’s-Buffer Solution</w:t>
            </w:r>
          </w:p>
          <w:p w:rsidR="00E61B54" w:rsidRPr="00DF4093" w:rsidRDefault="00E61B54" w:rsidP="00725A3A">
            <w:pPr>
              <w:ind w:left="360"/>
              <w:rPr>
                <w:rFonts w:ascii="Arial" w:hAnsi="Arial"/>
                <w:szCs w:val="22"/>
              </w:rPr>
            </w:pPr>
            <w:r w:rsidRPr="00DF4093">
              <w:rPr>
                <w:rFonts w:ascii="Arial" w:hAnsi="Arial"/>
                <w:szCs w:val="22"/>
              </w:rPr>
              <w:t>Wright’s/Giemsa Stain……………...5</w:t>
            </w:r>
            <w:r w:rsidR="00FF36E3" w:rsidRPr="00DF4093">
              <w:rPr>
                <w:rFonts w:ascii="Arial" w:hAnsi="Arial"/>
                <w:szCs w:val="22"/>
              </w:rPr>
              <w:t>.0 mL</w:t>
            </w:r>
            <w:r w:rsidR="00725A3A" w:rsidRPr="00DF4093">
              <w:rPr>
                <w:rFonts w:ascii="Arial" w:hAnsi="Arial"/>
                <w:szCs w:val="22"/>
              </w:rPr>
              <w:t xml:space="preserve">   or    </w:t>
            </w:r>
            <w:r w:rsidRPr="00DF4093">
              <w:rPr>
                <w:rFonts w:ascii="Arial" w:hAnsi="Arial"/>
                <w:szCs w:val="22"/>
              </w:rPr>
              <w:t>10</w:t>
            </w:r>
            <w:r w:rsidR="00725A3A" w:rsidRPr="00DF4093">
              <w:rPr>
                <w:rFonts w:ascii="Arial" w:hAnsi="Arial"/>
                <w:szCs w:val="22"/>
              </w:rPr>
              <w:t>.0</w:t>
            </w:r>
            <w:r w:rsidR="00FF36E3" w:rsidRPr="00DF4093">
              <w:rPr>
                <w:rFonts w:ascii="Arial" w:hAnsi="Arial"/>
                <w:szCs w:val="22"/>
              </w:rPr>
              <w:t xml:space="preserve"> mL</w:t>
            </w:r>
          </w:p>
          <w:p w:rsidR="00E61B54" w:rsidRPr="00DF4093" w:rsidRDefault="00E61B54" w:rsidP="00FF36E3">
            <w:pPr>
              <w:ind w:left="360"/>
              <w:rPr>
                <w:rFonts w:ascii="Arial" w:hAnsi="Arial"/>
                <w:szCs w:val="22"/>
              </w:rPr>
            </w:pPr>
            <w:r w:rsidRPr="00DF4093">
              <w:rPr>
                <w:rFonts w:ascii="Arial" w:hAnsi="Arial"/>
                <w:szCs w:val="22"/>
              </w:rPr>
              <w:t>Phosphate Buffer, pH 6.4………</w:t>
            </w:r>
            <w:r w:rsidR="00725A3A" w:rsidRPr="00DF4093">
              <w:rPr>
                <w:rFonts w:ascii="Arial" w:hAnsi="Arial"/>
                <w:szCs w:val="22"/>
              </w:rPr>
              <w:t>..</w:t>
            </w:r>
            <w:r w:rsidR="00FF36E3" w:rsidRPr="00DF4093">
              <w:rPr>
                <w:rFonts w:ascii="Arial" w:hAnsi="Arial"/>
                <w:szCs w:val="22"/>
              </w:rPr>
              <w:t xml:space="preserve">.45.0 mL   </w:t>
            </w:r>
            <w:r w:rsidR="00725A3A" w:rsidRPr="00DF4093">
              <w:rPr>
                <w:rFonts w:ascii="Arial" w:hAnsi="Arial"/>
                <w:szCs w:val="22"/>
              </w:rPr>
              <w:t xml:space="preserve">or    </w:t>
            </w:r>
            <w:r w:rsidR="00036F4E" w:rsidRPr="00DF4093">
              <w:rPr>
                <w:rFonts w:ascii="Arial" w:hAnsi="Arial"/>
                <w:szCs w:val="22"/>
              </w:rPr>
              <w:t xml:space="preserve"> 90</w:t>
            </w:r>
            <w:r w:rsidR="00725A3A" w:rsidRPr="00DF4093">
              <w:rPr>
                <w:rFonts w:ascii="Arial" w:hAnsi="Arial"/>
                <w:szCs w:val="22"/>
              </w:rPr>
              <w:t>.0</w:t>
            </w:r>
            <w:r w:rsidR="00FF36E3" w:rsidRPr="00DF4093">
              <w:rPr>
                <w:rFonts w:ascii="Arial" w:hAnsi="Arial"/>
                <w:szCs w:val="22"/>
              </w:rPr>
              <w:t xml:space="preserve"> mL</w:t>
            </w:r>
          </w:p>
          <w:p w:rsidR="006D5F7B" w:rsidRPr="00DF4093" w:rsidRDefault="006D5F7B" w:rsidP="00FF36E3">
            <w:pPr>
              <w:ind w:left="360"/>
              <w:rPr>
                <w:rFonts w:ascii="Arial" w:hAnsi="Arial"/>
                <w:szCs w:val="22"/>
              </w:rPr>
            </w:pPr>
          </w:p>
        </w:tc>
      </w:tr>
      <w:tr w:rsidR="00AA71D8">
        <w:trPr>
          <w:cantSplit/>
        </w:trPr>
        <w:tc>
          <w:tcPr>
            <w:tcW w:w="1800" w:type="dxa"/>
          </w:tcPr>
          <w:p w:rsidR="00AA71D8" w:rsidRPr="00AA71D8" w:rsidRDefault="00AA71D8">
            <w:pPr>
              <w:rPr>
                <w:rFonts w:ascii="Arial" w:hAnsi="Arial" w:cs="Arial"/>
                <w:b/>
                <w:color w:val="0000FF"/>
                <w:sz w:val="20"/>
              </w:rPr>
            </w:pPr>
            <w:r w:rsidRPr="00AA71D8">
              <w:rPr>
                <w:rFonts w:ascii="Arial" w:hAnsi="Arial" w:cs="Arial"/>
                <w:b/>
                <w:color w:val="0000FF"/>
                <w:sz w:val="20"/>
              </w:rPr>
              <w:t>Procedure</w:t>
            </w:r>
          </w:p>
        </w:tc>
        <w:tc>
          <w:tcPr>
            <w:tcW w:w="1080" w:type="dxa"/>
          </w:tcPr>
          <w:p w:rsidR="00AA71D8" w:rsidRPr="00DF4093" w:rsidRDefault="00AA71D8">
            <w:pPr>
              <w:rPr>
                <w:rFonts w:ascii="Arial" w:hAnsi="Arial" w:cs="Arial"/>
                <w:b/>
                <w:bCs/>
                <w:szCs w:val="22"/>
              </w:rPr>
            </w:pPr>
            <w:r w:rsidRPr="00DF4093">
              <w:rPr>
                <w:rFonts w:ascii="Arial" w:hAnsi="Arial" w:cs="Arial"/>
                <w:b/>
                <w:bCs/>
                <w:szCs w:val="22"/>
              </w:rPr>
              <w:t>Step</w:t>
            </w:r>
          </w:p>
        </w:tc>
        <w:tc>
          <w:tcPr>
            <w:tcW w:w="8280" w:type="dxa"/>
            <w:gridSpan w:val="2"/>
          </w:tcPr>
          <w:p w:rsidR="00AA71D8" w:rsidRPr="00DF4093" w:rsidRDefault="00AA71D8">
            <w:pPr>
              <w:rPr>
                <w:rFonts w:ascii="Arial" w:hAnsi="Arial" w:cs="Arial"/>
                <w:b/>
                <w:bCs/>
                <w:szCs w:val="22"/>
              </w:rPr>
            </w:pPr>
            <w:r w:rsidRPr="00DF4093">
              <w:rPr>
                <w:rFonts w:ascii="Arial" w:hAnsi="Arial" w:cs="Arial"/>
                <w:b/>
                <w:bCs/>
                <w:szCs w:val="22"/>
              </w:rPr>
              <w:t>Action</w:t>
            </w:r>
          </w:p>
        </w:tc>
      </w:tr>
      <w:tr w:rsidR="00AA71D8">
        <w:trPr>
          <w:cantSplit/>
        </w:trPr>
        <w:tc>
          <w:tcPr>
            <w:tcW w:w="1800" w:type="dxa"/>
          </w:tcPr>
          <w:p w:rsidR="00AA71D8" w:rsidRDefault="00AA71D8">
            <w:pPr>
              <w:rPr>
                <w:rFonts w:ascii="Arial" w:hAnsi="Arial" w:cs="Arial"/>
                <w:b/>
                <w:sz w:val="20"/>
              </w:rPr>
            </w:pPr>
          </w:p>
        </w:tc>
        <w:tc>
          <w:tcPr>
            <w:tcW w:w="1080" w:type="dxa"/>
          </w:tcPr>
          <w:p w:rsidR="00AA71D8" w:rsidRPr="00DF4093" w:rsidRDefault="00AA71D8">
            <w:pPr>
              <w:jc w:val="center"/>
              <w:rPr>
                <w:rFonts w:ascii="Arial" w:hAnsi="Arial" w:cs="Arial"/>
                <w:szCs w:val="22"/>
              </w:rPr>
            </w:pPr>
            <w:r w:rsidRPr="00DF4093">
              <w:rPr>
                <w:rFonts w:ascii="Arial" w:hAnsi="Arial" w:cs="Arial"/>
                <w:szCs w:val="22"/>
              </w:rPr>
              <w:t>1</w:t>
            </w:r>
          </w:p>
        </w:tc>
        <w:tc>
          <w:tcPr>
            <w:tcW w:w="8280" w:type="dxa"/>
            <w:gridSpan w:val="2"/>
          </w:tcPr>
          <w:p w:rsidR="006D5F7B" w:rsidRPr="00DF4093" w:rsidRDefault="006D5F7B" w:rsidP="006D5F7B">
            <w:pPr>
              <w:jc w:val="left"/>
              <w:rPr>
                <w:rFonts w:ascii="Arial" w:hAnsi="Arial"/>
                <w:szCs w:val="22"/>
              </w:rPr>
            </w:pPr>
            <w:r w:rsidRPr="00DF4093">
              <w:rPr>
                <w:rFonts w:ascii="Arial" w:hAnsi="Arial"/>
                <w:szCs w:val="22"/>
              </w:rPr>
              <w:t>Fix slides in fresh Methanol …………..……</w:t>
            </w:r>
            <w:r w:rsidRPr="00DF4093">
              <w:rPr>
                <w:rFonts w:ascii="Arial" w:hAnsi="Arial"/>
                <w:b/>
                <w:szCs w:val="22"/>
              </w:rPr>
              <w:t>2</w:t>
            </w:r>
            <w:r w:rsidRPr="00DF4093">
              <w:rPr>
                <w:rFonts w:ascii="Arial" w:hAnsi="Arial"/>
                <w:szCs w:val="22"/>
              </w:rPr>
              <w:t xml:space="preserve"> minutes</w:t>
            </w:r>
          </w:p>
          <w:p w:rsidR="006D5F7B" w:rsidRPr="00DF4093" w:rsidRDefault="006D5F7B" w:rsidP="006D5F7B">
            <w:pPr>
              <w:jc w:val="left"/>
              <w:rPr>
                <w:rFonts w:ascii="Arial" w:hAnsi="Arial"/>
                <w:szCs w:val="22"/>
              </w:rPr>
            </w:pPr>
            <w:r w:rsidRPr="00DF4093">
              <w:rPr>
                <w:rFonts w:ascii="Arial" w:hAnsi="Arial"/>
                <w:szCs w:val="22"/>
              </w:rPr>
              <w:t>Slides may remain in Methanol for up to 1 hour</w:t>
            </w:r>
          </w:p>
          <w:p w:rsidR="00AA71D8" w:rsidRPr="00DF4093" w:rsidRDefault="00AA71D8" w:rsidP="00FF36E3">
            <w:pPr>
              <w:pStyle w:val="BodyText"/>
              <w:jc w:val="left"/>
              <w:rPr>
                <w:rFonts w:ascii="Arial" w:hAnsi="Arial" w:cs="Arial"/>
                <w:szCs w:val="22"/>
              </w:rPr>
            </w:pPr>
          </w:p>
        </w:tc>
      </w:tr>
      <w:tr w:rsidR="00AA71D8">
        <w:trPr>
          <w:cantSplit/>
        </w:trPr>
        <w:tc>
          <w:tcPr>
            <w:tcW w:w="1800" w:type="dxa"/>
          </w:tcPr>
          <w:p w:rsidR="00AA71D8" w:rsidRDefault="00AA71D8">
            <w:pPr>
              <w:rPr>
                <w:rFonts w:ascii="Arial" w:hAnsi="Arial" w:cs="Arial"/>
                <w:b/>
                <w:sz w:val="20"/>
              </w:rPr>
            </w:pPr>
          </w:p>
        </w:tc>
        <w:tc>
          <w:tcPr>
            <w:tcW w:w="1080" w:type="dxa"/>
          </w:tcPr>
          <w:p w:rsidR="00AA71D8" w:rsidRPr="00DF4093" w:rsidRDefault="00AA71D8">
            <w:pPr>
              <w:jc w:val="center"/>
              <w:rPr>
                <w:rFonts w:ascii="Arial" w:hAnsi="Arial" w:cs="Arial"/>
                <w:szCs w:val="22"/>
              </w:rPr>
            </w:pPr>
            <w:r w:rsidRPr="00DF4093">
              <w:rPr>
                <w:rFonts w:ascii="Arial" w:hAnsi="Arial" w:cs="Arial"/>
                <w:szCs w:val="22"/>
              </w:rPr>
              <w:t>2</w:t>
            </w:r>
          </w:p>
        </w:tc>
        <w:tc>
          <w:tcPr>
            <w:tcW w:w="8280" w:type="dxa"/>
            <w:gridSpan w:val="2"/>
          </w:tcPr>
          <w:p w:rsidR="006D5F7B" w:rsidRPr="00DF4093" w:rsidRDefault="006D5F7B" w:rsidP="006D5F7B">
            <w:pPr>
              <w:jc w:val="left"/>
              <w:rPr>
                <w:rFonts w:ascii="Arial" w:hAnsi="Arial"/>
                <w:b/>
                <w:szCs w:val="22"/>
              </w:rPr>
            </w:pPr>
            <w:r w:rsidRPr="00DF4093">
              <w:rPr>
                <w:rFonts w:ascii="Arial" w:hAnsi="Arial"/>
                <w:szCs w:val="22"/>
              </w:rPr>
              <w:t>Stain slides with Wright Stain (agitate a few times)….......….</w:t>
            </w:r>
            <w:r w:rsidRPr="00DF4093">
              <w:rPr>
                <w:rFonts w:ascii="Arial" w:hAnsi="Arial"/>
                <w:b/>
                <w:szCs w:val="22"/>
              </w:rPr>
              <w:t xml:space="preserve">10 </w:t>
            </w:r>
            <w:r w:rsidRPr="00DF4093">
              <w:rPr>
                <w:rFonts w:ascii="Arial" w:hAnsi="Arial"/>
                <w:szCs w:val="22"/>
              </w:rPr>
              <w:t>minutes</w:t>
            </w:r>
          </w:p>
          <w:p w:rsidR="006D5F7B" w:rsidRPr="00DF4093" w:rsidRDefault="006D5F7B" w:rsidP="006D5F7B">
            <w:pPr>
              <w:jc w:val="left"/>
              <w:rPr>
                <w:rFonts w:ascii="Arial" w:hAnsi="Arial"/>
                <w:b/>
                <w:szCs w:val="22"/>
              </w:rPr>
            </w:pPr>
            <w:r w:rsidRPr="00DF4093">
              <w:rPr>
                <w:rFonts w:ascii="Arial" w:hAnsi="Arial"/>
                <w:b/>
                <w:szCs w:val="22"/>
              </w:rPr>
              <w:t xml:space="preserve">Make fresh each use. </w:t>
            </w:r>
          </w:p>
          <w:p w:rsidR="00AA71D8" w:rsidRPr="00DF4093" w:rsidRDefault="00AA71D8" w:rsidP="006D5F7B">
            <w:pPr>
              <w:jc w:val="left"/>
              <w:rPr>
                <w:rFonts w:ascii="Arial" w:hAnsi="Arial" w:cs="Arial"/>
                <w:szCs w:val="22"/>
              </w:rPr>
            </w:pPr>
          </w:p>
        </w:tc>
      </w:tr>
      <w:tr w:rsidR="00AA71D8">
        <w:trPr>
          <w:cantSplit/>
        </w:trPr>
        <w:tc>
          <w:tcPr>
            <w:tcW w:w="1800" w:type="dxa"/>
          </w:tcPr>
          <w:p w:rsidR="00AA71D8" w:rsidRDefault="00AA71D8">
            <w:pPr>
              <w:rPr>
                <w:rFonts w:ascii="Arial" w:hAnsi="Arial" w:cs="Arial"/>
                <w:b/>
                <w:sz w:val="20"/>
              </w:rPr>
            </w:pPr>
          </w:p>
        </w:tc>
        <w:tc>
          <w:tcPr>
            <w:tcW w:w="1080" w:type="dxa"/>
          </w:tcPr>
          <w:p w:rsidR="00AA71D8" w:rsidRPr="00DF4093" w:rsidRDefault="00AA71D8">
            <w:pPr>
              <w:jc w:val="center"/>
              <w:rPr>
                <w:rFonts w:ascii="Arial" w:hAnsi="Arial" w:cs="Arial"/>
                <w:szCs w:val="22"/>
              </w:rPr>
            </w:pPr>
            <w:r w:rsidRPr="00DF4093">
              <w:rPr>
                <w:rFonts w:ascii="Arial" w:hAnsi="Arial" w:cs="Arial"/>
                <w:szCs w:val="22"/>
              </w:rPr>
              <w:t>3</w:t>
            </w:r>
          </w:p>
        </w:tc>
        <w:tc>
          <w:tcPr>
            <w:tcW w:w="8280" w:type="dxa"/>
            <w:gridSpan w:val="2"/>
          </w:tcPr>
          <w:p w:rsidR="006D5F7B" w:rsidRPr="00DF4093" w:rsidRDefault="006D5F7B" w:rsidP="006D5F7B">
            <w:pPr>
              <w:jc w:val="left"/>
              <w:rPr>
                <w:rFonts w:ascii="Arial" w:hAnsi="Arial"/>
                <w:szCs w:val="22"/>
              </w:rPr>
            </w:pPr>
            <w:r w:rsidRPr="00DF4093">
              <w:rPr>
                <w:rFonts w:ascii="Arial" w:hAnsi="Arial"/>
                <w:szCs w:val="22"/>
              </w:rPr>
              <w:t>Place slides in Working Wright- Buffer Solution (agitate a few times)..............</w:t>
            </w:r>
            <w:r w:rsidRPr="00DF4093">
              <w:rPr>
                <w:rFonts w:ascii="Arial" w:hAnsi="Arial"/>
                <w:b/>
                <w:szCs w:val="22"/>
              </w:rPr>
              <w:t>30</w:t>
            </w:r>
            <w:r w:rsidRPr="00DF4093">
              <w:rPr>
                <w:rFonts w:ascii="Arial" w:hAnsi="Arial"/>
                <w:szCs w:val="22"/>
              </w:rPr>
              <w:t xml:space="preserve"> minutes</w:t>
            </w:r>
          </w:p>
          <w:p w:rsidR="006D5F7B" w:rsidRPr="00DF4093" w:rsidRDefault="006D5F7B" w:rsidP="006D5F7B">
            <w:pPr>
              <w:jc w:val="left"/>
              <w:rPr>
                <w:rFonts w:ascii="Arial" w:hAnsi="Arial"/>
                <w:b/>
                <w:szCs w:val="22"/>
              </w:rPr>
            </w:pPr>
            <w:r w:rsidRPr="00DF4093">
              <w:rPr>
                <w:rFonts w:ascii="Arial" w:hAnsi="Arial"/>
                <w:b/>
                <w:szCs w:val="22"/>
              </w:rPr>
              <w:t xml:space="preserve">Make fresh each use. </w:t>
            </w:r>
          </w:p>
          <w:p w:rsidR="00AA71D8" w:rsidRPr="00DF4093" w:rsidRDefault="00AA71D8" w:rsidP="006D5F7B">
            <w:pPr>
              <w:jc w:val="left"/>
              <w:rPr>
                <w:rFonts w:ascii="Arial" w:hAnsi="Arial" w:cs="Arial"/>
                <w:i/>
                <w:iCs/>
                <w:szCs w:val="22"/>
              </w:rPr>
            </w:pPr>
          </w:p>
        </w:tc>
      </w:tr>
      <w:tr w:rsidR="00AA71D8">
        <w:trPr>
          <w:cantSplit/>
        </w:trPr>
        <w:tc>
          <w:tcPr>
            <w:tcW w:w="1800" w:type="dxa"/>
          </w:tcPr>
          <w:p w:rsidR="00AA71D8" w:rsidRDefault="00AA71D8">
            <w:pPr>
              <w:rPr>
                <w:rFonts w:ascii="Arial" w:hAnsi="Arial" w:cs="Arial"/>
                <w:b/>
                <w:sz w:val="20"/>
              </w:rPr>
            </w:pPr>
          </w:p>
        </w:tc>
        <w:tc>
          <w:tcPr>
            <w:tcW w:w="1080" w:type="dxa"/>
          </w:tcPr>
          <w:p w:rsidR="00AA71D8" w:rsidRPr="00DF4093" w:rsidRDefault="00AA71D8">
            <w:pPr>
              <w:jc w:val="center"/>
              <w:rPr>
                <w:rFonts w:ascii="Arial" w:hAnsi="Arial" w:cs="Arial"/>
                <w:szCs w:val="22"/>
              </w:rPr>
            </w:pPr>
            <w:r w:rsidRPr="00DF4093">
              <w:rPr>
                <w:rFonts w:ascii="Arial" w:hAnsi="Arial" w:cs="Arial"/>
                <w:szCs w:val="22"/>
              </w:rPr>
              <w:t>4</w:t>
            </w:r>
          </w:p>
        </w:tc>
        <w:tc>
          <w:tcPr>
            <w:tcW w:w="8280" w:type="dxa"/>
            <w:gridSpan w:val="2"/>
          </w:tcPr>
          <w:p w:rsidR="006D5F7B" w:rsidRPr="00DF4093" w:rsidRDefault="007B6EE2" w:rsidP="006D5F7B">
            <w:pPr>
              <w:jc w:val="left"/>
              <w:rPr>
                <w:rFonts w:ascii="Arial" w:hAnsi="Arial"/>
                <w:szCs w:val="22"/>
              </w:rPr>
            </w:pPr>
            <w:r w:rsidRPr="00DF4093">
              <w:rPr>
                <w:rFonts w:ascii="Arial" w:hAnsi="Arial"/>
                <w:szCs w:val="22"/>
              </w:rPr>
              <w:t>Quickly r</w:t>
            </w:r>
            <w:r w:rsidR="006D5F7B" w:rsidRPr="00DF4093">
              <w:rPr>
                <w:rFonts w:ascii="Arial" w:hAnsi="Arial"/>
                <w:szCs w:val="22"/>
              </w:rPr>
              <w:t>inse slides in Distilled water</w:t>
            </w:r>
            <w:r w:rsidRPr="00DF4093">
              <w:rPr>
                <w:rFonts w:ascii="Arial" w:hAnsi="Arial"/>
                <w:szCs w:val="22"/>
              </w:rPr>
              <w:t xml:space="preserve"> to avoid stain precipitate</w:t>
            </w:r>
          </w:p>
          <w:p w:rsidR="00AA71D8" w:rsidRPr="00DF4093" w:rsidRDefault="00AA71D8" w:rsidP="006D5F7B">
            <w:pPr>
              <w:jc w:val="left"/>
              <w:rPr>
                <w:rFonts w:ascii="Arial" w:hAnsi="Arial" w:cs="Arial"/>
                <w:i/>
                <w:iCs/>
                <w:szCs w:val="22"/>
              </w:rPr>
            </w:pPr>
          </w:p>
        </w:tc>
      </w:tr>
      <w:tr w:rsidR="00AA71D8">
        <w:trPr>
          <w:cantSplit/>
        </w:trPr>
        <w:tc>
          <w:tcPr>
            <w:tcW w:w="1800" w:type="dxa"/>
          </w:tcPr>
          <w:p w:rsidR="00AA71D8" w:rsidRDefault="00AA71D8">
            <w:pPr>
              <w:rPr>
                <w:rFonts w:ascii="Arial" w:hAnsi="Arial" w:cs="Arial"/>
                <w:b/>
                <w:sz w:val="20"/>
              </w:rPr>
            </w:pPr>
          </w:p>
        </w:tc>
        <w:tc>
          <w:tcPr>
            <w:tcW w:w="1080" w:type="dxa"/>
          </w:tcPr>
          <w:p w:rsidR="00AA71D8" w:rsidRPr="00DF4093" w:rsidRDefault="00AA71D8">
            <w:pPr>
              <w:jc w:val="center"/>
              <w:rPr>
                <w:rFonts w:ascii="Arial" w:hAnsi="Arial" w:cs="Arial"/>
                <w:szCs w:val="22"/>
              </w:rPr>
            </w:pPr>
            <w:r w:rsidRPr="00DF4093">
              <w:rPr>
                <w:rFonts w:ascii="Arial" w:hAnsi="Arial" w:cs="Arial"/>
                <w:szCs w:val="22"/>
              </w:rPr>
              <w:t>5</w:t>
            </w:r>
          </w:p>
        </w:tc>
        <w:tc>
          <w:tcPr>
            <w:tcW w:w="8280" w:type="dxa"/>
            <w:gridSpan w:val="2"/>
          </w:tcPr>
          <w:p w:rsidR="006D5F7B" w:rsidRPr="00DF4093" w:rsidRDefault="006D5F7B" w:rsidP="006D5F7B">
            <w:pPr>
              <w:jc w:val="left"/>
              <w:rPr>
                <w:rFonts w:ascii="Arial" w:hAnsi="Arial"/>
                <w:szCs w:val="22"/>
              </w:rPr>
            </w:pPr>
            <w:r w:rsidRPr="00DF4093">
              <w:rPr>
                <w:rFonts w:ascii="Arial" w:hAnsi="Arial"/>
                <w:szCs w:val="22"/>
              </w:rPr>
              <w:t xml:space="preserve">Place the slides in a </w:t>
            </w:r>
            <w:r w:rsidR="00DF4093" w:rsidRPr="00DF4093">
              <w:rPr>
                <w:rFonts w:ascii="Arial" w:hAnsi="Arial"/>
                <w:szCs w:val="22"/>
              </w:rPr>
              <w:t>vertical position to dry</w:t>
            </w:r>
          </w:p>
          <w:p w:rsidR="00AA71D8" w:rsidRPr="00DF4093" w:rsidRDefault="00AA71D8" w:rsidP="006D5F7B">
            <w:pPr>
              <w:jc w:val="left"/>
              <w:rPr>
                <w:rFonts w:ascii="Arial" w:hAnsi="Arial" w:cs="Arial"/>
                <w:i/>
                <w:iCs/>
                <w:szCs w:val="22"/>
              </w:rPr>
            </w:pPr>
          </w:p>
        </w:tc>
      </w:tr>
      <w:tr w:rsidR="00AA71D8">
        <w:trPr>
          <w:cantSplit/>
        </w:trPr>
        <w:tc>
          <w:tcPr>
            <w:tcW w:w="1800" w:type="dxa"/>
          </w:tcPr>
          <w:p w:rsidR="00AA71D8" w:rsidRDefault="00AA71D8">
            <w:pPr>
              <w:rPr>
                <w:rFonts w:ascii="Arial" w:hAnsi="Arial" w:cs="Arial"/>
                <w:b/>
                <w:sz w:val="20"/>
              </w:rPr>
            </w:pPr>
          </w:p>
        </w:tc>
        <w:tc>
          <w:tcPr>
            <w:tcW w:w="1080" w:type="dxa"/>
          </w:tcPr>
          <w:p w:rsidR="00AA71D8" w:rsidRPr="00DF4093" w:rsidRDefault="00AA71D8">
            <w:pPr>
              <w:jc w:val="center"/>
              <w:rPr>
                <w:rFonts w:ascii="Arial" w:hAnsi="Arial" w:cs="Arial"/>
                <w:szCs w:val="22"/>
              </w:rPr>
            </w:pPr>
            <w:r w:rsidRPr="00DF4093">
              <w:rPr>
                <w:rFonts w:ascii="Arial" w:hAnsi="Arial" w:cs="Arial"/>
                <w:szCs w:val="22"/>
              </w:rPr>
              <w:t>6</w:t>
            </w:r>
          </w:p>
        </w:tc>
        <w:tc>
          <w:tcPr>
            <w:tcW w:w="8280" w:type="dxa"/>
            <w:gridSpan w:val="2"/>
          </w:tcPr>
          <w:p w:rsidR="00AA71D8" w:rsidRPr="00DF4093" w:rsidRDefault="006D5F7B" w:rsidP="006D5F7B">
            <w:pPr>
              <w:jc w:val="left"/>
              <w:rPr>
                <w:rFonts w:ascii="Arial" w:hAnsi="Arial" w:cs="Arial"/>
                <w:iCs/>
                <w:szCs w:val="22"/>
              </w:rPr>
            </w:pPr>
            <w:r w:rsidRPr="00DF4093">
              <w:rPr>
                <w:rFonts w:ascii="Arial" w:hAnsi="Arial" w:cs="Arial"/>
                <w:iCs/>
                <w:szCs w:val="22"/>
              </w:rPr>
              <w:t>Dip in Xylene and coverslip</w:t>
            </w:r>
          </w:p>
          <w:p w:rsidR="006D5F7B" w:rsidRPr="00DF4093" w:rsidRDefault="006D5F7B" w:rsidP="006D5F7B">
            <w:pPr>
              <w:jc w:val="left"/>
              <w:rPr>
                <w:rFonts w:ascii="Arial" w:hAnsi="Arial" w:cs="Arial"/>
                <w:iCs/>
                <w:szCs w:val="22"/>
              </w:rPr>
            </w:pPr>
          </w:p>
        </w:tc>
      </w:tr>
      <w:tr w:rsidR="00217A97">
        <w:trPr>
          <w:cantSplit/>
          <w:trHeight w:val="998"/>
        </w:trPr>
        <w:tc>
          <w:tcPr>
            <w:tcW w:w="1800" w:type="dxa"/>
          </w:tcPr>
          <w:p w:rsidR="00217A97" w:rsidRDefault="004644AF">
            <w:pPr>
              <w:rPr>
                <w:rFonts w:ascii="Arial" w:hAnsi="Arial" w:cs="Arial"/>
                <w:b/>
                <w:color w:val="0000FF"/>
                <w:sz w:val="20"/>
              </w:rPr>
            </w:pPr>
            <w:r>
              <w:rPr>
                <w:rFonts w:ascii="Arial" w:hAnsi="Arial" w:cs="Arial"/>
                <w:b/>
                <w:color w:val="0000FF"/>
                <w:sz w:val="20"/>
              </w:rPr>
              <w:t>Trouble-</w:t>
            </w:r>
            <w:r w:rsidR="00BD4C49">
              <w:rPr>
                <w:rFonts w:ascii="Arial" w:hAnsi="Arial" w:cs="Arial"/>
                <w:b/>
                <w:color w:val="0000FF"/>
                <w:sz w:val="20"/>
              </w:rPr>
              <w:t>Shooting Notes</w:t>
            </w:r>
          </w:p>
          <w:p w:rsidR="00217A97" w:rsidRDefault="00217A97">
            <w:pPr>
              <w:rPr>
                <w:rFonts w:ascii="Arial" w:hAnsi="Arial" w:cs="Arial"/>
                <w:b/>
                <w:sz w:val="20"/>
              </w:rPr>
            </w:pPr>
          </w:p>
        </w:tc>
        <w:tc>
          <w:tcPr>
            <w:tcW w:w="9360" w:type="dxa"/>
            <w:gridSpan w:val="3"/>
          </w:tcPr>
          <w:p w:rsidR="00BD4C49" w:rsidRPr="00DF4093" w:rsidRDefault="00BD4C49" w:rsidP="00027E8D">
            <w:pPr>
              <w:pStyle w:val="BodyText"/>
              <w:numPr>
                <w:ilvl w:val="0"/>
                <w:numId w:val="33"/>
              </w:numPr>
              <w:jc w:val="left"/>
              <w:rPr>
                <w:rFonts w:ascii="Arial" w:hAnsi="Arial" w:cs="Arial"/>
                <w:szCs w:val="22"/>
              </w:rPr>
            </w:pPr>
            <w:r w:rsidRPr="00DF4093">
              <w:rPr>
                <w:rFonts w:ascii="Arial" w:hAnsi="Arial" w:cs="Arial"/>
                <w:szCs w:val="22"/>
              </w:rPr>
              <w:t xml:space="preserve">If the stain is too light, restain the slides through the Wright’s and the Wright buffer solution. If the slides have already been cover slipped, place the slides in a xylene to remove the cover slip and the mounting media, then clear in </w:t>
            </w:r>
            <w:r w:rsidR="000B67C7" w:rsidRPr="00DF4093">
              <w:rPr>
                <w:rFonts w:ascii="Arial" w:hAnsi="Arial" w:cs="Arial"/>
                <w:szCs w:val="22"/>
              </w:rPr>
              <w:t>several changes of M</w:t>
            </w:r>
            <w:r w:rsidRPr="00DF4093">
              <w:rPr>
                <w:rFonts w:ascii="Arial" w:hAnsi="Arial" w:cs="Arial"/>
                <w:szCs w:val="22"/>
              </w:rPr>
              <w:t>ethanol and re-stain.</w:t>
            </w:r>
          </w:p>
          <w:p w:rsidR="00BD4C49" w:rsidRPr="00DF4093" w:rsidRDefault="00BD4C49" w:rsidP="00DF4093">
            <w:pPr>
              <w:pStyle w:val="BodyText"/>
              <w:numPr>
                <w:ilvl w:val="0"/>
                <w:numId w:val="33"/>
              </w:numPr>
              <w:jc w:val="left"/>
              <w:rPr>
                <w:rFonts w:ascii="Arial" w:hAnsi="Arial" w:cs="Arial"/>
                <w:szCs w:val="22"/>
              </w:rPr>
            </w:pPr>
            <w:r w:rsidRPr="00DF4093">
              <w:rPr>
                <w:rFonts w:ascii="Arial" w:hAnsi="Arial" w:cs="Arial"/>
                <w:szCs w:val="22"/>
              </w:rPr>
              <w:t>Wright’s stain tends to be somewhat hygroscopic and can absorb water after a</w:t>
            </w:r>
            <w:r w:rsidR="000B67C7" w:rsidRPr="00DF4093">
              <w:rPr>
                <w:rFonts w:ascii="Arial" w:hAnsi="Arial" w:cs="Arial"/>
                <w:szCs w:val="22"/>
              </w:rPr>
              <w:t xml:space="preserve"> short period of time;</w:t>
            </w:r>
            <w:r w:rsidRPr="00DF4093">
              <w:rPr>
                <w:rFonts w:ascii="Arial" w:hAnsi="Arial" w:cs="Arial"/>
                <w:szCs w:val="22"/>
              </w:rPr>
              <w:t xml:space="preserve"> even a small am</w:t>
            </w:r>
            <w:r w:rsidR="000B67C7" w:rsidRPr="00DF4093">
              <w:rPr>
                <w:rFonts w:ascii="Arial" w:hAnsi="Arial" w:cs="Arial"/>
                <w:szCs w:val="22"/>
              </w:rPr>
              <w:t>ount can cause marked</w:t>
            </w:r>
            <w:r w:rsidRPr="00DF4093">
              <w:rPr>
                <w:rFonts w:ascii="Arial" w:hAnsi="Arial" w:cs="Arial"/>
                <w:szCs w:val="22"/>
              </w:rPr>
              <w:t xml:space="preserve"> red cell </w:t>
            </w:r>
            <w:r w:rsidR="000B67C7" w:rsidRPr="00DF4093">
              <w:rPr>
                <w:rFonts w:ascii="Arial" w:hAnsi="Arial" w:cs="Arial"/>
                <w:szCs w:val="22"/>
              </w:rPr>
              <w:t xml:space="preserve">and other </w:t>
            </w:r>
            <w:r w:rsidRPr="00DF4093">
              <w:rPr>
                <w:rFonts w:ascii="Arial" w:hAnsi="Arial" w:cs="Arial"/>
                <w:szCs w:val="22"/>
              </w:rPr>
              <w:t>artifacts.</w:t>
            </w:r>
            <w:r w:rsidR="008B5B6C" w:rsidRPr="00DF4093">
              <w:rPr>
                <w:rFonts w:ascii="Arial" w:hAnsi="Arial" w:cs="Arial"/>
                <w:szCs w:val="22"/>
              </w:rPr>
              <w:t xml:space="preserve"> </w:t>
            </w:r>
          </w:p>
          <w:p w:rsidR="00BD4C49" w:rsidRPr="00DF4093" w:rsidRDefault="00BD4C49" w:rsidP="00027E8D">
            <w:pPr>
              <w:pStyle w:val="BodyText"/>
              <w:numPr>
                <w:ilvl w:val="0"/>
                <w:numId w:val="33"/>
              </w:numPr>
              <w:jc w:val="left"/>
              <w:rPr>
                <w:rFonts w:ascii="Arial" w:hAnsi="Arial" w:cs="Arial"/>
                <w:szCs w:val="22"/>
              </w:rPr>
            </w:pPr>
            <w:r w:rsidRPr="00DF4093">
              <w:rPr>
                <w:rFonts w:ascii="Arial" w:hAnsi="Arial" w:cs="Arial"/>
                <w:szCs w:val="22"/>
              </w:rPr>
              <w:t>Occasionally, it may be necessary to stain old unstained slides, restore poorly stained old slides, remove blue background, or decrease staining if cells are too blue. The following method can be helpful:</w:t>
            </w:r>
          </w:p>
          <w:p w:rsidR="00BD4C49" w:rsidRPr="00DF4093" w:rsidRDefault="00BD4C49" w:rsidP="00027E8D">
            <w:pPr>
              <w:pStyle w:val="BodyText"/>
              <w:numPr>
                <w:ilvl w:val="1"/>
                <w:numId w:val="33"/>
              </w:numPr>
              <w:jc w:val="left"/>
              <w:rPr>
                <w:rFonts w:ascii="Arial" w:hAnsi="Arial" w:cs="Arial"/>
                <w:szCs w:val="22"/>
              </w:rPr>
            </w:pPr>
            <w:r w:rsidRPr="00DF4093">
              <w:rPr>
                <w:rFonts w:ascii="Arial" w:hAnsi="Arial" w:cs="Arial"/>
                <w:szCs w:val="22"/>
              </w:rPr>
              <w:t>Stain unstained or already stained slides with routine Wright’s stain and let air-dry.</w:t>
            </w:r>
          </w:p>
          <w:p w:rsidR="00BD4C49" w:rsidRPr="00DF4093" w:rsidRDefault="00BD4C49" w:rsidP="00027E8D">
            <w:pPr>
              <w:pStyle w:val="BodyText"/>
              <w:numPr>
                <w:ilvl w:val="1"/>
                <w:numId w:val="33"/>
              </w:numPr>
              <w:jc w:val="left"/>
              <w:rPr>
                <w:rFonts w:ascii="Arial" w:hAnsi="Arial" w:cs="Arial"/>
                <w:szCs w:val="22"/>
              </w:rPr>
            </w:pPr>
            <w:r w:rsidRPr="00DF4093">
              <w:rPr>
                <w:rFonts w:ascii="Arial" w:hAnsi="Arial" w:cs="Arial"/>
                <w:szCs w:val="22"/>
              </w:rPr>
              <w:t xml:space="preserve">Rinse stained slides with 2 quick dips in acetic water (approximately 50 ml distilled water </w:t>
            </w:r>
            <w:r w:rsidR="003F13B3" w:rsidRPr="00DF4093">
              <w:rPr>
                <w:rFonts w:ascii="Arial" w:hAnsi="Arial" w:cs="Arial"/>
                <w:szCs w:val="22"/>
              </w:rPr>
              <w:t>in a C</w:t>
            </w:r>
            <w:r w:rsidR="00156404" w:rsidRPr="00DF4093">
              <w:rPr>
                <w:rFonts w:ascii="Arial" w:hAnsi="Arial" w:cs="Arial"/>
                <w:szCs w:val="22"/>
              </w:rPr>
              <w:t>oplin jar plus 1 drop of G</w:t>
            </w:r>
            <w:r w:rsidRPr="00DF4093">
              <w:rPr>
                <w:rFonts w:ascii="Arial" w:hAnsi="Arial" w:cs="Arial"/>
                <w:szCs w:val="22"/>
              </w:rPr>
              <w:t xml:space="preserve">lacial </w:t>
            </w:r>
            <w:r w:rsidR="00156404" w:rsidRPr="00DF4093">
              <w:rPr>
                <w:rFonts w:ascii="Arial" w:hAnsi="Arial" w:cs="Arial"/>
                <w:szCs w:val="22"/>
              </w:rPr>
              <w:t>Acetic A</w:t>
            </w:r>
            <w:r w:rsidRPr="00DF4093">
              <w:rPr>
                <w:rFonts w:ascii="Arial" w:hAnsi="Arial" w:cs="Arial"/>
                <w:szCs w:val="22"/>
              </w:rPr>
              <w:t>cid)</w:t>
            </w:r>
          </w:p>
          <w:p w:rsidR="00BD4C49" w:rsidRPr="00DF4093" w:rsidRDefault="00BD4C49" w:rsidP="00027E8D">
            <w:pPr>
              <w:pStyle w:val="BodyText"/>
              <w:numPr>
                <w:ilvl w:val="1"/>
                <w:numId w:val="33"/>
              </w:numPr>
              <w:jc w:val="left"/>
              <w:rPr>
                <w:rFonts w:ascii="Arial" w:hAnsi="Arial" w:cs="Arial"/>
                <w:szCs w:val="22"/>
              </w:rPr>
            </w:pPr>
            <w:r w:rsidRPr="00DF4093">
              <w:rPr>
                <w:rFonts w:ascii="Arial" w:hAnsi="Arial" w:cs="Arial"/>
                <w:szCs w:val="22"/>
              </w:rPr>
              <w:t>Wash immediately with</w:t>
            </w:r>
            <w:r w:rsidR="00156404" w:rsidRPr="00DF4093">
              <w:rPr>
                <w:rFonts w:ascii="Arial" w:hAnsi="Arial" w:cs="Arial"/>
                <w:szCs w:val="22"/>
              </w:rPr>
              <w:t xml:space="preserve"> several changes of </w:t>
            </w:r>
            <w:r w:rsidRPr="00DF4093">
              <w:rPr>
                <w:rFonts w:ascii="Arial" w:hAnsi="Arial" w:cs="Arial"/>
                <w:szCs w:val="22"/>
              </w:rPr>
              <w:t>distilled water and air dry.</w:t>
            </w:r>
          </w:p>
          <w:p w:rsidR="00217A97" w:rsidRPr="00DF4093" w:rsidRDefault="00217A97" w:rsidP="00DF4093">
            <w:pPr>
              <w:pStyle w:val="BodyText"/>
              <w:ind w:left="720"/>
              <w:jc w:val="left"/>
              <w:rPr>
                <w:rFonts w:ascii="Arial" w:hAnsi="Arial" w:cs="Arial"/>
                <w:szCs w:val="22"/>
              </w:rPr>
            </w:pPr>
          </w:p>
        </w:tc>
      </w:tr>
      <w:tr w:rsidR="00217A97">
        <w:trPr>
          <w:cantSplit/>
        </w:trPr>
        <w:tc>
          <w:tcPr>
            <w:tcW w:w="1800" w:type="dxa"/>
          </w:tcPr>
          <w:p w:rsidR="005722DB" w:rsidRPr="00DF4093" w:rsidRDefault="00217A97">
            <w:pPr>
              <w:rPr>
                <w:rFonts w:ascii="Arial" w:hAnsi="Arial" w:cs="Arial"/>
                <w:b/>
                <w:color w:val="0000FF"/>
                <w:sz w:val="20"/>
              </w:rPr>
            </w:pPr>
            <w:r>
              <w:rPr>
                <w:rFonts w:ascii="Arial" w:hAnsi="Arial" w:cs="Arial"/>
                <w:sz w:val="20"/>
              </w:rPr>
              <w:br w:type="page"/>
            </w:r>
            <w:r w:rsidR="00BD4C49">
              <w:rPr>
                <w:rFonts w:ascii="Arial" w:hAnsi="Arial" w:cs="Arial"/>
                <w:b/>
                <w:color w:val="0000FF"/>
                <w:sz w:val="20"/>
              </w:rPr>
              <w:t>Re</w:t>
            </w:r>
            <w:r w:rsidR="00C432A2">
              <w:rPr>
                <w:rFonts w:ascii="Arial" w:hAnsi="Arial" w:cs="Arial"/>
                <w:b/>
                <w:color w:val="0000FF"/>
                <w:sz w:val="20"/>
              </w:rPr>
              <w:t>sult</w:t>
            </w:r>
            <w:r w:rsidR="005722DB">
              <w:rPr>
                <w:rFonts w:ascii="Arial" w:hAnsi="Arial" w:cs="Arial"/>
                <w:b/>
                <w:color w:val="0000FF"/>
                <w:sz w:val="20"/>
              </w:rPr>
              <w:t>s</w:t>
            </w:r>
          </w:p>
          <w:p w:rsidR="00217A97" w:rsidRDefault="00217A97">
            <w:pPr>
              <w:rPr>
                <w:rFonts w:ascii="Arial" w:hAnsi="Arial" w:cs="Arial"/>
                <w:b/>
                <w:sz w:val="20"/>
              </w:rPr>
            </w:pPr>
          </w:p>
        </w:tc>
        <w:tc>
          <w:tcPr>
            <w:tcW w:w="9360" w:type="dxa"/>
            <w:gridSpan w:val="3"/>
          </w:tcPr>
          <w:p w:rsidR="00BD4C49" w:rsidRPr="00DF4093" w:rsidRDefault="00AD0021" w:rsidP="00BD4C49">
            <w:pPr>
              <w:rPr>
                <w:rFonts w:ascii="Arial" w:hAnsi="Arial"/>
                <w:szCs w:val="22"/>
              </w:rPr>
            </w:pPr>
            <w:r w:rsidRPr="00DF4093">
              <w:rPr>
                <w:rFonts w:ascii="Arial" w:hAnsi="Arial"/>
                <w:szCs w:val="22"/>
              </w:rPr>
              <w:t>Red cells...................................</w:t>
            </w:r>
            <w:r w:rsidR="00BD4C49" w:rsidRPr="00DF4093">
              <w:rPr>
                <w:rFonts w:ascii="Arial" w:hAnsi="Arial"/>
                <w:szCs w:val="22"/>
              </w:rPr>
              <w:t>Yellowish –red</w:t>
            </w:r>
          </w:p>
          <w:p w:rsidR="00BD4C49" w:rsidRPr="00DF4093" w:rsidRDefault="00AD0021" w:rsidP="00BD4C49">
            <w:pPr>
              <w:rPr>
                <w:rFonts w:ascii="Arial" w:hAnsi="Arial"/>
                <w:szCs w:val="22"/>
              </w:rPr>
            </w:pPr>
            <w:r w:rsidRPr="00DF4093">
              <w:rPr>
                <w:rFonts w:ascii="Arial" w:hAnsi="Arial"/>
                <w:szCs w:val="22"/>
              </w:rPr>
              <w:t>Neutrophils................................</w:t>
            </w:r>
            <w:r w:rsidR="00BD4C49" w:rsidRPr="00DF4093">
              <w:rPr>
                <w:rFonts w:ascii="Arial" w:hAnsi="Arial"/>
                <w:szCs w:val="22"/>
              </w:rPr>
              <w:t>Dark purple chromatin, pale blue cytoplasm, lilac granules</w:t>
            </w:r>
          </w:p>
          <w:p w:rsidR="00BD4C49" w:rsidRPr="00DF4093" w:rsidRDefault="00AD0021" w:rsidP="00BD4C49">
            <w:pPr>
              <w:rPr>
                <w:rFonts w:ascii="Arial" w:hAnsi="Arial"/>
                <w:szCs w:val="22"/>
              </w:rPr>
            </w:pPr>
            <w:r w:rsidRPr="00DF4093">
              <w:rPr>
                <w:rFonts w:ascii="Arial" w:hAnsi="Arial"/>
                <w:szCs w:val="22"/>
              </w:rPr>
              <w:t>Eosinophils................................</w:t>
            </w:r>
            <w:r w:rsidR="00BD4C49" w:rsidRPr="00DF4093">
              <w:rPr>
                <w:rFonts w:ascii="Arial" w:hAnsi="Arial"/>
                <w:szCs w:val="22"/>
              </w:rPr>
              <w:t>Dark purple chromatin, pale blue cytoplasm, bright red granules</w:t>
            </w:r>
          </w:p>
          <w:p w:rsidR="00BD4C49" w:rsidRPr="00DF4093" w:rsidRDefault="00AD0021" w:rsidP="00BD4C49">
            <w:pPr>
              <w:rPr>
                <w:rFonts w:ascii="Arial" w:hAnsi="Arial"/>
                <w:szCs w:val="22"/>
              </w:rPr>
            </w:pPr>
            <w:r w:rsidRPr="00DF4093">
              <w:rPr>
                <w:rFonts w:ascii="Arial" w:hAnsi="Arial"/>
                <w:szCs w:val="22"/>
              </w:rPr>
              <w:t>Basophils...................................</w:t>
            </w:r>
            <w:r w:rsidR="00BD4C49" w:rsidRPr="00DF4093">
              <w:rPr>
                <w:rFonts w:ascii="Arial" w:hAnsi="Arial"/>
                <w:szCs w:val="22"/>
              </w:rPr>
              <w:t>Dark purple chromatin, dark red granules</w:t>
            </w:r>
          </w:p>
          <w:p w:rsidR="00BD4C49" w:rsidRPr="00DF4093" w:rsidRDefault="00AD0021" w:rsidP="00BD4C49">
            <w:pPr>
              <w:rPr>
                <w:rFonts w:ascii="Arial" w:hAnsi="Arial"/>
                <w:szCs w:val="22"/>
              </w:rPr>
            </w:pPr>
            <w:r w:rsidRPr="00DF4093">
              <w:rPr>
                <w:rFonts w:ascii="Arial" w:hAnsi="Arial"/>
                <w:szCs w:val="22"/>
              </w:rPr>
              <w:t>Lymphocytes..............................</w:t>
            </w:r>
            <w:r w:rsidR="00BD4C49" w:rsidRPr="00DF4093">
              <w:rPr>
                <w:rFonts w:ascii="Arial" w:hAnsi="Arial"/>
                <w:szCs w:val="22"/>
              </w:rPr>
              <w:t>Dark purple chromatin, light blue cytoplasm</w:t>
            </w:r>
          </w:p>
          <w:p w:rsidR="00BD4C49" w:rsidRPr="00DF4093" w:rsidRDefault="00AD0021" w:rsidP="00BD4C49">
            <w:pPr>
              <w:rPr>
                <w:rFonts w:ascii="Arial" w:hAnsi="Arial"/>
                <w:szCs w:val="22"/>
              </w:rPr>
            </w:pPr>
            <w:r w:rsidRPr="00DF4093">
              <w:rPr>
                <w:rFonts w:ascii="Arial" w:hAnsi="Arial"/>
                <w:szCs w:val="22"/>
              </w:rPr>
              <w:t>Monocytes..................................</w:t>
            </w:r>
            <w:r w:rsidR="00BD4C49" w:rsidRPr="00DF4093">
              <w:rPr>
                <w:rFonts w:ascii="Arial" w:hAnsi="Arial"/>
                <w:szCs w:val="22"/>
              </w:rPr>
              <w:t>Medium blue chromatin, gray- blue cytoplasm, fine lilac granules</w:t>
            </w:r>
          </w:p>
          <w:p w:rsidR="00BD4C49" w:rsidRPr="00DF4093" w:rsidRDefault="00AD0021" w:rsidP="00BD4C49">
            <w:pPr>
              <w:rPr>
                <w:rFonts w:ascii="Arial" w:hAnsi="Arial"/>
                <w:szCs w:val="22"/>
              </w:rPr>
            </w:pPr>
            <w:r w:rsidRPr="00DF4093">
              <w:rPr>
                <w:rFonts w:ascii="Arial" w:hAnsi="Arial"/>
                <w:szCs w:val="22"/>
              </w:rPr>
              <w:t>Platelets.....................................</w:t>
            </w:r>
            <w:r w:rsidR="00BD4C49" w:rsidRPr="00DF4093">
              <w:rPr>
                <w:rFonts w:ascii="Arial" w:hAnsi="Arial"/>
                <w:szCs w:val="22"/>
              </w:rPr>
              <w:t>Violet to purple</w:t>
            </w:r>
          </w:p>
          <w:p w:rsidR="00217A97" w:rsidRPr="00DF4093" w:rsidRDefault="00217A97">
            <w:pPr>
              <w:rPr>
                <w:rFonts w:ascii="Arial" w:hAnsi="Arial" w:cs="Arial"/>
                <w:szCs w:val="22"/>
              </w:rPr>
            </w:pPr>
          </w:p>
        </w:tc>
      </w:tr>
      <w:tr w:rsidR="00C432A2">
        <w:trPr>
          <w:cantSplit/>
        </w:trPr>
        <w:tc>
          <w:tcPr>
            <w:tcW w:w="1800" w:type="dxa"/>
          </w:tcPr>
          <w:p w:rsidR="00C432A2" w:rsidRDefault="00C432A2">
            <w:pPr>
              <w:rPr>
                <w:rFonts w:ascii="Arial" w:hAnsi="Arial" w:cs="Arial"/>
                <w:b/>
                <w:color w:val="0000FF"/>
                <w:sz w:val="20"/>
              </w:rPr>
            </w:pPr>
            <w:r>
              <w:rPr>
                <w:rFonts w:ascii="Arial" w:hAnsi="Arial" w:cs="Arial"/>
                <w:b/>
                <w:color w:val="0000FF"/>
                <w:sz w:val="20"/>
              </w:rPr>
              <w:t>Result Reporting</w:t>
            </w:r>
          </w:p>
          <w:p w:rsidR="000A27A3" w:rsidRDefault="000A27A3">
            <w:pPr>
              <w:rPr>
                <w:rFonts w:ascii="Arial" w:hAnsi="Arial" w:cs="Arial"/>
                <w:b/>
                <w:color w:val="0000FF"/>
                <w:sz w:val="20"/>
              </w:rPr>
            </w:pPr>
          </w:p>
        </w:tc>
        <w:tc>
          <w:tcPr>
            <w:tcW w:w="9360" w:type="dxa"/>
            <w:gridSpan w:val="3"/>
          </w:tcPr>
          <w:p w:rsidR="00C432A2" w:rsidRPr="00DF4093" w:rsidRDefault="007F299F" w:rsidP="00AA71D8">
            <w:pPr>
              <w:pStyle w:val="BodyText"/>
              <w:jc w:val="left"/>
              <w:rPr>
                <w:rFonts w:ascii="Arial" w:hAnsi="Arial" w:cs="Arial"/>
                <w:szCs w:val="22"/>
              </w:rPr>
            </w:pPr>
            <w:r w:rsidRPr="00DF4093">
              <w:rPr>
                <w:rFonts w:ascii="Arial" w:hAnsi="Arial" w:cs="Arial"/>
                <w:szCs w:val="22"/>
              </w:rPr>
              <w:t>B</w:t>
            </w:r>
            <w:r w:rsidR="00C432A2" w:rsidRPr="00DF4093">
              <w:rPr>
                <w:rFonts w:ascii="Arial" w:hAnsi="Arial" w:cs="Arial"/>
                <w:szCs w:val="22"/>
              </w:rPr>
              <w:t>y Pathologist</w:t>
            </w:r>
          </w:p>
        </w:tc>
      </w:tr>
      <w:tr w:rsidR="00217A97">
        <w:trPr>
          <w:cantSplit/>
        </w:trPr>
        <w:tc>
          <w:tcPr>
            <w:tcW w:w="1800" w:type="dxa"/>
          </w:tcPr>
          <w:p w:rsidR="00217A97" w:rsidRDefault="00BD4C49">
            <w:pPr>
              <w:rPr>
                <w:rFonts w:ascii="Arial" w:hAnsi="Arial" w:cs="Arial"/>
                <w:b/>
                <w:sz w:val="20"/>
              </w:rPr>
            </w:pPr>
            <w:r>
              <w:rPr>
                <w:rFonts w:ascii="Arial" w:hAnsi="Arial" w:cs="Arial"/>
                <w:b/>
                <w:color w:val="0000FF"/>
                <w:sz w:val="20"/>
              </w:rPr>
              <w:t>References</w:t>
            </w:r>
          </w:p>
          <w:p w:rsidR="00217A97" w:rsidRDefault="00217A97">
            <w:pPr>
              <w:rPr>
                <w:rFonts w:ascii="Arial" w:hAnsi="Arial" w:cs="Arial"/>
                <w:b/>
                <w:sz w:val="20"/>
              </w:rPr>
            </w:pPr>
          </w:p>
        </w:tc>
        <w:tc>
          <w:tcPr>
            <w:tcW w:w="9360" w:type="dxa"/>
            <w:gridSpan w:val="3"/>
          </w:tcPr>
          <w:p w:rsidR="00BD4C49" w:rsidRPr="00DF4093" w:rsidRDefault="00BD4C49" w:rsidP="00DF4093">
            <w:pPr>
              <w:pStyle w:val="BodyText"/>
              <w:ind w:left="720"/>
              <w:jc w:val="left"/>
              <w:rPr>
                <w:rFonts w:ascii="Arial" w:hAnsi="Arial" w:cs="Arial"/>
                <w:szCs w:val="22"/>
              </w:rPr>
            </w:pPr>
            <w:r w:rsidRPr="00DF4093">
              <w:rPr>
                <w:rFonts w:ascii="Arial" w:hAnsi="Arial" w:cs="Arial"/>
                <w:szCs w:val="22"/>
              </w:rPr>
              <w:t>Sheehan, D.C. and Hrapchak, B.B.: Theory and Practice of Histotechnology, c 1980, C.V. Mosby Company, pp 154-155</w:t>
            </w:r>
          </w:p>
          <w:p w:rsidR="00BD4C49" w:rsidRPr="00DF4093" w:rsidRDefault="00BD4C49" w:rsidP="00DF4093">
            <w:pPr>
              <w:ind w:left="720"/>
              <w:jc w:val="left"/>
              <w:rPr>
                <w:rFonts w:ascii="Arial" w:hAnsi="Arial" w:cs="Arial"/>
                <w:szCs w:val="22"/>
              </w:rPr>
            </w:pPr>
            <w:r w:rsidRPr="00DF4093">
              <w:rPr>
                <w:rFonts w:ascii="Arial" w:hAnsi="Arial" w:cs="Arial"/>
                <w:szCs w:val="22"/>
              </w:rPr>
              <w:t>Williams, William J.; Beutler, Ernest; Erslu, Allen J.; and Rundles R. Wayne: Hematology, c 1972, McGraw-Hill, Inc., pp. 1356-1357.</w:t>
            </w:r>
          </w:p>
          <w:p w:rsidR="00BD4C49" w:rsidRPr="00DF4093" w:rsidRDefault="00BD4C49" w:rsidP="00DF4093">
            <w:pPr>
              <w:ind w:left="720"/>
              <w:jc w:val="left"/>
              <w:rPr>
                <w:rFonts w:ascii="Arial" w:hAnsi="Arial" w:cs="Arial"/>
                <w:szCs w:val="22"/>
              </w:rPr>
            </w:pPr>
            <w:r w:rsidRPr="00DF4093">
              <w:rPr>
                <w:rFonts w:ascii="Arial" w:hAnsi="Arial" w:cs="Arial"/>
                <w:szCs w:val="22"/>
              </w:rPr>
              <w:t>Clinical Hematology, 1993, Ninth edition, Lea &amp; Febiger, pp23-24.</w:t>
            </w:r>
          </w:p>
          <w:p w:rsidR="00AA71D8" w:rsidRPr="00DF4093" w:rsidRDefault="00AA71D8" w:rsidP="00AA71D8">
            <w:pPr>
              <w:rPr>
                <w:szCs w:val="22"/>
              </w:rPr>
            </w:pPr>
          </w:p>
        </w:tc>
      </w:tr>
    </w:tbl>
    <w:p w:rsidR="004449C8" w:rsidRDefault="004449C8">
      <w:pPr>
        <w:rPr>
          <w:rFonts w:ascii="Arial" w:hAnsi="Arial" w:cs="Arial"/>
        </w:rPr>
      </w:pPr>
    </w:p>
    <w:p w:rsidR="00DF4093" w:rsidRPr="002D29A5" w:rsidRDefault="00DF4093" w:rsidP="00DF4093">
      <w:pPr>
        <w:ind w:left="-1260"/>
        <w:rPr>
          <w:rFonts w:ascii="Arial" w:hAnsi="Arial" w:cs="Arial"/>
          <w:b/>
        </w:rPr>
      </w:pPr>
      <w:r w:rsidRPr="002D29A5">
        <w:rPr>
          <w:rFonts w:ascii="Arial" w:hAnsi="Arial" w:cs="Arial"/>
          <w:b/>
        </w:rPr>
        <w:t>Historical Record</w:t>
      </w:r>
    </w:p>
    <w:p w:rsidR="00DF4093" w:rsidRDefault="00DF4093" w:rsidP="00DF4093">
      <w:pPr>
        <w:rPr>
          <w:rFonts w:ascii="Arial" w:hAnsi="Arial" w:cs="Arial"/>
        </w:rPr>
      </w:pPr>
    </w:p>
    <w:tbl>
      <w:tblPr>
        <w:tblStyle w:val="TableGrid"/>
        <w:tblW w:w="11160" w:type="dxa"/>
        <w:tblInd w:w="-1152" w:type="dxa"/>
        <w:tblLook w:val="04A0"/>
      </w:tblPr>
      <w:tblGrid>
        <w:gridCol w:w="962"/>
        <w:gridCol w:w="3399"/>
        <w:gridCol w:w="1615"/>
        <w:gridCol w:w="5184"/>
      </w:tblGrid>
      <w:tr w:rsidR="00DF4093" w:rsidTr="001F6B68">
        <w:tc>
          <w:tcPr>
            <w:tcW w:w="900" w:type="dxa"/>
          </w:tcPr>
          <w:p w:rsidR="00DF4093" w:rsidRDefault="00DF4093" w:rsidP="001F6B68">
            <w:pPr>
              <w:rPr>
                <w:rFonts w:ascii="Arial" w:hAnsi="Arial" w:cs="Arial"/>
              </w:rPr>
            </w:pPr>
            <w:r>
              <w:rPr>
                <w:rFonts w:ascii="Arial" w:hAnsi="Arial" w:cs="Arial"/>
              </w:rPr>
              <w:t>Version</w:t>
            </w:r>
          </w:p>
        </w:tc>
        <w:tc>
          <w:tcPr>
            <w:tcW w:w="3420" w:type="dxa"/>
          </w:tcPr>
          <w:p w:rsidR="00DF4093" w:rsidRDefault="00DF4093" w:rsidP="001F6B68">
            <w:pPr>
              <w:rPr>
                <w:rFonts w:ascii="Arial" w:hAnsi="Arial" w:cs="Arial"/>
              </w:rPr>
            </w:pPr>
            <w:r>
              <w:rPr>
                <w:rFonts w:ascii="Arial" w:hAnsi="Arial" w:cs="Arial"/>
              </w:rPr>
              <w:t>Revised by</w:t>
            </w:r>
          </w:p>
        </w:tc>
        <w:tc>
          <w:tcPr>
            <w:tcW w:w="1620" w:type="dxa"/>
          </w:tcPr>
          <w:p w:rsidR="00DF4093" w:rsidRDefault="00DF4093" w:rsidP="001F6B68">
            <w:pPr>
              <w:rPr>
                <w:rFonts w:ascii="Arial" w:hAnsi="Arial" w:cs="Arial"/>
              </w:rPr>
            </w:pPr>
            <w:r>
              <w:rPr>
                <w:rFonts w:ascii="Arial" w:hAnsi="Arial" w:cs="Arial"/>
              </w:rPr>
              <w:t>Effective Date</w:t>
            </w:r>
          </w:p>
        </w:tc>
        <w:tc>
          <w:tcPr>
            <w:tcW w:w="5220" w:type="dxa"/>
          </w:tcPr>
          <w:p w:rsidR="00DF4093" w:rsidRDefault="00DF4093" w:rsidP="001F6B68">
            <w:pPr>
              <w:rPr>
                <w:rFonts w:ascii="Arial" w:hAnsi="Arial" w:cs="Arial"/>
              </w:rPr>
            </w:pPr>
            <w:r>
              <w:rPr>
                <w:rFonts w:ascii="Arial" w:hAnsi="Arial" w:cs="Arial"/>
              </w:rPr>
              <w:t>Summary of Revisions</w:t>
            </w:r>
          </w:p>
        </w:tc>
      </w:tr>
      <w:tr w:rsidR="00DF4093" w:rsidTr="001F6B68">
        <w:tc>
          <w:tcPr>
            <w:tcW w:w="900" w:type="dxa"/>
          </w:tcPr>
          <w:p w:rsidR="00DF4093" w:rsidRDefault="00DF4093" w:rsidP="001F6B68">
            <w:pPr>
              <w:rPr>
                <w:rFonts w:ascii="Arial" w:hAnsi="Arial" w:cs="Arial"/>
              </w:rPr>
            </w:pPr>
            <w:r>
              <w:rPr>
                <w:rFonts w:ascii="Arial" w:hAnsi="Arial" w:cs="Arial"/>
              </w:rPr>
              <w:t>1</w:t>
            </w:r>
          </w:p>
        </w:tc>
        <w:tc>
          <w:tcPr>
            <w:tcW w:w="3420" w:type="dxa"/>
          </w:tcPr>
          <w:p w:rsidR="00DF4093" w:rsidRDefault="00DF4093" w:rsidP="001F6B68">
            <w:pPr>
              <w:rPr>
                <w:rFonts w:ascii="Arial" w:hAnsi="Arial" w:cs="Arial"/>
              </w:rPr>
            </w:pPr>
          </w:p>
        </w:tc>
        <w:tc>
          <w:tcPr>
            <w:tcW w:w="1620" w:type="dxa"/>
          </w:tcPr>
          <w:p w:rsidR="00DF4093" w:rsidRDefault="00DF4093" w:rsidP="001F6B68">
            <w:pPr>
              <w:rPr>
                <w:rFonts w:ascii="Arial" w:hAnsi="Arial" w:cs="Arial"/>
              </w:rPr>
            </w:pPr>
          </w:p>
        </w:tc>
        <w:tc>
          <w:tcPr>
            <w:tcW w:w="5220" w:type="dxa"/>
          </w:tcPr>
          <w:p w:rsidR="00DF4093" w:rsidRDefault="00DF4093" w:rsidP="001F6B68">
            <w:pPr>
              <w:rPr>
                <w:rFonts w:ascii="Arial" w:hAnsi="Arial" w:cs="Arial"/>
              </w:rPr>
            </w:pPr>
            <w:r>
              <w:rPr>
                <w:rFonts w:ascii="Arial" w:hAnsi="Arial" w:cs="Arial"/>
              </w:rPr>
              <w:t>Initial version.</w:t>
            </w:r>
          </w:p>
        </w:tc>
      </w:tr>
      <w:tr w:rsidR="00DF4093" w:rsidTr="001F6B68">
        <w:tc>
          <w:tcPr>
            <w:tcW w:w="900" w:type="dxa"/>
          </w:tcPr>
          <w:p w:rsidR="00DF4093" w:rsidRDefault="00DF4093" w:rsidP="001F6B68">
            <w:pPr>
              <w:rPr>
                <w:rFonts w:ascii="Arial" w:hAnsi="Arial" w:cs="Arial"/>
              </w:rPr>
            </w:pPr>
            <w:r>
              <w:rPr>
                <w:rFonts w:ascii="Arial" w:hAnsi="Arial" w:cs="Arial"/>
              </w:rPr>
              <w:t>2</w:t>
            </w:r>
          </w:p>
        </w:tc>
        <w:tc>
          <w:tcPr>
            <w:tcW w:w="3420" w:type="dxa"/>
          </w:tcPr>
          <w:p w:rsidR="00DF4093" w:rsidRDefault="00DF4093" w:rsidP="001F6B68">
            <w:pPr>
              <w:rPr>
                <w:rFonts w:ascii="Arial" w:hAnsi="Arial" w:cs="Arial"/>
              </w:rPr>
            </w:pPr>
            <w:r>
              <w:rPr>
                <w:rFonts w:ascii="Arial" w:hAnsi="Arial" w:cs="Arial"/>
              </w:rPr>
              <w:t>A. Dubbelde</w:t>
            </w:r>
          </w:p>
        </w:tc>
        <w:tc>
          <w:tcPr>
            <w:tcW w:w="1620" w:type="dxa"/>
          </w:tcPr>
          <w:p w:rsidR="00DF4093" w:rsidRDefault="00DF4093" w:rsidP="001F6B68">
            <w:pPr>
              <w:rPr>
                <w:rFonts w:ascii="Arial" w:hAnsi="Arial" w:cs="Arial"/>
              </w:rPr>
            </w:pPr>
            <w:r>
              <w:rPr>
                <w:rFonts w:ascii="Arial" w:hAnsi="Arial" w:cs="Arial"/>
              </w:rPr>
              <w:t>6/27/19</w:t>
            </w:r>
          </w:p>
        </w:tc>
        <w:tc>
          <w:tcPr>
            <w:tcW w:w="5220" w:type="dxa"/>
          </w:tcPr>
          <w:p w:rsidR="00DF4093" w:rsidRDefault="00DF4093" w:rsidP="001F6B68">
            <w:pPr>
              <w:rPr>
                <w:rFonts w:ascii="Arial" w:hAnsi="Arial" w:cs="Arial"/>
              </w:rPr>
            </w:pPr>
            <w:r>
              <w:rPr>
                <w:rFonts w:ascii="Arial" w:hAnsi="Arial" w:cs="Arial"/>
              </w:rPr>
              <w:t>Update format, add version, and update to match current staining procedure used.</w:t>
            </w:r>
          </w:p>
        </w:tc>
      </w:tr>
      <w:tr w:rsidR="00DF4093" w:rsidTr="001F6B68">
        <w:tc>
          <w:tcPr>
            <w:tcW w:w="900" w:type="dxa"/>
          </w:tcPr>
          <w:p w:rsidR="00DF4093" w:rsidRDefault="00DF4093" w:rsidP="001F6B68">
            <w:pPr>
              <w:rPr>
                <w:rFonts w:ascii="Arial" w:hAnsi="Arial" w:cs="Arial"/>
              </w:rPr>
            </w:pPr>
          </w:p>
        </w:tc>
        <w:tc>
          <w:tcPr>
            <w:tcW w:w="3420" w:type="dxa"/>
          </w:tcPr>
          <w:p w:rsidR="00DF4093" w:rsidRDefault="00DF4093" w:rsidP="001F6B68">
            <w:pPr>
              <w:rPr>
                <w:rFonts w:ascii="Arial" w:hAnsi="Arial" w:cs="Arial"/>
              </w:rPr>
            </w:pPr>
          </w:p>
        </w:tc>
        <w:tc>
          <w:tcPr>
            <w:tcW w:w="1620" w:type="dxa"/>
          </w:tcPr>
          <w:p w:rsidR="00DF4093" w:rsidRDefault="00DF4093" w:rsidP="001F6B68">
            <w:pPr>
              <w:rPr>
                <w:rFonts w:ascii="Arial" w:hAnsi="Arial" w:cs="Arial"/>
              </w:rPr>
            </w:pPr>
          </w:p>
        </w:tc>
        <w:tc>
          <w:tcPr>
            <w:tcW w:w="5220" w:type="dxa"/>
          </w:tcPr>
          <w:p w:rsidR="00DF4093" w:rsidRDefault="00DF4093" w:rsidP="001F6B68">
            <w:pPr>
              <w:rPr>
                <w:rFonts w:ascii="Arial" w:hAnsi="Arial" w:cs="Arial"/>
              </w:rPr>
            </w:pPr>
          </w:p>
        </w:tc>
      </w:tr>
      <w:tr w:rsidR="00DF4093" w:rsidTr="001F6B68">
        <w:tc>
          <w:tcPr>
            <w:tcW w:w="900" w:type="dxa"/>
          </w:tcPr>
          <w:p w:rsidR="00DF4093" w:rsidRDefault="00DF4093" w:rsidP="001F6B68">
            <w:pPr>
              <w:rPr>
                <w:rFonts w:ascii="Arial" w:hAnsi="Arial" w:cs="Arial"/>
              </w:rPr>
            </w:pPr>
          </w:p>
        </w:tc>
        <w:tc>
          <w:tcPr>
            <w:tcW w:w="3420" w:type="dxa"/>
          </w:tcPr>
          <w:p w:rsidR="00DF4093" w:rsidRDefault="00DF4093" w:rsidP="001F6B68">
            <w:pPr>
              <w:rPr>
                <w:rFonts w:ascii="Arial" w:hAnsi="Arial" w:cs="Arial"/>
              </w:rPr>
            </w:pPr>
          </w:p>
        </w:tc>
        <w:tc>
          <w:tcPr>
            <w:tcW w:w="1620" w:type="dxa"/>
          </w:tcPr>
          <w:p w:rsidR="00DF4093" w:rsidRDefault="00DF4093" w:rsidP="001F6B68">
            <w:pPr>
              <w:rPr>
                <w:rFonts w:ascii="Arial" w:hAnsi="Arial" w:cs="Arial"/>
              </w:rPr>
            </w:pPr>
          </w:p>
        </w:tc>
        <w:tc>
          <w:tcPr>
            <w:tcW w:w="5220" w:type="dxa"/>
          </w:tcPr>
          <w:p w:rsidR="00DF4093" w:rsidRDefault="00DF4093" w:rsidP="001F6B68">
            <w:pPr>
              <w:rPr>
                <w:rFonts w:ascii="Arial" w:hAnsi="Arial" w:cs="Arial"/>
              </w:rPr>
            </w:pPr>
          </w:p>
        </w:tc>
      </w:tr>
      <w:tr w:rsidR="00DF4093" w:rsidTr="001F6B68">
        <w:tc>
          <w:tcPr>
            <w:tcW w:w="900" w:type="dxa"/>
          </w:tcPr>
          <w:p w:rsidR="00DF4093" w:rsidRDefault="00DF4093" w:rsidP="001F6B68">
            <w:pPr>
              <w:rPr>
                <w:rFonts w:ascii="Arial" w:hAnsi="Arial" w:cs="Arial"/>
              </w:rPr>
            </w:pPr>
          </w:p>
        </w:tc>
        <w:tc>
          <w:tcPr>
            <w:tcW w:w="3420" w:type="dxa"/>
          </w:tcPr>
          <w:p w:rsidR="00DF4093" w:rsidRDefault="00DF4093" w:rsidP="001F6B68">
            <w:pPr>
              <w:rPr>
                <w:rFonts w:ascii="Arial" w:hAnsi="Arial" w:cs="Arial"/>
              </w:rPr>
            </w:pPr>
          </w:p>
        </w:tc>
        <w:tc>
          <w:tcPr>
            <w:tcW w:w="1620" w:type="dxa"/>
          </w:tcPr>
          <w:p w:rsidR="00DF4093" w:rsidRDefault="00DF4093" w:rsidP="001F6B68">
            <w:pPr>
              <w:rPr>
                <w:rFonts w:ascii="Arial" w:hAnsi="Arial" w:cs="Arial"/>
              </w:rPr>
            </w:pPr>
          </w:p>
        </w:tc>
        <w:tc>
          <w:tcPr>
            <w:tcW w:w="5220" w:type="dxa"/>
          </w:tcPr>
          <w:p w:rsidR="00DF4093" w:rsidRDefault="00DF4093" w:rsidP="001F6B68">
            <w:pPr>
              <w:rPr>
                <w:rFonts w:ascii="Arial" w:hAnsi="Arial" w:cs="Arial"/>
              </w:rPr>
            </w:pPr>
          </w:p>
        </w:tc>
      </w:tr>
      <w:tr w:rsidR="00DF4093" w:rsidTr="001F6B68">
        <w:tc>
          <w:tcPr>
            <w:tcW w:w="900" w:type="dxa"/>
          </w:tcPr>
          <w:p w:rsidR="00DF4093" w:rsidRDefault="00DF4093" w:rsidP="001F6B68">
            <w:pPr>
              <w:rPr>
                <w:rFonts w:ascii="Arial" w:hAnsi="Arial" w:cs="Arial"/>
              </w:rPr>
            </w:pPr>
          </w:p>
        </w:tc>
        <w:tc>
          <w:tcPr>
            <w:tcW w:w="3420" w:type="dxa"/>
          </w:tcPr>
          <w:p w:rsidR="00DF4093" w:rsidRDefault="00DF4093" w:rsidP="001F6B68">
            <w:pPr>
              <w:rPr>
                <w:rFonts w:ascii="Arial" w:hAnsi="Arial" w:cs="Arial"/>
              </w:rPr>
            </w:pPr>
          </w:p>
        </w:tc>
        <w:tc>
          <w:tcPr>
            <w:tcW w:w="1620" w:type="dxa"/>
          </w:tcPr>
          <w:p w:rsidR="00DF4093" w:rsidRDefault="00DF4093" w:rsidP="001F6B68">
            <w:pPr>
              <w:rPr>
                <w:rFonts w:ascii="Arial" w:hAnsi="Arial" w:cs="Arial"/>
              </w:rPr>
            </w:pPr>
          </w:p>
        </w:tc>
        <w:tc>
          <w:tcPr>
            <w:tcW w:w="5220" w:type="dxa"/>
          </w:tcPr>
          <w:p w:rsidR="00DF4093" w:rsidRDefault="00DF4093" w:rsidP="001F6B68">
            <w:pPr>
              <w:rPr>
                <w:rFonts w:ascii="Arial" w:hAnsi="Arial" w:cs="Arial"/>
              </w:rPr>
            </w:pPr>
          </w:p>
        </w:tc>
      </w:tr>
    </w:tbl>
    <w:p w:rsidR="00DF4093" w:rsidRDefault="00DF4093" w:rsidP="00DF4093">
      <w:pPr>
        <w:ind w:left="-1260"/>
        <w:rPr>
          <w:rFonts w:ascii="Arial" w:hAnsi="Arial" w:cs="Arial"/>
        </w:rPr>
      </w:pPr>
    </w:p>
    <w:sectPr w:rsidR="00DF4093" w:rsidSect="00682B55">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7B" w:rsidRDefault="006D5F7B">
      <w:r>
        <w:separator/>
      </w:r>
    </w:p>
  </w:endnote>
  <w:endnote w:type="continuationSeparator" w:id="0">
    <w:p w:rsidR="006D5F7B" w:rsidRDefault="006D5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7B" w:rsidRDefault="006D5F7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3D7345">
      <w:rPr>
        <w:rFonts w:ascii="Arial" w:hAnsi="Arial" w:cs="Arial"/>
        <w:sz w:val="16"/>
      </w:rPr>
      <w:fldChar w:fldCharType="begin"/>
    </w:r>
    <w:r>
      <w:rPr>
        <w:rFonts w:ascii="Arial" w:hAnsi="Arial" w:cs="Arial"/>
        <w:sz w:val="16"/>
      </w:rPr>
      <w:instrText xml:space="preserve"> PAGE </w:instrText>
    </w:r>
    <w:r w:rsidR="003D7345">
      <w:rPr>
        <w:rFonts w:ascii="Arial" w:hAnsi="Arial" w:cs="Arial"/>
        <w:sz w:val="16"/>
      </w:rPr>
      <w:fldChar w:fldCharType="separate"/>
    </w:r>
    <w:r w:rsidR="00AD7F36">
      <w:rPr>
        <w:rFonts w:ascii="Arial" w:hAnsi="Arial" w:cs="Arial"/>
        <w:noProof/>
        <w:sz w:val="16"/>
      </w:rPr>
      <w:t>1</w:t>
    </w:r>
    <w:r w:rsidR="003D7345">
      <w:rPr>
        <w:rFonts w:ascii="Arial" w:hAnsi="Arial" w:cs="Arial"/>
        <w:sz w:val="16"/>
      </w:rPr>
      <w:fldChar w:fldCharType="end"/>
    </w:r>
    <w:r>
      <w:rPr>
        <w:rFonts w:ascii="Arial" w:hAnsi="Arial" w:cs="Arial"/>
        <w:sz w:val="16"/>
      </w:rPr>
      <w:t xml:space="preserve"> of </w:t>
    </w:r>
    <w:r w:rsidR="003D7345">
      <w:rPr>
        <w:rFonts w:ascii="Arial" w:hAnsi="Arial" w:cs="Arial"/>
        <w:sz w:val="16"/>
      </w:rPr>
      <w:fldChar w:fldCharType="begin"/>
    </w:r>
    <w:r>
      <w:rPr>
        <w:rFonts w:ascii="Arial" w:hAnsi="Arial" w:cs="Arial"/>
        <w:sz w:val="16"/>
      </w:rPr>
      <w:instrText xml:space="preserve"> NUMPAGES </w:instrText>
    </w:r>
    <w:r w:rsidR="003D7345">
      <w:rPr>
        <w:rFonts w:ascii="Arial" w:hAnsi="Arial" w:cs="Arial"/>
        <w:sz w:val="16"/>
      </w:rPr>
      <w:fldChar w:fldCharType="separate"/>
    </w:r>
    <w:r w:rsidR="00AD7F36">
      <w:rPr>
        <w:rFonts w:ascii="Arial" w:hAnsi="Arial" w:cs="Arial"/>
        <w:noProof/>
        <w:sz w:val="16"/>
      </w:rPr>
      <w:t>2</w:t>
    </w:r>
    <w:r w:rsidR="003D7345">
      <w:rPr>
        <w:rFonts w:ascii="Arial" w:hAnsi="Arial" w:cs="Arial"/>
        <w:sz w:val="16"/>
      </w:rPr>
      <w:fldChar w:fldCharType="end"/>
    </w:r>
  </w:p>
  <w:p w:rsidR="006D5F7B" w:rsidRDefault="006D5F7B">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7B" w:rsidRDefault="006D5F7B">
      <w:r>
        <w:separator/>
      </w:r>
    </w:p>
  </w:footnote>
  <w:footnote w:type="continuationSeparator" w:id="0">
    <w:p w:rsidR="006D5F7B" w:rsidRDefault="006D5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7B" w:rsidRDefault="00DF4093">
    <w:pPr>
      <w:ind w:left="-1260" w:right="-1260"/>
      <w:rPr>
        <w:sz w:val="18"/>
      </w:rPr>
    </w:pPr>
    <w:r>
      <w:rPr>
        <w:sz w:val="18"/>
      </w:rPr>
      <w:tab/>
    </w:r>
    <w:r>
      <w:rPr>
        <w:sz w:val="18"/>
      </w:rPr>
      <w:tab/>
    </w:r>
    <w:r w:rsidR="006D5F7B">
      <w:rPr>
        <w:sz w:val="18"/>
      </w:rPr>
      <w:tab/>
    </w:r>
    <w:r w:rsidR="006D5F7B">
      <w:rPr>
        <w:i/>
        <w:sz w:val="18"/>
      </w:rPr>
      <w:tab/>
    </w:r>
    <w:r w:rsidR="006D5F7B">
      <w:rPr>
        <w:sz w:val="18"/>
      </w:rPr>
      <w:t xml:space="preserve">                                                                                   </w:t>
    </w:r>
    <w:r w:rsidR="006D5F7B">
      <w:rPr>
        <w:sz w:val="18"/>
      </w:rPr>
      <w:tab/>
    </w:r>
    <w:r w:rsidR="006D5F7B">
      <w:rPr>
        <w:sz w:val="18"/>
      </w:rPr>
      <w:tab/>
    </w:r>
    <w:r w:rsidR="006D5F7B">
      <w:rPr>
        <w:sz w:val="18"/>
      </w:rPr>
      <w:tab/>
      <w:t xml:space="preserve">                  </w:t>
    </w:r>
    <w:r w:rsidR="006D5F7B" w:rsidRPr="00DF31E4">
      <w:rPr>
        <w:noProof/>
        <w:sz w:val="18"/>
      </w:rPr>
      <w:drawing>
        <wp:inline distT="0" distB="0" distL="0" distR="0">
          <wp:extent cx="1065402" cy="367170"/>
          <wp:effectExtent l="19050" t="0" r="1398" b="0"/>
          <wp:docPr id="1" name="Picture 1" descr="S:\Marketing and Communications\Logos\Children's Minnesota Logo\JPG\Childrens_MN_2015_logo_2c_RGB_800x257.jpg"/>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5402" cy="367170"/>
                  </a:xfrm>
                  <a:prstGeom prst="rect">
                    <a:avLst/>
                  </a:prstGeom>
                  <a:noFill/>
                  <a:ln w="9525">
                    <a:noFill/>
                    <a:miter lim="800000"/>
                    <a:headEnd/>
                    <a:tailEnd/>
                  </a:ln>
                </pic:spPr>
              </pic:pic>
            </a:graphicData>
          </a:graphic>
        </wp:inline>
      </w:drawing>
    </w:r>
  </w:p>
  <w:p w:rsidR="006D5F7B" w:rsidRDefault="006D5F7B">
    <w:pPr>
      <w:ind w:left="-1260" w:right="-1260"/>
      <w:rPr>
        <w:sz w:val="18"/>
      </w:rPr>
    </w:pPr>
    <w:r>
      <w:rPr>
        <w:sz w:val="18"/>
      </w:rPr>
      <w:t>SS 1.61</w:t>
    </w:r>
    <w:r w:rsidR="00DF4093">
      <w:rPr>
        <w:sz w:val="18"/>
      </w:rPr>
      <w:t xml:space="preserve"> Wright-Giemsa Stain</w:t>
    </w:r>
  </w:p>
  <w:p w:rsidR="00DF4093" w:rsidRDefault="00DF4093">
    <w:pPr>
      <w:ind w:left="-1260" w:right="-1260"/>
      <w:rPr>
        <w:sz w:val="18"/>
      </w:rPr>
    </w:pPr>
    <w:r>
      <w:rPr>
        <w:sz w:val="18"/>
      </w:rPr>
      <w:t>Version 2</w:t>
    </w:r>
  </w:p>
  <w:p w:rsidR="006D5F7B" w:rsidRDefault="00DF4093">
    <w:pPr>
      <w:ind w:left="-1260" w:right="-1260"/>
      <w:rPr>
        <w:sz w:val="18"/>
      </w:rPr>
    </w:pPr>
    <w:r>
      <w:rPr>
        <w:sz w:val="18"/>
      </w:rPr>
      <w:t>Effective Date: 6/27</w:t>
    </w:r>
    <w:r w:rsidR="009E5709">
      <w:rPr>
        <w:sz w:val="18"/>
      </w:rPr>
      <w:t>/19</w:t>
    </w:r>
  </w:p>
  <w:p w:rsidR="006D5F7B" w:rsidRDefault="006D5F7B">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8552C8"/>
    <w:multiLevelType w:val="hybridMultilevel"/>
    <w:tmpl w:val="06DA214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275"/>
        </w:tabs>
        <w:ind w:left="1275" w:hanging="555"/>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AD489C"/>
    <w:multiLevelType w:val="hybridMultilevel"/>
    <w:tmpl w:val="B638F9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E95946"/>
    <w:multiLevelType w:val="hybridMultilevel"/>
    <w:tmpl w:val="252428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493FF1"/>
    <w:multiLevelType w:val="hybridMultilevel"/>
    <w:tmpl w:val="9FC85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6531A"/>
    <w:multiLevelType w:val="hybridMultilevel"/>
    <w:tmpl w:val="8AA0B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7D26FC"/>
    <w:multiLevelType w:val="hybridMultilevel"/>
    <w:tmpl w:val="E160B1D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0E0395"/>
    <w:multiLevelType w:val="multilevel"/>
    <w:tmpl w:val="4D8688E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9883958"/>
    <w:multiLevelType w:val="hybridMultilevel"/>
    <w:tmpl w:val="D18EF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63416B"/>
    <w:multiLevelType w:val="hybridMultilevel"/>
    <w:tmpl w:val="C5164E7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34176B"/>
    <w:multiLevelType w:val="hybridMultilevel"/>
    <w:tmpl w:val="31CCB29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8"/>
  </w:num>
  <w:num w:numId="2">
    <w:abstractNumId w:val="20"/>
  </w:num>
  <w:num w:numId="3">
    <w:abstractNumId w:val="31"/>
  </w:num>
  <w:num w:numId="4">
    <w:abstractNumId w:val="4"/>
  </w:num>
  <w:num w:numId="5">
    <w:abstractNumId w:val="0"/>
  </w:num>
  <w:num w:numId="6">
    <w:abstractNumId w:val="23"/>
  </w:num>
  <w:num w:numId="7">
    <w:abstractNumId w:val="11"/>
  </w:num>
  <w:num w:numId="8">
    <w:abstractNumId w:val="17"/>
  </w:num>
  <w:num w:numId="9">
    <w:abstractNumId w:val="26"/>
  </w:num>
  <w:num w:numId="10">
    <w:abstractNumId w:val="15"/>
  </w:num>
  <w:num w:numId="11">
    <w:abstractNumId w:val="3"/>
  </w:num>
  <w:num w:numId="12">
    <w:abstractNumId w:val="16"/>
  </w:num>
  <w:num w:numId="13">
    <w:abstractNumId w:val="22"/>
  </w:num>
  <w:num w:numId="14">
    <w:abstractNumId w:val="8"/>
  </w:num>
  <w:num w:numId="15">
    <w:abstractNumId w:val="7"/>
  </w:num>
  <w:num w:numId="16">
    <w:abstractNumId w:val="9"/>
  </w:num>
  <w:num w:numId="17">
    <w:abstractNumId w:val="18"/>
  </w:num>
  <w:num w:numId="18">
    <w:abstractNumId w:val="29"/>
  </w:num>
  <w:num w:numId="19">
    <w:abstractNumId w:val="2"/>
  </w:num>
  <w:num w:numId="20">
    <w:abstractNumId w:val="10"/>
  </w:num>
  <w:num w:numId="21">
    <w:abstractNumId w:val="25"/>
  </w:num>
  <w:num w:numId="22">
    <w:abstractNumId w:val="30"/>
  </w:num>
  <w:num w:numId="23">
    <w:abstractNumId w:val="32"/>
  </w:num>
  <w:num w:numId="24">
    <w:abstractNumId w:val="21"/>
  </w:num>
  <w:num w:numId="25">
    <w:abstractNumId w:val="13"/>
  </w:num>
  <w:num w:numId="26">
    <w:abstractNumId w:val="19"/>
  </w:num>
  <w:num w:numId="27">
    <w:abstractNumId w:val="27"/>
  </w:num>
  <w:num w:numId="28">
    <w:abstractNumId w:val="14"/>
  </w:num>
  <w:num w:numId="29">
    <w:abstractNumId w:val="1"/>
  </w:num>
  <w:num w:numId="30">
    <w:abstractNumId w:val="24"/>
  </w:num>
  <w:num w:numId="31">
    <w:abstractNumId w:val="12"/>
  </w:num>
  <w:num w:numId="32">
    <w:abstractNumId w:val="5"/>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20"/>
  <w:characterSpacingControl w:val="doNotCompress"/>
  <w:hdrShapeDefaults>
    <o:shapedefaults v:ext="edit" spidmax="21505"/>
  </w:hdrShapeDefaults>
  <w:footnotePr>
    <w:footnote w:id="-1"/>
    <w:footnote w:id="0"/>
  </w:footnotePr>
  <w:endnotePr>
    <w:endnote w:id="-1"/>
    <w:endnote w:id="0"/>
  </w:endnotePr>
  <w:compat/>
  <w:rsids>
    <w:rsidRoot w:val="004449C8"/>
    <w:rsid w:val="0002319E"/>
    <w:rsid w:val="00027E8D"/>
    <w:rsid w:val="00036F4E"/>
    <w:rsid w:val="00045D02"/>
    <w:rsid w:val="000848E9"/>
    <w:rsid w:val="000A27A3"/>
    <w:rsid w:val="000B67C7"/>
    <w:rsid w:val="00132D7D"/>
    <w:rsid w:val="00156404"/>
    <w:rsid w:val="001B5900"/>
    <w:rsid w:val="00217A97"/>
    <w:rsid w:val="003B10B0"/>
    <w:rsid w:val="003D7345"/>
    <w:rsid w:val="003E2EF8"/>
    <w:rsid w:val="003F13B3"/>
    <w:rsid w:val="0042665A"/>
    <w:rsid w:val="00433F6F"/>
    <w:rsid w:val="00443A51"/>
    <w:rsid w:val="004449C8"/>
    <w:rsid w:val="004644AF"/>
    <w:rsid w:val="004D5FE2"/>
    <w:rsid w:val="004E2608"/>
    <w:rsid w:val="00500F8E"/>
    <w:rsid w:val="0054325B"/>
    <w:rsid w:val="005722DB"/>
    <w:rsid w:val="00593360"/>
    <w:rsid w:val="005E15A9"/>
    <w:rsid w:val="005F546B"/>
    <w:rsid w:val="00682B55"/>
    <w:rsid w:val="006B0280"/>
    <w:rsid w:val="006D5F7B"/>
    <w:rsid w:val="00725A3A"/>
    <w:rsid w:val="007307F2"/>
    <w:rsid w:val="00750BB4"/>
    <w:rsid w:val="00771415"/>
    <w:rsid w:val="007B6EE2"/>
    <w:rsid w:val="007D7B5F"/>
    <w:rsid w:val="007E0184"/>
    <w:rsid w:val="007F299F"/>
    <w:rsid w:val="008968EE"/>
    <w:rsid w:val="008B0E24"/>
    <w:rsid w:val="008B5B6C"/>
    <w:rsid w:val="00911211"/>
    <w:rsid w:val="00961538"/>
    <w:rsid w:val="009E5709"/>
    <w:rsid w:val="00AA71D8"/>
    <w:rsid w:val="00AD0021"/>
    <w:rsid w:val="00AD2BD6"/>
    <w:rsid w:val="00AD7F36"/>
    <w:rsid w:val="00B06FAD"/>
    <w:rsid w:val="00B35E3E"/>
    <w:rsid w:val="00B76160"/>
    <w:rsid w:val="00BC4150"/>
    <w:rsid w:val="00BD4C49"/>
    <w:rsid w:val="00C15A11"/>
    <w:rsid w:val="00C37CC6"/>
    <w:rsid w:val="00C432A2"/>
    <w:rsid w:val="00C60238"/>
    <w:rsid w:val="00CB2558"/>
    <w:rsid w:val="00D03AAE"/>
    <w:rsid w:val="00D65D3E"/>
    <w:rsid w:val="00D73C4A"/>
    <w:rsid w:val="00DF31E4"/>
    <w:rsid w:val="00DF4093"/>
    <w:rsid w:val="00E03DBD"/>
    <w:rsid w:val="00E16FE8"/>
    <w:rsid w:val="00E61B54"/>
    <w:rsid w:val="00E61DE5"/>
    <w:rsid w:val="00E822AC"/>
    <w:rsid w:val="00EB6EEE"/>
    <w:rsid w:val="00EF41A6"/>
    <w:rsid w:val="00F80FD4"/>
    <w:rsid w:val="00FE389E"/>
    <w:rsid w:val="00FE5E4B"/>
    <w:rsid w:val="00FF3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B55"/>
    <w:pPr>
      <w:jc w:val="both"/>
    </w:pPr>
    <w:rPr>
      <w:sz w:val="22"/>
      <w:szCs w:val="24"/>
    </w:rPr>
  </w:style>
  <w:style w:type="paragraph" w:styleId="Heading1">
    <w:name w:val="heading 1"/>
    <w:basedOn w:val="Normal"/>
    <w:next w:val="Normal"/>
    <w:qFormat/>
    <w:rsid w:val="00682B55"/>
    <w:pPr>
      <w:keepNext/>
      <w:numPr>
        <w:numId w:val="5"/>
      </w:numPr>
      <w:outlineLvl w:val="0"/>
    </w:pPr>
    <w:rPr>
      <w:rFonts w:cs="Arial"/>
      <w:b/>
      <w:bCs/>
      <w:kern w:val="32"/>
      <w:sz w:val="26"/>
      <w:szCs w:val="32"/>
    </w:rPr>
  </w:style>
  <w:style w:type="paragraph" w:styleId="Heading2">
    <w:name w:val="heading 2"/>
    <w:basedOn w:val="Normal"/>
    <w:next w:val="Normal"/>
    <w:qFormat/>
    <w:rsid w:val="00682B55"/>
    <w:pPr>
      <w:keepNext/>
      <w:numPr>
        <w:ilvl w:val="1"/>
        <w:numId w:val="5"/>
      </w:numPr>
      <w:outlineLvl w:val="1"/>
    </w:pPr>
    <w:rPr>
      <w:rFonts w:cs="Arial"/>
      <w:b/>
      <w:bCs/>
      <w:iCs/>
      <w:sz w:val="24"/>
      <w:szCs w:val="28"/>
    </w:rPr>
  </w:style>
  <w:style w:type="paragraph" w:styleId="Heading3">
    <w:name w:val="heading 3"/>
    <w:basedOn w:val="Normal"/>
    <w:next w:val="Normal"/>
    <w:qFormat/>
    <w:rsid w:val="00682B55"/>
    <w:pPr>
      <w:keepNext/>
      <w:numPr>
        <w:ilvl w:val="2"/>
        <w:numId w:val="5"/>
      </w:numPr>
      <w:outlineLvl w:val="2"/>
    </w:pPr>
    <w:rPr>
      <w:rFonts w:cs="Arial"/>
      <w:b/>
      <w:bCs/>
      <w:szCs w:val="26"/>
    </w:rPr>
  </w:style>
  <w:style w:type="paragraph" w:styleId="Heading4">
    <w:name w:val="heading 4"/>
    <w:aliases w:val="Map Title"/>
    <w:basedOn w:val="Normal"/>
    <w:next w:val="Normal"/>
    <w:qFormat/>
    <w:rsid w:val="00682B55"/>
    <w:pPr>
      <w:keepNext/>
      <w:numPr>
        <w:ilvl w:val="3"/>
        <w:numId w:val="5"/>
      </w:numPr>
      <w:outlineLvl w:val="3"/>
    </w:pPr>
    <w:rPr>
      <w:bCs/>
      <w:szCs w:val="28"/>
    </w:rPr>
  </w:style>
  <w:style w:type="paragraph" w:styleId="Heading5">
    <w:name w:val="heading 5"/>
    <w:aliases w:val="Block Label"/>
    <w:basedOn w:val="Normal"/>
    <w:next w:val="Normal"/>
    <w:qFormat/>
    <w:rsid w:val="00682B55"/>
    <w:pPr>
      <w:keepNext/>
      <w:numPr>
        <w:ilvl w:val="4"/>
        <w:numId w:val="5"/>
      </w:numPr>
      <w:spacing w:before="20"/>
      <w:outlineLvl w:val="4"/>
    </w:pPr>
  </w:style>
  <w:style w:type="paragraph" w:styleId="Heading6">
    <w:name w:val="heading 6"/>
    <w:basedOn w:val="Normal"/>
    <w:next w:val="Normal"/>
    <w:qFormat/>
    <w:rsid w:val="00682B55"/>
    <w:pPr>
      <w:keepNext/>
      <w:numPr>
        <w:ilvl w:val="5"/>
        <w:numId w:val="5"/>
      </w:numPr>
      <w:outlineLvl w:val="5"/>
    </w:pPr>
    <w:rPr>
      <w:b/>
      <w:bCs/>
      <w:sz w:val="18"/>
    </w:rPr>
  </w:style>
  <w:style w:type="paragraph" w:styleId="Heading7">
    <w:name w:val="heading 7"/>
    <w:basedOn w:val="Normal"/>
    <w:next w:val="Normal"/>
    <w:qFormat/>
    <w:rsid w:val="00682B55"/>
    <w:pPr>
      <w:keepNext/>
      <w:numPr>
        <w:ilvl w:val="6"/>
        <w:numId w:val="5"/>
      </w:numPr>
      <w:outlineLvl w:val="6"/>
    </w:pPr>
    <w:rPr>
      <w:sz w:val="28"/>
    </w:rPr>
  </w:style>
  <w:style w:type="paragraph" w:styleId="Heading8">
    <w:name w:val="heading 8"/>
    <w:basedOn w:val="Normal"/>
    <w:next w:val="Normal"/>
    <w:qFormat/>
    <w:rsid w:val="00682B55"/>
    <w:pPr>
      <w:keepNext/>
      <w:numPr>
        <w:ilvl w:val="7"/>
        <w:numId w:val="5"/>
      </w:numPr>
      <w:jc w:val="center"/>
      <w:outlineLvl w:val="7"/>
    </w:pPr>
    <w:rPr>
      <w:b/>
      <w:bCs/>
    </w:rPr>
  </w:style>
  <w:style w:type="paragraph" w:styleId="Heading9">
    <w:name w:val="heading 9"/>
    <w:basedOn w:val="Normal"/>
    <w:next w:val="Normal"/>
    <w:qFormat/>
    <w:rsid w:val="00682B55"/>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2B55"/>
    <w:rPr>
      <w:bCs/>
      <w:iCs/>
      <w:color w:val="000000"/>
    </w:rPr>
  </w:style>
  <w:style w:type="paragraph" w:styleId="Header">
    <w:name w:val="header"/>
    <w:basedOn w:val="Normal"/>
    <w:rsid w:val="00682B55"/>
    <w:pPr>
      <w:tabs>
        <w:tab w:val="center" w:pos="4320"/>
        <w:tab w:val="right" w:pos="8640"/>
      </w:tabs>
    </w:pPr>
  </w:style>
  <w:style w:type="paragraph" w:styleId="List">
    <w:name w:val="List"/>
    <w:basedOn w:val="Normal"/>
    <w:rsid w:val="00682B55"/>
    <w:pPr>
      <w:ind w:left="360" w:hanging="360"/>
    </w:pPr>
  </w:style>
  <w:style w:type="paragraph" w:styleId="Title">
    <w:name w:val="Title"/>
    <w:basedOn w:val="Normal"/>
    <w:qFormat/>
    <w:rsid w:val="00682B55"/>
    <w:pPr>
      <w:spacing w:before="240" w:after="60"/>
      <w:jc w:val="center"/>
    </w:pPr>
    <w:rPr>
      <w:rFonts w:cs="Arial"/>
      <w:b/>
      <w:bCs/>
      <w:kern w:val="28"/>
      <w:sz w:val="28"/>
      <w:szCs w:val="32"/>
    </w:rPr>
  </w:style>
  <w:style w:type="paragraph" w:styleId="BodyText2">
    <w:name w:val="Body Text 2"/>
    <w:basedOn w:val="Normal"/>
    <w:rsid w:val="00682B55"/>
    <w:pPr>
      <w:jc w:val="left"/>
    </w:pPr>
    <w:rPr>
      <w:b/>
      <w:bCs/>
      <w:color w:val="0000FF"/>
    </w:rPr>
  </w:style>
  <w:style w:type="paragraph" w:styleId="Footer">
    <w:name w:val="footer"/>
    <w:basedOn w:val="Normal"/>
    <w:rsid w:val="00682B55"/>
    <w:pPr>
      <w:tabs>
        <w:tab w:val="center" w:pos="4320"/>
        <w:tab w:val="right" w:pos="8640"/>
      </w:tabs>
    </w:pPr>
  </w:style>
  <w:style w:type="character" w:styleId="FootnoteReference">
    <w:name w:val="footnote reference"/>
    <w:basedOn w:val="DefaultParagraphFont"/>
    <w:semiHidden/>
    <w:rsid w:val="00682B55"/>
    <w:rPr>
      <w:rFonts w:ascii="Times New Roman" w:hAnsi="Times New Roman"/>
      <w:sz w:val="18"/>
      <w:vertAlign w:val="superscript"/>
    </w:rPr>
  </w:style>
  <w:style w:type="paragraph" w:customStyle="1" w:styleId="Heading">
    <w:name w:val="Heading"/>
    <w:basedOn w:val="Heading1"/>
    <w:next w:val="Normal"/>
    <w:rsid w:val="00682B55"/>
    <w:pPr>
      <w:numPr>
        <w:numId w:val="0"/>
      </w:numPr>
    </w:pPr>
  </w:style>
  <w:style w:type="paragraph" w:customStyle="1" w:styleId="TableText">
    <w:name w:val="Table Text"/>
    <w:basedOn w:val="Normal"/>
    <w:rsid w:val="00682B55"/>
    <w:pPr>
      <w:autoSpaceDE w:val="0"/>
      <w:autoSpaceDN w:val="0"/>
      <w:jc w:val="left"/>
    </w:pPr>
    <w:rPr>
      <w:sz w:val="20"/>
    </w:rPr>
  </w:style>
  <w:style w:type="paragraph" w:customStyle="1" w:styleId="TableHeaderText">
    <w:name w:val="Table Header Text"/>
    <w:basedOn w:val="TableText"/>
    <w:rsid w:val="00682B55"/>
    <w:pPr>
      <w:jc w:val="center"/>
    </w:pPr>
    <w:rPr>
      <w:b/>
      <w:bCs/>
    </w:rPr>
  </w:style>
  <w:style w:type="paragraph" w:styleId="BodyText3">
    <w:name w:val="Body Text 3"/>
    <w:basedOn w:val="Normal"/>
    <w:rsid w:val="00682B55"/>
    <w:rPr>
      <w:b/>
      <w:color w:val="0000FF"/>
    </w:rPr>
  </w:style>
  <w:style w:type="paragraph" w:styleId="BalloonText">
    <w:name w:val="Balloon Text"/>
    <w:basedOn w:val="Normal"/>
    <w:link w:val="BalloonTextChar"/>
    <w:rsid w:val="00DF31E4"/>
    <w:rPr>
      <w:rFonts w:ascii="Tahoma" w:hAnsi="Tahoma" w:cs="Tahoma"/>
      <w:sz w:val="16"/>
      <w:szCs w:val="16"/>
    </w:rPr>
  </w:style>
  <w:style w:type="character" w:customStyle="1" w:styleId="BalloonTextChar">
    <w:name w:val="Balloon Text Char"/>
    <w:basedOn w:val="DefaultParagraphFont"/>
    <w:link w:val="BalloonText"/>
    <w:rsid w:val="00DF31E4"/>
    <w:rPr>
      <w:rFonts w:ascii="Tahoma" w:hAnsi="Tahoma" w:cs="Tahoma"/>
      <w:sz w:val="16"/>
      <w:szCs w:val="16"/>
    </w:rPr>
  </w:style>
  <w:style w:type="table" w:styleId="TableGrid">
    <w:name w:val="Table Grid"/>
    <w:basedOn w:val="TableNormal"/>
    <w:rsid w:val="00DF4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7F36"/>
    <w:rPr>
      <w:b/>
      <w:bCs/>
    </w:rPr>
  </w:style>
</w:styles>
</file>

<file path=word/webSettings.xml><?xml version="1.0" encoding="utf-8"?>
<w:webSettings xmlns:r="http://schemas.openxmlformats.org/officeDocument/2006/relationships" xmlns:w="http://schemas.openxmlformats.org/wordprocessingml/2006/main">
  <w:divs>
    <w:div w:id="1079014637">
      <w:bodyDiv w:val="1"/>
      <w:marLeft w:val="0"/>
      <w:marRight w:val="0"/>
      <w:marTop w:val="0"/>
      <w:marBottom w:val="0"/>
      <w:divBdr>
        <w:top w:val="none" w:sz="0" w:space="0" w:color="auto"/>
        <w:left w:val="none" w:sz="0" w:space="0" w:color="auto"/>
        <w:bottom w:val="none" w:sz="0" w:space="0" w:color="auto"/>
        <w:right w:val="none" w:sz="0" w:space="0" w:color="auto"/>
      </w:divBdr>
    </w:div>
    <w:div w:id="11058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2017-06-03T19:17:00+00:00</Renewal_x0020_Date>
    <Related_x0020_Documents xmlns="199f0838-75a6-4f0c-9be1-f2c07140bccc" xsi:nil="true"/>
    <WFStatus xmlns="199f0838-75a6-4f0c-9be1-f2c07140bccc">Approved</WFStatus>
    <Legacy_x0020_Name xmlns="199f0838-75a6-4f0c-9be1-f2c07140bccc">SS 1.61 Wright's Giemsa Stain.doc</Legacy_x0020_Name>
    <Legacy_x0020_Document_x0020_ID xmlns="199f0838-75a6-4f0c-9be1-f2c07140bccc">185131</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F6TN54CWY5RS-50183619-28955</_dlc_DocId>
    <_Version xmlns="http://schemas.microsoft.com/sharepoint/v3/fields">11</_Version>
    <Meta_x0020_Tag_x0020_Keywords xmlns="199f0838-75a6-4f0c-9be1-f2c07140bccc" xsi:nil="true"/>
    <dCategory xmlns="http://schemas.microsoft.com/sharepoint/v3" xsi:nil="true"/>
    <_dlc_DocIdUrl xmlns="199f0838-75a6-4f0c-9be1-f2c07140bccc">
      <Url>http://vcpsharepoint2/references/_layouts/15/DocIdRedir.aspx?ID=F6TN54CWY5RS-50183619-28955</Url>
      <Description>F6TN54CWY5RS-50183619-28955</Description>
    </_dlc_DocIdUrl>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CHC_x0020_Approval_x0020_Workflow_x0020_2 xmlns="c1848e11-9cf6-4ce4-877e-6837d2c2fa23">
      <Url xsi:nil="true"/>
      <Description xsi:nil="true"/>
    </CHC_x0020_Approval_x0020_Workflow_x0020_2>
    <Document_x0020_Title xmlns="199f0838-75a6-4f0c-9be1-f2c07140bccc">SS 1.61 Wright - Giemsa Stain </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2015-07-07T21:31:49+00:00</_DCDateCreated>
    <Owner xmlns="http://schemas.microsoft.com/sharepoint/v3">AP</Owner>
    <Summary xmlns="199f0838-75a6-4f0c-9be1-f2c07140bccc" xsi:nil="true"/>
    <SubTitle xmlns="199f0838-75a6-4f0c-9be1-f2c07140bccc" xsi:nil="true"/>
    <Content_x0020_Release_x0020_Date xmlns="199f0838-75a6-4f0c-9be1-f2c07140bccc">2015-07-07T21:31:00+00:00</Content_x0020_Releas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B7006-42F9-4C9F-8D4A-F75A80A49F56}">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FF7D3DBC-D4ED-49F0-A797-5319FA98036D}">
  <ds:schemaRefs>
    <ds:schemaRef ds:uri="http://schemas.microsoft.com/sharepoint/v3/contenttype/forms"/>
  </ds:schemaRefs>
</ds:datastoreItem>
</file>

<file path=customXml/itemProps3.xml><?xml version="1.0" encoding="utf-8"?>
<ds:datastoreItem xmlns:ds="http://schemas.openxmlformats.org/officeDocument/2006/customXml" ds:itemID="{51FC518C-BA42-4BDC-8C58-62E1A4AAC95A}">
  <ds:schemaRefs>
    <ds:schemaRef ds:uri="http://schemas.microsoft.com/sharepoint/events"/>
  </ds:schemaRefs>
</ds:datastoreItem>
</file>

<file path=customXml/itemProps4.xml><?xml version="1.0" encoding="utf-8"?>
<ds:datastoreItem xmlns:ds="http://schemas.openxmlformats.org/officeDocument/2006/customXml" ds:itemID="{A6A79E33-602E-45C2-9DF2-78A6D4CD3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561</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dc:description>New Medical Director and staff title change</dc:description>
  <cp:lastModifiedBy>Angela Dubbelde</cp:lastModifiedBy>
  <cp:revision>14</cp:revision>
  <cp:lastPrinted>2009-06-05T12:53:00Z</cp:lastPrinted>
  <dcterms:created xsi:type="dcterms:W3CDTF">2019-03-18T19:51:00Z</dcterms:created>
  <dcterms:modified xsi:type="dcterms:W3CDTF">2019-06-21T20:00:00Z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377a4c12-4013-4d5a-a237-ca0c3d48b844</vt:lpwstr>
  </property>
</Properties>
</file>