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BDC" w:rsidRDefault="00392BDC" w:rsidP="00392BDC"/>
    <w:p w:rsidR="00392BDC" w:rsidRDefault="00392BDC" w:rsidP="00392BDC"/>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gridCol w:w="1260"/>
        <w:gridCol w:w="3075"/>
        <w:gridCol w:w="1965"/>
      </w:tblGrid>
      <w:tr w:rsidR="00392BDC" w:rsidTr="00123981">
        <w:trPr>
          <w:cantSplit/>
        </w:trPr>
        <w:tc>
          <w:tcPr>
            <w:tcW w:w="11340" w:type="dxa"/>
            <w:gridSpan w:val="5"/>
            <w:tcBorders>
              <w:top w:val="nil"/>
              <w:left w:val="nil"/>
              <w:bottom w:val="nil"/>
              <w:right w:val="nil"/>
            </w:tcBorders>
          </w:tcPr>
          <w:p w:rsidR="00392BDC" w:rsidRDefault="00392BDC" w:rsidP="00123981">
            <w:pPr>
              <w:rPr>
                <w:rFonts w:ascii="Arial" w:hAnsi="Arial" w:cs="Arial"/>
                <w:b/>
                <w:bCs/>
                <w:color w:val="0000FF"/>
                <w:sz w:val="36"/>
              </w:rPr>
            </w:pPr>
            <w:r>
              <w:rPr>
                <w:rFonts w:ascii="Arial" w:hAnsi="Arial" w:cs="Arial"/>
                <w:b/>
                <w:bCs/>
                <w:color w:val="0000FF"/>
                <w:sz w:val="36"/>
              </w:rPr>
              <w:t>Pneumatic Tube Transport System</w:t>
            </w:r>
          </w:p>
          <w:p w:rsidR="00392BDC" w:rsidRDefault="00392BDC" w:rsidP="00123981">
            <w:pPr>
              <w:rPr>
                <w:rFonts w:ascii="Arial" w:hAnsi="Arial" w:cs="Arial"/>
                <w:sz w:val="24"/>
              </w:rPr>
            </w:pPr>
          </w:p>
        </w:tc>
      </w:tr>
      <w:tr w:rsidR="00392BDC" w:rsidTr="00123981">
        <w:trPr>
          <w:cantSplit/>
          <w:trHeight w:val="829"/>
        </w:trPr>
        <w:tc>
          <w:tcPr>
            <w:tcW w:w="2160" w:type="dxa"/>
            <w:tcBorders>
              <w:top w:val="nil"/>
              <w:left w:val="nil"/>
              <w:bottom w:val="nil"/>
              <w:right w:val="nil"/>
            </w:tcBorders>
          </w:tcPr>
          <w:p w:rsidR="00392BDC" w:rsidRDefault="00392BDC" w:rsidP="00123981">
            <w:pPr>
              <w:jc w:val="left"/>
              <w:rPr>
                <w:rFonts w:ascii="Arial" w:hAnsi="Arial" w:cs="Arial"/>
                <w:b/>
                <w:bCs/>
                <w:color w:val="0000FF"/>
                <w:sz w:val="20"/>
              </w:rPr>
            </w:pPr>
          </w:p>
          <w:p w:rsidR="00392BDC" w:rsidRDefault="00392BDC" w:rsidP="00123981">
            <w:pPr>
              <w:jc w:val="left"/>
              <w:rPr>
                <w:rFonts w:ascii="Arial" w:hAnsi="Arial" w:cs="Arial"/>
                <w:sz w:val="20"/>
              </w:rPr>
            </w:pPr>
            <w:r>
              <w:rPr>
                <w:rFonts w:ascii="Arial" w:hAnsi="Arial" w:cs="Arial"/>
                <w:b/>
                <w:bCs/>
                <w:color w:val="0000FF"/>
                <w:sz w:val="20"/>
              </w:rPr>
              <w:t>Purpose</w:t>
            </w:r>
          </w:p>
        </w:tc>
        <w:tc>
          <w:tcPr>
            <w:tcW w:w="9180" w:type="dxa"/>
            <w:gridSpan w:val="4"/>
            <w:tcBorders>
              <w:top w:val="single" w:sz="4" w:space="0" w:color="auto"/>
              <w:left w:val="nil"/>
              <w:bottom w:val="single" w:sz="4" w:space="0" w:color="auto"/>
              <w:right w:val="nil"/>
            </w:tcBorders>
          </w:tcPr>
          <w:p w:rsidR="00392BDC" w:rsidRDefault="00392BDC" w:rsidP="00123981">
            <w:pPr>
              <w:pStyle w:val="BodyText"/>
              <w:ind w:firstLine="720"/>
              <w:jc w:val="left"/>
              <w:rPr>
                <w:rFonts w:ascii="Arial" w:hAnsi="Arial" w:cs="Arial"/>
                <w:sz w:val="20"/>
                <w:szCs w:val="20"/>
              </w:rPr>
            </w:pPr>
          </w:p>
          <w:p w:rsidR="00392BDC" w:rsidRDefault="00392BDC" w:rsidP="00123981">
            <w:pPr>
              <w:tabs>
                <w:tab w:val="left" w:pos="-720"/>
              </w:tabs>
              <w:jc w:val="left"/>
              <w:rPr>
                <w:rFonts w:ascii="Arial" w:hAnsi="Arial" w:cs="Arial"/>
                <w:iCs/>
                <w:sz w:val="20"/>
                <w:szCs w:val="20"/>
              </w:rPr>
            </w:pPr>
            <w:r>
              <w:rPr>
                <w:rFonts w:ascii="Arial" w:hAnsi="Arial" w:cs="Arial"/>
                <w:iCs/>
                <w:sz w:val="20"/>
                <w:szCs w:val="20"/>
              </w:rPr>
              <w:t>This procedure provides instructions for using the PNEUMATIC TUBE TRANSPORT SYSTEM.</w:t>
            </w:r>
          </w:p>
        </w:tc>
      </w:tr>
      <w:tr w:rsidR="00392BDC" w:rsidTr="00123981">
        <w:trPr>
          <w:cantSplit/>
          <w:trHeight w:val="1261"/>
        </w:trPr>
        <w:tc>
          <w:tcPr>
            <w:tcW w:w="2160" w:type="dxa"/>
            <w:tcBorders>
              <w:top w:val="nil"/>
              <w:left w:val="nil"/>
              <w:bottom w:val="nil"/>
              <w:right w:val="nil"/>
            </w:tcBorders>
          </w:tcPr>
          <w:p w:rsidR="00392BDC" w:rsidRDefault="00392BDC" w:rsidP="00123981">
            <w:pPr>
              <w:jc w:val="left"/>
              <w:rPr>
                <w:rFonts w:ascii="Arial" w:hAnsi="Arial" w:cs="Arial"/>
                <w:b/>
                <w:bCs/>
                <w:color w:val="0000FF"/>
                <w:sz w:val="20"/>
              </w:rPr>
            </w:pPr>
          </w:p>
          <w:p w:rsidR="00392BDC" w:rsidRDefault="00392BDC" w:rsidP="00123981">
            <w:pPr>
              <w:jc w:val="left"/>
              <w:rPr>
                <w:rFonts w:ascii="Arial" w:hAnsi="Arial" w:cs="Arial"/>
                <w:b/>
                <w:bCs/>
                <w:color w:val="0000FF"/>
                <w:sz w:val="20"/>
              </w:rPr>
            </w:pPr>
            <w:r>
              <w:rPr>
                <w:rFonts w:ascii="Arial" w:hAnsi="Arial" w:cs="Arial"/>
                <w:b/>
                <w:bCs/>
                <w:color w:val="0000FF"/>
                <w:sz w:val="20"/>
              </w:rPr>
              <w:t>Policy Statements</w:t>
            </w:r>
          </w:p>
        </w:tc>
        <w:tc>
          <w:tcPr>
            <w:tcW w:w="9180" w:type="dxa"/>
            <w:gridSpan w:val="4"/>
            <w:tcBorders>
              <w:top w:val="single" w:sz="4" w:space="0" w:color="auto"/>
              <w:left w:val="nil"/>
              <w:bottom w:val="single" w:sz="4" w:space="0" w:color="auto"/>
              <w:right w:val="nil"/>
            </w:tcBorders>
          </w:tcPr>
          <w:p w:rsidR="00392BDC" w:rsidRDefault="00392BDC" w:rsidP="00123981">
            <w:pPr>
              <w:tabs>
                <w:tab w:val="left" w:pos="-720"/>
              </w:tabs>
              <w:jc w:val="left"/>
              <w:rPr>
                <w:rFonts w:ascii="Arial" w:hAnsi="Arial" w:cs="Arial"/>
                <w:iCs/>
                <w:sz w:val="20"/>
              </w:rPr>
            </w:pPr>
          </w:p>
          <w:p w:rsidR="00392BDC" w:rsidRDefault="00392BDC" w:rsidP="00123981">
            <w:pPr>
              <w:numPr>
                <w:ilvl w:val="0"/>
                <w:numId w:val="10"/>
              </w:numPr>
              <w:tabs>
                <w:tab w:val="left" w:pos="-720"/>
              </w:tabs>
              <w:jc w:val="left"/>
              <w:rPr>
                <w:rFonts w:ascii="Arial" w:hAnsi="Arial" w:cs="Arial"/>
                <w:iCs/>
                <w:sz w:val="20"/>
              </w:rPr>
            </w:pPr>
            <w:r>
              <w:rPr>
                <w:rFonts w:ascii="Arial" w:hAnsi="Arial"/>
                <w:sz w:val="20"/>
              </w:rPr>
              <w:t>To properly transport specimens to the laboratory</w:t>
            </w:r>
          </w:p>
          <w:p w:rsidR="00392BDC" w:rsidRDefault="00392BDC" w:rsidP="00123981">
            <w:pPr>
              <w:pStyle w:val="TableText"/>
              <w:tabs>
                <w:tab w:val="left" w:pos="-720"/>
              </w:tabs>
              <w:autoSpaceDE/>
              <w:autoSpaceDN/>
              <w:rPr>
                <w:rFonts w:ascii="Arial" w:hAnsi="Arial" w:cs="Arial"/>
                <w:iCs/>
              </w:rPr>
            </w:pPr>
          </w:p>
          <w:p w:rsidR="00392BDC" w:rsidRDefault="00392BDC" w:rsidP="00123981">
            <w:pPr>
              <w:numPr>
                <w:ilvl w:val="0"/>
                <w:numId w:val="10"/>
              </w:numPr>
              <w:tabs>
                <w:tab w:val="left" w:pos="-720"/>
              </w:tabs>
              <w:jc w:val="left"/>
              <w:rPr>
                <w:rFonts w:ascii="Arial" w:hAnsi="Arial" w:cs="Arial"/>
                <w:iCs/>
                <w:sz w:val="20"/>
              </w:rPr>
            </w:pPr>
            <w:r>
              <w:rPr>
                <w:rFonts w:ascii="Arial" w:hAnsi="Arial" w:cs="Arial"/>
                <w:iCs/>
                <w:sz w:val="20"/>
              </w:rPr>
              <w:t>This procedure applies to all laboratory staff.</w:t>
            </w:r>
          </w:p>
        </w:tc>
      </w:tr>
      <w:tr w:rsidR="00392BDC" w:rsidTr="0012398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1072"/>
        </w:trPr>
        <w:tc>
          <w:tcPr>
            <w:tcW w:w="2160" w:type="dxa"/>
            <w:tcBorders>
              <w:left w:val="nil"/>
              <w:right w:val="nil"/>
            </w:tcBorders>
            <w:vAlign w:val="center"/>
          </w:tcPr>
          <w:p w:rsidR="00392BDC" w:rsidRDefault="00392BDC" w:rsidP="00123981">
            <w:pPr>
              <w:jc w:val="left"/>
              <w:rPr>
                <w:rFonts w:ascii="Arial" w:hAnsi="Arial" w:cs="Arial"/>
                <w:b/>
                <w:bCs/>
                <w:color w:val="0000FF"/>
                <w:sz w:val="20"/>
              </w:rPr>
            </w:pPr>
            <w:r>
              <w:rPr>
                <w:rFonts w:ascii="Arial" w:hAnsi="Arial" w:cs="Arial"/>
                <w:b/>
                <w:bCs/>
                <w:color w:val="0000FF"/>
                <w:sz w:val="20"/>
              </w:rPr>
              <w:t>Materials</w:t>
            </w:r>
          </w:p>
        </w:tc>
        <w:tc>
          <w:tcPr>
            <w:tcW w:w="4140" w:type="dxa"/>
            <w:gridSpan w:val="2"/>
            <w:tcBorders>
              <w:top w:val="single" w:sz="4" w:space="0" w:color="auto"/>
              <w:left w:val="nil"/>
              <w:bottom w:val="single" w:sz="4" w:space="0" w:color="auto"/>
              <w:right w:val="nil"/>
            </w:tcBorders>
            <w:vAlign w:val="center"/>
          </w:tcPr>
          <w:p w:rsidR="00392BDC" w:rsidRDefault="00392BDC" w:rsidP="00123981">
            <w:pPr>
              <w:pStyle w:val="TableText"/>
              <w:numPr>
                <w:ilvl w:val="0"/>
                <w:numId w:val="13"/>
              </w:numPr>
              <w:autoSpaceDE/>
              <w:autoSpaceDN/>
              <w:rPr>
                <w:rFonts w:ascii="Arial" w:hAnsi="Arial" w:cs="Arial"/>
              </w:rPr>
            </w:pPr>
            <w:r>
              <w:rPr>
                <w:rFonts w:ascii="Arial" w:hAnsi="Arial" w:cs="Arial"/>
              </w:rPr>
              <w:t>Specimen</w:t>
            </w:r>
          </w:p>
          <w:p w:rsidR="00392BDC" w:rsidRDefault="00392BDC" w:rsidP="00123981">
            <w:pPr>
              <w:pStyle w:val="TableText"/>
              <w:numPr>
                <w:ilvl w:val="0"/>
                <w:numId w:val="13"/>
              </w:numPr>
              <w:autoSpaceDE/>
              <w:autoSpaceDN/>
              <w:rPr>
                <w:rFonts w:ascii="Arial" w:hAnsi="Arial" w:cs="Arial"/>
              </w:rPr>
            </w:pPr>
            <w:r>
              <w:rPr>
                <w:rFonts w:ascii="Arial" w:hAnsi="Arial" w:cs="Arial"/>
              </w:rPr>
              <w:t>Biohazard bag</w:t>
            </w:r>
          </w:p>
          <w:p w:rsidR="00392BDC" w:rsidRDefault="00392BDC" w:rsidP="00123981">
            <w:pPr>
              <w:pStyle w:val="TableText"/>
              <w:numPr>
                <w:ilvl w:val="0"/>
                <w:numId w:val="13"/>
              </w:numPr>
              <w:autoSpaceDE/>
              <w:autoSpaceDN/>
              <w:rPr>
                <w:rFonts w:ascii="Arial" w:hAnsi="Arial" w:cs="Arial"/>
              </w:rPr>
            </w:pPr>
            <w:r>
              <w:rPr>
                <w:rFonts w:ascii="Arial" w:hAnsi="Arial" w:cs="Arial"/>
              </w:rPr>
              <w:t>Transport carriers with foam inserts</w:t>
            </w:r>
          </w:p>
          <w:p w:rsidR="00392BDC" w:rsidRDefault="00392BDC" w:rsidP="00123981">
            <w:pPr>
              <w:pStyle w:val="TableText"/>
              <w:numPr>
                <w:ilvl w:val="0"/>
                <w:numId w:val="13"/>
              </w:numPr>
              <w:autoSpaceDE/>
              <w:autoSpaceDN/>
              <w:rPr>
                <w:rFonts w:ascii="Arial" w:hAnsi="Arial" w:cs="Arial"/>
              </w:rPr>
            </w:pPr>
            <w:r>
              <w:rPr>
                <w:rFonts w:ascii="Arial" w:hAnsi="Arial" w:cs="Arial"/>
              </w:rPr>
              <w:t>Blood Culture holder</w:t>
            </w:r>
          </w:p>
        </w:tc>
        <w:tc>
          <w:tcPr>
            <w:tcW w:w="5040" w:type="dxa"/>
            <w:gridSpan w:val="2"/>
            <w:tcBorders>
              <w:top w:val="single" w:sz="4" w:space="0" w:color="auto"/>
              <w:left w:val="nil"/>
              <w:bottom w:val="single" w:sz="4" w:space="0" w:color="auto"/>
              <w:right w:val="nil"/>
            </w:tcBorders>
          </w:tcPr>
          <w:p w:rsidR="00392BDC" w:rsidRDefault="00392BDC" w:rsidP="00123981">
            <w:pPr>
              <w:rPr>
                <w:rFonts w:ascii="Arial" w:hAnsi="Arial" w:cs="Arial"/>
                <w:b/>
                <w:iCs/>
                <w:sz w:val="20"/>
              </w:rPr>
            </w:pPr>
          </w:p>
        </w:tc>
      </w:tr>
      <w:tr w:rsidR="00392BDC" w:rsidTr="00123981">
        <w:tc>
          <w:tcPr>
            <w:tcW w:w="2160" w:type="dxa"/>
            <w:tcBorders>
              <w:top w:val="nil"/>
              <w:left w:val="nil"/>
              <w:bottom w:val="nil"/>
              <w:right w:val="nil"/>
            </w:tcBorders>
          </w:tcPr>
          <w:p w:rsidR="00392BDC" w:rsidRDefault="00392BDC" w:rsidP="00123981">
            <w:pPr>
              <w:jc w:val="left"/>
              <w:rPr>
                <w:rFonts w:ascii="Arial" w:hAnsi="Arial" w:cs="Arial"/>
                <w:b/>
                <w:bCs/>
                <w:color w:val="0000FF"/>
                <w:sz w:val="20"/>
              </w:rPr>
            </w:pPr>
          </w:p>
          <w:p w:rsidR="00392BDC" w:rsidRDefault="00392BDC" w:rsidP="00123981">
            <w:pPr>
              <w:jc w:val="left"/>
              <w:rPr>
                <w:rFonts w:ascii="Arial" w:hAnsi="Arial" w:cs="Arial"/>
                <w:b/>
                <w:bCs/>
                <w:color w:val="0000FF"/>
                <w:sz w:val="20"/>
              </w:rPr>
            </w:pPr>
            <w:r>
              <w:rPr>
                <w:rFonts w:ascii="Arial" w:hAnsi="Arial" w:cs="Arial"/>
                <w:b/>
                <w:bCs/>
                <w:color w:val="0000FF"/>
                <w:sz w:val="20"/>
              </w:rPr>
              <w:t>Sample</w:t>
            </w:r>
          </w:p>
        </w:tc>
        <w:tc>
          <w:tcPr>
            <w:tcW w:w="9180" w:type="dxa"/>
            <w:gridSpan w:val="4"/>
            <w:tcBorders>
              <w:top w:val="single" w:sz="4" w:space="0" w:color="auto"/>
              <w:left w:val="nil"/>
              <w:bottom w:val="single" w:sz="4" w:space="0" w:color="auto"/>
              <w:right w:val="nil"/>
            </w:tcBorders>
          </w:tcPr>
          <w:p w:rsidR="00392BDC" w:rsidRDefault="00392BDC" w:rsidP="00123981">
            <w:pPr>
              <w:jc w:val="left"/>
              <w:rPr>
                <w:rFonts w:ascii="Arial" w:hAnsi="Arial" w:cs="Arial"/>
                <w:iCs/>
                <w:sz w:val="20"/>
              </w:rPr>
            </w:pPr>
          </w:p>
          <w:p w:rsidR="00392BDC" w:rsidRDefault="00392BDC" w:rsidP="00123981">
            <w:pPr>
              <w:jc w:val="left"/>
              <w:rPr>
                <w:rFonts w:ascii="Arial" w:hAnsi="Arial" w:cs="Arial"/>
                <w:iCs/>
                <w:sz w:val="20"/>
              </w:rPr>
            </w:pPr>
            <w:r>
              <w:rPr>
                <w:rFonts w:ascii="Arial" w:hAnsi="Arial" w:cs="Arial"/>
                <w:iCs/>
                <w:sz w:val="20"/>
              </w:rPr>
              <w:t>This procedure applies to all specimens.</w:t>
            </w:r>
          </w:p>
          <w:p w:rsidR="00392BDC" w:rsidRDefault="00392BDC" w:rsidP="00123981">
            <w:pPr>
              <w:jc w:val="left"/>
              <w:rPr>
                <w:rFonts w:ascii="Arial" w:hAnsi="Arial" w:cs="Arial"/>
                <w:iCs/>
                <w:sz w:val="20"/>
              </w:rPr>
            </w:pPr>
          </w:p>
        </w:tc>
      </w:tr>
      <w:tr w:rsidR="00392BDC" w:rsidTr="0012398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2160" w:type="dxa"/>
            <w:tcBorders>
              <w:top w:val="nil"/>
              <w:left w:val="nil"/>
              <w:bottom w:val="nil"/>
            </w:tcBorders>
          </w:tcPr>
          <w:p w:rsidR="00392BDC" w:rsidRDefault="00392BDC" w:rsidP="00123981">
            <w:pPr>
              <w:jc w:val="left"/>
              <w:rPr>
                <w:rFonts w:ascii="Arial" w:hAnsi="Arial" w:cs="Arial"/>
                <w:b/>
                <w:bCs/>
                <w:color w:val="0000FF"/>
                <w:sz w:val="20"/>
              </w:rPr>
            </w:pPr>
          </w:p>
        </w:tc>
        <w:tc>
          <w:tcPr>
            <w:tcW w:w="9180" w:type="dxa"/>
            <w:gridSpan w:val="4"/>
            <w:tcBorders>
              <w:bottom w:val="single" w:sz="6" w:space="0" w:color="auto"/>
              <w:right w:val="nil"/>
            </w:tcBorders>
          </w:tcPr>
          <w:p w:rsidR="00392BDC" w:rsidRDefault="00392BDC" w:rsidP="00123981">
            <w:pPr>
              <w:jc w:val="left"/>
              <w:rPr>
                <w:rFonts w:ascii="Arial" w:hAnsi="Arial" w:cs="Arial"/>
                <w:iCs/>
                <w:sz w:val="20"/>
              </w:rPr>
            </w:pPr>
          </w:p>
        </w:tc>
      </w:tr>
      <w:tr w:rsidR="00392BDC" w:rsidTr="00123981">
        <w:tc>
          <w:tcPr>
            <w:tcW w:w="2160" w:type="dxa"/>
            <w:tcBorders>
              <w:top w:val="nil"/>
              <w:left w:val="nil"/>
              <w:bottom w:val="nil"/>
              <w:right w:val="nil"/>
            </w:tcBorders>
          </w:tcPr>
          <w:p w:rsidR="00392BDC" w:rsidRDefault="00392BDC" w:rsidP="00123981">
            <w:pPr>
              <w:jc w:val="left"/>
              <w:rPr>
                <w:rFonts w:ascii="Arial" w:hAnsi="Arial" w:cs="Arial"/>
                <w:b/>
                <w:bCs/>
                <w:color w:val="0000FF"/>
                <w:sz w:val="20"/>
              </w:rPr>
            </w:pPr>
          </w:p>
          <w:p w:rsidR="00392BDC" w:rsidRDefault="00392BDC" w:rsidP="00123981">
            <w:pPr>
              <w:jc w:val="left"/>
              <w:rPr>
                <w:rFonts w:ascii="Arial" w:hAnsi="Arial" w:cs="Arial"/>
                <w:b/>
                <w:bCs/>
                <w:color w:val="0000FF"/>
                <w:sz w:val="20"/>
              </w:rPr>
            </w:pPr>
            <w:r>
              <w:rPr>
                <w:rFonts w:ascii="Arial" w:hAnsi="Arial" w:cs="Arial"/>
                <w:b/>
                <w:bCs/>
                <w:color w:val="0000FF"/>
                <w:sz w:val="20"/>
              </w:rPr>
              <w:t>Procedure</w:t>
            </w:r>
          </w:p>
          <w:p w:rsidR="00392BDC" w:rsidRDefault="00392BDC" w:rsidP="00123981">
            <w:pPr>
              <w:jc w:val="left"/>
              <w:rPr>
                <w:rFonts w:ascii="Arial" w:hAnsi="Arial" w:cs="Arial"/>
                <w:b/>
                <w:bCs/>
                <w:color w:val="0000FF"/>
                <w:sz w:val="20"/>
              </w:rPr>
            </w:pPr>
          </w:p>
        </w:tc>
        <w:tc>
          <w:tcPr>
            <w:tcW w:w="9180" w:type="dxa"/>
            <w:gridSpan w:val="4"/>
            <w:tcBorders>
              <w:left w:val="nil"/>
              <w:bottom w:val="nil"/>
              <w:right w:val="nil"/>
            </w:tcBorders>
          </w:tcPr>
          <w:p w:rsidR="00392BDC" w:rsidRDefault="00392BDC" w:rsidP="00123981">
            <w:pPr>
              <w:jc w:val="left"/>
              <w:rPr>
                <w:rFonts w:ascii="Arial" w:hAnsi="Arial" w:cs="Arial"/>
                <w:sz w:val="20"/>
              </w:rPr>
            </w:pPr>
          </w:p>
          <w:p w:rsidR="00392BDC" w:rsidRDefault="00392BDC" w:rsidP="00123981">
            <w:pPr>
              <w:jc w:val="left"/>
              <w:rPr>
                <w:rFonts w:ascii="Arial" w:hAnsi="Arial" w:cs="Arial"/>
                <w:sz w:val="20"/>
              </w:rPr>
            </w:pPr>
            <w:r>
              <w:rPr>
                <w:rFonts w:ascii="Arial" w:hAnsi="Arial" w:cs="Arial"/>
                <w:sz w:val="20"/>
              </w:rPr>
              <w:t>Follow the activities in the table below for using the PNEUMATIC TUBE TRANSPORT SYSTEM.</w:t>
            </w:r>
          </w:p>
          <w:p w:rsidR="00392BDC" w:rsidRDefault="00392BDC" w:rsidP="00123981">
            <w:pPr>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7982"/>
            </w:tblGrid>
            <w:tr w:rsidR="00392BDC" w:rsidTr="00123981">
              <w:tc>
                <w:tcPr>
                  <w:tcW w:w="967" w:type="dxa"/>
                </w:tcPr>
                <w:p w:rsidR="00392BDC" w:rsidRDefault="00392BDC" w:rsidP="00123981">
                  <w:pPr>
                    <w:jc w:val="left"/>
                    <w:rPr>
                      <w:rFonts w:ascii="Arial" w:hAnsi="Arial" w:cs="Arial"/>
                      <w:b/>
                      <w:bCs/>
                      <w:sz w:val="20"/>
                    </w:rPr>
                  </w:pPr>
                  <w:r>
                    <w:rPr>
                      <w:rFonts w:ascii="Arial" w:hAnsi="Arial" w:cs="Arial"/>
                      <w:b/>
                      <w:bCs/>
                      <w:sz w:val="20"/>
                    </w:rPr>
                    <w:t>Step</w:t>
                  </w:r>
                </w:p>
              </w:tc>
              <w:tc>
                <w:tcPr>
                  <w:tcW w:w="7982" w:type="dxa"/>
                </w:tcPr>
                <w:p w:rsidR="00392BDC" w:rsidRDefault="00392BDC" w:rsidP="00123981">
                  <w:pPr>
                    <w:jc w:val="left"/>
                    <w:rPr>
                      <w:rFonts w:ascii="Arial" w:hAnsi="Arial" w:cs="Arial"/>
                      <w:b/>
                      <w:bCs/>
                      <w:sz w:val="20"/>
                    </w:rPr>
                  </w:pPr>
                  <w:r>
                    <w:rPr>
                      <w:rFonts w:ascii="Arial" w:hAnsi="Arial" w:cs="Arial"/>
                      <w:b/>
                      <w:bCs/>
                      <w:sz w:val="20"/>
                    </w:rPr>
                    <w:t>Action</w:t>
                  </w:r>
                </w:p>
              </w:tc>
            </w:tr>
            <w:tr w:rsidR="00392BDC" w:rsidTr="00123981">
              <w:tc>
                <w:tcPr>
                  <w:tcW w:w="967" w:type="dxa"/>
                </w:tcPr>
                <w:p w:rsidR="00392BDC" w:rsidRDefault="00392BDC" w:rsidP="00123981">
                  <w:pPr>
                    <w:jc w:val="center"/>
                    <w:rPr>
                      <w:rFonts w:ascii="Arial" w:hAnsi="Arial" w:cs="Arial"/>
                      <w:sz w:val="20"/>
                    </w:rPr>
                  </w:pPr>
                  <w:r>
                    <w:rPr>
                      <w:rFonts w:ascii="Arial" w:hAnsi="Arial" w:cs="Arial"/>
                      <w:sz w:val="20"/>
                    </w:rPr>
                    <w:t>1</w:t>
                  </w:r>
                </w:p>
              </w:tc>
              <w:tc>
                <w:tcPr>
                  <w:tcW w:w="7982" w:type="dxa"/>
                </w:tcPr>
                <w:p w:rsidR="00392BDC" w:rsidRDefault="00392BDC" w:rsidP="00123981">
                  <w:pPr>
                    <w:pStyle w:val="TableText"/>
                    <w:autoSpaceDE/>
                    <w:autoSpaceDN/>
                    <w:rPr>
                      <w:rFonts w:ascii="Arial" w:hAnsi="Arial" w:cs="Arial"/>
                    </w:rPr>
                  </w:pPr>
                  <w:r>
                    <w:rPr>
                      <w:rFonts w:ascii="Arial" w:hAnsi="Arial"/>
                    </w:rPr>
                    <w:t>Ensure items are not on restricted list.</w:t>
                  </w:r>
                  <w:r w:rsidR="00123981">
                    <w:rPr>
                      <w:rFonts w:ascii="Arial" w:hAnsi="Arial"/>
                    </w:rPr>
                    <w:t xml:space="preserve"> Examples of specimens </w:t>
                  </w:r>
                  <w:r w:rsidR="00315BE9">
                    <w:rPr>
                      <w:rFonts w:ascii="Arial" w:hAnsi="Arial"/>
                    </w:rPr>
                    <w:t xml:space="preserve">on restricted list </w:t>
                  </w:r>
                  <w:r w:rsidR="00123981">
                    <w:rPr>
                      <w:rFonts w:ascii="Arial" w:hAnsi="Arial"/>
                    </w:rPr>
                    <w:t xml:space="preserve">that cannot be sent via pneumatic system include but not limited to: CSF, Bone Marrow, Tissue, Body fluids (except urines), TEG specimens, and stool. Check each and every specimen’s transport criteria before placing it in the pneumatic system. </w:t>
                  </w:r>
                  <w:r w:rsidR="00123981">
                    <w:rPr>
                      <w:rFonts w:ascii="Arial" w:hAnsi="Arial" w:cs="Arial"/>
                    </w:rPr>
                    <w:t xml:space="preserve">See </w:t>
                  </w:r>
                  <w:hyperlink r:id="rId11" w:history="1">
                    <w:r w:rsidR="00123981">
                      <w:rPr>
                        <w:rStyle w:val="Hyperlink"/>
                        <w:rFonts w:ascii="Arial" w:hAnsi="Arial" w:cs="Arial"/>
                      </w:rPr>
                      <w:t>Children's Hospitals and Clinics of Minnesota Policy 990.00 Pneumatic Tube System</w:t>
                    </w:r>
                  </w:hyperlink>
                </w:p>
              </w:tc>
            </w:tr>
            <w:tr w:rsidR="00392BDC" w:rsidTr="00123981">
              <w:tc>
                <w:tcPr>
                  <w:tcW w:w="967" w:type="dxa"/>
                </w:tcPr>
                <w:p w:rsidR="00392BDC" w:rsidRDefault="00392BDC" w:rsidP="00123981">
                  <w:pPr>
                    <w:jc w:val="center"/>
                    <w:rPr>
                      <w:rFonts w:ascii="Arial" w:hAnsi="Arial" w:cs="Arial"/>
                      <w:sz w:val="20"/>
                    </w:rPr>
                  </w:pPr>
                  <w:r>
                    <w:rPr>
                      <w:rFonts w:ascii="Arial" w:hAnsi="Arial" w:cs="Arial"/>
                      <w:sz w:val="20"/>
                    </w:rPr>
                    <w:t>2</w:t>
                  </w:r>
                </w:p>
              </w:tc>
              <w:tc>
                <w:tcPr>
                  <w:tcW w:w="7982" w:type="dxa"/>
                </w:tcPr>
                <w:p w:rsidR="00392BDC" w:rsidRDefault="00392BDC" w:rsidP="00123981">
                  <w:pPr>
                    <w:jc w:val="left"/>
                    <w:rPr>
                      <w:rFonts w:ascii="Arial" w:hAnsi="Arial" w:cs="Arial"/>
                      <w:sz w:val="20"/>
                    </w:rPr>
                  </w:pPr>
                  <w:r>
                    <w:rPr>
                      <w:rFonts w:ascii="Arial" w:hAnsi="Arial"/>
                      <w:sz w:val="20"/>
                    </w:rPr>
                    <w:t>Ensure specimens are appropriately labeled.</w:t>
                  </w:r>
                </w:p>
              </w:tc>
            </w:tr>
            <w:tr w:rsidR="00392BDC" w:rsidTr="00123981">
              <w:tc>
                <w:tcPr>
                  <w:tcW w:w="967" w:type="dxa"/>
                </w:tcPr>
                <w:p w:rsidR="00392BDC" w:rsidRDefault="00392BDC" w:rsidP="00123981">
                  <w:pPr>
                    <w:jc w:val="center"/>
                    <w:rPr>
                      <w:rFonts w:ascii="Arial" w:hAnsi="Arial" w:cs="Arial"/>
                      <w:sz w:val="20"/>
                    </w:rPr>
                  </w:pPr>
                  <w:r>
                    <w:rPr>
                      <w:rFonts w:ascii="Arial" w:hAnsi="Arial" w:cs="Arial"/>
                      <w:sz w:val="20"/>
                    </w:rPr>
                    <w:t>3</w:t>
                  </w:r>
                </w:p>
              </w:tc>
              <w:tc>
                <w:tcPr>
                  <w:tcW w:w="7982" w:type="dxa"/>
                </w:tcPr>
                <w:p w:rsidR="00392BDC" w:rsidRDefault="00315BE9" w:rsidP="00123981">
                  <w:pPr>
                    <w:jc w:val="left"/>
                    <w:rPr>
                      <w:rFonts w:ascii="Arial" w:hAnsi="Arial"/>
                      <w:sz w:val="20"/>
                    </w:rPr>
                  </w:pPr>
                  <w:r>
                    <w:rPr>
                      <w:rFonts w:ascii="Arial" w:hAnsi="Arial"/>
                      <w:sz w:val="20"/>
                    </w:rPr>
                    <w:t xml:space="preserve">Avoid placing blood culture bottles and microbiology specimens (for example, Swabs, Nasal washes, Endotracheal specimens, urines, etc) with other laboratory specimens in a single bag. </w:t>
                  </w:r>
                </w:p>
                <w:p w:rsidR="00123981" w:rsidRDefault="00123981" w:rsidP="00123981">
                  <w:pPr>
                    <w:jc w:val="left"/>
                    <w:rPr>
                      <w:rFonts w:ascii="Arial" w:hAnsi="Arial" w:cs="Arial"/>
                      <w:sz w:val="20"/>
                    </w:rPr>
                  </w:pPr>
                </w:p>
              </w:tc>
            </w:tr>
            <w:tr w:rsidR="00392BDC" w:rsidTr="00123981">
              <w:tc>
                <w:tcPr>
                  <w:tcW w:w="967" w:type="dxa"/>
                </w:tcPr>
                <w:p w:rsidR="00392BDC" w:rsidRDefault="00392BDC" w:rsidP="00123981">
                  <w:pPr>
                    <w:jc w:val="center"/>
                    <w:rPr>
                      <w:rFonts w:ascii="Arial" w:hAnsi="Arial" w:cs="Arial"/>
                      <w:sz w:val="20"/>
                    </w:rPr>
                  </w:pPr>
                  <w:r>
                    <w:rPr>
                      <w:rFonts w:ascii="Arial" w:hAnsi="Arial" w:cs="Arial"/>
                      <w:sz w:val="20"/>
                    </w:rPr>
                    <w:t>4</w:t>
                  </w:r>
                </w:p>
              </w:tc>
              <w:tc>
                <w:tcPr>
                  <w:tcW w:w="7982" w:type="dxa"/>
                </w:tcPr>
                <w:p w:rsidR="00392BDC" w:rsidRDefault="00392BDC" w:rsidP="00123981">
                  <w:pPr>
                    <w:jc w:val="left"/>
                    <w:rPr>
                      <w:rFonts w:ascii="Arial" w:hAnsi="Arial"/>
                      <w:sz w:val="20"/>
                    </w:rPr>
                  </w:pPr>
                  <w:r>
                    <w:rPr>
                      <w:rFonts w:ascii="Arial" w:hAnsi="Arial"/>
                      <w:sz w:val="20"/>
                    </w:rPr>
                    <w:t>Place specimen in biohazard zip-lock bag before placing in carrier with foam insert.</w:t>
                  </w:r>
                </w:p>
                <w:p w:rsidR="00315BE9" w:rsidRDefault="00315BE9" w:rsidP="00123981">
                  <w:pPr>
                    <w:jc w:val="left"/>
                    <w:rPr>
                      <w:rFonts w:ascii="Arial" w:hAnsi="Arial" w:cs="Arial"/>
                      <w:sz w:val="20"/>
                    </w:rPr>
                  </w:pPr>
                  <w:r>
                    <w:rPr>
                      <w:rFonts w:ascii="Arial" w:hAnsi="Arial"/>
                      <w:sz w:val="20"/>
                    </w:rPr>
                    <w:t>NOTE: One biohazard bag is to be used for one patient only. DO NOT place different patients’ specimens in a single bag. This causes a lot of confusion and can easily lead to erroneous results being reported out.</w:t>
                  </w:r>
                </w:p>
              </w:tc>
            </w:tr>
            <w:tr w:rsidR="00392BDC" w:rsidTr="00123981">
              <w:tc>
                <w:tcPr>
                  <w:tcW w:w="967" w:type="dxa"/>
                </w:tcPr>
                <w:p w:rsidR="00392BDC" w:rsidRDefault="00392BDC" w:rsidP="00123981">
                  <w:pPr>
                    <w:jc w:val="center"/>
                    <w:rPr>
                      <w:rFonts w:ascii="Arial" w:hAnsi="Arial" w:cs="Arial"/>
                      <w:sz w:val="20"/>
                    </w:rPr>
                  </w:pPr>
                  <w:r>
                    <w:rPr>
                      <w:rFonts w:ascii="Arial" w:hAnsi="Arial" w:cs="Arial"/>
                      <w:sz w:val="20"/>
                    </w:rPr>
                    <w:t>5</w:t>
                  </w:r>
                </w:p>
              </w:tc>
              <w:tc>
                <w:tcPr>
                  <w:tcW w:w="7982" w:type="dxa"/>
                </w:tcPr>
                <w:p w:rsidR="00392BDC" w:rsidRDefault="00392BDC" w:rsidP="00123981">
                  <w:pPr>
                    <w:jc w:val="left"/>
                    <w:rPr>
                      <w:rFonts w:ascii="Arial" w:hAnsi="Arial" w:cs="Arial"/>
                      <w:sz w:val="20"/>
                    </w:rPr>
                  </w:pPr>
                  <w:r>
                    <w:rPr>
                      <w:rFonts w:ascii="Arial" w:hAnsi="Arial"/>
                      <w:sz w:val="20"/>
                    </w:rPr>
                    <w:t>Be sure the latch is clasped tightly.  There must not be anything sticking out of the carrier</w:t>
                  </w:r>
                  <w:r w:rsidR="00123981">
                    <w:rPr>
                      <w:rFonts w:ascii="Arial" w:hAnsi="Arial"/>
                      <w:sz w:val="20"/>
                    </w:rPr>
                    <w:t>.</w:t>
                  </w:r>
                </w:p>
              </w:tc>
            </w:tr>
            <w:tr w:rsidR="00392BDC" w:rsidTr="00123981">
              <w:tc>
                <w:tcPr>
                  <w:tcW w:w="967" w:type="dxa"/>
                </w:tcPr>
                <w:p w:rsidR="00392BDC" w:rsidRDefault="00392BDC" w:rsidP="00123981">
                  <w:pPr>
                    <w:jc w:val="center"/>
                    <w:rPr>
                      <w:rFonts w:ascii="Arial" w:hAnsi="Arial" w:cs="Arial"/>
                      <w:sz w:val="20"/>
                    </w:rPr>
                  </w:pPr>
                  <w:r>
                    <w:rPr>
                      <w:rFonts w:ascii="Arial" w:hAnsi="Arial" w:cs="Arial"/>
                      <w:sz w:val="20"/>
                    </w:rPr>
                    <w:t>6</w:t>
                  </w:r>
                </w:p>
              </w:tc>
              <w:tc>
                <w:tcPr>
                  <w:tcW w:w="7982" w:type="dxa"/>
                </w:tcPr>
                <w:p w:rsidR="00392BDC" w:rsidRDefault="00392BDC" w:rsidP="00123981">
                  <w:pPr>
                    <w:jc w:val="left"/>
                    <w:rPr>
                      <w:rFonts w:ascii="Arial" w:hAnsi="Arial" w:cs="Arial"/>
                      <w:sz w:val="20"/>
                    </w:rPr>
                  </w:pPr>
                  <w:r>
                    <w:rPr>
                      <w:rFonts w:ascii="Arial" w:hAnsi="Arial"/>
                      <w:sz w:val="20"/>
                    </w:rPr>
                    <w:t>If station reads “station ready”, place the closed carrier into the dispatcher unit</w:t>
                  </w:r>
                </w:p>
              </w:tc>
            </w:tr>
            <w:tr w:rsidR="00392BDC" w:rsidTr="00123981">
              <w:tc>
                <w:tcPr>
                  <w:tcW w:w="967" w:type="dxa"/>
                </w:tcPr>
                <w:p w:rsidR="00392BDC" w:rsidRDefault="00392BDC" w:rsidP="00123981">
                  <w:pPr>
                    <w:jc w:val="center"/>
                    <w:rPr>
                      <w:rFonts w:ascii="Arial" w:hAnsi="Arial" w:cs="Arial"/>
                      <w:sz w:val="20"/>
                    </w:rPr>
                  </w:pPr>
                  <w:r>
                    <w:rPr>
                      <w:rFonts w:ascii="Arial" w:hAnsi="Arial" w:cs="Arial"/>
                      <w:sz w:val="20"/>
                    </w:rPr>
                    <w:t>7</w:t>
                  </w:r>
                </w:p>
              </w:tc>
              <w:tc>
                <w:tcPr>
                  <w:tcW w:w="7982" w:type="dxa"/>
                </w:tcPr>
                <w:p w:rsidR="00392BDC" w:rsidRDefault="00392BDC" w:rsidP="00123981">
                  <w:pPr>
                    <w:jc w:val="left"/>
                    <w:rPr>
                      <w:rFonts w:ascii="Arial" w:hAnsi="Arial" w:cs="Arial"/>
                      <w:sz w:val="20"/>
                    </w:rPr>
                  </w:pPr>
                  <w:r>
                    <w:rPr>
                      <w:rFonts w:ascii="Arial" w:hAnsi="Arial"/>
                      <w:sz w:val="20"/>
                    </w:rPr>
                    <w:t>Select receiving station address and enter into the keyboard.  Push the send button and verify “station accepted”. Do not leave tube station until specimen has been sent.</w:t>
                  </w:r>
                </w:p>
              </w:tc>
            </w:tr>
            <w:tr w:rsidR="00392BDC" w:rsidTr="00123981">
              <w:tc>
                <w:tcPr>
                  <w:tcW w:w="967" w:type="dxa"/>
                </w:tcPr>
                <w:p w:rsidR="00392BDC" w:rsidRDefault="00392BDC" w:rsidP="00123981">
                  <w:pPr>
                    <w:jc w:val="center"/>
                    <w:rPr>
                      <w:rFonts w:ascii="Arial" w:hAnsi="Arial" w:cs="Arial"/>
                      <w:sz w:val="20"/>
                    </w:rPr>
                  </w:pPr>
                  <w:r>
                    <w:rPr>
                      <w:rFonts w:ascii="Arial" w:hAnsi="Arial" w:cs="Arial"/>
                      <w:sz w:val="20"/>
                    </w:rPr>
                    <w:t>8</w:t>
                  </w:r>
                </w:p>
              </w:tc>
              <w:tc>
                <w:tcPr>
                  <w:tcW w:w="7982" w:type="dxa"/>
                </w:tcPr>
                <w:p w:rsidR="00392BDC" w:rsidRDefault="00392BDC" w:rsidP="00123981">
                  <w:pPr>
                    <w:jc w:val="left"/>
                    <w:rPr>
                      <w:rFonts w:ascii="Arial" w:hAnsi="Arial" w:cs="Arial"/>
                      <w:sz w:val="20"/>
                    </w:rPr>
                  </w:pPr>
                  <w:r>
                    <w:rPr>
                      <w:rFonts w:ascii="Arial" w:hAnsi="Arial"/>
                      <w:sz w:val="20"/>
                    </w:rPr>
                    <w:t>When you receive a carrier with a specimen for laboratory testing, examine for any spillage, outside or inside the bag.</w:t>
                  </w:r>
                </w:p>
              </w:tc>
            </w:tr>
            <w:tr w:rsidR="00392BDC" w:rsidTr="00123981">
              <w:tc>
                <w:tcPr>
                  <w:tcW w:w="967" w:type="dxa"/>
                </w:tcPr>
                <w:p w:rsidR="00392BDC" w:rsidRDefault="00392BDC" w:rsidP="00123981">
                  <w:pPr>
                    <w:jc w:val="center"/>
                    <w:rPr>
                      <w:rFonts w:ascii="Arial" w:hAnsi="Arial" w:cs="Arial"/>
                      <w:sz w:val="20"/>
                    </w:rPr>
                  </w:pPr>
                  <w:r>
                    <w:rPr>
                      <w:rFonts w:ascii="Arial" w:hAnsi="Arial" w:cs="Arial"/>
                      <w:sz w:val="20"/>
                    </w:rPr>
                    <w:t>9</w:t>
                  </w:r>
                </w:p>
              </w:tc>
              <w:tc>
                <w:tcPr>
                  <w:tcW w:w="7982" w:type="dxa"/>
                </w:tcPr>
                <w:p w:rsidR="00392BDC" w:rsidRDefault="00392BDC" w:rsidP="00123981">
                  <w:pPr>
                    <w:pStyle w:val="TableText"/>
                    <w:autoSpaceDE/>
                    <w:autoSpaceDN/>
                    <w:rPr>
                      <w:rFonts w:ascii="Arial" w:hAnsi="Arial"/>
                    </w:rPr>
                  </w:pPr>
                  <w:r>
                    <w:rPr>
                      <w:rFonts w:ascii="Arial" w:hAnsi="Arial"/>
                    </w:rPr>
                    <w:t xml:space="preserve">If spillage is observed outside the tube, call the Facilities department to have the tube system shut down to prevent further contamination. </w:t>
                  </w:r>
                </w:p>
                <w:p w:rsidR="00392BDC" w:rsidRDefault="00392BDC" w:rsidP="00123981">
                  <w:pPr>
                    <w:pStyle w:val="TableText"/>
                    <w:numPr>
                      <w:ilvl w:val="0"/>
                      <w:numId w:val="17"/>
                    </w:numPr>
                    <w:autoSpaceDE/>
                    <w:autoSpaceDN/>
                    <w:rPr>
                      <w:rFonts w:ascii="Arial" w:hAnsi="Arial"/>
                    </w:rPr>
                  </w:pPr>
                  <w:r>
                    <w:rPr>
                      <w:rFonts w:ascii="Arial" w:hAnsi="Arial"/>
                    </w:rPr>
                    <w:t>Minneapolis - Facilities (56202)</w:t>
                  </w:r>
                </w:p>
                <w:p w:rsidR="00392BDC" w:rsidRDefault="00392BDC" w:rsidP="00123981">
                  <w:pPr>
                    <w:numPr>
                      <w:ilvl w:val="0"/>
                      <w:numId w:val="17"/>
                    </w:numPr>
                    <w:jc w:val="left"/>
                    <w:rPr>
                      <w:rFonts w:ascii="Arial" w:hAnsi="Arial" w:cs="Arial"/>
                      <w:sz w:val="20"/>
                    </w:rPr>
                  </w:pPr>
                  <w:r>
                    <w:rPr>
                      <w:rFonts w:ascii="Arial" w:hAnsi="Arial"/>
                      <w:sz w:val="20"/>
                    </w:rPr>
                    <w:t>St. Paul - Facilities engineer pager number 612-654-5311, if no response call Security (18899)</w:t>
                  </w:r>
                </w:p>
              </w:tc>
            </w:tr>
            <w:tr w:rsidR="00392BDC" w:rsidTr="00123981">
              <w:tc>
                <w:tcPr>
                  <w:tcW w:w="967" w:type="dxa"/>
                </w:tcPr>
                <w:p w:rsidR="00392BDC" w:rsidRDefault="00392BDC" w:rsidP="00123981">
                  <w:pPr>
                    <w:jc w:val="center"/>
                    <w:rPr>
                      <w:rFonts w:ascii="Arial" w:hAnsi="Arial" w:cs="Arial"/>
                      <w:sz w:val="20"/>
                    </w:rPr>
                  </w:pPr>
                  <w:r>
                    <w:rPr>
                      <w:rFonts w:ascii="Arial" w:hAnsi="Arial" w:cs="Arial"/>
                      <w:sz w:val="20"/>
                    </w:rPr>
                    <w:t>10</w:t>
                  </w:r>
                </w:p>
              </w:tc>
              <w:tc>
                <w:tcPr>
                  <w:tcW w:w="7982" w:type="dxa"/>
                </w:tcPr>
                <w:p w:rsidR="00392BDC" w:rsidRDefault="00392BDC" w:rsidP="00123981">
                  <w:pPr>
                    <w:jc w:val="left"/>
                    <w:rPr>
                      <w:rFonts w:ascii="Arial" w:hAnsi="Arial" w:cs="Arial"/>
                      <w:sz w:val="20"/>
                    </w:rPr>
                  </w:pPr>
                  <w:r>
                    <w:rPr>
                      <w:rFonts w:ascii="Arial" w:hAnsi="Arial"/>
                      <w:sz w:val="20"/>
                    </w:rPr>
                    <w:t>If spillage is observed inside the bag, call the sending unit and request a new specimen and if the problem is obvious, explain the proper technique to prevent another spill.</w:t>
                  </w:r>
                </w:p>
              </w:tc>
            </w:tr>
            <w:tr w:rsidR="00392BDC" w:rsidTr="00123981">
              <w:tc>
                <w:tcPr>
                  <w:tcW w:w="967" w:type="dxa"/>
                </w:tcPr>
                <w:p w:rsidR="00392BDC" w:rsidRDefault="00392BDC" w:rsidP="00123981">
                  <w:pPr>
                    <w:jc w:val="center"/>
                    <w:rPr>
                      <w:rFonts w:ascii="Arial" w:hAnsi="Arial" w:cs="Arial"/>
                      <w:sz w:val="20"/>
                    </w:rPr>
                  </w:pPr>
                  <w:r>
                    <w:rPr>
                      <w:rFonts w:ascii="Arial" w:hAnsi="Arial" w:cs="Arial"/>
                      <w:sz w:val="20"/>
                    </w:rPr>
                    <w:lastRenderedPageBreak/>
                    <w:t>11</w:t>
                  </w:r>
                </w:p>
              </w:tc>
              <w:tc>
                <w:tcPr>
                  <w:tcW w:w="7982" w:type="dxa"/>
                </w:tcPr>
                <w:p w:rsidR="00392BDC" w:rsidRDefault="00392BDC" w:rsidP="00123981">
                  <w:pPr>
                    <w:jc w:val="left"/>
                    <w:rPr>
                      <w:rFonts w:ascii="Arial" w:hAnsi="Arial" w:cs="Arial"/>
                      <w:sz w:val="20"/>
                    </w:rPr>
                  </w:pPr>
                  <w:r>
                    <w:rPr>
                      <w:rFonts w:ascii="Arial" w:hAnsi="Arial"/>
                      <w:sz w:val="20"/>
                    </w:rPr>
                    <w:t xml:space="preserve">Complete a </w:t>
                  </w:r>
                  <w:hyperlink r:id="rId12" w:history="1">
                    <w:r>
                      <w:rPr>
                        <w:rStyle w:val="Hyperlink"/>
                        <w:rFonts w:ascii="Arial" w:hAnsi="Arial"/>
                        <w:sz w:val="20"/>
                      </w:rPr>
                      <w:t>safety learning report.</w:t>
                    </w:r>
                  </w:hyperlink>
                  <w:r>
                    <w:rPr>
                      <w:rFonts w:ascii="Arial" w:hAnsi="Arial"/>
                      <w:sz w:val="20"/>
                    </w:rPr>
                    <w:t xml:space="preserve"> </w:t>
                  </w:r>
                </w:p>
              </w:tc>
            </w:tr>
          </w:tbl>
          <w:p w:rsidR="00392BDC" w:rsidRDefault="00392BDC" w:rsidP="00123981">
            <w:pPr>
              <w:jc w:val="left"/>
              <w:rPr>
                <w:rFonts w:ascii="Arial" w:hAnsi="Arial" w:cs="Arial"/>
                <w:sz w:val="20"/>
              </w:rPr>
            </w:pPr>
          </w:p>
          <w:p w:rsidR="00392BDC" w:rsidRDefault="00392BDC" w:rsidP="00123981">
            <w:pPr>
              <w:jc w:val="left"/>
              <w:rPr>
                <w:rFonts w:ascii="Arial" w:hAnsi="Arial" w:cs="Arial"/>
                <w:sz w:val="20"/>
                <w:u w:val="single"/>
              </w:rPr>
            </w:pPr>
            <w:r>
              <w:rPr>
                <w:rFonts w:ascii="Arial" w:hAnsi="Arial" w:cs="Arial"/>
                <w:sz w:val="20"/>
                <w:u w:val="single"/>
              </w:rPr>
              <w:t>Procedure notes</w:t>
            </w:r>
          </w:p>
          <w:p w:rsidR="00392BDC" w:rsidRDefault="00392BDC" w:rsidP="00344231">
            <w:pPr>
              <w:numPr>
                <w:ilvl w:val="0"/>
                <w:numId w:val="18"/>
              </w:numPr>
              <w:jc w:val="left"/>
              <w:rPr>
                <w:rFonts w:ascii="Arial" w:hAnsi="Arial" w:cs="Arial"/>
                <w:sz w:val="20"/>
              </w:rPr>
            </w:pPr>
            <w:r>
              <w:rPr>
                <w:rFonts w:ascii="Arial" w:hAnsi="Arial" w:cs="Arial"/>
                <w:sz w:val="20"/>
              </w:rPr>
              <w:t>All blood and body fluid specimens are considered potentially infectious and infection control measures are necessary to prevent exposures.  All laboratory specimens and items with the potential to leak or break are to be placed in Biohazard zip-lock bags before transporting.  They must be packed in carriers with foam inserts to prevent breakage and any movement during transport.</w:t>
            </w:r>
          </w:p>
          <w:p w:rsidR="00392BDC" w:rsidRDefault="00392BDC" w:rsidP="00123981">
            <w:pPr>
              <w:jc w:val="left"/>
              <w:rPr>
                <w:rFonts w:ascii="Arial" w:hAnsi="Arial" w:cs="Arial"/>
                <w:sz w:val="20"/>
              </w:rPr>
            </w:pPr>
          </w:p>
          <w:p w:rsidR="00392BDC" w:rsidRPr="00A95672" w:rsidRDefault="00392BDC" w:rsidP="00344231">
            <w:pPr>
              <w:numPr>
                <w:ilvl w:val="0"/>
                <w:numId w:val="18"/>
              </w:numPr>
              <w:jc w:val="left"/>
              <w:rPr>
                <w:rFonts w:ascii="Arial" w:hAnsi="Arial" w:cs="Arial"/>
                <w:sz w:val="20"/>
              </w:rPr>
            </w:pPr>
            <w:r w:rsidRPr="00A95672">
              <w:rPr>
                <w:rFonts w:ascii="Arial" w:hAnsi="Arial" w:cs="Arial"/>
                <w:sz w:val="20"/>
              </w:rPr>
              <w:t xml:space="preserve">Blood Culture bottles are placed in blood culture holders to prevent breakage. </w:t>
            </w:r>
            <w:r>
              <w:rPr>
                <w:rFonts w:ascii="Arial" w:hAnsi="Arial" w:cs="Arial"/>
                <w:sz w:val="20"/>
              </w:rPr>
              <w:t>Place blood culture holders in sealed biohazard bags before placing in pneumatic tube carrier.</w:t>
            </w:r>
          </w:p>
          <w:p w:rsidR="00392BDC" w:rsidRDefault="00392BDC" w:rsidP="00123981">
            <w:pPr>
              <w:rPr>
                <w:rFonts w:ascii="Arial" w:hAnsi="Arial" w:cs="Arial"/>
                <w:sz w:val="20"/>
              </w:rPr>
            </w:pPr>
          </w:p>
          <w:p w:rsidR="00392BDC" w:rsidRDefault="00392BDC" w:rsidP="00344231">
            <w:pPr>
              <w:numPr>
                <w:ilvl w:val="0"/>
                <w:numId w:val="18"/>
              </w:numPr>
              <w:rPr>
                <w:rFonts w:cs="Arial"/>
              </w:rPr>
            </w:pPr>
            <w:r>
              <w:rPr>
                <w:rFonts w:ascii="Arial" w:hAnsi="Arial" w:cs="Arial"/>
                <w:sz w:val="20"/>
              </w:rPr>
              <w:t>Pneumatic Tube Specimen Transport List</w:t>
            </w:r>
            <w:bookmarkStart w:id="0" w:name="_GoBack"/>
            <w:bookmarkEnd w:id="0"/>
          </w:p>
          <w:p w:rsidR="00392BDC" w:rsidRDefault="00392BDC" w:rsidP="00123981">
            <w:pPr>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2340"/>
              <w:gridCol w:w="3780"/>
            </w:tblGrid>
            <w:tr w:rsidR="00392BDC" w:rsidTr="00123981">
              <w:tc>
                <w:tcPr>
                  <w:tcW w:w="2407" w:type="dxa"/>
                </w:tcPr>
                <w:p w:rsidR="00392BDC" w:rsidRDefault="00392BDC" w:rsidP="00123981">
                  <w:pPr>
                    <w:jc w:val="left"/>
                    <w:rPr>
                      <w:rFonts w:ascii="Arial" w:hAnsi="Arial"/>
                      <w:sz w:val="20"/>
                    </w:rPr>
                  </w:pPr>
                  <w:r>
                    <w:rPr>
                      <w:rFonts w:ascii="Arial" w:hAnsi="Arial"/>
                      <w:sz w:val="20"/>
                    </w:rPr>
                    <w:t>Restricted Specimens</w:t>
                  </w:r>
                </w:p>
                <w:p w:rsidR="00392BDC" w:rsidRDefault="00392BDC" w:rsidP="00123981">
                  <w:pPr>
                    <w:jc w:val="left"/>
                    <w:rPr>
                      <w:rFonts w:ascii="Arial" w:hAnsi="Arial"/>
                      <w:sz w:val="20"/>
                    </w:rPr>
                  </w:pPr>
                  <w:r>
                    <w:rPr>
                      <w:rFonts w:ascii="Arial" w:hAnsi="Arial"/>
                      <w:sz w:val="20"/>
                    </w:rPr>
                    <w:t>(DO NOT send in Pneumatic Tube)</w:t>
                  </w:r>
                </w:p>
              </w:tc>
              <w:tc>
                <w:tcPr>
                  <w:tcW w:w="2340" w:type="dxa"/>
                </w:tcPr>
                <w:p w:rsidR="00392BDC" w:rsidRDefault="00392BDC" w:rsidP="00123981">
                  <w:pPr>
                    <w:jc w:val="left"/>
                    <w:rPr>
                      <w:rFonts w:ascii="Arial" w:hAnsi="Arial"/>
                      <w:sz w:val="20"/>
                    </w:rPr>
                  </w:pPr>
                  <w:r>
                    <w:rPr>
                      <w:rFonts w:ascii="Arial" w:hAnsi="Arial"/>
                      <w:sz w:val="20"/>
                    </w:rPr>
                    <w:t>Acceptable Specimens</w:t>
                  </w:r>
                </w:p>
                <w:p w:rsidR="00392BDC" w:rsidRDefault="00392BDC" w:rsidP="00123981">
                  <w:pPr>
                    <w:jc w:val="left"/>
                    <w:rPr>
                      <w:rFonts w:ascii="Arial" w:hAnsi="Arial"/>
                      <w:sz w:val="20"/>
                    </w:rPr>
                  </w:pPr>
                  <w:r>
                    <w:rPr>
                      <w:rFonts w:ascii="Arial" w:hAnsi="Arial"/>
                      <w:sz w:val="20"/>
                    </w:rPr>
                    <w:t>(Can be sent in Pneumatic Tube)</w:t>
                  </w:r>
                </w:p>
              </w:tc>
              <w:tc>
                <w:tcPr>
                  <w:tcW w:w="3780" w:type="dxa"/>
                </w:tcPr>
                <w:p w:rsidR="00392BDC" w:rsidRDefault="00392BDC" w:rsidP="00123981">
                  <w:pPr>
                    <w:jc w:val="left"/>
                    <w:rPr>
                      <w:rFonts w:ascii="Arial" w:hAnsi="Arial"/>
                      <w:sz w:val="20"/>
                    </w:rPr>
                  </w:pPr>
                  <w:r>
                    <w:rPr>
                      <w:rFonts w:ascii="Arial" w:hAnsi="Arial"/>
                      <w:sz w:val="20"/>
                    </w:rPr>
                    <w:t>Transport Criteria</w:t>
                  </w:r>
                </w:p>
              </w:tc>
            </w:tr>
            <w:tr w:rsidR="00392BDC" w:rsidTr="00123981">
              <w:tc>
                <w:tcPr>
                  <w:tcW w:w="2407" w:type="dxa"/>
                </w:tcPr>
                <w:p w:rsidR="00392BDC" w:rsidRDefault="00392BDC" w:rsidP="00123981">
                  <w:pPr>
                    <w:jc w:val="left"/>
                    <w:rPr>
                      <w:rFonts w:ascii="Arial" w:hAnsi="Arial"/>
                      <w:sz w:val="20"/>
                    </w:rPr>
                  </w:pPr>
                  <w:r>
                    <w:rPr>
                      <w:rFonts w:ascii="Arial" w:hAnsi="Arial"/>
                      <w:sz w:val="20"/>
                    </w:rPr>
                    <w:t>Specimens for:</w:t>
                  </w:r>
                </w:p>
                <w:p w:rsidR="00392BDC" w:rsidRDefault="00392BDC" w:rsidP="00123981">
                  <w:pPr>
                    <w:jc w:val="left"/>
                    <w:rPr>
                      <w:rFonts w:ascii="Arial" w:hAnsi="Arial"/>
                      <w:sz w:val="20"/>
                    </w:rPr>
                  </w:pPr>
                  <w:r>
                    <w:rPr>
                      <w:rFonts w:ascii="Arial" w:hAnsi="Arial"/>
                      <w:sz w:val="20"/>
                    </w:rPr>
                    <w:t xml:space="preserve"> Cold agglutinin titer</w:t>
                  </w:r>
                </w:p>
                <w:p w:rsidR="00392BDC" w:rsidRDefault="00392BDC" w:rsidP="00123981">
                  <w:pPr>
                    <w:jc w:val="left"/>
                    <w:rPr>
                      <w:rFonts w:ascii="Arial" w:hAnsi="Arial"/>
                      <w:sz w:val="20"/>
                    </w:rPr>
                  </w:pPr>
                  <w:r>
                    <w:rPr>
                      <w:rFonts w:ascii="Arial" w:hAnsi="Arial"/>
                      <w:sz w:val="20"/>
                    </w:rPr>
                    <w:t>Cryoglobulin (thermoprotein)</w:t>
                  </w:r>
                </w:p>
              </w:tc>
              <w:tc>
                <w:tcPr>
                  <w:tcW w:w="2340" w:type="dxa"/>
                </w:tcPr>
                <w:p w:rsidR="00392BDC" w:rsidRDefault="00392BDC" w:rsidP="00123981">
                  <w:pPr>
                    <w:jc w:val="left"/>
                    <w:rPr>
                      <w:rFonts w:ascii="Arial" w:hAnsi="Arial"/>
                      <w:sz w:val="20"/>
                    </w:rPr>
                  </w:pPr>
                  <w:r>
                    <w:rPr>
                      <w:rFonts w:ascii="Arial" w:hAnsi="Arial"/>
                      <w:sz w:val="20"/>
                    </w:rPr>
                    <w:t>Blood collection</w:t>
                  </w:r>
                </w:p>
                <w:p w:rsidR="00392BDC" w:rsidRDefault="00392BDC" w:rsidP="00123981">
                  <w:pPr>
                    <w:jc w:val="left"/>
                    <w:rPr>
                      <w:rFonts w:ascii="Arial" w:hAnsi="Arial"/>
                      <w:sz w:val="20"/>
                    </w:rPr>
                  </w:pPr>
                  <w:r>
                    <w:rPr>
                      <w:rFonts w:ascii="Arial" w:hAnsi="Arial"/>
                      <w:sz w:val="20"/>
                    </w:rPr>
                    <w:t>Glass tubes</w:t>
                  </w:r>
                </w:p>
              </w:tc>
              <w:tc>
                <w:tcPr>
                  <w:tcW w:w="3780" w:type="dxa"/>
                </w:tcPr>
                <w:p w:rsidR="00392BDC" w:rsidRDefault="00392BDC" w:rsidP="00123981">
                  <w:pPr>
                    <w:jc w:val="left"/>
                    <w:rPr>
                      <w:rFonts w:ascii="Arial" w:hAnsi="Arial"/>
                      <w:sz w:val="20"/>
                    </w:rPr>
                  </w:pPr>
                  <w:r>
                    <w:rPr>
                      <w:rFonts w:ascii="Arial" w:hAnsi="Arial"/>
                      <w:sz w:val="20"/>
                    </w:rPr>
                    <w:t xml:space="preserve">Cap securely </w:t>
                  </w:r>
                </w:p>
                <w:p w:rsidR="00392BDC" w:rsidRDefault="00392BDC" w:rsidP="00123981">
                  <w:pPr>
                    <w:jc w:val="left"/>
                    <w:rPr>
                      <w:rFonts w:ascii="Arial" w:hAnsi="Arial"/>
                      <w:sz w:val="20"/>
                    </w:rPr>
                  </w:pPr>
                  <w:r>
                    <w:rPr>
                      <w:rFonts w:ascii="Arial" w:hAnsi="Arial"/>
                      <w:sz w:val="20"/>
                    </w:rPr>
                    <w:t>Label appropriately</w:t>
                  </w:r>
                </w:p>
                <w:p w:rsidR="00392BDC" w:rsidRDefault="00392BDC" w:rsidP="00123981">
                  <w:pPr>
                    <w:jc w:val="left"/>
                    <w:rPr>
                      <w:rFonts w:ascii="Arial" w:hAnsi="Arial"/>
                      <w:sz w:val="20"/>
                    </w:rPr>
                  </w:pPr>
                  <w:r>
                    <w:rPr>
                      <w:rFonts w:ascii="Arial" w:hAnsi="Arial"/>
                      <w:sz w:val="20"/>
                    </w:rPr>
                    <w:t>One patient’s specimen per bag</w:t>
                  </w:r>
                </w:p>
              </w:tc>
            </w:tr>
            <w:tr w:rsidR="00392BDC" w:rsidTr="00123981">
              <w:tc>
                <w:tcPr>
                  <w:tcW w:w="2407" w:type="dxa"/>
                </w:tcPr>
                <w:p w:rsidR="00392BDC" w:rsidRDefault="00392BDC" w:rsidP="00123981">
                  <w:pPr>
                    <w:jc w:val="left"/>
                    <w:rPr>
                      <w:rFonts w:ascii="Arial" w:hAnsi="Arial"/>
                      <w:sz w:val="20"/>
                    </w:rPr>
                  </w:pPr>
                </w:p>
                <w:p w:rsidR="00392BDC" w:rsidRDefault="00392BDC" w:rsidP="00123981">
                  <w:pPr>
                    <w:jc w:val="left"/>
                    <w:rPr>
                      <w:rFonts w:ascii="Arial" w:hAnsi="Arial"/>
                      <w:sz w:val="20"/>
                    </w:rPr>
                  </w:pPr>
                </w:p>
              </w:tc>
              <w:tc>
                <w:tcPr>
                  <w:tcW w:w="2340" w:type="dxa"/>
                </w:tcPr>
                <w:p w:rsidR="00392BDC" w:rsidRDefault="00392BDC" w:rsidP="00123981">
                  <w:pPr>
                    <w:jc w:val="left"/>
                    <w:rPr>
                      <w:rFonts w:ascii="Arial" w:hAnsi="Arial"/>
                      <w:sz w:val="20"/>
                    </w:rPr>
                  </w:pPr>
                  <w:r>
                    <w:rPr>
                      <w:rFonts w:ascii="Arial" w:hAnsi="Arial"/>
                      <w:sz w:val="20"/>
                    </w:rPr>
                    <w:t>Blood collection</w:t>
                  </w:r>
                </w:p>
                <w:p w:rsidR="00392BDC" w:rsidRDefault="00392BDC" w:rsidP="00123981">
                  <w:pPr>
                    <w:jc w:val="left"/>
                    <w:rPr>
                      <w:rFonts w:ascii="Arial" w:hAnsi="Arial"/>
                      <w:sz w:val="20"/>
                    </w:rPr>
                  </w:pPr>
                  <w:r>
                    <w:rPr>
                      <w:rFonts w:ascii="Arial" w:hAnsi="Arial"/>
                      <w:sz w:val="20"/>
                    </w:rPr>
                    <w:t>Plastic tubes</w:t>
                  </w:r>
                </w:p>
              </w:tc>
              <w:tc>
                <w:tcPr>
                  <w:tcW w:w="3780" w:type="dxa"/>
                </w:tcPr>
                <w:p w:rsidR="00392BDC" w:rsidRDefault="00392BDC" w:rsidP="00123981">
                  <w:pPr>
                    <w:jc w:val="left"/>
                    <w:rPr>
                      <w:rFonts w:ascii="Arial" w:hAnsi="Arial"/>
                      <w:sz w:val="20"/>
                    </w:rPr>
                  </w:pPr>
                  <w:r>
                    <w:rPr>
                      <w:rFonts w:ascii="Arial" w:hAnsi="Arial"/>
                      <w:sz w:val="20"/>
                    </w:rPr>
                    <w:t xml:space="preserve">Cap securely </w:t>
                  </w:r>
                </w:p>
                <w:p w:rsidR="00392BDC" w:rsidRDefault="00392BDC" w:rsidP="00123981">
                  <w:pPr>
                    <w:jc w:val="left"/>
                    <w:rPr>
                      <w:rFonts w:ascii="Arial" w:hAnsi="Arial"/>
                      <w:sz w:val="20"/>
                    </w:rPr>
                  </w:pPr>
                  <w:r>
                    <w:rPr>
                      <w:rFonts w:ascii="Arial" w:hAnsi="Arial"/>
                      <w:sz w:val="20"/>
                    </w:rPr>
                    <w:t xml:space="preserve">Label appropriately </w:t>
                  </w:r>
                </w:p>
                <w:p w:rsidR="00392BDC" w:rsidRDefault="00392BDC" w:rsidP="00123981">
                  <w:pPr>
                    <w:jc w:val="left"/>
                    <w:rPr>
                      <w:rFonts w:ascii="Arial" w:hAnsi="Arial"/>
                      <w:sz w:val="20"/>
                    </w:rPr>
                  </w:pPr>
                  <w:r>
                    <w:rPr>
                      <w:rFonts w:ascii="Arial" w:hAnsi="Arial"/>
                      <w:sz w:val="20"/>
                    </w:rPr>
                    <w:t>One patient’s specimens per bag</w:t>
                  </w:r>
                </w:p>
              </w:tc>
            </w:tr>
            <w:tr w:rsidR="00392BDC" w:rsidTr="00123981">
              <w:tc>
                <w:tcPr>
                  <w:tcW w:w="2407" w:type="dxa"/>
                </w:tcPr>
                <w:p w:rsidR="00392BDC" w:rsidRDefault="00392BDC" w:rsidP="00123981">
                  <w:pPr>
                    <w:jc w:val="left"/>
                    <w:rPr>
                      <w:rFonts w:ascii="Arial" w:hAnsi="Arial"/>
                      <w:sz w:val="20"/>
                    </w:rPr>
                  </w:pPr>
                </w:p>
              </w:tc>
              <w:tc>
                <w:tcPr>
                  <w:tcW w:w="2340" w:type="dxa"/>
                </w:tcPr>
                <w:p w:rsidR="00392BDC" w:rsidRDefault="00392BDC" w:rsidP="00123981">
                  <w:pPr>
                    <w:jc w:val="left"/>
                    <w:rPr>
                      <w:rFonts w:ascii="Arial" w:hAnsi="Arial"/>
                      <w:sz w:val="20"/>
                    </w:rPr>
                  </w:pPr>
                  <w:r>
                    <w:rPr>
                      <w:rFonts w:ascii="Arial" w:hAnsi="Arial"/>
                      <w:sz w:val="20"/>
                    </w:rPr>
                    <w:t>Blood collection</w:t>
                  </w:r>
                </w:p>
                <w:p w:rsidR="00392BDC" w:rsidRDefault="00392BDC" w:rsidP="00123981">
                  <w:pPr>
                    <w:jc w:val="left"/>
                    <w:rPr>
                      <w:rFonts w:ascii="Arial" w:hAnsi="Arial"/>
                      <w:sz w:val="20"/>
                    </w:rPr>
                  </w:pPr>
                  <w:r>
                    <w:rPr>
                      <w:rFonts w:ascii="Arial" w:hAnsi="Arial"/>
                      <w:sz w:val="20"/>
                    </w:rPr>
                    <w:t>Syringe</w:t>
                  </w:r>
                </w:p>
              </w:tc>
              <w:tc>
                <w:tcPr>
                  <w:tcW w:w="3780" w:type="dxa"/>
                </w:tcPr>
                <w:p w:rsidR="00392BDC" w:rsidRDefault="00392BDC" w:rsidP="00123981">
                  <w:pPr>
                    <w:jc w:val="left"/>
                    <w:rPr>
                      <w:rFonts w:ascii="Arial" w:hAnsi="Arial"/>
                      <w:sz w:val="20"/>
                    </w:rPr>
                  </w:pPr>
                  <w:r>
                    <w:rPr>
                      <w:rFonts w:ascii="Arial" w:hAnsi="Arial"/>
                      <w:sz w:val="20"/>
                    </w:rPr>
                    <w:t>Remove needle</w:t>
                  </w:r>
                </w:p>
                <w:p w:rsidR="00392BDC" w:rsidRDefault="00392BDC" w:rsidP="00123981">
                  <w:pPr>
                    <w:jc w:val="left"/>
                    <w:rPr>
                      <w:rFonts w:ascii="Arial" w:hAnsi="Arial"/>
                      <w:sz w:val="20"/>
                    </w:rPr>
                  </w:pPr>
                  <w:r>
                    <w:rPr>
                      <w:rFonts w:ascii="Arial" w:hAnsi="Arial"/>
                      <w:sz w:val="20"/>
                    </w:rPr>
                    <w:t>Cap securely</w:t>
                  </w:r>
                </w:p>
                <w:p w:rsidR="00392BDC" w:rsidRDefault="00392BDC" w:rsidP="00123981">
                  <w:pPr>
                    <w:jc w:val="left"/>
                    <w:rPr>
                      <w:rFonts w:ascii="Arial" w:hAnsi="Arial"/>
                      <w:sz w:val="20"/>
                    </w:rPr>
                  </w:pPr>
                  <w:r>
                    <w:rPr>
                      <w:rFonts w:ascii="Arial" w:hAnsi="Arial"/>
                      <w:sz w:val="20"/>
                    </w:rPr>
                    <w:t>Label appropriately</w:t>
                  </w:r>
                </w:p>
                <w:p w:rsidR="00392BDC" w:rsidRDefault="00392BDC" w:rsidP="00123981">
                  <w:pPr>
                    <w:jc w:val="left"/>
                    <w:rPr>
                      <w:rFonts w:ascii="Arial" w:hAnsi="Arial"/>
                      <w:sz w:val="20"/>
                    </w:rPr>
                  </w:pPr>
                  <w:r>
                    <w:rPr>
                      <w:rFonts w:ascii="Arial" w:hAnsi="Arial"/>
                      <w:sz w:val="20"/>
                    </w:rPr>
                    <w:t>Remove all air bubbles</w:t>
                  </w:r>
                </w:p>
                <w:p w:rsidR="00392BDC" w:rsidRDefault="00392BDC" w:rsidP="00123981">
                  <w:pPr>
                    <w:jc w:val="left"/>
                    <w:rPr>
                      <w:rFonts w:ascii="Arial" w:hAnsi="Arial"/>
                      <w:sz w:val="20"/>
                    </w:rPr>
                  </w:pPr>
                  <w:r>
                    <w:rPr>
                      <w:rFonts w:ascii="Arial" w:hAnsi="Arial"/>
                      <w:sz w:val="20"/>
                    </w:rPr>
                    <w:t>One patient’s specimens per bag</w:t>
                  </w:r>
                </w:p>
              </w:tc>
            </w:tr>
            <w:tr w:rsidR="00392BDC" w:rsidTr="00123981">
              <w:tc>
                <w:tcPr>
                  <w:tcW w:w="2407" w:type="dxa"/>
                </w:tcPr>
                <w:p w:rsidR="00392BDC" w:rsidRDefault="00392BDC" w:rsidP="00123981">
                  <w:pPr>
                    <w:jc w:val="left"/>
                    <w:rPr>
                      <w:rFonts w:ascii="Arial" w:hAnsi="Arial"/>
                      <w:sz w:val="20"/>
                    </w:rPr>
                  </w:pPr>
                </w:p>
              </w:tc>
              <w:tc>
                <w:tcPr>
                  <w:tcW w:w="2340" w:type="dxa"/>
                </w:tcPr>
                <w:p w:rsidR="00392BDC" w:rsidRDefault="00392BDC" w:rsidP="00123981">
                  <w:pPr>
                    <w:jc w:val="left"/>
                    <w:rPr>
                      <w:rFonts w:ascii="Arial" w:hAnsi="Arial"/>
                      <w:sz w:val="20"/>
                    </w:rPr>
                  </w:pPr>
                  <w:r>
                    <w:rPr>
                      <w:rFonts w:ascii="Arial" w:hAnsi="Arial"/>
                      <w:sz w:val="20"/>
                    </w:rPr>
                    <w:t>Blood capillary gas collection</w:t>
                  </w:r>
                </w:p>
              </w:tc>
              <w:tc>
                <w:tcPr>
                  <w:tcW w:w="3780" w:type="dxa"/>
                </w:tcPr>
                <w:p w:rsidR="00392BDC" w:rsidRDefault="00392BDC" w:rsidP="00123981">
                  <w:pPr>
                    <w:jc w:val="left"/>
                    <w:rPr>
                      <w:rFonts w:ascii="Arial" w:hAnsi="Arial"/>
                      <w:sz w:val="20"/>
                    </w:rPr>
                  </w:pPr>
                  <w:r>
                    <w:rPr>
                      <w:rFonts w:ascii="Arial" w:hAnsi="Arial"/>
                      <w:sz w:val="20"/>
                    </w:rPr>
                    <w:t>Label appropriately, one specimen per transport container.</w:t>
                  </w:r>
                </w:p>
              </w:tc>
            </w:tr>
            <w:tr w:rsidR="00392BDC" w:rsidTr="00123981">
              <w:tc>
                <w:tcPr>
                  <w:tcW w:w="2407" w:type="dxa"/>
                </w:tcPr>
                <w:p w:rsidR="00392BDC" w:rsidRDefault="00392BDC" w:rsidP="00123981">
                  <w:pPr>
                    <w:jc w:val="left"/>
                    <w:rPr>
                      <w:rFonts w:ascii="Arial" w:hAnsi="Arial"/>
                      <w:sz w:val="20"/>
                    </w:rPr>
                  </w:pPr>
                </w:p>
              </w:tc>
              <w:tc>
                <w:tcPr>
                  <w:tcW w:w="2340" w:type="dxa"/>
                </w:tcPr>
                <w:p w:rsidR="00392BDC" w:rsidRDefault="00392BDC" w:rsidP="00123981">
                  <w:pPr>
                    <w:jc w:val="left"/>
                    <w:rPr>
                      <w:rFonts w:ascii="Arial" w:hAnsi="Arial"/>
                      <w:sz w:val="20"/>
                    </w:rPr>
                  </w:pPr>
                  <w:r>
                    <w:rPr>
                      <w:rFonts w:ascii="Arial" w:hAnsi="Arial"/>
                      <w:sz w:val="20"/>
                    </w:rPr>
                    <w:t>Blood culture bottle</w:t>
                  </w:r>
                </w:p>
              </w:tc>
              <w:tc>
                <w:tcPr>
                  <w:tcW w:w="3780" w:type="dxa"/>
                </w:tcPr>
                <w:p w:rsidR="00392BDC" w:rsidRDefault="00392BDC" w:rsidP="00123981">
                  <w:pPr>
                    <w:jc w:val="left"/>
                    <w:rPr>
                      <w:rFonts w:ascii="Arial" w:hAnsi="Arial"/>
                      <w:sz w:val="20"/>
                    </w:rPr>
                  </w:pPr>
                  <w:r>
                    <w:rPr>
                      <w:rFonts w:ascii="Arial" w:hAnsi="Arial"/>
                      <w:sz w:val="20"/>
                    </w:rPr>
                    <w:t>Label each bottle. Place in blood culture holder.</w:t>
                  </w:r>
                </w:p>
                <w:p w:rsidR="00392BDC" w:rsidRDefault="00392BDC" w:rsidP="00123981">
                  <w:pPr>
                    <w:jc w:val="left"/>
                    <w:rPr>
                      <w:rFonts w:ascii="Arial" w:hAnsi="Arial"/>
                      <w:sz w:val="20"/>
                    </w:rPr>
                  </w:pPr>
                  <w:r>
                    <w:rPr>
                      <w:rFonts w:ascii="Arial" w:hAnsi="Arial"/>
                      <w:sz w:val="20"/>
                    </w:rPr>
                    <w:t>One bottle per bag/container</w:t>
                  </w:r>
                </w:p>
                <w:p w:rsidR="00392BDC" w:rsidRDefault="00392BDC" w:rsidP="00123981">
                  <w:pPr>
                    <w:jc w:val="left"/>
                    <w:rPr>
                      <w:rFonts w:ascii="Arial" w:hAnsi="Arial"/>
                      <w:sz w:val="20"/>
                    </w:rPr>
                  </w:pPr>
                  <w:r>
                    <w:rPr>
                      <w:rFonts w:ascii="Arial" w:hAnsi="Arial"/>
                      <w:sz w:val="20"/>
                    </w:rPr>
                    <w:t>Do not send with other blood specimens</w:t>
                  </w:r>
                </w:p>
              </w:tc>
            </w:tr>
            <w:tr w:rsidR="00392BDC" w:rsidTr="00123981">
              <w:tc>
                <w:tcPr>
                  <w:tcW w:w="2407" w:type="dxa"/>
                </w:tcPr>
                <w:p w:rsidR="00392BDC" w:rsidRDefault="00392BDC" w:rsidP="00123981">
                  <w:pPr>
                    <w:jc w:val="left"/>
                    <w:rPr>
                      <w:rFonts w:ascii="Arial" w:hAnsi="Arial"/>
                      <w:sz w:val="20"/>
                    </w:rPr>
                  </w:pPr>
                  <w:r>
                    <w:rPr>
                      <w:rFonts w:ascii="Arial" w:hAnsi="Arial"/>
                      <w:sz w:val="20"/>
                    </w:rPr>
                    <w:t>Bronchial washings</w:t>
                  </w:r>
                </w:p>
              </w:tc>
              <w:tc>
                <w:tcPr>
                  <w:tcW w:w="2340" w:type="dxa"/>
                </w:tcPr>
                <w:p w:rsidR="00392BDC" w:rsidRDefault="00392BDC" w:rsidP="00123981">
                  <w:pPr>
                    <w:jc w:val="left"/>
                    <w:rPr>
                      <w:rFonts w:ascii="Arial" w:hAnsi="Arial"/>
                      <w:sz w:val="20"/>
                    </w:rPr>
                  </w:pPr>
                </w:p>
              </w:tc>
              <w:tc>
                <w:tcPr>
                  <w:tcW w:w="3780" w:type="dxa"/>
                </w:tcPr>
                <w:p w:rsidR="00392BDC" w:rsidRDefault="00392BDC" w:rsidP="00123981">
                  <w:pPr>
                    <w:jc w:val="left"/>
                    <w:rPr>
                      <w:rFonts w:ascii="Arial" w:hAnsi="Arial"/>
                      <w:sz w:val="20"/>
                    </w:rPr>
                  </w:pPr>
                </w:p>
              </w:tc>
            </w:tr>
            <w:tr w:rsidR="00392BDC" w:rsidTr="00123981">
              <w:tc>
                <w:tcPr>
                  <w:tcW w:w="2407" w:type="dxa"/>
                </w:tcPr>
                <w:p w:rsidR="00392BDC" w:rsidRDefault="00392BDC" w:rsidP="00123981">
                  <w:pPr>
                    <w:jc w:val="left"/>
                    <w:rPr>
                      <w:rFonts w:ascii="Arial" w:hAnsi="Arial"/>
                      <w:sz w:val="20"/>
                    </w:rPr>
                  </w:pPr>
                </w:p>
              </w:tc>
              <w:tc>
                <w:tcPr>
                  <w:tcW w:w="2340" w:type="dxa"/>
                </w:tcPr>
                <w:p w:rsidR="00392BDC" w:rsidRDefault="00392BDC" w:rsidP="00123981">
                  <w:pPr>
                    <w:jc w:val="left"/>
                    <w:rPr>
                      <w:rFonts w:ascii="Arial" w:hAnsi="Arial"/>
                      <w:sz w:val="20"/>
                    </w:rPr>
                  </w:pPr>
                </w:p>
              </w:tc>
              <w:tc>
                <w:tcPr>
                  <w:tcW w:w="3780" w:type="dxa"/>
                </w:tcPr>
                <w:p w:rsidR="00392BDC" w:rsidRDefault="00392BDC" w:rsidP="00123981">
                  <w:pPr>
                    <w:jc w:val="left"/>
                    <w:rPr>
                      <w:rFonts w:ascii="Arial" w:hAnsi="Arial"/>
                      <w:sz w:val="20"/>
                    </w:rPr>
                  </w:pPr>
                </w:p>
              </w:tc>
            </w:tr>
            <w:tr w:rsidR="00392BDC" w:rsidTr="00123981">
              <w:tc>
                <w:tcPr>
                  <w:tcW w:w="2407" w:type="dxa"/>
                </w:tcPr>
                <w:p w:rsidR="00392BDC" w:rsidRDefault="00392BDC" w:rsidP="00123981">
                  <w:pPr>
                    <w:jc w:val="left"/>
                    <w:rPr>
                      <w:rFonts w:ascii="Arial" w:hAnsi="Arial"/>
                      <w:sz w:val="20"/>
                    </w:rPr>
                  </w:pPr>
                </w:p>
              </w:tc>
              <w:tc>
                <w:tcPr>
                  <w:tcW w:w="2340" w:type="dxa"/>
                </w:tcPr>
                <w:p w:rsidR="00392BDC" w:rsidRDefault="00392BDC" w:rsidP="00123981">
                  <w:pPr>
                    <w:jc w:val="left"/>
                    <w:rPr>
                      <w:rFonts w:ascii="Arial" w:hAnsi="Arial"/>
                      <w:sz w:val="20"/>
                    </w:rPr>
                  </w:pPr>
                  <w:r>
                    <w:rPr>
                      <w:rFonts w:ascii="Arial" w:hAnsi="Arial"/>
                      <w:sz w:val="20"/>
                    </w:rPr>
                    <w:t>Culture swab</w:t>
                  </w:r>
                </w:p>
              </w:tc>
              <w:tc>
                <w:tcPr>
                  <w:tcW w:w="3780" w:type="dxa"/>
                </w:tcPr>
                <w:p w:rsidR="00392BDC" w:rsidRDefault="00392BDC" w:rsidP="00123981">
                  <w:pPr>
                    <w:jc w:val="left"/>
                    <w:rPr>
                      <w:rFonts w:ascii="Arial" w:hAnsi="Arial"/>
                      <w:sz w:val="20"/>
                    </w:rPr>
                  </w:pPr>
                  <w:r>
                    <w:rPr>
                      <w:rFonts w:ascii="Arial" w:hAnsi="Arial"/>
                      <w:sz w:val="20"/>
                    </w:rPr>
                    <w:t xml:space="preserve">Label appropriately </w:t>
                  </w:r>
                </w:p>
                <w:p w:rsidR="00392BDC" w:rsidRDefault="00392BDC" w:rsidP="00123981">
                  <w:pPr>
                    <w:jc w:val="left"/>
                    <w:rPr>
                      <w:rFonts w:ascii="Arial" w:hAnsi="Arial"/>
                      <w:sz w:val="20"/>
                    </w:rPr>
                  </w:pPr>
                  <w:r>
                    <w:rPr>
                      <w:rFonts w:ascii="Arial" w:hAnsi="Arial"/>
                      <w:sz w:val="20"/>
                    </w:rPr>
                    <w:t>One specimen per bag</w:t>
                  </w:r>
                </w:p>
              </w:tc>
            </w:tr>
            <w:tr w:rsidR="00392BDC" w:rsidTr="00123981">
              <w:tc>
                <w:tcPr>
                  <w:tcW w:w="2407" w:type="dxa"/>
                </w:tcPr>
                <w:p w:rsidR="00392BDC" w:rsidRDefault="00392BDC" w:rsidP="00123981">
                  <w:pPr>
                    <w:jc w:val="left"/>
                    <w:rPr>
                      <w:rFonts w:ascii="Arial" w:hAnsi="Arial"/>
                      <w:sz w:val="20"/>
                    </w:rPr>
                  </w:pPr>
                </w:p>
              </w:tc>
              <w:tc>
                <w:tcPr>
                  <w:tcW w:w="2340" w:type="dxa"/>
                </w:tcPr>
                <w:p w:rsidR="00392BDC" w:rsidRDefault="00392BDC" w:rsidP="00123981">
                  <w:pPr>
                    <w:jc w:val="left"/>
                    <w:rPr>
                      <w:rFonts w:ascii="Arial" w:hAnsi="Arial"/>
                      <w:sz w:val="20"/>
                    </w:rPr>
                  </w:pPr>
                </w:p>
              </w:tc>
              <w:tc>
                <w:tcPr>
                  <w:tcW w:w="3780" w:type="dxa"/>
                </w:tcPr>
                <w:p w:rsidR="00392BDC" w:rsidRDefault="00392BDC" w:rsidP="00123981">
                  <w:pPr>
                    <w:jc w:val="left"/>
                    <w:rPr>
                      <w:rFonts w:ascii="Arial" w:hAnsi="Arial"/>
                      <w:sz w:val="20"/>
                    </w:rPr>
                  </w:pPr>
                  <w:r>
                    <w:rPr>
                      <w:rFonts w:ascii="Arial" w:hAnsi="Arial"/>
                      <w:sz w:val="20"/>
                    </w:rPr>
                    <w:t xml:space="preserve">Use screw-capped container </w:t>
                  </w:r>
                </w:p>
                <w:p w:rsidR="00392BDC" w:rsidRDefault="00392BDC" w:rsidP="00123981">
                  <w:pPr>
                    <w:jc w:val="left"/>
                    <w:rPr>
                      <w:rFonts w:ascii="Arial" w:hAnsi="Arial"/>
                      <w:sz w:val="20"/>
                    </w:rPr>
                  </w:pPr>
                  <w:r>
                    <w:rPr>
                      <w:rFonts w:ascii="Arial" w:hAnsi="Arial"/>
                      <w:sz w:val="20"/>
                    </w:rPr>
                    <w:t xml:space="preserve">Label appropriately </w:t>
                  </w:r>
                </w:p>
              </w:tc>
            </w:tr>
            <w:tr w:rsidR="00392BDC" w:rsidTr="00123981">
              <w:tc>
                <w:tcPr>
                  <w:tcW w:w="2407" w:type="dxa"/>
                </w:tcPr>
                <w:p w:rsidR="00392BDC" w:rsidRDefault="00392BDC" w:rsidP="00123981">
                  <w:pPr>
                    <w:jc w:val="left"/>
                    <w:rPr>
                      <w:rFonts w:ascii="Arial" w:hAnsi="Arial"/>
                      <w:sz w:val="20"/>
                    </w:rPr>
                  </w:pPr>
                  <w:r>
                    <w:rPr>
                      <w:rFonts w:ascii="Arial" w:hAnsi="Arial"/>
                      <w:sz w:val="20"/>
                    </w:rPr>
                    <w:t>Spinal fluid</w:t>
                  </w:r>
                </w:p>
              </w:tc>
              <w:tc>
                <w:tcPr>
                  <w:tcW w:w="2340" w:type="dxa"/>
                </w:tcPr>
                <w:p w:rsidR="00392BDC" w:rsidRDefault="00392BDC" w:rsidP="00123981">
                  <w:pPr>
                    <w:jc w:val="left"/>
                    <w:rPr>
                      <w:rFonts w:ascii="Arial" w:hAnsi="Arial"/>
                      <w:sz w:val="20"/>
                    </w:rPr>
                  </w:pPr>
                </w:p>
              </w:tc>
              <w:tc>
                <w:tcPr>
                  <w:tcW w:w="3780" w:type="dxa"/>
                </w:tcPr>
                <w:p w:rsidR="00392BDC" w:rsidRDefault="00392BDC" w:rsidP="00123981">
                  <w:pPr>
                    <w:jc w:val="left"/>
                    <w:rPr>
                      <w:rFonts w:ascii="Arial" w:hAnsi="Arial"/>
                      <w:sz w:val="20"/>
                    </w:rPr>
                  </w:pPr>
                </w:p>
              </w:tc>
            </w:tr>
            <w:tr w:rsidR="00392BDC" w:rsidTr="00123981">
              <w:tc>
                <w:tcPr>
                  <w:tcW w:w="2407" w:type="dxa"/>
                </w:tcPr>
                <w:p w:rsidR="00392BDC" w:rsidRDefault="00392BDC" w:rsidP="00123981">
                  <w:pPr>
                    <w:jc w:val="left"/>
                    <w:rPr>
                      <w:rFonts w:ascii="Arial" w:hAnsi="Arial"/>
                      <w:sz w:val="20"/>
                    </w:rPr>
                  </w:pPr>
                  <w:r>
                    <w:rPr>
                      <w:rFonts w:ascii="Arial" w:hAnsi="Arial"/>
                      <w:sz w:val="20"/>
                    </w:rPr>
                    <w:t>Stool</w:t>
                  </w:r>
                </w:p>
              </w:tc>
              <w:tc>
                <w:tcPr>
                  <w:tcW w:w="2340" w:type="dxa"/>
                </w:tcPr>
                <w:p w:rsidR="00392BDC" w:rsidRDefault="00392BDC" w:rsidP="00123981">
                  <w:pPr>
                    <w:jc w:val="left"/>
                    <w:rPr>
                      <w:rFonts w:ascii="Arial" w:hAnsi="Arial"/>
                      <w:sz w:val="20"/>
                    </w:rPr>
                  </w:pPr>
                </w:p>
              </w:tc>
              <w:tc>
                <w:tcPr>
                  <w:tcW w:w="3780" w:type="dxa"/>
                </w:tcPr>
                <w:p w:rsidR="00392BDC" w:rsidRDefault="00392BDC" w:rsidP="00123981">
                  <w:pPr>
                    <w:jc w:val="left"/>
                    <w:rPr>
                      <w:rFonts w:ascii="Arial" w:hAnsi="Arial"/>
                      <w:sz w:val="20"/>
                    </w:rPr>
                  </w:pPr>
                </w:p>
              </w:tc>
            </w:tr>
            <w:tr w:rsidR="00392BDC" w:rsidTr="00123981">
              <w:tc>
                <w:tcPr>
                  <w:tcW w:w="2407" w:type="dxa"/>
                </w:tcPr>
                <w:p w:rsidR="00392BDC" w:rsidRDefault="00392BDC" w:rsidP="00123981">
                  <w:pPr>
                    <w:jc w:val="left"/>
                    <w:rPr>
                      <w:rFonts w:ascii="Arial" w:hAnsi="Arial"/>
                      <w:sz w:val="20"/>
                    </w:rPr>
                  </w:pPr>
                  <w:r>
                    <w:rPr>
                      <w:rFonts w:ascii="Arial" w:hAnsi="Arial"/>
                      <w:sz w:val="20"/>
                    </w:rPr>
                    <w:t>Tissues (surgical specimens)</w:t>
                  </w:r>
                </w:p>
              </w:tc>
              <w:tc>
                <w:tcPr>
                  <w:tcW w:w="2340" w:type="dxa"/>
                </w:tcPr>
                <w:p w:rsidR="00392BDC" w:rsidRDefault="00392BDC" w:rsidP="00123981">
                  <w:pPr>
                    <w:pStyle w:val="TableText"/>
                    <w:autoSpaceDE/>
                    <w:autoSpaceDN/>
                    <w:rPr>
                      <w:rFonts w:ascii="Arial" w:hAnsi="Arial"/>
                    </w:rPr>
                  </w:pPr>
                </w:p>
              </w:tc>
              <w:tc>
                <w:tcPr>
                  <w:tcW w:w="3780" w:type="dxa"/>
                </w:tcPr>
                <w:p w:rsidR="00392BDC" w:rsidRDefault="00392BDC" w:rsidP="00123981">
                  <w:pPr>
                    <w:jc w:val="left"/>
                    <w:rPr>
                      <w:rFonts w:ascii="Arial" w:hAnsi="Arial"/>
                      <w:sz w:val="20"/>
                    </w:rPr>
                  </w:pPr>
                </w:p>
              </w:tc>
            </w:tr>
            <w:tr w:rsidR="00392BDC" w:rsidTr="00123981">
              <w:tc>
                <w:tcPr>
                  <w:tcW w:w="2407" w:type="dxa"/>
                </w:tcPr>
                <w:p w:rsidR="00392BDC" w:rsidRDefault="00392BDC" w:rsidP="00123981">
                  <w:pPr>
                    <w:jc w:val="left"/>
                    <w:rPr>
                      <w:rFonts w:ascii="Arial" w:hAnsi="Arial"/>
                      <w:sz w:val="20"/>
                    </w:rPr>
                  </w:pPr>
                  <w:r>
                    <w:rPr>
                      <w:rFonts w:ascii="Arial" w:hAnsi="Arial"/>
                      <w:sz w:val="20"/>
                    </w:rPr>
                    <w:t>24 hour urine collection</w:t>
                  </w:r>
                </w:p>
              </w:tc>
              <w:tc>
                <w:tcPr>
                  <w:tcW w:w="2340" w:type="dxa"/>
                </w:tcPr>
                <w:p w:rsidR="00392BDC" w:rsidRDefault="00392BDC" w:rsidP="00123981">
                  <w:pPr>
                    <w:jc w:val="left"/>
                    <w:rPr>
                      <w:rFonts w:ascii="Arial" w:hAnsi="Arial"/>
                      <w:sz w:val="20"/>
                    </w:rPr>
                  </w:pPr>
                  <w:r>
                    <w:rPr>
                      <w:rFonts w:ascii="Arial" w:hAnsi="Arial"/>
                      <w:sz w:val="20"/>
                    </w:rPr>
                    <w:t>Urines</w:t>
                  </w:r>
                </w:p>
              </w:tc>
              <w:tc>
                <w:tcPr>
                  <w:tcW w:w="3780" w:type="dxa"/>
                </w:tcPr>
                <w:p w:rsidR="00392BDC" w:rsidRDefault="00392BDC" w:rsidP="00123981">
                  <w:pPr>
                    <w:jc w:val="left"/>
                    <w:rPr>
                      <w:rFonts w:ascii="Arial" w:hAnsi="Arial"/>
                      <w:sz w:val="20"/>
                    </w:rPr>
                  </w:pPr>
                  <w:r>
                    <w:rPr>
                      <w:rFonts w:ascii="Arial" w:hAnsi="Arial"/>
                      <w:sz w:val="20"/>
                    </w:rPr>
                    <w:t>Secure lid</w:t>
                  </w:r>
                </w:p>
                <w:p w:rsidR="00392BDC" w:rsidRDefault="00392BDC" w:rsidP="00123981">
                  <w:pPr>
                    <w:jc w:val="left"/>
                    <w:rPr>
                      <w:rFonts w:ascii="Arial" w:hAnsi="Arial"/>
                      <w:sz w:val="20"/>
                    </w:rPr>
                  </w:pPr>
                  <w:r>
                    <w:rPr>
                      <w:rFonts w:ascii="Arial" w:hAnsi="Arial"/>
                      <w:sz w:val="20"/>
                    </w:rPr>
                    <w:t>Label appropriately</w:t>
                  </w:r>
                </w:p>
                <w:p w:rsidR="00392BDC" w:rsidRDefault="00392BDC" w:rsidP="00123981">
                  <w:pPr>
                    <w:jc w:val="left"/>
                    <w:rPr>
                      <w:rFonts w:ascii="Arial" w:hAnsi="Arial"/>
                      <w:sz w:val="20"/>
                    </w:rPr>
                  </w:pPr>
                </w:p>
              </w:tc>
            </w:tr>
            <w:tr w:rsidR="00392BDC" w:rsidTr="00123981">
              <w:tc>
                <w:tcPr>
                  <w:tcW w:w="2407" w:type="dxa"/>
                </w:tcPr>
                <w:p w:rsidR="00392BDC" w:rsidRDefault="00392BDC" w:rsidP="00123981">
                  <w:pPr>
                    <w:jc w:val="left"/>
                    <w:rPr>
                      <w:rFonts w:ascii="Arial" w:hAnsi="Arial"/>
                      <w:sz w:val="20"/>
                    </w:rPr>
                  </w:pPr>
                  <w:r>
                    <w:rPr>
                      <w:rFonts w:ascii="Arial" w:hAnsi="Arial"/>
                      <w:sz w:val="20"/>
                    </w:rPr>
                    <w:t>Transfusion products that have been “spiked”</w:t>
                  </w:r>
                </w:p>
              </w:tc>
              <w:tc>
                <w:tcPr>
                  <w:tcW w:w="2340" w:type="dxa"/>
                </w:tcPr>
                <w:p w:rsidR="00392BDC" w:rsidRDefault="00392BDC" w:rsidP="00123981">
                  <w:pPr>
                    <w:jc w:val="left"/>
                    <w:rPr>
                      <w:rFonts w:ascii="Arial" w:hAnsi="Arial"/>
                      <w:sz w:val="20"/>
                    </w:rPr>
                  </w:pPr>
                </w:p>
              </w:tc>
              <w:tc>
                <w:tcPr>
                  <w:tcW w:w="3780" w:type="dxa"/>
                </w:tcPr>
                <w:p w:rsidR="00392BDC" w:rsidRDefault="00392BDC" w:rsidP="00123981">
                  <w:pPr>
                    <w:jc w:val="left"/>
                    <w:rPr>
                      <w:rFonts w:ascii="Arial" w:hAnsi="Arial"/>
                      <w:sz w:val="20"/>
                    </w:rPr>
                  </w:pPr>
                </w:p>
              </w:tc>
            </w:tr>
          </w:tbl>
          <w:p w:rsidR="00392BDC" w:rsidRDefault="00392BDC" w:rsidP="00123981">
            <w:pPr>
              <w:jc w:val="left"/>
              <w:rPr>
                <w:rFonts w:ascii="Arial" w:hAnsi="Arial" w:cs="Arial"/>
                <w:sz w:val="20"/>
              </w:rPr>
            </w:pPr>
          </w:p>
          <w:p w:rsidR="00392BDC" w:rsidRDefault="00392BDC" w:rsidP="00123981">
            <w:pPr>
              <w:jc w:val="left"/>
              <w:rPr>
                <w:rFonts w:ascii="Arial" w:hAnsi="Arial" w:cs="Arial"/>
                <w:sz w:val="20"/>
              </w:rPr>
            </w:pPr>
          </w:p>
        </w:tc>
      </w:tr>
      <w:tr w:rsidR="00392BDC" w:rsidTr="00123981">
        <w:tblPrEx>
          <w:tblBorders>
            <w:top w:val="none" w:sz="0" w:space="0" w:color="auto"/>
            <w:left w:val="none" w:sz="0" w:space="0" w:color="auto"/>
            <w:right w:val="none" w:sz="0" w:space="0" w:color="auto"/>
            <w:insideH w:val="none" w:sz="0" w:space="0" w:color="auto"/>
            <w:insideV w:val="none" w:sz="0" w:space="0" w:color="auto"/>
          </w:tblBorders>
        </w:tblPrEx>
        <w:tc>
          <w:tcPr>
            <w:tcW w:w="2160" w:type="dxa"/>
            <w:tcBorders>
              <w:left w:val="nil"/>
            </w:tcBorders>
          </w:tcPr>
          <w:p w:rsidR="00392BDC" w:rsidRDefault="00392BDC" w:rsidP="00123981">
            <w:pPr>
              <w:jc w:val="left"/>
              <w:rPr>
                <w:rFonts w:ascii="Arial" w:hAnsi="Arial" w:cs="Arial"/>
                <w:b/>
                <w:bCs/>
                <w:color w:val="0000FF"/>
                <w:sz w:val="20"/>
              </w:rPr>
            </w:pPr>
          </w:p>
          <w:p w:rsidR="00392BDC" w:rsidRDefault="00392BDC" w:rsidP="00123981">
            <w:pPr>
              <w:jc w:val="left"/>
              <w:rPr>
                <w:rFonts w:ascii="Arial" w:hAnsi="Arial" w:cs="Arial"/>
                <w:b/>
                <w:bCs/>
                <w:color w:val="0000FF"/>
                <w:sz w:val="20"/>
              </w:rPr>
            </w:pPr>
            <w:r>
              <w:rPr>
                <w:rFonts w:ascii="Arial" w:hAnsi="Arial" w:cs="Arial"/>
                <w:b/>
                <w:bCs/>
                <w:color w:val="0000FF"/>
                <w:sz w:val="20"/>
              </w:rPr>
              <w:t>Supporting Documents</w:t>
            </w:r>
          </w:p>
        </w:tc>
        <w:tc>
          <w:tcPr>
            <w:tcW w:w="9180" w:type="dxa"/>
            <w:gridSpan w:val="4"/>
            <w:tcBorders>
              <w:top w:val="single" w:sz="4" w:space="0" w:color="auto"/>
              <w:bottom w:val="single" w:sz="4" w:space="0" w:color="auto"/>
              <w:right w:val="nil"/>
            </w:tcBorders>
          </w:tcPr>
          <w:p w:rsidR="00392BDC" w:rsidRDefault="00392BDC" w:rsidP="00123981">
            <w:pPr>
              <w:jc w:val="left"/>
              <w:rPr>
                <w:rFonts w:ascii="Arial" w:hAnsi="Arial" w:cs="Arial"/>
                <w:iCs/>
                <w:sz w:val="20"/>
              </w:rPr>
            </w:pPr>
          </w:p>
          <w:p w:rsidR="00392BDC" w:rsidRDefault="00344231" w:rsidP="00123981">
            <w:pPr>
              <w:jc w:val="left"/>
              <w:rPr>
                <w:rFonts w:ascii="Arial" w:hAnsi="Arial" w:cs="Arial"/>
                <w:iCs/>
                <w:sz w:val="20"/>
              </w:rPr>
            </w:pPr>
            <w:hyperlink r:id="rId13" w:history="1">
              <w:r w:rsidR="00392BDC" w:rsidRPr="00650659">
                <w:rPr>
                  <w:rStyle w:val="Hyperlink"/>
                  <w:rFonts w:ascii="Arial" w:hAnsi="Arial" w:cs="Arial"/>
                  <w:iCs/>
                  <w:sz w:val="20"/>
                </w:rPr>
                <w:t>Org. Policy 990.00</w:t>
              </w:r>
            </w:hyperlink>
          </w:p>
          <w:p w:rsidR="00392BDC" w:rsidRDefault="00392BDC" w:rsidP="00123981">
            <w:pPr>
              <w:jc w:val="left"/>
              <w:rPr>
                <w:rFonts w:ascii="Arial" w:hAnsi="Arial" w:cs="Arial"/>
                <w:iCs/>
                <w:sz w:val="20"/>
              </w:rPr>
            </w:pPr>
          </w:p>
        </w:tc>
      </w:tr>
      <w:tr w:rsidR="00392BDC" w:rsidTr="00123981">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2160" w:type="dxa"/>
            <w:tcBorders>
              <w:top w:val="nil"/>
              <w:left w:val="nil"/>
              <w:bottom w:val="nil"/>
            </w:tcBorders>
          </w:tcPr>
          <w:p w:rsidR="00392BDC" w:rsidRDefault="00392BDC" w:rsidP="00123981">
            <w:pPr>
              <w:jc w:val="left"/>
              <w:rPr>
                <w:rFonts w:ascii="Arial" w:hAnsi="Arial" w:cs="Arial"/>
                <w:b/>
                <w:bCs/>
                <w:color w:val="0000FF"/>
                <w:sz w:val="20"/>
              </w:rPr>
            </w:pPr>
          </w:p>
        </w:tc>
        <w:tc>
          <w:tcPr>
            <w:tcW w:w="9180" w:type="dxa"/>
            <w:gridSpan w:val="4"/>
            <w:tcBorders>
              <w:top w:val="single" w:sz="4" w:space="0" w:color="auto"/>
              <w:bottom w:val="single" w:sz="4" w:space="0" w:color="auto"/>
              <w:right w:val="nil"/>
            </w:tcBorders>
          </w:tcPr>
          <w:p w:rsidR="00392BDC" w:rsidRDefault="00392BDC" w:rsidP="00123981">
            <w:pPr>
              <w:jc w:val="left"/>
              <w:rPr>
                <w:rFonts w:ascii="Arial" w:hAnsi="Arial" w:cs="Arial"/>
                <w:iCs/>
                <w:sz w:val="20"/>
              </w:rPr>
            </w:pPr>
          </w:p>
        </w:tc>
      </w:tr>
      <w:tr w:rsidR="00392BDC" w:rsidTr="00123981">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2160" w:type="dxa"/>
            <w:vMerge w:val="restart"/>
            <w:tcBorders>
              <w:left w:val="nil"/>
              <w:right w:val="nil"/>
            </w:tcBorders>
          </w:tcPr>
          <w:p w:rsidR="00392BDC" w:rsidRDefault="00392BDC" w:rsidP="00123981">
            <w:pPr>
              <w:jc w:val="left"/>
              <w:rPr>
                <w:rFonts w:ascii="Arial" w:hAnsi="Arial" w:cs="Arial"/>
                <w:b/>
                <w:bCs/>
                <w:color w:val="0000FF"/>
                <w:sz w:val="20"/>
              </w:rPr>
            </w:pPr>
            <w:r>
              <w:rPr>
                <w:rFonts w:ascii="Arial" w:hAnsi="Arial" w:cs="Arial"/>
                <w:b/>
                <w:bCs/>
                <w:color w:val="0000FF"/>
                <w:sz w:val="20"/>
              </w:rPr>
              <w:t>Historical Record</w:t>
            </w:r>
          </w:p>
        </w:tc>
        <w:tc>
          <w:tcPr>
            <w:tcW w:w="2880" w:type="dxa"/>
            <w:tcBorders>
              <w:top w:val="single" w:sz="4" w:space="0" w:color="auto"/>
              <w:left w:val="nil"/>
              <w:bottom w:val="single" w:sz="4" w:space="0" w:color="auto"/>
              <w:right w:val="nil"/>
            </w:tcBorders>
          </w:tcPr>
          <w:p w:rsidR="00392BDC" w:rsidRDefault="00392BDC" w:rsidP="00123981">
            <w:pPr>
              <w:jc w:val="left"/>
              <w:rPr>
                <w:rFonts w:ascii="Arial" w:hAnsi="Arial" w:cs="Arial"/>
                <w:iCs/>
                <w:sz w:val="20"/>
              </w:rPr>
            </w:pPr>
          </w:p>
        </w:tc>
        <w:tc>
          <w:tcPr>
            <w:tcW w:w="4335" w:type="dxa"/>
            <w:gridSpan w:val="2"/>
            <w:tcBorders>
              <w:top w:val="single" w:sz="4" w:space="0" w:color="auto"/>
              <w:left w:val="nil"/>
              <w:bottom w:val="single" w:sz="4" w:space="0" w:color="auto"/>
              <w:right w:val="nil"/>
            </w:tcBorders>
          </w:tcPr>
          <w:p w:rsidR="00392BDC" w:rsidRDefault="00392BDC" w:rsidP="00123981">
            <w:pPr>
              <w:jc w:val="left"/>
              <w:rPr>
                <w:rFonts w:ascii="Arial" w:hAnsi="Arial" w:cs="Arial"/>
                <w:iCs/>
                <w:sz w:val="20"/>
              </w:rPr>
            </w:pPr>
          </w:p>
        </w:tc>
        <w:tc>
          <w:tcPr>
            <w:tcW w:w="1965" w:type="dxa"/>
            <w:tcBorders>
              <w:top w:val="single" w:sz="4" w:space="0" w:color="auto"/>
              <w:left w:val="nil"/>
              <w:bottom w:val="single" w:sz="4" w:space="0" w:color="auto"/>
              <w:right w:val="nil"/>
            </w:tcBorders>
          </w:tcPr>
          <w:p w:rsidR="00392BDC" w:rsidRDefault="00392BDC" w:rsidP="00123981">
            <w:pPr>
              <w:rPr>
                <w:rFonts w:ascii="Arial" w:hAnsi="Arial" w:cs="Arial"/>
                <w:iCs/>
                <w:sz w:val="20"/>
              </w:rPr>
            </w:pPr>
          </w:p>
        </w:tc>
      </w:tr>
      <w:tr w:rsidR="00392BDC" w:rsidTr="00123981">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2160" w:type="dxa"/>
            <w:vMerge/>
            <w:tcBorders>
              <w:left w:val="nil"/>
              <w:right w:val="single" w:sz="4" w:space="0" w:color="auto"/>
            </w:tcBorders>
          </w:tcPr>
          <w:p w:rsidR="00392BDC" w:rsidRDefault="00392BDC" w:rsidP="00123981">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392BDC" w:rsidRDefault="00392BDC" w:rsidP="00123981">
            <w:pPr>
              <w:jc w:val="left"/>
              <w:rPr>
                <w:rFonts w:ascii="Arial" w:hAnsi="Arial" w:cs="Arial"/>
                <w:iCs/>
                <w:sz w:val="20"/>
              </w:rPr>
            </w:pPr>
            <w:r>
              <w:rPr>
                <w:rFonts w:ascii="Arial" w:hAnsi="Arial" w:cs="Arial"/>
                <w:b/>
                <w:bCs/>
                <w:iCs/>
                <w:sz w:val="20"/>
              </w:rPr>
              <w:t>Version</w:t>
            </w:r>
          </w:p>
        </w:tc>
        <w:tc>
          <w:tcPr>
            <w:tcW w:w="4335" w:type="dxa"/>
            <w:gridSpan w:val="2"/>
            <w:tcBorders>
              <w:top w:val="single" w:sz="4" w:space="0" w:color="auto"/>
              <w:left w:val="single" w:sz="4" w:space="0" w:color="auto"/>
              <w:bottom w:val="single" w:sz="4" w:space="0" w:color="auto"/>
              <w:right w:val="single" w:sz="4" w:space="0" w:color="auto"/>
            </w:tcBorders>
          </w:tcPr>
          <w:p w:rsidR="00392BDC" w:rsidRDefault="00392BDC" w:rsidP="00123981">
            <w:pPr>
              <w:jc w:val="left"/>
              <w:rPr>
                <w:rFonts w:ascii="Arial" w:hAnsi="Arial" w:cs="Arial"/>
                <w:iCs/>
                <w:sz w:val="20"/>
              </w:rPr>
            </w:pPr>
            <w:r>
              <w:rPr>
                <w:rFonts w:ascii="Arial" w:hAnsi="Arial" w:cs="Arial"/>
                <w:b/>
                <w:bCs/>
                <w:iCs/>
                <w:sz w:val="20"/>
              </w:rPr>
              <w:t>Written/Revised by:</w:t>
            </w:r>
          </w:p>
        </w:tc>
        <w:tc>
          <w:tcPr>
            <w:tcW w:w="1965" w:type="dxa"/>
            <w:tcBorders>
              <w:top w:val="single" w:sz="4" w:space="0" w:color="auto"/>
              <w:left w:val="single" w:sz="4" w:space="0" w:color="auto"/>
              <w:bottom w:val="single" w:sz="4" w:space="0" w:color="auto"/>
              <w:right w:val="single" w:sz="4" w:space="0" w:color="auto"/>
            </w:tcBorders>
          </w:tcPr>
          <w:p w:rsidR="00392BDC" w:rsidRDefault="00392BDC" w:rsidP="00123981">
            <w:pPr>
              <w:jc w:val="left"/>
              <w:rPr>
                <w:rFonts w:ascii="Arial" w:hAnsi="Arial" w:cs="Arial"/>
                <w:iCs/>
                <w:sz w:val="20"/>
              </w:rPr>
            </w:pPr>
            <w:r>
              <w:rPr>
                <w:rFonts w:ascii="Arial" w:hAnsi="Arial" w:cs="Arial"/>
                <w:b/>
                <w:bCs/>
                <w:iCs/>
                <w:sz w:val="20"/>
              </w:rPr>
              <w:t>Effective Date:</w:t>
            </w:r>
          </w:p>
        </w:tc>
      </w:tr>
      <w:tr w:rsidR="00392BDC" w:rsidTr="00123981">
        <w:tblPrEx>
          <w:tblBorders>
            <w:top w:val="none" w:sz="0" w:space="0" w:color="auto"/>
            <w:left w:val="none" w:sz="0" w:space="0" w:color="auto"/>
            <w:right w:val="none" w:sz="0" w:space="0" w:color="auto"/>
            <w:insideH w:val="none" w:sz="0" w:space="0" w:color="auto"/>
            <w:insideV w:val="none" w:sz="0" w:space="0" w:color="auto"/>
          </w:tblBorders>
        </w:tblPrEx>
        <w:trPr>
          <w:cantSplit/>
          <w:trHeight w:val="285"/>
        </w:trPr>
        <w:tc>
          <w:tcPr>
            <w:tcW w:w="2160" w:type="dxa"/>
            <w:vMerge/>
            <w:tcBorders>
              <w:left w:val="nil"/>
              <w:right w:val="single" w:sz="4" w:space="0" w:color="auto"/>
            </w:tcBorders>
          </w:tcPr>
          <w:p w:rsidR="00392BDC" w:rsidRDefault="00392BDC" w:rsidP="00123981">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392BDC" w:rsidRDefault="00392BDC" w:rsidP="00123981">
            <w:pPr>
              <w:jc w:val="left"/>
              <w:rPr>
                <w:rFonts w:ascii="Arial" w:hAnsi="Arial" w:cs="Arial"/>
                <w:iCs/>
                <w:sz w:val="20"/>
              </w:rPr>
            </w:pPr>
            <w:r>
              <w:rPr>
                <w:rFonts w:ascii="Arial" w:hAnsi="Arial" w:cs="Arial"/>
                <w:iCs/>
                <w:sz w:val="20"/>
              </w:rPr>
              <w:t>1</w:t>
            </w:r>
          </w:p>
        </w:tc>
        <w:tc>
          <w:tcPr>
            <w:tcW w:w="4335" w:type="dxa"/>
            <w:gridSpan w:val="2"/>
            <w:tcBorders>
              <w:top w:val="single" w:sz="4" w:space="0" w:color="auto"/>
              <w:left w:val="single" w:sz="4" w:space="0" w:color="auto"/>
              <w:bottom w:val="single" w:sz="4" w:space="0" w:color="auto"/>
              <w:right w:val="single" w:sz="4" w:space="0" w:color="auto"/>
            </w:tcBorders>
          </w:tcPr>
          <w:p w:rsidR="00392BDC" w:rsidRDefault="00392BDC" w:rsidP="00123981">
            <w:pPr>
              <w:jc w:val="left"/>
              <w:rPr>
                <w:rFonts w:ascii="Arial" w:hAnsi="Arial" w:cs="Arial"/>
                <w:iCs/>
                <w:sz w:val="20"/>
              </w:rPr>
            </w:pPr>
            <w:r>
              <w:rPr>
                <w:rFonts w:ascii="Arial" w:hAnsi="Arial" w:cs="Arial"/>
                <w:iCs/>
                <w:sz w:val="20"/>
              </w:rPr>
              <w:t>Pneumatic Tube Transport System</w:t>
            </w:r>
          </w:p>
        </w:tc>
        <w:tc>
          <w:tcPr>
            <w:tcW w:w="1965" w:type="dxa"/>
            <w:tcBorders>
              <w:top w:val="single" w:sz="4" w:space="0" w:color="auto"/>
              <w:left w:val="single" w:sz="4" w:space="0" w:color="auto"/>
              <w:bottom w:val="single" w:sz="4" w:space="0" w:color="auto"/>
              <w:right w:val="single" w:sz="4" w:space="0" w:color="auto"/>
            </w:tcBorders>
          </w:tcPr>
          <w:p w:rsidR="00392BDC" w:rsidRDefault="00392BDC" w:rsidP="00123981">
            <w:pPr>
              <w:jc w:val="left"/>
              <w:rPr>
                <w:rFonts w:ascii="Arial" w:hAnsi="Arial" w:cs="Arial"/>
                <w:iCs/>
                <w:sz w:val="20"/>
              </w:rPr>
            </w:pPr>
            <w:r>
              <w:rPr>
                <w:rFonts w:ascii="Arial" w:hAnsi="Arial" w:cs="Arial"/>
                <w:iCs/>
                <w:sz w:val="20"/>
              </w:rPr>
              <w:t>09/2002</w:t>
            </w:r>
          </w:p>
        </w:tc>
      </w:tr>
      <w:tr w:rsidR="00392BDC" w:rsidTr="00123981">
        <w:tblPrEx>
          <w:tblBorders>
            <w:top w:val="none" w:sz="0" w:space="0" w:color="auto"/>
            <w:left w:val="none" w:sz="0" w:space="0" w:color="auto"/>
            <w:right w:val="none" w:sz="0" w:space="0" w:color="auto"/>
            <w:insideH w:val="none" w:sz="0" w:space="0" w:color="auto"/>
            <w:insideV w:val="none" w:sz="0" w:space="0" w:color="auto"/>
          </w:tblBorders>
        </w:tblPrEx>
        <w:trPr>
          <w:cantSplit/>
          <w:trHeight w:val="170"/>
        </w:trPr>
        <w:tc>
          <w:tcPr>
            <w:tcW w:w="2160" w:type="dxa"/>
            <w:vMerge/>
            <w:tcBorders>
              <w:left w:val="nil"/>
              <w:right w:val="single" w:sz="4" w:space="0" w:color="auto"/>
            </w:tcBorders>
          </w:tcPr>
          <w:p w:rsidR="00392BDC" w:rsidRDefault="00392BDC" w:rsidP="00123981">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392BDC" w:rsidRDefault="00392BDC" w:rsidP="00123981">
            <w:pPr>
              <w:pStyle w:val="Header"/>
              <w:tabs>
                <w:tab w:val="clear" w:pos="4320"/>
                <w:tab w:val="clear" w:pos="8640"/>
              </w:tabs>
              <w:jc w:val="left"/>
              <w:rPr>
                <w:rFonts w:ascii="Arial" w:hAnsi="Arial" w:cs="Arial"/>
                <w:iCs/>
                <w:sz w:val="20"/>
              </w:rPr>
            </w:pPr>
            <w:r>
              <w:rPr>
                <w:rFonts w:ascii="Arial" w:hAnsi="Arial" w:cs="Arial"/>
                <w:iCs/>
                <w:sz w:val="20"/>
              </w:rPr>
              <w:t>2</w:t>
            </w:r>
          </w:p>
        </w:tc>
        <w:tc>
          <w:tcPr>
            <w:tcW w:w="4335" w:type="dxa"/>
            <w:gridSpan w:val="2"/>
            <w:tcBorders>
              <w:top w:val="single" w:sz="4" w:space="0" w:color="auto"/>
              <w:left w:val="single" w:sz="4" w:space="0" w:color="auto"/>
              <w:bottom w:val="single" w:sz="4" w:space="0" w:color="auto"/>
              <w:right w:val="single" w:sz="4" w:space="0" w:color="auto"/>
            </w:tcBorders>
          </w:tcPr>
          <w:p w:rsidR="00392BDC" w:rsidRDefault="00392BDC" w:rsidP="00123981">
            <w:pPr>
              <w:jc w:val="left"/>
              <w:rPr>
                <w:rFonts w:ascii="Arial" w:hAnsi="Arial" w:cs="Arial"/>
                <w:iCs/>
                <w:sz w:val="20"/>
              </w:rPr>
            </w:pPr>
            <w:r>
              <w:rPr>
                <w:rFonts w:ascii="Arial" w:hAnsi="Arial" w:cs="Arial"/>
                <w:iCs/>
                <w:sz w:val="20"/>
              </w:rPr>
              <w:t>Pneumatic Tube Transport System – Daniel Shaw</w:t>
            </w:r>
          </w:p>
        </w:tc>
        <w:tc>
          <w:tcPr>
            <w:tcW w:w="1965" w:type="dxa"/>
            <w:tcBorders>
              <w:top w:val="single" w:sz="4" w:space="0" w:color="auto"/>
              <w:left w:val="single" w:sz="4" w:space="0" w:color="auto"/>
              <w:bottom w:val="single" w:sz="4" w:space="0" w:color="auto"/>
              <w:right w:val="single" w:sz="4" w:space="0" w:color="auto"/>
            </w:tcBorders>
          </w:tcPr>
          <w:p w:rsidR="00392BDC" w:rsidRDefault="00392BDC" w:rsidP="00123981">
            <w:pPr>
              <w:jc w:val="left"/>
              <w:rPr>
                <w:rFonts w:ascii="Arial" w:hAnsi="Arial" w:cs="Arial"/>
                <w:iCs/>
                <w:sz w:val="20"/>
              </w:rPr>
            </w:pPr>
            <w:r>
              <w:rPr>
                <w:rFonts w:ascii="Arial" w:hAnsi="Arial" w:cs="Arial"/>
                <w:iCs/>
                <w:sz w:val="20"/>
              </w:rPr>
              <w:t>11/2010</w:t>
            </w:r>
          </w:p>
        </w:tc>
      </w:tr>
      <w:tr w:rsidR="00392BDC" w:rsidTr="00123981">
        <w:tblPrEx>
          <w:tblBorders>
            <w:top w:val="none" w:sz="0" w:space="0" w:color="auto"/>
            <w:left w:val="none" w:sz="0" w:space="0" w:color="auto"/>
            <w:right w:val="none" w:sz="0" w:space="0" w:color="auto"/>
            <w:insideH w:val="none" w:sz="0" w:space="0" w:color="auto"/>
            <w:insideV w:val="none" w:sz="0" w:space="0" w:color="auto"/>
          </w:tblBorders>
        </w:tblPrEx>
        <w:trPr>
          <w:cantSplit/>
          <w:trHeight w:val="229"/>
        </w:trPr>
        <w:tc>
          <w:tcPr>
            <w:tcW w:w="2160" w:type="dxa"/>
            <w:vMerge/>
            <w:tcBorders>
              <w:left w:val="nil"/>
              <w:right w:val="single" w:sz="4" w:space="0" w:color="auto"/>
            </w:tcBorders>
          </w:tcPr>
          <w:p w:rsidR="00392BDC" w:rsidRDefault="00392BDC" w:rsidP="00123981">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392BDC" w:rsidRDefault="00392BDC" w:rsidP="00123981">
            <w:r>
              <w:rPr>
                <w:rFonts w:ascii="Arial" w:hAnsi="Arial" w:cs="Arial"/>
                <w:iCs/>
                <w:sz w:val="20"/>
              </w:rPr>
              <w:t>3</w:t>
            </w:r>
          </w:p>
        </w:tc>
        <w:tc>
          <w:tcPr>
            <w:tcW w:w="4335" w:type="dxa"/>
            <w:gridSpan w:val="2"/>
            <w:tcBorders>
              <w:top w:val="single" w:sz="4" w:space="0" w:color="auto"/>
              <w:left w:val="single" w:sz="4" w:space="0" w:color="auto"/>
              <w:bottom w:val="single" w:sz="4" w:space="0" w:color="auto"/>
              <w:right w:val="single" w:sz="4" w:space="0" w:color="auto"/>
            </w:tcBorders>
          </w:tcPr>
          <w:p w:rsidR="00392BDC" w:rsidRDefault="00392BDC" w:rsidP="00123981">
            <w:pPr>
              <w:jc w:val="left"/>
              <w:rPr>
                <w:rFonts w:ascii="Arial" w:hAnsi="Arial" w:cs="Arial"/>
                <w:iCs/>
                <w:sz w:val="20"/>
              </w:rPr>
            </w:pPr>
            <w:r>
              <w:rPr>
                <w:rFonts w:ascii="Arial" w:hAnsi="Arial" w:cs="Arial"/>
                <w:iCs/>
                <w:sz w:val="20"/>
              </w:rPr>
              <w:t>Pneumatic Tube Transport System – Daniel Shaw</w:t>
            </w:r>
          </w:p>
        </w:tc>
        <w:tc>
          <w:tcPr>
            <w:tcW w:w="1965" w:type="dxa"/>
            <w:tcBorders>
              <w:top w:val="single" w:sz="4" w:space="0" w:color="auto"/>
              <w:left w:val="single" w:sz="4" w:space="0" w:color="auto"/>
              <w:bottom w:val="single" w:sz="4" w:space="0" w:color="auto"/>
              <w:right w:val="single" w:sz="4" w:space="0" w:color="auto"/>
            </w:tcBorders>
          </w:tcPr>
          <w:p w:rsidR="00392BDC" w:rsidRDefault="00392BDC" w:rsidP="00123981">
            <w:pPr>
              <w:jc w:val="left"/>
              <w:rPr>
                <w:rFonts w:ascii="Arial" w:hAnsi="Arial" w:cs="Arial"/>
                <w:iCs/>
                <w:sz w:val="20"/>
              </w:rPr>
            </w:pPr>
            <w:r>
              <w:rPr>
                <w:rFonts w:ascii="Arial" w:hAnsi="Arial" w:cs="Arial"/>
                <w:iCs/>
                <w:sz w:val="20"/>
              </w:rPr>
              <w:t>6/2013</w:t>
            </w:r>
          </w:p>
        </w:tc>
      </w:tr>
      <w:tr w:rsidR="00392BDC" w:rsidTr="00123981">
        <w:tblPrEx>
          <w:tblBorders>
            <w:top w:val="none" w:sz="0" w:space="0" w:color="auto"/>
            <w:left w:val="none" w:sz="0" w:space="0" w:color="auto"/>
            <w:right w:val="none" w:sz="0" w:space="0" w:color="auto"/>
            <w:insideH w:val="none" w:sz="0" w:space="0" w:color="auto"/>
            <w:insideV w:val="none" w:sz="0" w:space="0" w:color="auto"/>
          </w:tblBorders>
        </w:tblPrEx>
        <w:trPr>
          <w:cantSplit/>
          <w:trHeight w:val="229"/>
        </w:trPr>
        <w:tc>
          <w:tcPr>
            <w:tcW w:w="2160" w:type="dxa"/>
            <w:vMerge/>
            <w:tcBorders>
              <w:left w:val="nil"/>
              <w:right w:val="single" w:sz="4" w:space="0" w:color="auto"/>
            </w:tcBorders>
          </w:tcPr>
          <w:p w:rsidR="00392BDC" w:rsidRDefault="00392BDC" w:rsidP="00123981">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392BDC" w:rsidRDefault="00392BDC" w:rsidP="00123981">
            <w:pPr>
              <w:rPr>
                <w:rFonts w:ascii="Arial" w:hAnsi="Arial" w:cs="Arial"/>
                <w:iCs/>
                <w:sz w:val="20"/>
              </w:rPr>
            </w:pPr>
            <w:r>
              <w:rPr>
                <w:rFonts w:ascii="Arial" w:hAnsi="Arial" w:cs="Arial"/>
                <w:iCs/>
                <w:sz w:val="20"/>
              </w:rPr>
              <w:t>4</w:t>
            </w:r>
          </w:p>
        </w:tc>
        <w:tc>
          <w:tcPr>
            <w:tcW w:w="4335" w:type="dxa"/>
            <w:gridSpan w:val="2"/>
            <w:tcBorders>
              <w:top w:val="single" w:sz="4" w:space="0" w:color="auto"/>
              <w:left w:val="single" w:sz="4" w:space="0" w:color="auto"/>
              <w:bottom w:val="single" w:sz="4" w:space="0" w:color="auto"/>
              <w:right w:val="single" w:sz="4" w:space="0" w:color="auto"/>
            </w:tcBorders>
          </w:tcPr>
          <w:p w:rsidR="00392BDC" w:rsidRDefault="00392BDC" w:rsidP="00123981">
            <w:pPr>
              <w:jc w:val="left"/>
              <w:rPr>
                <w:rFonts w:ascii="Arial" w:hAnsi="Arial" w:cs="Arial"/>
                <w:iCs/>
                <w:sz w:val="20"/>
              </w:rPr>
            </w:pPr>
            <w:r>
              <w:rPr>
                <w:rFonts w:ascii="Arial" w:hAnsi="Arial" w:cs="Arial"/>
                <w:iCs/>
                <w:sz w:val="20"/>
              </w:rPr>
              <w:t>Pneumatic Tube Transport System-Carol Buhl</w:t>
            </w:r>
          </w:p>
        </w:tc>
        <w:tc>
          <w:tcPr>
            <w:tcW w:w="1965" w:type="dxa"/>
            <w:tcBorders>
              <w:top w:val="single" w:sz="4" w:space="0" w:color="auto"/>
              <w:left w:val="single" w:sz="4" w:space="0" w:color="auto"/>
              <w:bottom w:val="single" w:sz="4" w:space="0" w:color="auto"/>
              <w:right w:val="single" w:sz="4" w:space="0" w:color="auto"/>
            </w:tcBorders>
          </w:tcPr>
          <w:p w:rsidR="00392BDC" w:rsidRDefault="00392BDC" w:rsidP="00123981">
            <w:pPr>
              <w:jc w:val="left"/>
              <w:rPr>
                <w:rFonts w:ascii="Arial" w:hAnsi="Arial" w:cs="Arial"/>
                <w:iCs/>
                <w:sz w:val="20"/>
              </w:rPr>
            </w:pPr>
            <w:r>
              <w:rPr>
                <w:rFonts w:ascii="Arial" w:hAnsi="Arial" w:cs="Arial"/>
                <w:iCs/>
                <w:sz w:val="20"/>
              </w:rPr>
              <w:t>9/2013-changed STP spill info.</w:t>
            </w:r>
          </w:p>
        </w:tc>
      </w:tr>
      <w:tr w:rsidR="00392BDC" w:rsidTr="00344231">
        <w:trPr>
          <w:cantSplit/>
          <w:trHeight w:val="229"/>
        </w:trPr>
        <w:tc>
          <w:tcPr>
            <w:tcW w:w="2160" w:type="dxa"/>
            <w:tcBorders>
              <w:left w:val="nil"/>
              <w:right w:val="single" w:sz="4" w:space="0" w:color="auto"/>
            </w:tcBorders>
          </w:tcPr>
          <w:p w:rsidR="00392BDC" w:rsidRDefault="00392BDC" w:rsidP="00123981">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392BDC" w:rsidRDefault="00392BDC" w:rsidP="00123981">
            <w:pPr>
              <w:rPr>
                <w:rFonts w:ascii="Arial" w:hAnsi="Arial" w:cs="Arial"/>
                <w:iCs/>
                <w:sz w:val="20"/>
              </w:rPr>
            </w:pPr>
            <w:r>
              <w:rPr>
                <w:rFonts w:ascii="Arial" w:hAnsi="Arial" w:cs="Arial"/>
                <w:iCs/>
                <w:sz w:val="20"/>
              </w:rPr>
              <w:t>5</w:t>
            </w:r>
          </w:p>
        </w:tc>
        <w:tc>
          <w:tcPr>
            <w:tcW w:w="4335" w:type="dxa"/>
            <w:gridSpan w:val="2"/>
            <w:tcBorders>
              <w:top w:val="single" w:sz="4" w:space="0" w:color="auto"/>
              <w:left w:val="single" w:sz="4" w:space="0" w:color="auto"/>
              <w:bottom w:val="single" w:sz="4" w:space="0" w:color="auto"/>
              <w:right w:val="single" w:sz="4" w:space="0" w:color="auto"/>
            </w:tcBorders>
          </w:tcPr>
          <w:p w:rsidR="00392BDC" w:rsidRDefault="00392BDC" w:rsidP="00123981">
            <w:pPr>
              <w:jc w:val="left"/>
              <w:rPr>
                <w:rFonts w:ascii="Arial" w:hAnsi="Arial" w:cs="Arial"/>
                <w:iCs/>
                <w:sz w:val="20"/>
              </w:rPr>
            </w:pPr>
            <w:r>
              <w:rPr>
                <w:rFonts w:ascii="Arial" w:hAnsi="Arial" w:cs="Arial"/>
                <w:iCs/>
                <w:sz w:val="20"/>
              </w:rPr>
              <w:t>Pneumatic Tube Transport System – Daniel Shaw</w:t>
            </w:r>
          </w:p>
        </w:tc>
        <w:tc>
          <w:tcPr>
            <w:tcW w:w="1965" w:type="dxa"/>
            <w:tcBorders>
              <w:top w:val="single" w:sz="4" w:space="0" w:color="auto"/>
              <w:left w:val="single" w:sz="4" w:space="0" w:color="auto"/>
              <w:bottom w:val="single" w:sz="4" w:space="0" w:color="auto"/>
              <w:right w:val="single" w:sz="4" w:space="0" w:color="auto"/>
            </w:tcBorders>
          </w:tcPr>
          <w:p w:rsidR="00392BDC" w:rsidRDefault="00392BDC" w:rsidP="00123981">
            <w:pPr>
              <w:jc w:val="left"/>
              <w:rPr>
                <w:rFonts w:ascii="Arial" w:hAnsi="Arial" w:cs="Arial"/>
                <w:iCs/>
                <w:sz w:val="20"/>
              </w:rPr>
            </w:pPr>
            <w:r>
              <w:rPr>
                <w:rFonts w:ascii="Arial" w:hAnsi="Arial" w:cs="Arial"/>
                <w:iCs/>
                <w:sz w:val="20"/>
              </w:rPr>
              <w:t>Updated logo, added blood culture bottle holders</w:t>
            </w:r>
          </w:p>
        </w:tc>
      </w:tr>
      <w:tr w:rsidR="00B43533" w:rsidTr="00123981">
        <w:tblPrEx>
          <w:tblBorders>
            <w:top w:val="none" w:sz="0" w:space="0" w:color="auto"/>
            <w:left w:val="none" w:sz="0" w:space="0" w:color="auto"/>
            <w:right w:val="none" w:sz="0" w:space="0" w:color="auto"/>
            <w:insideH w:val="none" w:sz="0" w:space="0" w:color="auto"/>
            <w:insideV w:val="none" w:sz="0" w:space="0" w:color="auto"/>
          </w:tblBorders>
        </w:tblPrEx>
        <w:trPr>
          <w:cantSplit/>
          <w:trHeight w:val="229"/>
        </w:trPr>
        <w:tc>
          <w:tcPr>
            <w:tcW w:w="2160" w:type="dxa"/>
            <w:tcBorders>
              <w:left w:val="nil"/>
              <w:bottom w:val="nil"/>
              <w:right w:val="single" w:sz="4" w:space="0" w:color="auto"/>
            </w:tcBorders>
          </w:tcPr>
          <w:p w:rsidR="00B43533" w:rsidRDefault="00B43533" w:rsidP="00123981">
            <w:pPr>
              <w:jc w:val="left"/>
              <w:rPr>
                <w:rFonts w:ascii="Arial" w:hAnsi="Arial" w:cs="Arial"/>
                <w:b/>
                <w:bCs/>
                <w:color w:val="0000FF"/>
                <w:sz w:val="20"/>
              </w:rPr>
            </w:pPr>
          </w:p>
        </w:tc>
        <w:tc>
          <w:tcPr>
            <w:tcW w:w="2880" w:type="dxa"/>
            <w:tcBorders>
              <w:top w:val="single" w:sz="4" w:space="0" w:color="auto"/>
              <w:left w:val="single" w:sz="4" w:space="0" w:color="auto"/>
              <w:bottom w:val="single" w:sz="4" w:space="0" w:color="auto"/>
              <w:right w:val="single" w:sz="4" w:space="0" w:color="auto"/>
            </w:tcBorders>
          </w:tcPr>
          <w:p w:rsidR="00B43533" w:rsidRDefault="00B43533" w:rsidP="00123981">
            <w:pPr>
              <w:rPr>
                <w:rFonts w:ascii="Arial" w:hAnsi="Arial" w:cs="Arial"/>
                <w:iCs/>
                <w:sz w:val="20"/>
              </w:rPr>
            </w:pPr>
            <w:r>
              <w:rPr>
                <w:rFonts w:ascii="Arial" w:hAnsi="Arial" w:cs="Arial"/>
                <w:iCs/>
                <w:sz w:val="20"/>
              </w:rPr>
              <w:t>6</w:t>
            </w:r>
          </w:p>
        </w:tc>
        <w:tc>
          <w:tcPr>
            <w:tcW w:w="4335" w:type="dxa"/>
            <w:gridSpan w:val="2"/>
            <w:tcBorders>
              <w:top w:val="single" w:sz="4" w:space="0" w:color="auto"/>
              <w:left w:val="single" w:sz="4" w:space="0" w:color="auto"/>
              <w:bottom w:val="single" w:sz="4" w:space="0" w:color="auto"/>
              <w:right w:val="single" w:sz="4" w:space="0" w:color="auto"/>
            </w:tcBorders>
          </w:tcPr>
          <w:p w:rsidR="00B43533" w:rsidRDefault="00B43533" w:rsidP="00123981">
            <w:pPr>
              <w:jc w:val="left"/>
              <w:rPr>
                <w:rFonts w:ascii="Arial" w:hAnsi="Arial" w:cs="Arial"/>
                <w:iCs/>
                <w:sz w:val="20"/>
              </w:rPr>
            </w:pPr>
            <w:r>
              <w:rPr>
                <w:rFonts w:ascii="Arial" w:hAnsi="Arial" w:cs="Arial"/>
                <w:iCs/>
                <w:sz w:val="20"/>
              </w:rPr>
              <w:t>Pneumatic Tube Transport System- Dawit Getachew</w:t>
            </w:r>
          </w:p>
        </w:tc>
        <w:tc>
          <w:tcPr>
            <w:tcW w:w="1965" w:type="dxa"/>
            <w:tcBorders>
              <w:top w:val="single" w:sz="4" w:space="0" w:color="auto"/>
              <w:left w:val="single" w:sz="4" w:space="0" w:color="auto"/>
              <w:bottom w:val="single" w:sz="4" w:space="0" w:color="auto"/>
              <w:right w:val="single" w:sz="4" w:space="0" w:color="auto"/>
            </w:tcBorders>
          </w:tcPr>
          <w:p w:rsidR="00B43533" w:rsidRDefault="00B43533" w:rsidP="00123981">
            <w:pPr>
              <w:jc w:val="left"/>
              <w:rPr>
                <w:rFonts w:ascii="Arial" w:hAnsi="Arial" w:cs="Arial"/>
                <w:iCs/>
                <w:sz w:val="20"/>
              </w:rPr>
            </w:pPr>
            <w:r>
              <w:rPr>
                <w:rFonts w:ascii="Arial" w:hAnsi="Arial" w:cs="Arial"/>
                <w:iCs/>
                <w:sz w:val="20"/>
              </w:rPr>
              <w:t xml:space="preserve">06/04/19- </w:t>
            </w:r>
            <w:r w:rsidR="00344231">
              <w:rPr>
                <w:rFonts w:ascii="Arial" w:hAnsi="Arial" w:cs="Arial"/>
                <w:iCs/>
                <w:sz w:val="20"/>
              </w:rPr>
              <w:t xml:space="preserve">Biennial review. </w:t>
            </w:r>
            <w:r>
              <w:rPr>
                <w:rFonts w:ascii="Arial" w:hAnsi="Arial" w:cs="Arial"/>
                <w:iCs/>
                <w:sz w:val="20"/>
              </w:rPr>
              <w:t>Minor revisions</w:t>
            </w:r>
          </w:p>
        </w:tc>
      </w:tr>
    </w:tbl>
    <w:p w:rsidR="00392BDC" w:rsidRDefault="00392BDC" w:rsidP="00392BDC">
      <w:pPr>
        <w:rPr>
          <w:rFonts w:ascii="Arial" w:hAnsi="Arial" w:cs="Arial"/>
        </w:rPr>
      </w:pPr>
    </w:p>
    <w:p w:rsidR="00532397" w:rsidRPr="00392BDC" w:rsidRDefault="00532397" w:rsidP="00392BDC">
      <w:pPr>
        <w:ind w:firstLine="720"/>
      </w:pPr>
    </w:p>
    <w:sectPr w:rsidR="00532397" w:rsidRPr="00392BDC" w:rsidSect="004742E5">
      <w:headerReference w:type="default" r:id="rId14"/>
      <w:footerReference w:type="default" r:id="rId15"/>
      <w:pgSz w:w="12240" w:h="15840" w:code="1"/>
      <w:pgMar w:top="547" w:right="1800" w:bottom="144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BE9" w:rsidRDefault="00315BE9">
      <w:r>
        <w:separator/>
      </w:r>
    </w:p>
  </w:endnote>
  <w:endnote w:type="continuationSeparator" w:id="0">
    <w:p w:rsidR="00315BE9" w:rsidRDefault="0031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BE9" w:rsidRDefault="00315BE9">
    <w:pPr>
      <w:pStyle w:val="Footer"/>
      <w:tabs>
        <w:tab w:val="clear" w:pos="8640"/>
        <w:tab w:val="right" w:pos="10080"/>
      </w:tabs>
      <w:ind w:left="-1260" w:right="-144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t xml:space="preserve">    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44231">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44231">
      <w:rPr>
        <w:rFonts w:ascii="Arial" w:hAnsi="Arial" w:cs="Arial"/>
        <w:noProof/>
        <w:sz w:val="16"/>
      </w:rPr>
      <w:t>3</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BE9" w:rsidRDefault="00315BE9">
      <w:r>
        <w:separator/>
      </w:r>
    </w:p>
  </w:footnote>
  <w:footnote w:type="continuationSeparator" w:id="0">
    <w:p w:rsidR="00315BE9" w:rsidRDefault="0031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BE9" w:rsidRDefault="00315BE9" w:rsidP="00392BDC">
    <w:pPr>
      <w:ind w:left="-1260" w:right="-1440"/>
      <w:rPr>
        <w:rFonts w:ascii="Arial" w:hAnsi="Arial" w:cs="Arial"/>
        <w:iCs/>
        <w:sz w:val="18"/>
      </w:rPr>
    </w:pPr>
    <w:r>
      <w:rPr>
        <w:rFonts w:ascii="Arial" w:hAnsi="Arial" w:cs="Arial"/>
        <w:noProof/>
        <w:sz w:val="18"/>
      </w:rPr>
      <w:t>SCM 8.0</w:t>
    </w:r>
    <w:r>
      <w:rPr>
        <w:rFonts w:ascii="Arial" w:hAnsi="Arial" w:cs="Arial"/>
        <w:iCs/>
        <w:sz w:val="18"/>
      </w:rPr>
      <w:t xml:space="preserve"> Pneumatic Tube Transport System</w:t>
    </w:r>
  </w:p>
  <w:p w:rsidR="00315BE9" w:rsidRDefault="00315BE9" w:rsidP="00392BDC">
    <w:pPr>
      <w:ind w:left="-1260" w:right="-1440"/>
      <w:rPr>
        <w:rFonts w:ascii="Arial" w:hAnsi="Arial" w:cs="Arial"/>
        <w:sz w:val="18"/>
      </w:rPr>
    </w:pPr>
    <w:r>
      <w:rPr>
        <w:rFonts w:ascii="Arial" w:hAnsi="Arial" w:cs="Arial"/>
        <w:iCs/>
        <w:sz w:val="18"/>
      </w:rPr>
      <w:t>Document 1 Version 5</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r>
      <w:rPr>
        <w:rFonts w:ascii="Arial" w:hAnsi="Arial" w:cs="Arial"/>
        <w:sz w:val="18"/>
      </w:rPr>
      <w:tab/>
      <w:t xml:space="preserve">     </w:t>
    </w:r>
    <w:r>
      <w:rPr>
        <w:rFonts w:ascii="Arial" w:hAnsi="Arial" w:cs="Arial"/>
        <w:noProof/>
        <w:sz w:val="18"/>
      </w:rPr>
      <w:drawing>
        <wp:anchor distT="0" distB="0" distL="114300" distR="114300" simplePos="0" relativeHeight="251659264" behindDoc="0" locked="0" layoutInCell="1" allowOverlap="1">
          <wp:simplePos x="0" y="0"/>
          <wp:positionH relativeFrom="column">
            <wp:posOffset>4876800</wp:posOffset>
          </wp:positionH>
          <wp:positionV relativeFrom="paragraph">
            <wp:posOffset>3810</wp:posOffset>
          </wp:positionV>
          <wp:extent cx="1143000" cy="361950"/>
          <wp:effectExtent l="19050" t="0" r="0" b="0"/>
          <wp:wrapThrough wrapText="bothSides">
            <wp:wrapPolygon edited="0">
              <wp:start x="-360" y="0"/>
              <wp:lineTo x="-360" y="20463"/>
              <wp:lineTo x="21600" y="20463"/>
              <wp:lineTo x="21600" y="0"/>
              <wp:lineTo x="-36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3000" cy="361950"/>
                  </a:xfrm>
                  <a:prstGeom prst="rect">
                    <a:avLst/>
                  </a:prstGeom>
                  <a:noFill/>
                  <a:ln w="9525">
                    <a:noFill/>
                    <a:miter lim="800000"/>
                    <a:headEnd/>
                    <a:tailEnd/>
                  </a:ln>
                </pic:spPr>
              </pic:pic>
            </a:graphicData>
          </a:graphic>
        </wp:anchor>
      </w:drawing>
    </w:r>
  </w:p>
  <w:p w:rsidR="00315BE9" w:rsidRDefault="00315BE9" w:rsidP="00392BDC">
    <w:pPr>
      <w:ind w:left="-1260" w:right="-1440"/>
      <w:rPr>
        <w:rFonts w:ascii="Arial" w:hAnsi="Arial" w:cs="Arial"/>
        <w:sz w:val="18"/>
      </w:rPr>
    </w:pPr>
    <w:r>
      <w:rPr>
        <w:rFonts w:ascii="Arial" w:hAnsi="Arial" w:cs="Arial"/>
        <w:sz w:val="18"/>
      </w:rPr>
      <w:t>Effective Date: 8/2017</w:t>
    </w:r>
  </w:p>
  <w:p w:rsidR="00315BE9" w:rsidRDefault="00315BE9">
    <w:pPr>
      <w:pStyle w:val="Header"/>
      <w:jc w:val="center"/>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E610E"/>
    <w:multiLevelType w:val="hybridMultilevel"/>
    <w:tmpl w:val="32FEB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72484"/>
    <w:multiLevelType w:val="hybridMultilevel"/>
    <w:tmpl w:val="4C7A3CD6"/>
    <w:lvl w:ilvl="0" w:tplc="9820739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E27B12"/>
    <w:multiLevelType w:val="hybridMultilevel"/>
    <w:tmpl w:val="6750C2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52C2A"/>
    <w:multiLevelType w:val="hybridMultilevel"/>
    <w:tmpl w:val="2E1680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26F39"/>
    <w:multiLevelType w:val="hybridMultilevel"/>
    <w:tmpl w:val="7160CD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5317080"/>
    <w:multiLevelType w:val="hybridMultilevel"/>
    <w:tmpl w:val="56CC4C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BA937BB"/>
    <w:multiLevelType w:val="hybridMultilevel"/>
    <w:tmpl w:val="60B443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D83E93"/>
    <w:multiLevelType w:val="singleLevel"/>
    <w:tmpl w:val="7EE21FE0"/>
    <w:lvl w:ilvl="0">
      <w:start w:val="1"/>
      <w:numFmt w:val="upperLetter"/>
      <w:lvlText w:val="%1."/>
      <w:lvlJc w:val="left"/>
      <w:pPr>
        <w:tabs>
          <w:tab w:val="num" w:pos="1080"/>
        </w:tabs>
        <w:ind w:left="1080" w:hanging="360"/>
      </w:pPr>
      <w:rPr>
        <w:rFonts w:hint="default"/>
      </w:rPr>
    </w:lvl>
  </w:abstractNum>
  <w:abstractNum w:abstractNumId="15" w15:restartNumberingAfterBreak="0">
    <w:nsid w:val="69CA45C8"/>
    <w:multiLevelType w:val="hybridMultilevel"/>
    <w:tmpl w:val="E13660BE"/>
    <w:lvl w:ilvl="0" w:tplc="0E3C78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1F7759"/>
    <w:multiLevelType w:val="singleLevel"/>
    <w:tmpl w:val="04090013"/>
    <w:lvl w:ilvl="0">
      <w:start w:val="5"/>
      <w:numFmt w:val="upperRoman"/>
      <w:lvlText w:val="%1."/>
      <w:lvlJc w:val="left"/>
      <w:pPr>
        <w:tabs>
          <w:tab w:val="num" w:pos="720"/>
        </w:tabs>
        <w:ind w:left="720" w:hanging="720"/>
      </w:pPr>
      <w:rPr>
        <w:rFonts w:hint="default"/>
      </w:rPr>
    </w:lvl>
  </w:abstractNum>
  <w:num w:numId="1">
    <w:abstractNumId w:val="13"/>
  </w:num>
  <w:num w:numId="2">
    <w:abstractNumId w:val="7"/>
  </w:num>
  <w:num w:numId="3">
    <w:abstractNumId w:val="16"/>
  </w:num>
  <w:num w:numId="4">
    <w:abstractNumId w:val="1"/>
  </w:num>
  <w:num w:numId="5">
    <w:abstractNumId w:val="0"/>
  </w:num>
  <w:num w:numId="6">
    <w:abstractNumId w:val="9"/>
  </w:num>
  <w:num w:numId="7">
    <w:abstractNumId w:val="4"/>
  </w:num>
  <w:num w:numId="8">
    <w:abstractNumId w:val="6"/>
  </w:num>
  <w:num w:numId="9">
    <w:abstractNumId w:val="5"/>
  </w:num>
  <w:num w:numId="10">
    <w:abstractNumId w:val="8"/>
  </w:num>
  <w:num w:numId="11">
    <w:abstractNumId w:val="17"/>
  </w:num>
  <w:num w:numId="12">
    <w:abstractNumId w:val="14"/>
  </w:num>
  <w:num w:numId="13">
    <w:abstractNumId w:val="11"/>
  </w:num>
  <w:num w:numId="14">
    <w:abstractNumId w:val="15"/>
  </w:num>
  <w:num w:numId="15">
    <w:abstractNumId w:val="10"/>
  </w:num>
  <w:num w:numId="16">
    <w:abstractNumId w:val="12"/>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45"/>
    <w:rsid w:val="00123981"/>
    <w:rsid w:val="001C0C45"/>
    <w:rsid w:val="00315BE9"/>
    <w:rsid w:val="00344231"/>
    <w:rsid w:val="00372325"/>
    <w:rsid w:val="00392BDC"/>
    <w:rsid w:val="004742E5"/>
    <w:rsid w:val="0049206D"/>
    <w:rsid w:val="00532397"/>
    <w:rsid w:val="00650659"/>
    <w:rsid w:val="0074290E"/>
    <w:rsid w:val="0077450E"/>
    <w:rsid w:val="00942404"/>
    <w:rsid w:val="00AD3BF2"/>
    <w:rsid w:val="00B43533"/>
    <w:rsid w:val="00DB5EE7"/>
    <w:rsid w:val="00F7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1D760A85-B127-4971-9269-EB8766FB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2E5"/>
    <w:pPr>
      <w:jc w:val="both"/>
    </w:pPr>
    <w:rPr>
      <w:sz w:val="22"/>
      <w:szCs w:val="24"/>
    </w:rPr>
  </w:style>
  <w:style w:type="paragraph" w:styleId="Heading1">
    <w:name w:val="heading 1"/>
    <w:basedOn w:val="Normal"/>
    <w:next w:val="Normal"/>
    <w:qFormat/>
    <w:rsid w:val="004742E5"/>
    <w:pPr>
      <w:keepNext/>
      <w:numPr>
        <w:numId w:val="5"/>
      </w:numPr>
      <w:outlineLvl w:val="0"/>
    </w:pPr>
    <w:rPr>
      <w:rFonts w:cs="Arial"/>
      <w:b/>
      <w:bCs/>
      <w:kern w:val="32"/>
      <w:sz w:val="26"/>
      <w:szCs w:val="32"/>
    </w:rPr>
  </w:style>
  <w:style w:type="paragraph" w:styleId="Heading2">
    <w:name w:val="heading 2"/>
    <w:basedOn w:val="Normal"/>
    <w:next w:val="Normal"/>
    <w:qFormat/>
    <w:rsid w:val="004742E5"/>
    <w:pPr>
      <w:keepNext/>
      <w:numPr>
        <w:ilvl w:val="1"/>
        <w:numId w:val="5"/>
      </w:numPr>
      <w:outlineLvl w:val="1"/>
    </w:pPr>
    <w:rPr>
      <w:rFonts w:cs="Arial"/>
      <w:b/>
      <w:bCs/>
      <w:iCs/>
      <w:sz w:val="24"/>
      <w:szCs w:val="28"/>
    </w:rPr>
  </w:style>
  <w:style w:type="paragraph" w:styleId="Heading3">
    <w:name w:val="heading 3"/>
    <w:basedOn w:val="Normal"/>
    <w:next w:val="Normal"/>
    <w:qFormat/>
    <w:rsid w:val="004742E5"/>
    <w:pPr>
      <w:keepNext/>
      <w:numPr>
        <w:ilvl w:val="2"/>
        <w:numId w:val="5"/>
      </w:numPr>
      <w:outlineLvl w:val="2"/>
    </w:pPr>
    <w:rPr>
      <w:rFonts w:cs="Arial"/>
      <w:b/>
      <w:bCs/>
      <w:szCs w:val="26"/>
    </w:rPr>
  </w:style>
  <w:style w:type="paragraph" w:styleId="Heading4">
    <w:name w:val="heading 4"/>
    <w:aliases w:val="Map Title"/>
    <w:basedOn w:val="Normal"/>
    <w:next w:val="Normal"/>
    <w:qFormat/>
    <w:rsid w:val="004742E5"/>
    <w:pPr>
      <w:keepNext/>
      <w:numPr>
        <w:ilvl w:val="3"/>
        <w:numId w:val="5"/>
      </w:numPr>
      <w:outlineLvl w:val="3"/>
    </w:pPr>
    <w:rPr>
      <w:bCs/>
      <w:szCs w:val="28"/>
    </w:rPr>
  </w:style>
  <w:style w:type="paragraph" w:styleId="Heading5">
    <w:name w:val="heading 5"/>
    <w:aliases w:val="Block Label"/>
    <w:basedOn w:val="Normal"/>
    <w:next w:val="Normal"/>
    <w:qFormat/>
    <w:rsid w:val="004742E5"/>
    <w:pPr>
      <w:keepNext/>
      <w:numPr>
        <w:ilvl w:val="4"/>
        <w:numId w:val="5"/>
      </w:numPr>
      <w:spacing w:before="20"/>
      <w:outlineLvl w:val="4"/>
    </w:pPr>
  </w:style>
  <w:style w:type="paragraph" w:styleId="Heading6">
    <w:name w:val="heading 6"/>
    <w:basedOn w:val="Normal"/>
    <w:next w:val="Normal"/>
    <w:qFormat/>
    <w:rsid w:val="004742E5"/>
    <w:pPr>
      <w:keepNext/>
      <w:numPr>
        <w:ilvl w:val="5"/>
        <w:numId w:val="5"/>
      </w:numPr>
      <w:outlineLvl w:val="5"/>
    </w:pPr>
    <w:rPr>
      <w:b/>
      <w:bCs/>
      <w:sz w:val="18"/>
    </w:rPr>
  </w:style>
  <w:style w:type="paragraph" w:styleId="Heading7">
    <w:name w:val="heading 7"/>
    <w:basedOn w:val="Normal"/>
    <w:next w:val="Normal"/>
    <w:qFormat/>
    <w:rsid w:val="004742E5"/>
    <w:pPr>
      <w:keepNext/>
      <w:numPr>
        <w:ilvl w:val="6"/>
        <w:numId w:val="5"/>
      </w:numPr>
      <w:outlineLvl w:val="6"/>
    </w:pPr>
    <w:rPr>
      <w:sz w:val="28"/>
    </w:rPr>
  </w:style>
  <w:style w:type="paragraph" w:styleId="Heading8">
    <w:name w:val="heading 8"/>
    <w:basedOn w:val="Normal"/>
    <w:next w:val="Normal"/>
    <w:qFormat/>
    <w:rsid w:val="004742E5"/>
    <w:pPr>
      <w:keepNext/>
      <w:numPr>
        <w:ilvl w:val="7"/>
        <w:numId w:val="5"/>
      </w:numPr>
      <w:jc w:val="center"/>
      <w:outlineLvl w:val="7"/>
    </w:pPr>
    <w:rPr>
      <w:b/>
      <w:bCs/>
    </w:rPr>
  </w:style>
  <w:style w:type="paragraph" w:styleId="Heading9">
    <w:name w:val="heading 9"/>
    <w:basedOn w:val="Normal"/>
    <w:next w:val="Normal"/>
    <w:qFormat/>
    <w:rsid w:val="004742E5"/>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742E5"/>
    <w:rPr>
      <w:bCs/>
      <w:iCs/>
      <w:color w:val="000000"/>
    </w:rPr>
  </w:style>
  <w:style w:type="paragraph" w:styleId="Header">
    <w:name w:val="header"/>
    <w:basedOn w:val="Normal"/>
    <w:semiHidden/>
    <w:rsid w:val="004742E5"/>
    <w:pPr>
      <w:tabs>
        <w:tab w:val="center" w:pos="4320"/>
        <w:tab w:val="right" w:pos="8640"/>
      </w:tabs>
    </w:pPr>
  </w:style>
  <w:style w:type="paragraph" w:styleId="List">
    <w:name w:val="List"/>
    <w:basedOn w:val="Normal"/>
    <w:semiHidden/>
    <w:rsid w:val="004742E5"/>
    <w:pPr>
      <w:ind w:left="360" w:hanging="360"/>
    </w:pPr>
  </w:style>
  <w:style w:type="paragraph" w:styleId="Title">
    <w:name w:val="Title"/>
    <w:basedOn w:val="Normal"/>
    <w:qFormat/>
    <w:rsid w:val="004742E5"/>
    <w:pPr>
      <w:spacing w:before="240" w:after="60"/>
      <w:jc w:val="center"/>
    </w:pPr>
    <w:rPr>
      <w:rFonts w:cs="Arial"/>
      <w:b/>
      <w:bCs/>
      <w:kern w:val="28"/>
      <w:sz w:val="28"/>
      <w:szCs w:val="32"/>
    </w:rPr>
  </w:style>
  <w:style w:type="paragraph" w:styleId="BodyText2">
    <w:name w:val="Body Text 2"/>
    <w:basedOn w:val="Normal"/>
    <w:semiHidden/>
    <w:rsid w:val="004742E5"/>
    <w:pPr>
      <w:jc w:val="left"/>
    </w:pPr>
    <w:rPr>
      <w:b/>
      <w:bCs/>
      <w:color w:val="0000FF"/>
    </w:rPr>
  </w:style>
  <w:style w:type="paragraph" w:styleId="Footer">
    <w:name w:val="footer"/>
    <w:basedOn w:val="Normal"/>
    <w:semiHidden/>
    <w:rsid w:val="004742E5"/>
    <w:pPr>
      <w:tabs>
        <w:tab w:val="center" w:pos="4320"/>
        <w:tab w:val="right" w:pos="8640"/>
      </w:tabs>
    </w:pPr>
  </w:style>
  <w:style w:type="character" w:styleId="FootnoteReference">
    <w:name w:val="footnote reference"/>
    <w:basedOn w:val="DefaultParagraphFont"/>
    <w:semiHidden/>
    <w:rsid w:val="004742E5"/>
    <w:rPr>
      <w:rFonts w:ascii="Times New Roman" w:hAnsi="Times New Roman"/>
      <w:sz w:val="18"/>
      <w:vertAlign w:val="superscript"/>
    </w:rPr>
  </w:style>
  <w:style w:type="paragraph" w:customStyle="1" w:styleId="Heading">
    <w:name w:val="Heading"/>
    <w:basedOn w:val="Heading1"/>
    <w:next w:val="Normal"/>
    <w:rsid w:val="004742E5"/>
    <w:pPr>
      <w:numPr>
        <w:numId w:val="0"/>
      </w:numPr>
    </w:pPr>
  </w:style>
  <w:style w:type="paragraph" w:customStyle="1" w:styleId="TableText">
    <w:name w:val="Table Text"/>
    <w:basedOn w:val="Normal"/>
    <w:rsid w:val="004742E5"/>
    <w:pPr>
      <w:autoSpaceDE w:val="0"/>
      <w:autoSpaceDN w:val="0"/>
      <w:jc w:val="left"/>
    </w:pPr>
    <w:rPr>
      <w:sz w:val="20"/>
    </w:rPr>
  </w:style>
  <w:style w:type="paragraph" w:customStyle="1" w:styleId="TableHeaderText">
    <w:name w:val="Table Header Text"/>
    <w:basedOn w:val="TableText"/>
    <w:rsid w:val="004742E5"/>
    <w:pPr>
      <w:jc w:val="center"/>
    </w:pPr>
    <w:rPr>
      <w:b/>
      <w:bCs/>
    </w:rPr>
  </w:style>
  <w:style w:type="paragraph" w:styleId="BodyText3">
    <w:name w:val="Body Text 3"/>
    <w:basedOn w:val="Normal"/>
    <w:semiHidden/>
    <w:rsid w:val="004742E5"/>
    <w:rPr>
      <w:b/>
      <w:color w:val="0000FF"/>
    </w:rPr>
  </w:style>
  <w:style w:type="character" w:styleId="Hyperlink">
    <w:name w:val="Hyperlink"/>
    <w:basedOn w:val="DefaultParagraphFont"/>
    <w:semiHidden/>
    <w:rsid w:val="004742E5"/>
    <w:rPr>
      <w:color w:val="0000FF"/>
      <w:u w:val="single"/>
    </w:rPr>
  </w:style>
  <w:style w:type="paragraph" w:styleId="BalloonText">
    <w:name w:val="Balloon Text"/>
    <w:basedOn w:val="Normal"/>
    <w:link w:val="BalloonTextChar"/>
    <w:uiPriority w:val="99"/>
    <w:semiHidden/>
    <w:unhideWhenUsed/>
    <w:rsid w:val="00123981"/>
    <w:rPr>
      <w:rFonts w:ascii="Tahoma" w:hAnsi="Tahoma" w:cs="Tahoma"/>
      <w:sz w:val="16"/>
      <w:szCs w:val="16"/>
    </w:rPr>
  </w:style>
  <w:style w:type="character" w:customStyle="1" w:styleId="BalloonTextChar">
    <w:name w:val="Balloon Text Char"/>
    <w:basedOn w:val="DefaultParagraphFont"/>
    <w:link w:val="BalloonText"/>
    <w:uiPriority w:val="99"/>
    <w:semiHidden/>
    <w:rsid w:val="00123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han.childrensmn.org/references/policy/900/990.00-pneumatic-tube-system.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skclaimmonpiis.childrenshc.org/RMProWeb/riskweb3.DLL/FrmLog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Policy/900/186123.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2015-07-18T05:00:00+00:00</Renewal_x0020_Date>
    <Legacy_x0020_Name xmlns="199f0838-75a6-4f0c-9be1-f2c07140bccc">SCM 8.0 Pneumatic Tube Transport System9.2013v2.doc</Legacy_x0020_Name>
    <Publish_x0020_As xmlns="199f0838-75a6-4f0c-9be1-f2c07140bccc">Default</Publish_x0020_As>
    <Legacy_x0020_Document_x0020_ID xmlns="199f0838-75a6-4f0c-9be1-f2c07140bccc">205651</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F6TN54CWY5RS-50183619-29541</_dlc_DocId>
    <_Version xmlns="http://schemas.microsoft.com/sharepoint/v3/fields">3</_Version>
    <Meta_x0020_Tag_x0020_Keywords xmlns="199f0838-75a6-4f0c-9be1-f2c07140bccc" xsi:nil="true"/>
    <Study_x0020_Status xmlns="c1848e11-9cf6-4ce4-877e-6837d2c2fa23" xsi:nil="true"/>
    <_dlc_DocIdUrl xmlns="199f0838-75a6-4f0c-9be1-f2c07140bccc">
      <Url>http://vcpsharepoint2/references/_layouts/15/DocIdRedir.aspx?ID=F6TN54CWY5RS-50183619-29541</Url>
      <Description>F6TN54CWY5RS-50183619-29541</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SCM 8.0  Pneumatic Tube Transport System</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 xsi:nil="true"/>
    <_DCDateCreated xmlns="http://schemas.microsoft.com/sharepoint/v3/fields">2013-09-20T14:16:44+00:00</_DCDateCreated>
    <Summary xmlns="199f0838-75a6-4f0c-9be1-f2c07140bccc" xsi:nil="true"/>
    <SubTitle xmlns="199f0838-75a6-4f0c-9be1-f2c07140bccc" xsi:nil="true"/>
    <Content_x0020_Release_x0020_Date xmlns="199f0838-75a6-4f0c-9be1-f2c07140bccc">2013-09-20T14:13:00+00:00</Content_x0020_Release_x0020_Date>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D4BE9-DD80-4DBD-B26C-40D492107BB0}">
  <ds:schemaRefs>
    <ds:schemaRef ds:uri="http://schemas.microsoft.com/sharepoint/v3/contenttype/forms"/>
  </ds:schemaRefs>
</ds:datastoreItem>
</file>

<file path=customXml/itemProps2.xml><?xml version="1.0" encoding="utf-8"?>
<ds:datastoreItem xmlns:ds="http://schemas.openxmlformats.org/officeDocument/2006/customXml" ds:itemID="{8C9668D8-5D44-4F33-AB0D-9D7C7F319291}">
  <ds:schemaRefs>
    <ds:schemaRef ds:uri="http://schemas.microsoft.com/sharepoint/events"/>
  </ds:schemaRefs>
</ds:datastoreItem>
</file>

<file path=customXml/itemProps3.xml><?xml version="1.0" encoding="utf-8"?>
<ds:datastoreItem xmlns:ds="http://schemas.openxmlformats.org/officeDocument/2006/customXml" ds:itemID="{11A58A67-BECF-4897-B3DC-D3770B16F6F4}">
  <ds:schemaRefs>
    <ds:schemaRef ds:uri="http://schemas.microsoft.com/sharepoint/v3/fields"/>
    <ds:schemaRef ds:uri="http://schemas.openxmlformats.org/package/2006/metadata/core-properties"/>
    <ds:schemaRef ds:uri="http://www.w3.org/XML/1998/namespace"/>
    <ds:schemaRef ds:uri="http://purl.org/dc/terms/"/>
    <ds:schemaRef ds:uri="http://schemas.microsoft.com/office/2006/documentManagement/types"/>
    <ds:schemaRef ds:uri="http://schemas.microsoft.com/sharepoint/v3"/>
    <ds:schemaRef ds:uri="http://schemas.microsoft.com/office/2006/metadata/properties"/>
    <ds:schemaRef ds:uri="http://schemas.microsoft.com/office/infopath/2007/PartnerControls"/>
    <ds:schemaRef ds:uri="199f0838-75a6-4f0c-9be1-f2c07140bccc"/>
    <ds:schemaRef ds:uri="c1848e11-9cf6-4ce4-877e-6837d2c2fa23"/>
    <ds:schemaRef ds:uri="http://schemas.microsoft.com/sharepoint.v3"/>
    <ds:schemaRef ds:uri="http://purl.org/dc/dcmitype/"/>
    <ds:schemaRef ds:uri="http://purl.org/dc/elements/1.1/"/>
  </ds:schemaRefs>
</ds:datastoreItem>
</file>

<file path=customXml/itemProps4.xml><?xml version="1.0" encoding="utf-8"?>
<ds:datastoreItem xmlns:ds="http://schemas.openxmlformats.org/officeDocument/2006/customXml" ds:itemID="{4D36A4DE-625B-4399-9025-B4BB99241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4911</CharactersWithSpaces>
  <SharedDoc>false</SharedDoc>
  <HLinks>
    <vt:vector size="12" baseType="variant">
      <vt:variant>
        <vt:i4>4194324</vt:i4>
      </vt:variant>
      <vt:variant>
        <vt:i4>3</vt:i4>
      </vt:variant>
      <vt:variant>
        <vt:i4>0</vt:i4>
      </vt:variant>
      <vt:variant>
        <vt:i4>5</vt:i4>
      </vt:variant>
      <vt:variant>
        <vt:lpwstr>http://khan.childrensmn.org/manuals/policy/900/186123.asp</vt:lpwstr>
      </vt:variant>
      <vt:variant>
        <vt:lpwstr/>
      </vt:variant>
      <vt:variant>
        <vt:i4>7995506</vt:i4>
      </vt:variant>
      <vt:variant>
        <vt:i4>0</vt:i4>
      </vt:variant>
      <vt:variant>
        <vt:i4>0</vt:i4>
      </vt:variant>
      <vt:variant>
        <vt:i4>5</vt:i4>
      </vt:variant>
      <vt:variant>
        <vt:lpwstr>http://riskclaimmonpiis.childrenshc.org/RMProWeb/riskweb3.DLL/FrmLogin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CE136023</dc:creator>
  <cp:lastModifiedBy>Dawit Getachew</cp:lastModifiedBy>
  <cp:revision>2</cp:revision>
  <cp:lastPrinted>2008-07-31T21:46:00Z</cp:lastPrinted>
  <dcterms:created xsi:type="dcterms:W3CDTF">2019-06-24T17:44:00Z</dcterms:created>
  <dcterms:modified xsi:type="dcterms:W3CDTF">2019-06-24T17:44:00Z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4959d72f-59ad-406c-98da-5f08bbd12d6f</vt:lpwstr>
  </property>
</Properties>
</file>