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90"/>
        <w:gridCol w:w="5580"/>
        <w:gridCol w:w="2430"/>
      </w:tblGrid>
      <w:tr w:rsidR="0007289C" w14:paraId="6A5A3EF2" w14:textId="77777777" w:rsidTr="00207561">
        <w:tc>
          <w:tcPr>
            <w:tcW w:w="11160" w:type="dxa"/>
            <w:gridSpan w:val="4"/>
            <w:tcBorders>
              <w:top w:val="nil"/>
              <w:left w:val="nil"/>
              <w:bottom w:val="nil"/>
              <w:right w:val="nil"/>
            </w:tcBorders>
          </w:tcPr>
          <w:p w14:paraId="6A5A3EF0" w14:textId="77777777" w:rsidR="0007289C" w:rsidRDefault="00CB2F3E">
            <w:pPr>
              <w:rPr>
                <w:rFonts w:ascii="Arial" w:hAnsi="Arial" w:cs="Arial"/>
                <w:b/>
                <w:bCs/>
                <w:color w:val="0000FF"/>
                <w:sz w:val="36"/>
              </w:rPr>
            </w:pPr>
            <w:r>
              <w:rPr>
                <w:rFonts w:ascii="Arial" w:hAnsi="Arial" w:cs="Arial"/>
                <w:b/>
                <w:bCs/>
                <w:color w:val="0000FF"/>
                <w:sz w:val="36"/>
              </w:rPr>
              <w:t xml:space="preserve">Verification and Receipt of Correctly </w:t>
            </w:r>
            <w:r w:rsidR="0007289C">
              <w:rPr>
                <w:rFonts w:ascii="Arial" w:hAnsi="Arial" w:cs="Arial"/>
                <w:b/>
                <w:bCs/>
                <w:color w:val="0000FF"/>
                <w:sz w:val="36"/>
              </w:rPr>
              <w:t>Label</w:t>
            </w:r>
            <w:r>
              <w:rPr>
                <w:rFonts w:ascii="Arial" w:hAnsi="Arial" w:cs="Arial"/>
                <w:b/>
                <w:bCs/>
                <w:color w:val="0000FF"/>
                <w:sz w:val="36"/>
              </w:rPr>
              <w:t>ed</w:t>
            </w:r>
            <w:r w:rsidR="0007289C">
              <w:rPr>
                <w:rFonts w:ascii="Arial" w:hAnsi="Arial" w:cs="Arial"/>
                <w:b/>
                <w:bCs/>
                <w:color w:val="0000FF"/>
                <w:sz w:val="36"/>
              </w:rPr>
              <w:t xml:space="preserve"> Specimens</w:t>
            </w:r>
          </w:p>
          <w:p w14:paraId="6A5A3EF1" w14:textId="77777777" w:rsidR="0007289C" w:rsidRDefault="0007289C">
            <w:pPr>
              <w:rPr>
                <w:rFonts w:ascii="Arial" w:hAnsi="Arial" w:cs="Arial"/>
                <w:sz w:val="24"/>
              </w:rPr>
            </w:pPr>
          </w:p>
        </w:tc>
      </w:tr>
      <w:tr w:rsidR="0007289C" w14:paraId="6A5A3EF6" w14:textId="77777777" w:rsidTr="00207561">
        <w:trPr>
          <w:trHeight w:val="829"/>
        </w:trPr>
        <w:tc>
          <w:tcPr>
            <w:tcW w:w="2160" w:type="dxa"/>
            <w:tcBorders>
              <w:top w:val="nil"/>
              <w:left w:val="nil"/>
              <w:bottom w:val="nil"/>
              <w:right w:val="nil"/>
            </w:tcBorders>
          </w:tcPr>
          <w:p w14:paraId="6A5A3EF3" w14:textId="77777777" w:rsidR="0007289C" w:rsidRDefault="005F0D04">
            <w:pPr>
              <w:jc w:val="left"/>
              <w:rPr>
                <w:rFonts w:ascii="Arial" w:hAnsi="Arial" w:cs="Arial"/>
                <w:sz w:val="20"/>
              </w:rPr>
            </w:pPr>
            <w:r>
              <w:rPr>
                <w:rFonts w:ascii="Arial" w:hAnsi="Arial" w:cs="Arial"/>
                <w:b/>
                <w:bCs/>
                <w:color w:val="0000FF"/>
                <w:sz w:val="20"/>
              </w:rPr>
              <w:t>P</w:t>
            </w:r>
            <w:r w:rsidR="0007289C">
              <w:rPr>
                <w:rFonts w:ascii="Arial" w:hAnsi="Arial" w:cs="Arial"/>
                <w:b/>
                <w:bCs/>
                <w:color w:val="0000FF"/>
                <w:sz w:val="20"/>
              </w:rPr>
              <w:t>urpose</w:t>
            </w:r>
          </w:p>
        </w:tc>
        <w:tc>
          <w:tcPr>
            <w:tcW w:w="9000" w:type="dxa"/>
            <w:gridSpan w:val="3"/>
            <w:tcBorders>
              <w:top w:val="single" w:sz="4" w:space="0" w:color="auto"/>
              <w:left w:val="nil"/>
              <w:bottom w:val="single" w:sz="4" w:space="0" w:color="auto"/>
              <w:right w:val="nil"/>
            </w:tcBorders>
          </w:tcPr>
          <w:p w14:paraId="6A5A3EF4" w14:textId="77777777" w:rsidR="0007289C" w:rsidRDefault="0007289C">
            <w:pPr>
              <w:pStyle w:val="BodyText"/>
              <w:ind w:firstLine="720"/>
              <w:jc w:val="left"/>
              <w:rPr>
                <w:rFonts w:ascii="Arial" w:hAnsi="Arial" w:cs="Arial"/>
                <w:sz w:val="20"/>
                <w:szCs w:val="20"/>
              </w:rPr>
            </w:pPr>
          </w:p>
          <w:p w14:paraId="6A5A3EF5" w14:textId="77777777" w:rsidR="0007289C" w:rsidRDefault="0007289C" w:rsidP="00CB2F3E">
            <w:pPr>
              <w:tabs>
                <w:tab w:val="left" w:pos="-720"/>
              </w:tabs>
              <w:jc w:val="left"/>
              <w:rPr>
                <w:rFonts w:ascii="Arial" w:hAnsi="Arial" w:cs="Arial"/>
                <w:iCs/>
                <w:sz w:val="20"/>
                <w:szCs w:val="20"/>
              </w:rPr>
            </w:pPr>
            <w:r>
              <w:rPr>
                <w:rFonts w:ascii="Arial" w:hAnsi="Arial" w:cs="Arial"/>
                <w:iCs/>
                <w:sz w:val="20"/>
                <w:szCs w:val="20"/>
              </w:rPr>
              <w:t>This procedure provides instructions for</w:t>
            </w:r>
            <w:r w:rsidR="00CB2F3E">
              <w:rPr>
                <w:rFonts w:ascii="Arial" w:hAnsi="Arial" w:cs="Arial"/>
                <w:iCs/>
                <w:sz w:val="20"/>
                <w:szCs w:val="20"/>
              </w:rPr>
              <w:t xml:space="preserve"> VERIFICATION AND RECEIPT OF CORRECTLY LABELED</w:t>
            </w:r>
            <w:r>
              <w:rPr>
                <w:rFonts w:ascii="Arial" w:hAnsi="Arial" w:cs="Arial"/>
                <w:iCs/>
                <w:sz w:val="20"/>
                <w:szCs w:val="20"/>
              </w:rPr>
              <w:t xml:space="preserve"> SPECIMENS.</w:t>
            </w:r>
          </w:p>
        </w:tc>
      </w:tr>
      <w:tr w:rsidR="0007289C" w14:paraId="6A5A3EFE" w14:textId="77777777" w:rsidTr="0035735D">
        <w:trPr>
          <w:trHeight w:val="2330"/>
        </w:trPr>
        <w:tc>
          <w:tcPr>
            <w:tcW w:w="2160" w:type="dxa"/>
            <w:tcBorders>
              <w:top w:val="nil"/>
              <w:left w:val="nil"/>
              <w:bottom w:val="nil"/>
              <w:right w:val="nil"/>
            </w:tcBorders>
          </w:tcPr>
          <w:p w14:paraId="6A5A3EF7" w14:textId="77777777" w:rsidR="0007289C" w:rsidRDefault="0007289C">
            <w:pPr>
              <w:jc w:val="left"/>
              <w:rPr>
                <w:rFonts w:ascii="Arial" w:hAnsi="Arial" w:cs="Arial"/>
                <w:b/>
                <w:bCs/>
                <w:color w:val="0000FF"/>
                <w:sz w:val="20"/>
              </w:rPr>
            </w:pPr>
          </w:p>
          <w:p w14:paraId="6A5A3EF8" w14:textId="77777777" w:rsidR="0007289C" w:rsidRDefault="0007289C">
            <w:pPr>
              <w:jc w:val="left"/>
              <w:rPr>
                <w:rFonts w:ascii="Arial" w:hAnsi="Arial" w:cs="Arial"/>
                <w:b/>
                <w:bCs/>
                <w:color w:val="0000FF"/>
                <w:sz w:val="20"/>
              </w:rPr>
            </w:pPr>
            <w:r>
              <w:rPr>
                <w:rFonts w:ascii="Arial" w:hAnsi="Arial" w:cs="Arial"/>
                <w:b/>
                <w:bCs/>
                <w:color w:val="0000FF"/>
                <w:sz w:val="20"/>
              </w:rPr>
              <w:t>Policy Statements</w:t>
            </w:r>
          </w:p>
        </w:tc>
        <w:tc>
          <w:tcPr>
            <w:tcW w:w="9000" w:type="dxa"/>
            <w:gridSpan w:val="3"/>
            <w:tcBorders>
              <w:top w:val="single" w:sz="4" w:space="0" w:color="auto"/>
              <w:left w:val="nil"/>
              <w:bottom w:val="single" w:sz="4" w:space="0" w:color="auto"/>
              <w:right w:val="nil"/>
            </w:tcBorders>
          </w:tcPr>
          <w:p w14:paraId="6A5A3EF9" w14:textId="77777777" w:rsidR="0007289C" w:rsidRDefault="0007289C">
            <w:pPr>
              <w:tabs>
                <w:tab w:val="left" w:pos="-720"/>
              </w:tabs>
              <w:jc w:val="left"/>
              <w:rPr>
                <w:rFonts w:ascii="Arial" w:hAnsi="Arial" w:cs="Arial"/>
                <w:iCs/>
                <w:sz w:val="20"/>
              </w:rPr>
            </w:pPr>
          </w:p>
          <w:p w14:paraId="6A5A3EFA" w14:textId="77777777" w:rsidR="001459A9" w:rsidRPr="001459A9" w:rsidRDefault="001459A9" w:rsidP="001459A9">
            <w:pPr>
              <w:tabs>
                <w:tab w:val="left" w:pos="-720"/>
              </w:tabs>
              <w:jc w:val="left"/>
              <w:rPr>
                <w:rFonts w:ascii="Arial" w:hAnsi="Arial"/>
                <w:sz w:val="20"/>
                <w:szCs w:val="20"/>
              </w:rPr>
            </w:pPr>
            <w:r w:rsidRPr="001459A9">
              <w:rPr>
                <w:rFonts w:ascii="Arial" w:hAnsi="Arial"/>
                <w:sz w:val="20"/>
                <w:szCs w:val="20"/>
              </w:rPr>
              <w:t>To maximize patient safety, all specimens must be properly identified through the entire accessioning and testing processes. Proper specimen management is critical in order to provide test results that are accurate, significant and clinically relevant. The laboratory uses computer-generated labels to label the primary specimens and their aliquots. These labeled containers can be audited back to the full particulars of patient identification, collection date and time, specimen type, etc. It supports both good medicine and good laboratory practice.</w:t>
            </w:r>
          </w:p>
          <w:p w14:paraId="6A5A3EFB" w14:textId="77777777" w:rsidR="0007289C" w:rsidRDefault="0007289C">
            <w:pPr>
              <w:pStyle w:val="TableText"/>
              <w:tabs>
                <w:tab w:val="left" w:pos="-720"/>
              </w:tabs>
              <w:autoSpaceDE/>
              <w:autoSpaceDN/>
              <w:rPr>
                <w:rFonts w:ascii="Arial" w:hAnsi="Arial" w:cs="Arial"/>
                <w:iCs/>
              </w:rPr>
            </w:pPr>
          </w:p>
          <w:p w14:paraId="6A5A3EFC" w14:textId="77777777" w:rsidR="00ED43EB" w:rsidRDefault="0007289C" w:rsidP="001C717E">
            <w:pPr>
              <w:tabs>
                <w:tab w:val="left" w:pos="-720"/>
              </w:tabs>
              <w:jc w:val="left"/>
              <w:rPr>
                <w:rFonts w:ascii="Arial" w:hAnsi="Arial" w:cs="Arial"/>
                <w:iCs/>
                <w:sz w:val="20"/>
              </w:rPr>
            </w:pPr>
            <w:r>
              <w:rPr>
                <w:rFonts w:ascii="Arial" w:hAnsi="Arial" w:cs="Arial"/>
                <w:iCs/>
                <w:sz w:val="20"/>
              </w:rPr>
              <w:t>This procedure applies to all laboratory staff</w:t>
            </w:r>
            <w:r w:rsidR="005309AD">
              <w:rPr>
                <w:rFonts w:ascii="Arial" w:hAnsi="Arial" w:cs="Arial"/>
                <w:iCs/>
                <w:sz w:val="20"/>
              </w:rPr>
              <w:t xml:space="preserve"> and patient specimens submitted to the laboratory</w:t>
            </w:r>
            <w:r>
              <w:rPr>
                <w:rFonts w:ascii="Arial" w:hAnsi="Arial" w:cs="Arial"/>
                <w:iCs/>
                <w:sz w:val="20"/>
              </w:rPr>
              <w:t>.</w:t>
            </w:r>
          </w:p>
          <w:p w14:paraId="6A5A3EFD" w14:textId="77777777" w:rsidR="001C717E" w:rsidRPr="001459A9" w:rsidRDefault="001C717E" w:rsidP="001C717E">
            <w:pPr>
              <w:tabs>
                <w:tab w:val="left" w:pos="-720"/>
              </w:tabs>
              <w:jc w:val="left"/>
              <w:rPr>
                <w:rFonts w:ascii="Arial" w:hAnsi="Arial" w:cs="Arial"/>
                <w:iCs/>
                <w:sz w:val="20"/>
              </w:rPr>
            </w:pPr>
          </w:p>
        </w:tc>
      </w:tr>
      <w:tr w:rsidR="00A7368D" w14:paraId="6A5A3F01" w14:textId="77777777" w:rsidTr="0020756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269"/>
        </w:trPr>
        <w:tc>
          <w:tcPr>
            <w:tcW w:w="2160" w:type="dxa"/>
            <w:tcBorders>
              <w:left w:val="nil"/>
              <w:right w:val="single" w:sz="4" w:space="0" w:color="auto"/>
            </w:tcBorders>
            <w:vAlign w:val="center"/>
          </w:tcPr>
          <w:p w14:paraId="6A5A3EFF" w14:textId="77777777" w:rsidR="00A7368D" w:rsidRDefault="00A7368D">
            <w:pPr>
              <w:jc w:val="left"/>
              <w:rPr>
                <w:rFonts w:ascii="Arial" w:hAnsi="Arial" w:cs="Arial"/>
                <w:b/>
                <w:bCs/>
                <w:color w:val="0000FF"/>
                <w:sz w:val="20"/>
              </w:rPr>
            </w:pPr>
            <w:r>
              <w:rPr>
                <w:rFonts w:ascii="Arial" w:hAnsi="Arial" w:cs="Arial"/>
                <w:b/>
                <w:bCs/>
                <w:color w:val="0000FF"/>
                <w:sz w:val="20"/>
              </w:rPr>
              <w:t>Materials</w:t>
            </w:r>
          </w:p>
        </w:tc>
        <w:tc>
          <w:tcPr>
            <w:tcW w:w="9000" w:type="dxa"/>
            <w:gridSpan w:val="3"/>
            <w:tcBorders>
              <w:top w:val="single" w:sz="4" w:space="0" w:color="auto"/>
              <w:left w:val="single" w:sz="4" w:space="0" w:color="auto"/>
              <w:bottom w:val="single" w:sz="4" w:space="0" w:color="auto"/>
              <w:right w:val="single" w:sz="4" w:space="0" w:color="auto"/>
            </w:tcBorders>
          </w:tcPr>
          <w:p w14:paraId="6A5A3F00" w14:textId="77777777" w:rsidR="00A7368D" w:rsidRDefault="00A7368D">
            <w:pPr>
              <w:rPr>
                <w:rFonts w:ascii="Arial" w:hAnsi="Arial" w:cs="Arial"/>
                <w:b/>
                <w:iCs/>
                <w:sz w:val="20"/>
              </w:rPr>
            </w:pPr>
            <w:r>
              <w:rPr>
                <w:rFonts w:ascii="Arial" w:hAnsi="Arial" w:cs="Arial"/>
                <w:b/>
                <w:sz w:val="20"/>
              </w:rPr>
              <w:t>Supplies</w:t>
            </w:r>
          </w:p>
        </w:tc>
      </w:tr>
      <w:tr w:rsidR="005309AD" w14:paraId="6A5A3F08" w14:textId="77777777" w:rsidTr="00207561">
        <w:trPr>
          <w:trHeight w:val="1593"/>
        </w:trPr>
        <w:tc>
          <w:tcPr>
            <w:tcW w:w="2160" w:type="dxa"/>
            <w:tcBorders>
              <w:top w:val="nil"/>
              <w:left w:val="nil"/>
              <w:bottom w:val="nil"/>
              <w:right w:val="single" w:sz="4" w:space="0" w:color="auto"/>
            </w:tcBorders>
          </w:tcPr>
          <w:p w14:paraId="6A5A3F02" w14:textId="77777777" w:rsidR="005309AD" w:rsidRDefault="005309AD">
            <w:pPr>
              <w:jc w:val="left"/>
              <w:rPr>
                <w:rFonts w:ascii="Arial" w:hAnsi="Arial" w:cs="Arial"/>
                <w:b/>
                <w:bCs/>
                <w:color w:val="0000FF"/>
                <w:sz w:val="20"/>
              </w:rPr>
            </w:pPr>
          </w:p>
        </w:tc>
        <w:tc>
          <w:tcPr>
            <w:tcW w:w="9000" w:type="dxa"/>
            <w:gridSpan w:val="3"/>
            <w:tcBorders>
              <w:top w:val="single" w:sz="4" w:space="0" w:color="auto"/>
              <w:left w:val="single" w:sz="4" w:space="0" w:color="auto"/>
              <w:bottom w:val="single" w:sz="4" w:space="0" w:color="auto"/>
              <w:right w:val="single" w:sz="4" w:space="0" w:color="auto"/>
            </w:tcBorders>
          </w:tcPr>
          <w:p w14:paraId="6A5A3F03" w14:textId="77777777" w:rsidR="005309AD" w:rsidRDefault="00D44615" w:rsidP="005309AD">
            <w:pPr>
              <w:numPr>
                <w:ilvl w:val="0"/>
                <w:numId w:val="24"/>
              </w:numPr>
              <w:jc w:val="left"/>
              <w:rPr>
                <w:rFonts w:ascii="Arial" w:hAnsi="Arial" w:cs="Arial"/>
                <w:sz w:val="20"/>
              </w:rPr>
            </w:pPr>
            <w:r>
              <w:rPr>
                <w:rFonts w:ascii="Arial" w:hAnsi="Arial" w:cs="Arial"/>
                <w:sz w:val="20"/>
              </w:rPr>
              <w:t xml:space="preserve">Original patient specimen(s), </w:t>
            </w:r>
            <w:r w:rsidR="005309AD">
              <w:rPr>
                <w:rFonts w:ascii="Arial" w:hAnsi="Arial" w:cs="Arial"/>
                <w:sz w:val="20"/>
              </w:rPr>
              <w:t>appropriate for ordered tests</w:t>
            </w:r>
          </w:p>
          <w:p w14:paraId="6A5A3F04" w14:textId="77777777" w:rsidR="005309AD" w:rsidRDefault="005309AD" w:rsidP="005309AD">
            <w:pPr>
              <w:numPr>
                <w:ilvl w:val="0"/>
                <w:numId w:val="24"/>
              </w:numPr>
              <w:jc w:val="left"/>
              <w:rPr>
                <w:rFonts w:ascii="Arial" w:hAnsi="Arial" w:cs="Arial"/>
                <w:sz w:val="20"/>
              </w:rPr>
            </w:pPr>
            <w:r>
              <w:rPr>
                <w:rFonts w:ascii="Arial" w:hAnsi="Arial" w:cs="Arial"/>
                <w:sz w:val="20"/>
              </w:rPr>
              <w:t>Sunquest labels containing patient name, medical record number, and sample accession number</w:t>
            </w:r>
          </w:p>
          <w:p w14:paraId="6A5A3F05" w14:textId="77777777" w:rsidR="005309AD" w:rsidRDefault="005309AD" w:rsidP="005309AD">
            <w:pPr>
              <w:numPr>
                <w:ilvl w:val="0"/>
                <w:numId w:val="24"/>
              </w:numPr>
              <w:jc w:val="left"/>
              <w:rPr>
                <w:rFonts w:ascii="Arial" w:hAnsi="Arial" w:cs="Arial"/>
                <w:sz w:val="20"/>
              </w:rPr>
            </w:pPr>
            <w:r>
              <w:rPr>
                <w:rFonts w:ascii="Arial" w:hAnsi="Arial" w:cs="Arial"/>
                <w:sz w:val="20"/>
              </w:rPr>
              <w:t>Permanent marking pens</w:t>
            </w:r>
          </w:p>
          <w:p w14:paraId="6A5A3F06" w14:textId="77777777" w:rsidR="005309AD" w:rsidRDefault="005309AD" w:rsidP="005309AD">
            <w:pPr>
              <w:numPr>
                <w:ilvl w:val="0"/>
                <w:numId w:val="24"/>
              </w:numPr>
              <w:jc w:val="left"/>
              <w:rPr>
                <w:rFonts w:ascii="Arial" w:hAnsi="Arial" w:cs="Arial"/>
                <w:sz w:val="20"/>
              </w:rPr>
            </w:pPr>
            <w:r>
              <w:rPr>
                <w:rFonts w:ascii="Arial" w:hAnsi="Arial" w:cs="Arial"/>
                <w:sz w:val="20"/>
              </w:rPr>
              <w:t>Pilot tube, as needed</w:t>
            </w:r>
          </w:p>
          <w:p w14:paraId="6A5A3F07" w14:textId="77777777" w:rsidR="005309AD" w:rsidRDefault="005309AD" w:rsidP="005309AD">
            <w:pPr>
              <w:numPr>
                <w:ilvl w:val="0"/>
                <w:numId w:val="24"/>
              </w:numPr>
              <w:jc w:val="left"/>
              <w:rPr>
                <w:rFonts w:ascii="Arial" w:hAnsi="Arial" w:cs="Arial"/>
                <w:sz w:val="20"/>
              </w:rPr>
            </w:pPr>
            <w:r>
              <w:rPr>
                <w:rFonts w:ascii="Arial" w:hAnsi="Arial" w:cs="Arial"/>
                <w:sz w:val="20"/>
              </w:rPr>
              <w:t>Sunquest test information (MIQ)</w:t>
            </w:r>
          </w:p>
        </w:tc>
      </w:tr>
      <w:tr w:rsidR="001C717E" w14:paraId="6A5A3F0B" w14:textId="77777777" w:rsidTr="00207561">
        <w:trPr>
          <w:trHeight w:val="350"/>
        </w:trPr>
        <w:tc>
          <w:tcPr>
            <w:tcW w:w="2160" w:type="dxa"/>
            <w:tcBorders>
              <w:top w:val="nil"/>
              <w:left w:val="nil"/>
              <w:bottom w:val="nil"/>
              <w:right w:val="nil"/>
            </w:tcBorders>
          </w:tcPr>
          <w:p w14:paraId="6A5A3F09" w14:textId="77777777" w:rsidR="001C717E" w:rsidRDefault="001C717E">
            <w:pPr>
              <w:jc w:val="left"/>
              <w:rPr>
                <w:rFonts w:ascii="Arial" w:hAnsi="Arial" w:cs="Arial"/>
                <w:b/>
                <w:bCs/>
                <w:color w:val="0000FF"/>
                <w:sz w:val="20"/>
              </w:rPr>
            </w:pPr>
          </w:p>
        </w:tc>
        <w:tc>
          <w:tcPr>
            <w:tcW w:w="9000" w:type="dxa"/>
            <w:gridSpan w:val="3"/>
            <w:tcBorders>
              <w:top w:val="single" w:sz="4" w:space="0" w:color="auto"/>
              <w:left w:val="nil"/>
              <w:bottom w:val="nil"/>
              <w:right w:val="nil"/>
            </w:tcBorders>
          </w:tcPr>
          <w:p w14:paraId="6A5A3F0A" w14:textId="77777777" w:rsidR="001C717E" w:rsidRDefault="001C717E" w:rsidP="001C717E">
            <w:pPr>
              <w:jc w:val="left"/>
              <w:rPr>
                <w:rFonts w:ascii="Arial" w:hAnsi="Arial" w:cs="Arial"/>
                <w:sz w:val="20"/>
              </w:rPr>
            </w:pPr>
          </w:p>
        </w:tc>
      </w:tr>
      <w:tr w:rsidR="00A7368D" w14:paraId="6A5A3F5D" w14:textId="77777777" w:rsidTr="00207561">
        <w:trPr>
          <w:trHeight w:val="51"/>
        </w:trPr>
        <w:tc>
          <w:tcPr>
            <w:tcW w:w="2160" w:type="dxa"/>
            <w:tcBorders>
              <w:top w:val="nil"/>
              <w:left w:val="nil"/>
              <w:bottom w:val="nil"/>
              <w:right w:val="nil"/>
            </w:tcBorders>
          </w:tcPr>
          <w:p w14:paraId="6A5A3F0C" w14:textId="77777777" w:rsidR="00A7368D" w:rsidRDefault="00A7368D" w:rsidP="001C717E">
            <w:pPr>
              <w:jc w:val="left"/>
              <w:rPr>
                <w:rFonts w:ascii="Arial" w:hAnsi="Arial" w:cs="Arial"/>
                <w:b/>
                <w:bCs/>
                <w:color w:val="0000FF"/>
                <w:sz w:val="20"/>
              </w:rPr>
            </w:pPr>
            <w:r>
              <w:rPr>
                <w:rFonts w:ascii="Arial" w:hAnsi="Arial" w:cs="Arial"/>
                <w:b/>
                <w:bCs/>
                <w:color w:val="0000FF"/>
                <w:sz w:val="20"/>
              </w:rPr>
              <w:t>Procedure</w:t>
            </w:r>
          </w:p>
          <w:p w14:paraId="6A5A3F0D" w14:textId="77777777" w:rsidR="00A7368D" w:rsidRDefault="00A7368D" w:rsidP="001C717E">
            <w:pPr>
              <w:jc w:val="left"/>
              <w:rPr>
                <w:rFonts w:ascii="Arial" w:hAnsi="Arial" w:cs="Arial"/>
                <w:b/>
                <w:bCs/>
                <w:color w:val="0000FF"/>
                <w:sz w:val="20"/>
              </w:rPr>
            </w:pPr>
          </w:p>
        </w:tc>
        <w:tc>
          <w:tcPr>
            <w:tcW w:w="9000" w:type="dxa"/>
            <w:gridSpan w:val="3"/>
            <w:vMerge w:val="restart"/>
            <w:tcBorders>
              <w:top w:val="nil"/>
              <w:left w:val="nil"/>
              <w:right w:val="nil"/>
            </w:tcBorders>
          </w:tcPr>
          <w:p w14:paraId="6A5A3F0E" w14:textId="77777777" w:rsidR="00A7368D" w:rsidRDefault="00A7368D" w:rsidP="001C717E">
            <w:pPr>
              <w:jc w:val="left"/>
              <w:rPr>
                <w:rFonts w:ascii="Arial" w:hAnsi="Arial" w:cs="Arial"/>
                <w:sz w:val="20"/>
              </w:rPr>
            </w:pPr>
            <w:r>
              <w:rPr>
                <w:rFonts w:ascii="Arial" w:hAnsi="Arial" w:cs="Arial"/>
                <w:sz w:val="20"/>
              </w:rPr>
              <w:t>Follow the activities in the table below for VERIFICATION AND RECEIPT OF CORRECTLY LABELED SPECIMENS.</w:t>
            </w:r>
          </w:p>
          <w:p w14:paraId="6A5A3F0F" w14:textId="77777777" w:rsidR="00A7368D" w:rsidRDefault="00A7368D" w:rsidP="001C717E">
            <w:pPr>
              <w:jc w:val="left"/>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607"/>
              <w:gridCol w:w="5940"/>
              <w:gridCol w:w="2222"/>
            </w:tblGrid>
            <w:tr w:rsidR="00A7368D" w:rsidRPr="001C717E" w14:paraId="6A5A3F13" w14:textId="77777777" w:rsidTr="001C717E">
              <w:tc>
                <w:tcPr>
                  <w:tcW w:w="607" w:type="dxa"/>
                </w:tcPr>
                <w:p w14:paraId="6A5A3F10" w14:textId="77777777" w:rsidR="00A7368D" w:rsidRPr="0035735D" w:rsidRDefault="00A7368D" w:rsidP="0035735D">
                  <w:pPr>
                    <w:jc w:val="center"/>
                    <w:rPr>
                      <w:rFonts w:ascii="Arial" w:hAnsi="Arial" w:cs="Arial"/>
                      <w:b/>
                      <w:sz w:val="20"/>
                    </w:rPr>
                  </w:pPr>
                  <w:r w:rsidRPr="0035735D">
                    <w:rPr>
                      <w:rFonts w:ascii="Arial" w:hAnsi="Arial" w:cs="Arial"/>
                      <w:b/>
                      <w:sz w:val="20"/>
                    </w:rPr>
                    <w:t>Step</w:t>
                  </w:r>
                </w:p>
              </w:tc>
              <w:tc>
                <w:tcPr>
                  <w:tcW w:w="5940" w:type="dxa"/>
                </w:tcPr>
                <w:p w14:paraId="6A5A3F11" w14:textId="77777777" w:rsidR="00A7368D" w:rsidRPr="001C717E" w:rsidRDefault="00A7368D" w:rsidP="001C717E">
                  <w:pPr>
                    <w:jc w:val="left"/>
                    <w:rPr>
                      <w:rFonts w:ascii="Arial" w:hAnsi="Arial" w:cs="Arial"/>
                      <w:b/>
                      <w:sz w:val="20"/>
                    </w:rPr>
                  </w:pPr>
                  <w:r w:rsidRPr="001C717E">
                    <w:rPr>
                      <w:rFonts w:ascii="Arial" w:hAnsi="Arial" w:cs="Arial"/>
                      <w:b/>
                      <w:sz w:val="20"/>
                    </w:rPr>
                    <w:t>Action</w:t>
                  </w:r>
                </w:p>
              </w:tc>
              <w:tc>
                <w:tcPr>
                  <w:tcW w:w="2222" w:type="dxa"/>
                </w:tcPr>
                <w:p w14:paraId="6A5A3F12" w14:textId="77777777" w:rsidR="00A7368D" w:rsidRPr="001C717E" w:rsidRDefault="00A7368D" w:rsidP="001C717E">
                  <w:pPr>
                    <w:jc w:val="left"/>
                    <w:rPr>
                      <w:rFonts w:ascii="Arial" w:hAnsi="Arial" w:cs="Arial"/>
                      <w:b/>
                      <w:sz w:val="20"/>
                    </w:rPr>
                  </w:pPr>
                  <w:r w:rsidRPr="001C717E">
                    <w:rPr>
                      <w:rFonts w:ascii="Arial" w:hAnsi="Arial" w:cs="Arial"/>
                      <w:b/>
                      <w:sz w:val="20"/>
                    </w:rPr>
                    <w:t>Related Document</w:t>
                  </w:r>
                </w:p>
              </w:tc>
            </w:tr>
            <w:tr w:rsidR="00A7368D" w:rsidRPr="001C717E" w14:paraId="6A5A3F19" w14:textId="77777777" w:rsidTr="00523852">
              <w:trPr>
                <w:trHeight w:val="521"/>
              </w:trPr>
              <w:tc>
                <w:tcPr>
                  <w:tcW w:w="607" w:type="dxa"/>
                </w:tcPr>
                <w:p w14:paraId="6A5A3F14" w14:textId="77777777" w:rsidR="00A7368D" w:rsidRPr="0035735D" w:rsidRDefault="0035735D" w:rsidP="0035735D">
                  <w:pPr>
                    <w:jc w:val="center"/>
                    <w:rPr>
                      <w:rFonts w:ascii="Arial" w:hAnsi="Arial" w:cs="Arial"/>
                      <w:sz w:val="20"/>
                    </w:rPr>
                  </w:pPr>
                  <w:r>
                    <w:rPr>
                      <w:rFonts w:ascii="Arial" w:hAnsi="Arial" w:cs="Arial"/>
                      <w:sz w:val="20"/>
                    </w:rPr>
                    <w:t>1</w:t>
                  </w:r>
                </w:p>
              </w:tc>
              <w:tc>
                <w:tcPr>
                  <w:tcW w:w="5940" w:type="dxa"/>
                </w:tcPr>
                <w:p w14:paraId="6A5A3F15" w14:textId="77777777" w:rsidR="00523852" w:rsidRDefault="0037147F" w:rsidP="00523852">
                  <w:pPr>
                    <w:jc w:val="left"/>
                    <w:rPr>
                      <w:rFonts w:ascii="Arial" w:hAnsi="Arial"/>
                      <w:sz w:val="20"/>
                    </w:rPr>
                  </w:pPr>
                  <w:r>
                    <w:rPr>
                      <w:rFonts w:ascii="Arial" w:hAnsi="Arial"/>
                      <w:sz w:val="20"/>
                    </w:rPr>
                    <w:t>When specimens arrive via the pneumatic tube station, o</w:t>
                  </w:r>
                  <w:r w:rsidR="00A7368D" w:rsidRPr="001C717E">
                    <w:rPr>
                      <w:rFonts w:ascii="Arial" w:hAnsi="Arial"/>
                      <w:sz w:val="20"/>
                    </w:rPr>
                    <w:t>pen one pneumatic tube at a time.</w:t>
                  </w:r>
                </w:p>
                <w:p w14:paraId="6A5A3F16" w14:textId="77777777" w:rsidR="00523852" w:rsidRDefault="00523852" w:rsidP="00523852">
                  <w:pPr>
                    <w:jc w:val="left"/>
                    <w:rPr>
                      <w:rFonts w:ascii="Arial" w:hAnsi="Arial"/>
                      <w:sz w:val="20"/>
                    </w:rPr>
                  </w:pPr>
                </w:p>
                <w:p w14:paraId="6A5A3F17" w14:textId="77777777" w:rsidR="00A7368D" w:rsidRPr="001C717E" w:rsidRDefault="00523852" w:rsidP="00523852">
                  <w:pPr>
                    <w:jc w:val="left"/>
                    <w:rPr>
                      <w:rFonts w:ascii="Arial" w:hAnsi="Arial"/>
                      <w:sz w:val="20"/>
                    </w:rPr>
                  </w:pPr>
                  <w:r>
                    <w:rPr>
                      <w:rFonts w:ascii="Arial" w:hAnsi="Arial"/>
                      <w:sz w:val="20"/>
                    </w:rPr>
                    <w:t>NOTE: Not all specimens arrive via the pneumatic tube station but the same principles apply.</w:t>
                  </w:r>
                </w:p>
              </w:tc>
              <w:tc>
                <w:tcPr>
                  <w:tcW w:w="2222" w:type="dxa"/>
                </w:tcPr>
                <w:p w14:paraId="6A5A3F18" w14:textId="77777777" w:rsidR="00A7368D" w:rsidRPr="001C717E" w:rsidRDefault="00A7368D" w:rsidP="001C717E">
                  <w:pPr>
                    <w:jc w:val="left"/>
                    <w:rPr>
                      <w:rFonts w:ascii="Arial" w:hAnsi="Arial" w:cs="Arial"/>
                      <w:sz w:val="20"/>
                    </w:rPr>
                  </w:pPr>
                </w:p>
              </w:tc>
            </w:tr>
            <w:tr w:rsidR="00A7368D" w:rsidRPr="001C717E" w14:paraId="6A5A3F1D" w14:textId="77777777" w:rsidTr="001C717E">
              <w:trPr>
                <w:trHeight w:val="350"/>
              </w:trPr>
              <w:tc>
                <w:tcPr>
                  <w:tcW w:w="607" w:type="dxa"/>
                </w:tcPr>
                <w:p w14:paraId="6A5A3F1A" w14:textId="77777777" w:rsidR="00A7368D" w:rsidRPr="0035735D" w:rsidRDefault="0035735D" w:rsidP="0035735D">
                  <w:pPr>
                    <w:jc w:val="center"/>
                    <w:rPr>
                      <w:rFonts w:ascii="Arial" w:hAnsi="Arial" w:cs="Arial"/>
                      <w:sz w:val="20"/>
                    </w:rPr>
                  </w:pPr>
                  <w:r>
                    <w:rPr>
                      <w:rFonts w:ascii="Arial" w:hAnsi="Arial" w:cs="Arial"/>
                      <w:sz w:val="20"/>
                    </w:rPr>
                    <w:t>2</w:t>
                  </w:r>
                </w:p>
              </w:tc>
              <w:tc>
                <w:tcPr>
                  <w:tcW w:w="5940" w:type="dxa"/>
                </w:tcPr>
                <w:p w14:paraId="6A5A3F1B" w14:textId="77777777" w:rsidR="00A7368D" w:rsidRPr="001C717E" w:rsidRDefault="00A7368D" w:rsidP="001C717E">
                  <w:pPr>
                    <w:jc w:val="left"/>
                    <w:rPr>
                      <w:rFonts w:ascii="Arial" w:hAnsi="Arial"/>
                      <w:sz w:val="20"/>
                    </w:rPr>
                  </w:pPr>
                  <w:r w:rsidRPr="001C717E">
                    <w:rPr>
                      <w:rFonts w:ascii="Arial" w:hAnsi="Arial"/>
                      <w:sz w:val="20"/>
                    </w:rPr>
                    <w:t>Remove specimen bag(s) from the pneumatic tube.</w:t>
                  </w:r>
                </w:p>
              </w:tc>
              <w:tc>
                <w:tcPr>
                  <w:tcW w:w="2222" w:type="dxa"/>
                </w:tcPr>
                <w:p w14:paraId="6A5A3F1C" w14:textId="77777777" w:rsidR="00A7368D" w:rsidRPr="001C717E" w:rsidRDefault="00A7368D" w:rsidP="001C717E">
                  <w:pPr>
                    <w:jc w:val="left"/>
                    <w:rPr>
                      <w:rFonts w:ascii="Arial" w:hAnsi="Arial" w:cs="Arial"/>
                      <w:sz w:val="20"/>
                    </w:rPr>
                  </w:pPr>
                </w:p>
              </w:tc>
            </w:tr>
            <w:tr w:rsidR="00A7368D" w:rsidRPr="001C717E" w14:paraId="6A5A3F21" w14:textId="77777777" w:rsidTr="001C717E">
              <w:trPr>
                <w:trHeight w:val="791"/>
              </w:trPr>
              <w:tc>
                <w:tcPr>
                  <w:tcW w:w="607" w:type="dxa"/>
                </w:tcPr>
                <w:p w14:paraId="6A5A3F1E" w14:textId="77777777" w:rsidR="00A7368D" w:rsidRPr="0035735D" w:rsidRDefault="0035735D" w:rsidP="0035735D">
                  <w:pPr>
                    <w:jc w:val="center"/>
                    <w:rPr>
                      <w:rFonts w:ascii="Arial" w:hAnsi="Arial" w:cs="Arial"/>
                      <w:sz w:val="20"/>
                    </w:rPr>
                  </w:pPr>
                  <w:r>
                    <w:rPr>
                      <w:rFonts w:ascii="Arial" w:hAnsi="Arial" w:cs="Arial"/>
                      <w:sz w:val="20"/>
                    </w:rPr>
                    <w:t>3</w:t>
                  </w:r>
                </w:p>
              </w:tc>
              <w:tc>
                <w:tcPr>
                  <w:tcW w:w="5940" w:type="dxa"/>
                </w:tcPr>
                <w:p w14:paraId="6A5A3F1F" w14:textId="77777777" w:rsidR="00A7368D" w:rsidRPr="001C717E" w:rsidRDefault="00A7368D" w:rsidP="001C717E">
                  <w:pPr>
                    <w:jc w:val="left"/>
                    <w:rPr>
                      <w:rFonts w:ascii="Arial" w:hAnsi="Arial"/>
                      <w:sz w:val="20"/>
                    </w:rPr>
                  </w:pPr>
                  <w:r w:rsidRPr="001C717E">
                    <w:rPr>
                      <w:rFonts w:ascii="Arial" w:hAnsi="Arial"/>
                      <w:sz w:val="20"/>
                    </w:rPr>
                    <w:t xml:space="preserve">Remove all foam/padding/towels from the pneumatic tube to ensure you have removed all specimens. If towels are present, remove and </w:t>
                  </w:r>
                  <w:r w:rsidR="00B435AD">
                    <w:rPr>
                      <w:rFonts w:ascii="Arial" w:hAnsi="Arial"/>
                      <w:sz w:val="20"/>
                    </w:rPr>
                    <w:t xml:space="preserve">place </w:t>
                  </w:r>
                  <w:r w:rsidRPr="001C717E">
                    <w:rPr>
                      <w:rFonts w:ascii="Arial" w:hAnsi="Arial"/>
                      <w:sz w:val="20"/>
                    </w:rPr>
                    <w:t xml:space="preserve">in the laundry bin. </w:t>
                  </w:r>
                </w:p>
              </w:tc>
              <w:tc>
                <w:tcPr>
                  <w:tcW w:w="2222" w:type="dxa"/>
                </w:tcPr>
                <w:p w14:paraId="6A5A3F20" w14:textId="77777777" w:rsidR="00A7368D" w:rsidRPr="001C717E" w:rsidRDefault="00A7368D" w:rsidP="001C717E">
                  <w:pPr>
                    <w:jc w:val="left"/>
                    <w:rPr>
                      <w:rFonts w:ascii="Arial" w:hAnsi="Arial" w:cs="Arial"/>
                      <w:sz w:val="20"/>
                    </w:rPr>
                  </w:pPr>
                </w:p>
              </w:tc>
            </w:tr>
            <w:tr w:rsidR="00A7368D" w:rsidRPr="001C717E" w14:paraId="6A5A3F25" w14:textId="77777777" w:rsidTr="001C717E">
              <w:trPr>
                <w:trHeight w:val="359"/>
              </w:trPr>
              <w:tc>
                <w:tcPr>
                  <w:tcW w:w="607" w:type="dxa"/>
                </w:tcPr>
                <w:p w14:paraId="6A5A3F22" w14:textId="77777777" w:rsidR="00A7368D" w:rsidRPr="0035735D" w:rsidRDefault="0035735D" w:rsidP="0035735D">
                  <w:pPr>
                    <w:jc w:val="center"/>
                    <w:rPr>
                      <w:rFonts w:ascii="Arial" w:hAnsi="Arial" w:cs="Arial"/>
                      <w:sz w:val="20"/>
                    </w:rPr>
                  </w:pPr>
                  <w:r>
                    <w:rPr>
                      <w:rFonts w:ascii="Arial" w:hAnsi="Arial" w:cs="Arial"/>
                      <w:sz w:val="20"/>
                    </w:rPr>
                    <w:t>4</w:t>
                  </w:r>
                </w:p>
              </w:tc>
              <w:tc>
                <w:tcPr>
                  <w:tcW w:w="5940" w:type="dxa"/>
                </w:tcPr>
                <w:p w14:paraId="6A5A3F23" w14:textId="77777777" w:rsidR="00A7368D" w:rsidRPr="001C717E" w:rsidRDefault="00A7368D" w:rsidP="001C717E">
                  <w:pPr>
                    <w:jc w:val="left"/>
                    <w:rPr>
                      <w:rFonts w:ascii="Arial" w:hAnsi="Arial"/>
                      <w:sz w:val="20"/>
                    </w:rPr>
                  </w:pPr>
                  <w:r w:rsidRPr="001C717E">
                    <w:rPr>
                      <w:rFonts w:ascii="Arial" w:hAnsi="Arial"/>
                      <w:sz w:val="20"/>
                    </w:rPr>
                    <w:t>Return foam/padding to the pneumatic tube.</w:t>
                  </w:r>
                </w:p>
              </w:tc>
              <w:tc>
                <w:tcPr>
                  <w:tcW w:w="2222" w:type="dxa"/>
                </w:tcPr>
                <w:p w14:paraId="6A5A3F24" w14:textId="77777777" w:rsidR="00A7368D" w:rsidRPr="001C717E" w:rsidRDefault="00A7368D" w:rsidP="001C717E">
                  <w:pPr>
                    <w:jc w:val="left"/>
                    <w:rPr>
                      <w:rFonts w:ascii="Arial" w:hAnsi="Arial" w:cs="Arial"/>
                      <w:sz w:val="20"/>
                    </w:rPr>
                  </w:pPr>
                </w:p>
              </w:tc>
            </w:tr>
            <w:tr w:rsidR="00A7368D" w:rsidRPr="001C717E" w14:paraId="6A5A3F2B" w14:textId="77777777" w:rsidTr="001C717E">
              <w:trPr>
                <w:trHeight w:val="701"/>
              </w:trPr>
              <w:tc>
                <w:tcPr>
                  <w:tcW w:w="607" w:type="dxa"/>
                </w:tcPr>
                <w:p w14:paraId="6A5A3F26" w14:textId="77777777" w:rsidR="00A7368D" w:rsidRPr="0035735D" w:rsidRDefault="0035735D" w:rsidP="0035735D">
                  <w:pPr>
                    <w:jc w:val="center"/>
                    <w:rPr>
                      <w:rFonts w:ascii="Arial" w:hAnsi="Arial" w:cs="Arial"/>
                      <w:sz w:val="20"/>
                    </w:rPr>
                  </w:pPr>
                  <w:r>
                    <w:rPr>
                      <w:rFonts w:ascii="Arial" w:hAnsi="Arial" w:cs="Arial"/>
                      <w:sz w:val="20"/>
                    </w:rPr>
                    <w:t>5</w:t>
                  </w:r>
                </w:p>
              </w:tc>
              <w:tc>
                <w:tcPr>
                  <w:tcW w:w="5940" w:type="dxa"/>
                </w:tcPr>
                <w:p w14:paraId="6A5A3F27" w14:textId="77777777" w:rsidR="00A7368D" w:rsidRDefault="00A7368D" w:rsidP="001C717E">
                  <w:pPr>
                    <w:jc w:val="left"/>
                    <w:rPr>
                      <w:rFonts w:ascii="Arial" w:hAnsi="Arial"/>
                      <w:sz w:val="20"/>
                    </w:rPr>
                  </w:pPr>
                  <w:r w:rsidRPr="001C717E">
                    <w:rPr>
                      <w:rFonts w:ascii="Arial" w:hAnsi="Arial"/>
                      <w:sz w:val="20"/>
                    </w:rPr>
                    <w:t>Place biohazard bags containing specimens in the designated queue using the first in/first out Lean principle.</w:t>
                  </w:r>
                  <w:r w:rsidR="007E1C0E">
                    <w:rPr>
                      <w:rFonts w:ascii="Arial" w:hAnsi="Arial"/>
                      <w:sz w:val="20"/>
                    </w:rPr>
                    <w:t xml:space="preserve"> Follow appropriate “Lean” triggers for additional help.</w:t>
                  </w:r>
                </w:p>
                <w:p w14:paraId="6A5A3F28" w14:textId="77777777" w:rsidR="00B435AD" w:rsidRDefault="00B435AD" w:rsidP="001C717E">
                  <w:pPr>
                    <w:jc w:val="left"/>
                    <w:rPr>
                      <w:rFonts w:ascii="Arial" w:hAnsi="Arial"/>
                      <w:sz w:val="20"/>
                    </w:rPr>
                  </w:pPr>
                </w:p>
                <w:p w14:paraId="6A5A3F29" w14:textId="4135F74A" w:rsidR="00B435AD" w:rsidRPr="001C717E" w:rsidRDefault="00B435AD" w:rsidP="001C717E">
                  <w:pPr>
                    <w:jc w:val="left"/>
                    <w:rPr>
                      <w:rFonts w:ascii="Arial" w:hAnsi="Arial"/>
                      <w:sz w:val="20"/>
                    </w:rPr>
                  </w:pPr>
                  <w:r>
                    <w:rPr>
                      <w:rFonts w:ascii="Arial" w:hAnsi="Arial"/>
                      <w:sz w:val="20"/>
                    </w:rPr>
                    <w:t>NOTE: If necessary during high volume surges, process time-</w:t>
                  </w:r>
                  <w:r w:rsidR="000F4C7A">
                    <w:rPr>
                      <w:rFonts w:ascii="Arial" w:hAnsi="Arial"/>
                      <w:sz w:val="20"/>
                    </w:rPr>
                    <w:t>dependent</w:t>
                  </w:r>
                  <w:r>
                    <w:rPr>
                      <w:rFonts w:ascii="Arial" w:hAnsi="Arial"/>
                      <w:sz w:val="20"/>
                    </w:rPr>
                    <w:t xml:space="preserve"> specimens first (</w:t>
                  </w:r>
                  <w:r w:rsidR="000F4C7A">
                    <w:rPr>
                      <w:rFonts w:ascii="Arial" w:hAnsi="Arial"/>
                      <w:sz w:val="20"/>
                    </w:rPr>
                    <w:t>i.e.</w:t>
                  </w:r>
                  <w:r>
                    <w:rPr>
                      <w:rFonts w:ascii="Arial" w:hAnsi="Arial"/>
                      <w:sz w:val="20"/>
                    </w:rPr>
                    <w:t xml:space="preserve"> Blood gases, </w:t>
                  </w:r>
                  <w:r w:rsidR="000F4C7A" w:rsidRPr="008E6316">
                    <w:rPr>
                      <w:rFonts w:ascii="Arial" w:hAnsi="Arial"/>
                      <w:sz w:val="20"/>
                    </w:rPr>
                    <w:t>irretrievable specimens</w:t>
                  </w:r>
                  <w:r w:rsidR="000F4C7A">
                    <w:rPr>
                      <w:rFonts w:ascii="Arial" w:hAnsi="Arial"/>
                      <w:sz w:val="20"/>
                    </w:rPr>
                    <w:t xml:space="preserve">, </w:t>
                  </w:r>
                  <w:r>
                    <w:rPr>
                      <w:rFonts w:ascii="Arial" w:hAnsi="Arial"/>
                      <w:sz w:val="20"/>
                    </w:rPr>
                    <w:t>specimens from Hematology/Oncology</w:t>
                  </w:r>
                  <w:r w:rsidR="007E1C0E">
                    <w:rPr>
                      <w:rFonts w:ascii="Arial" w:hAnsi="Arial"/>
                      <w:sz w:val="20"/>
                    </w:rPr>
                    <w:t>, Dr. Blue, Traumas</w:t>
                  </w:r>
                  <w:r>
                    <w:rPr>
                      <w:rFonts w:ascii="Arial" w:hAnsi="Arial"/>
                      <w:sz w:val="20"/>
                    </w:rPr>
                    <w:t>).</w:t>
                  </w:r>
                </w:p>
              </w:tc>
              <w:tc>
                <w:tcPr>
                  <w:tcW w:w="2222" w:type="dxa"/>
                </w:tcPr>
                <w:p w14:paraId="6A5A3F2A" w14:textId="65034318" w:rsidR="00A7368D" w:rsidRPr="001C717E" w:rsidRDefault="000F4C7A" w:rsidP="001C717E">
                  <w:pPr>
                    <w:jc w:val="left"/>
                    <w:rPr>
                      <w:rFonts w:ascii="Arial" w:hAnsi="Arial" w:cs="Arial"/>
                      <w:sz w:val="20"/>
                    </w:rPr>
                  </w:pPr>
                  <w:hyperlink r:id="rId12" w:history="1">
                    <w:r w:rsidRPr="000F4C7A">
                      <w:rPr>
                        <w:rStyle w:val="Hyperlink"/>
                        <w:rFonts w:ascii="Arial" w:hAnsi="Arial" w:cs="Arial"/>
                        <w:sz w:val="20"/>
                      </w:rPr>
                      <w:t>GL 2.1 Irretrievable Specimens with No Orders</w:t>
                    </w:r>
                  </w:hyperlink>
                </w:p>
              </w:tc>
            </w:tr>
            <w:tr w:rsidR="00A7368D" w:rsidRPr="001C717E" w14:paraId="6A5A3F2F" w14:textId="77777777" w:rsidTr="001C717E">
              <w:trPr>
                <w:trHeight w:val="449"/>
              </w:trPr>
              <w:tc>
                <w:tcPr>
                  <w:tcW w:w="607" w:type="dxa"/>
                </w:tcPr>
                <w:p w14:paraId="6A5A3F2C" w14:textId="77777777" w:rsidR="00A7368D" w:rsidRPr="0035735D" w:rsidRDefault="0035735D" w:rsidP="0035735D">
                  <w:pPr>
                    <w:jc w:val="center"/>
                    <w:rPr>
                      <w:rFonts w:ascii="Arial" w:hAnsi="Arial" w:cs="Arial"/>
                      <w:sz w:val="20"/>
                    </w:rPr>
                  </w:pPr>
                  <w:r>
                    <w:rPr>
                      <w:rFonts w:ascii="Arial" w:hAnsi="Arial" w:cs="Arial"/>
                      <w:sz w:val="20"/>
                    </w:rPr>
                    <w:t>6</w:t>
                  </w:r>
                </w:p>
              </w:tc>
              <w:tc>
                <w:tcPr>
                  <w:tcW w:w="5940" w:type="dxa"/>
                </w:tcPr>
                <w:p w14:paraId="6A5A3F2D" w14:textId="77777777" w:rsidR="00A7368D" w:rsidRPr="001C717E" w:rsidRDefault="0037147F" w:rsidP="001C717E">
                  <w:pPr>
                    <w:jc w:val="left"/>
                    <w:rPr>
                      <w:rFonts w:ascii="Arial" w:hAnsi="Arial"/>
                      <w:sz w:val="20"/>
                    </w:rPr>
                  </w:pPr>
                  <w:r>
                    <w:rPr>
                      <w:rFonts w:ascii="Arial" w:hAnsi="Arial"/>
                      <w:sz w:val="20"/>
                    </w:rPr>
                    <w:t>Remove one bag at a time from the queue and open.</w:t>
                  </w:r>
                  <w:r w:rsidR="00012087">
                    <w:rPr>
                      <w:rFonts w:ascii="Arial" w:hAnsi="Arial"/>
                      <w:sz w:val="20"/>
                    </w:rPr>
                    <w:t xml:space="preserve"> Process one patient’s samples at a time.</w:t>
                  </w:r>
                </w:p>
              </w:tc>
              <w:tc>
                <w:tcPr>
                  <w:tcW w:w="2222" w:type="dxa"/>
                </w:tcPr>
                <w:p w14:paraId="6A5A3F2E" w14:textId="77777777" w:rsidR="00A7368D" w:rsidRPr="001C717E" w:rsidRDefault="00A7368D" w:rsidP="001C717E">
                  <w:pPr>
                    <w:jc w:val="left"/>
                    <w:rPr>
                      <w:rFonts w:ascii="Arial" w:hAnsi="Arial" w:cs="Arial"/>
                      <w:sz w:val="20"/>
                    </w:rPr>
                  </w:pPr>
                </w:p>
              </w:tc>
            </w:tr>
            <w:tr w:rsidR="00A7368D" w:rsidRPr="001C717E" w14:paraId="6A5A3F3A" w14:textId="77777777" w:rsidTr="001C717E">
              <w:tc>
                <w:tcPr>
                  <w:tcW w:w="607" w:type="dxa"/>
                </w:tcPr>
                <w:p w14:paraId="6A5A3F30" w14:textId="77777777" w:rsidR="00A7368D" w:rsidRPr="0035735D" w:rsidRDefault="0035735D" w:rsidP="0035735D">
                  <w:pPr>
                    <w:jc w:val="center"/>
                    <w:rPr>
                      <w:rFonts w:ascii="Arial" w:hAnsi="Arial" w:cs="Arial"/>
                      <w:sz w:val="20"/>
                    </w:rPr>
                  </w:pPr>
                  <w:r>
                    <w:rPr>
                      <w:rFonts w:ascii="Arial" w:hAnsi="Arial" w:cs="Arial"/>
                      <w:sz w:val="20"/>
                    </w:rPr>
                    <w:t>7</w:t>
                  </w:r>
                </w:p>
              </w:tc>
              <w:tc>
                <w:tcPr>
                  <w:tcW w:w="5940" w:type="dxa"/>
                </w:tcPr>
                <w:p w14:paraId="6A5A3F31" w14:textId="4E51E0A0" w:rsidR="00A7368D" w:rsidRPr="001C717E" w:rsidRDefault="00A7368D" w:rsidP="001C717E">
                  <w:pPr>
                    <w:jc w:val="left"/>
                    <w:rPr>
                      <w:rFonts w:ascii="Arial" w:hAnsi="Arial"/>
                      <w:sz w:val="20"/>
                    </w:rPr>
                  </w:pPr>
                  <w:r w:rsidRPr="001C717E">
                    <w:rPr>
                      <w:rFonts w:ascii="Arial" w:hAnsi="Arial"/>
                      <w:sz w:val="20"/>
                    </w:rPr>
                    <w:t xml:space="preserve">Verify labeling on all specimens. Ensure each specimen belongs to the same patient. Every specimen must have </w:t>
                  </w:r>
                  <w:r w:rsidR="000F4C7A" w:rsidRPr="008E6316">
                    <w:rPr>
                      <w:rFonts w:ascii="Arial" w:hAnsi="Arial"/>
                      <w:sz w:val="20"/>
                    </w:rPr>
                    <w:t>at least</w:t>
                  </w:r>
                  <w:r w:rsidR="000F4C7A">
                    <w:rPr>
                      <w:rFonts w:ascii="Arial" w:hAnsi="Arial"/>
                      <w:sz w:val="20"/>
                    </w:rPr>
                    <w:t xml:space="preserve"> </w:t>
                  </w:r>
                  <w:r w:rsidRPr="001C717E">
                    <w:rPr>
                      <w:rFonts w:ascii="Arial" w:hAnsi="Arial"/>
                      <w:sz w:val="20"/>
                    </w:rPr>
                    <w:t>two unique identifiers. These include the patient’s name, the medical record number</w:t>
                  </w:r>
                  <w:r w:rsidR="002541F1">
                    <w:rPr>
                      <w:rFonts w:ascii="Arial" w:hAnsi="Arial"/>
                      <w:sz w:val="20"/>
                    </w:rPr>
                    <w:t>,</w:t>
                  </w:r>
                  <w:r w:rsidRPr="001C717E">
                    <w:rPr>
                      <w:rFonts w:ascii="Arial" w:hAnsi="Arial"/>
                      <w:sz w:val="20"/>
                    </w:rPr>
                    <w:t xml:space="preserve"> date of birth</w:t>
                  </w:r>
                  <w:r w:rsidR="002541F1">
                    <w:rPr>
                      <w:rFonts w:ascii="Arial" w:hAnsi="Arial"/>
                      <w:sz w:val="20"/>
                    </w:rPr>
                    <w:t xml:space="preserve"> or accession number</w:t>
                  </w:r>
                  <w:r w:rsidRPr="001C717E">
                    <w:rPr>
                      <w:rFonts w:ascii="Arial" w:hAnsi="Arial"/>
                      <w:sz w:val="20"/>
                    </w:rPr>
                    <w:t>.</w:t>
                  </w:r>
                </w:p>
                <w:p w14:paraId="6A5A3F32" w14:textId="77777777" w:rsidR="00A7368D" w:rsidRDefault="00A7368D" w:rsidP="001C717E">
                  <w:pPr>
                    <w:jc w:val="left"/>
                    <w:rPr>
                      <w:rFonts w:ascii="Arial" w:hAnsi="Arial"/>
                      <w:sz w:val="20"/>
                    </w:rPr>
                  </w:pPr>
                </w:p>
                <w:p w14:paraId="6A5A3F33" w14:textId="77777777" w:rsidR="00923ED8" w:rsidRPr="001C717E" w:rsidRDefault="00923ED8" w:rsidP="001C717E">
                  <w:pPr>
                    <w:jc w:val="left"/>
                    <w:rPr>
                      <w:rFonts w:ascii="Arial" w:hAnsi="Arial"/>
                      <w:sz w:val="20"/>
                    </w:rPr>
                  </w:pPr>
                </w:p>
                <w:p w14:paraId="6A5A3F34" w14:textId="77777777" w:rsidR="00A7368D" w:rsidRPr="001C717E" w:rsidRDefault="00A7368D" w:rsidP="001C717E">
                  <w:pPr>
                    <w:jc w:val="left"/>
                    <w:rPr>
                      <w:rFonts w:ascii="Arial" w:hAnsi="Arial"/>
                      <w:sz w:val="20"/>
                    </w:rPr>
                  </w:pPr>
                  <w:r w:rsidRPr="001C717E">
                    <w:rPr>
                      <w:rFonts w:ascii="Arial" w:hAnsi="Arial"/>
                      <w:sz w:val="20"/>
                    </w:rPr>
                    <w:t>DO NOT remove the original label from the container.</w:t>
                  </w:r>
                  <w:r w:rsidR="007E1C0E">
                    <w:rPr>
                      <w:rFonts w:ascii="Arial" w:hAnsi="Arial"/>
                      <w:sz w:val="20"/>
                    </w:rPr>
                    <w:t xml:space="preserve"> </w:t>
                  </w:r>
                  <w:r w:rsidR="002541F1">
                    <w:rPr>
                      <w:rFonts w:ascii="Arial" w:hAnsi="Arial"/>
                      <w:sz w:val="20"/>
                    </w:rPr>
                    <w:t xml:space="preserve">Exception: </w:t>
                  </w:r>
                  <w:r w:rsidR="007E1C0E">
                    <w:rPr>
                      <w:rFonts w:ascii="Arial" w:hAnsi="Arial"/>
                      <w:sz w:val="20"/>
                    </w:rPr>
                    <w:t>The Sysmex hematology analyzer requires the original label to be tightly wrapped around the tube or removed.</w:t>
                  </w:r>
                </w:p>
                <w:p w14:paraId="6A5A3F35" w14:textId="77777777" w:rsidR="00A7368D" w:rsidRPr="001C717E" w:rsidRDefault="00A7368D" w:rsidP="001C717E">
                  <w:pPr>
                    <w:jc w:val="left"/>
                    <w:rPr>
                      <w:rFonts w:ascii="Arial" w:hAnsi="Arial"/>
                      <w:sz w:val="20"/>
                    </w:rPr>
                  </w:pPr>
                </w:p>
              </w:tc>
              <w:tc>
                <w:tcPr>
                  <w:tcW w:w="2222" w:type="dxa"/>
                </w:tcPr>
                <w:p w14:paraId="6A5A3F36" w14:textId="77777777" w:rsidR="00A7368D" w:rsidRPr="001C717E" w:rsidRDefault="008E6316" w:rsidP="001C717E">
                  <w:pPr>
                    <w:jc w:val="left"/>
                    <w:rPr>
                      <w:rFonts w:ascii="Arial" w:hAnsi="Arial" w:cs="Arial"/>
                      <w:i/>
                      <w:sz w:val="20"/>
                    </w:rPr>
                  </w:pPr>
                  <w:hyperlink r:id="rId13" w:history="1">
                    <w:r w:rsidR="00A7368D" w:rsidRPr="00290407">
                      <w:rPr>
                        <w:rStyle w:val="Hyperlink"/>
                        <w:rFonts w:ascii="Arial" w:hAnsi="Arial" w:cs="Arial"/>
                        <w:i/>
                        <w:sz w:val="20"/>
                      </w:rPr>
                      <w:t>GL 2.0 Unlabeled/Mislabeled Specimen Challenge Form and Procedure</w:t>
                    </w:r>
                  </w:hyperlink>
                </w:p>
                <w:p w14:paraId="6A5A3F37" w14:textId="77777777" w:rsidR="00A7368D" w:rsidRDefault="00A7368D" w:rsidP="001C717E">
                  <w:pPr>
                    <w:jc w:val="left"/>
                    <w:rPr>
                      <w:rFonts w:ascii="Arial" w:hAnsi="Arial" w:cs="Arial"/>
                      <w:i/>
                      <w:sz w:val="20"/>
                    </w:rPr>
                  </w:pPr>
                </w:p>
                <w:p w14:paraId="6A5A3F38" w14:textId="77777777" w:rsidR="00923ED8" w:rsidRPr="001C717E" w:rsidRDefault="00923ED8" w:rsidP="001C717E">
                  <w:pPr>
                    <w:jc w:val="left"/>
                    <w:rPr>
                      <w:rFonts w:ascii="Arial" w:hAnsi="Arial" w:cs="Arial"/>
                      <w:i/>
                      <w:sz w:val="20"/>
                    </w:rPr>
                  </w:pPr>
                </w:p>
                <w:p w14:paraId="6A5A3F39" w14:textId="77777777" w:rsidR="00A7368D" w:rsidRPr="001C717E" w:rsidRDefault="008E6316" w:rsidP="001C717E">
                  <w:pPr>
                    <w:jc w:val="left"/>
                    <w:rPr>
                      <w:rFonts w:ascii="Arial" w:hAnsi="Arial" w:cs="Arial"/>
                      <w:sz w:val="20"/>
                    </w:rPr>
                  </w:pPr>
                  <w:hyperlink r:id="rId14" w:history="1">
                    <w:r w:rsidR="00A7368D" w:rsidRPr="00290407">
                      <w:rPr>
                        <w:rStyle w:val="Hyperlink"/>
                        <w:rFonts w:ascii="Arial" w:hAnsi="Arial" w:cs="Arial"/>
                        <w:i/>
                        <w:sz w:val="20"/>
                      </w:rPr>
                      <w:t>Children’s Policy 630.00 Laboratory Specimen Labeling</w:t>
                    </w:r>
                  </w:hyperlink>
                </w:p>
              </w:tc>
            </w:tr>
            <w:tr w:rsidR="00923ED8" w:rsidRPr="001C717E" w14:paraId="6A5A3F40" w14:textId="77777777" w:rsidTr="001C717E">
              <w:tc>
                <w:tcPr>
                  <w:tcW w:w="607" w:type="dxa"/>
                </w:tcPr>
                <w:p w14:paraId="6A5A3F3B" w14:textId="77777777" w:rsidR="00923ED8" w:rsidRPr="00111F8A" w:rsidRDefault="00923ED8" w:rsidP="00496AE0">
                  <w:pPr>
                    <w:jc w:val="center"/>
                    <w:rPr>
                      <w:rFonts w:ascii="Arial" w:hAnsi="Arial" w:cs="Arial"/>
                      <w:sz w:val="20"/>
                    </w:rPr>
                  </w:pPr>
                  <w:r w:rsidRPr="00111F8A">
                    <w:rPr>
                      <w:rFonts w:ascii="Arial" w:hAnsi="Arial" w:cs="Arial"/>
                      <w:sz w:val="20"/>
                    </w:rPr>
                    <w:lastRenderedPageBreak/>
                    <w:t>8</w:t>
                  </w:r>
                </w:p>
              </w:tc>
              <w:tc>
                <w:tcPr>
                  <w:tcW w:w="5940" w:type="dxa"/>
                </w:tcPr>
                <w:p w14:paraId="6A5A3F3C" w14:textId="77777777" w:rsidR="00923ED8" w:rsidRPr="00111F8A" w:rsidRDefault="00923ED8" w:rsidP="00496AE0">
                  <w:pPr>
                    <w:jc w:val="left"/>
                    <w:rPr>
                      <w:rFonts w:ascii="Arial" w:hAnsi="Arial"/>
                      <w:sz w:val="20"/>
                    </w:rPr>
                  </w:pPr>
                  <w:r>
                    <w:rPr>
                      <w:rFonts w:ascii="Arial" w:hAnsi="Arial"/>
                      <w:sz w:val="20"/>
                    </w:rPr>
                    <w:t>Using the Medical Record Number (MR#), u</w:t>
                  </w:r>
                  <w:r w:rsidRPr="00111F8A">
                    <w:rPr>
                      <w:rFonts w:ascii="Arial" w:hAnsi="Arial"/>
                      <w:sz w:val="20"/>
                    </w:rPr>
                    <w:t>se Sunquest function OER</w:t>
                  </w:r>
                  <w:r>
                    <w:rPr>
                      <w:rFonts w:ascii="Arial" w:hAnsi="Arial"/>
                      <w:sz w:val="20"/>
                    </w:rPr>
                    <w:t xml:space="preserve"> or ORM</w:t>
                  </w:r>
                  <w:r w:rsidRPr="00111F8A">
                    <w:rPr>
                      <w:rFonts w:ascii="Arial" w:hAnsi="Arial"/>
                      <w:sz w:val="20"/>
                    </w:rPr>
                    <w:t xml:space="preserve"> to verify</w:t>
                  </w:r>
                  <w:r>
                    <w:rPr>
                      <w:rFonts w:ascii="Arial" w:hAnsi="Arial"/>
                      <w:sz w:val="20"/>
                    </w:rPr>
                    <w:t xml:space="preserve"> unreceived </w:t>
                  </w:r>
                  <w:r w:rsidRPr="00111F8A">
                    <w:rPr>
                      <w:rFonts w:ascii="Arial" w:hAnsi="Arial"/>
                      <w:sz w:val="20"/>
                    </w:rPr>
                    <w:t xml:space="preserve">orders </w:t>
                  </w:r>
                  <w:r>
                    <w:rPr>
                      <w:rFonts w:ascii="Arial" w:hAnsi="Arial"/>
                      <w:sz w:val="20"/>
                    </w:rPr>
                    <w:t>coordinating with the</w:t>
                  </w:r>
                  <w:r w:rsidRPr="00111F8A">
                    <w:rPr>
                      <w:rFonts w:ascii="Arial" w:hAnsi="Arial"/>
                      <w:sz w:val="20"/>
                    </w:rPr>
                    <w:t xml:space="preserve"> specimens received. Check all pages of OER.</w:t>
                  </w:r>
                  <w:r>
                    <w:rPr>
                      <w:rFonts w:ascii="Arial" w:hAnsi="Arial"/>
                      <w:sz w:val="20"/>
                    </w:rPr>
                    <w:t xml:space="preserve"> Look for duplicate orders, inappropriate specimens, missing specimens and add-on testing.</w:t>
                  </w:r>
                  <w:r w:rsidRPr="00111F8A">
                    <w:rPr>
                      <w:rFonts w:ascii="Arial" w:hAnsi="Arial"/>
                      <w:sz w:val="20"/>
                    </w:rPr>
                    <w:t xml:space="preserve"> If the specimen type is not blood, </w:t>
                  </w:r>
                  <w:r>
                    <w:rPr>
                      <w:rFonts w:ascii="Arial" w:hAnsi="Arial"/>
                      <w:sz w:val="20"/>
                    </w:rPr>
                    <w:t>look back for 14 days</w:t>
                  </w:r>
                  <w:r w:rsidRPr="00111F8A">
                    <w:rPr>
                      <w:rFonts w:ascii="Arial" w:hAnsi="Arial"/>
                      <w:sz w:val="20"/>
                    </w:rPr>
                    <w:t>. This will show all outstanding restricted orders for 14 days.</w:t>
                  </w:r>
                </w:p>
                <w:p w14:paraId="6A5A3F3D" w14:textId="77777777" w:rsidR="00923ED8" w:rsidRPr="00111F8A" w:rsidRDefault="00923ED8" w:rsidP="00496AE0">
                  <w:pPr>
                    <w:jc w:val="left"/>
                    <w:rPr>
                      <w:rFonts w:ascii="Arial" w:hAnsi="Arial"/>
                      <w:sz w:val="20"/>
                    </w:rPr>
                  </w:pPr>
                </w:p>
                <w:p w14:paraId="685938EB" w14:textId="77777777" w:rsidR="00923ED8" w:rsidRDefault="00923ED8" w:rsidP="00496AE0">
                  <w:pPr>
                    <w:numPr>
                      <w:ilvl w:val="0"/>
                      <w:numId w:val="25"/>
                    </w:numPr>
                    <w:jc w:val="left"/>
                    <w:rPr>
                      <w:rFonts w:ascii="Arial" w:hAnsi="Arial"/>
                      <w:sz w:val="20"/>
                    </w:rPr>
                  </w:pPr>
                  <w:r>
                    <w:rPr>
                      <w:rFonts w:ascii="Arial" w:hAnsi="Arial"/>
                      <w:sz w:val="20"/>
                    </w:rPr>
                    <w:t>In OER, a</w:t>
                  </w:r>
                  <w:r w:rsidRPr="00111F8A">
                    <w:rPr>
                      <w:rFonts w:ascii="Arial" w:hAnsi="Arial"/>
                      <w:sz w:val="20"/>
                    </w:rPr>
                    <w:t>t prompt “DATE/DAYS/(E)EVENTS: “type O14”</w:t>
                  </w:r>
                </w:p>
                <w:p w14:paraId="6A5A3F3E" w14:textId="430156EC" w:rsidR="000F4C7A" w:rsidRPr="00111F8A" w:rsidRDefault="000F4C7A" w:rsidP="00496AE0">
                  <w:pPr>
                    <w:numPr>
                      <w:ilvl w:val="0"/>
                      <w:numId w:val="25"/>
                    </w:numPr>
                    <w:jc w:val="left"/>
                    <w:rPr>
                      <w:rFonts w:ascii="Arial" w:hAnsi="Arial"/>
                      <w:sz w:val="20"/>
                    </w:rPr>
                  </w:pPr>
                  <w:r w:rsidRPr="008E6316">
                    <w:rPr>
                      <w:rFonts w:ascii="Arial" w:hAnsi="Arial"/>
                      <w:sz w:val="20"/>
                    </w:rPr>
                    <w:t>In ORM, Under “Day (s) of Activity: “type 14”</w:t>
                  </w:r>
                </w:p>
              </w:tc>
              <w:tc>
                <w:tcPr>
                  <w:tcW w:w="2222" w:type="dxa"/>
                </w:tcPr>
                <w:p w14:paraId="6A5A3F3F" w14:textId="77777777" w:rsidR="00923ED8" w:rsidRPr="00111F8A" w:rsidRDefault="00923ED8" w:rsidP="00496AE0">
                  <w:pPr>
                    <w:jc w:val="left"/>
                    <w:rPr>
                      <w:rFonts w:ascii="Arial" w:hAnsi="Arial" w:cs="Arial"/>
                      <w:i/>
                      <w:sz w:val="20"/>
                    </w:rPr>
                  </w:pPr>
                </w:p>
              </w:tc>
            </w:tr>
            <w:tr w:rsidR="00923ED8" w:rsidRPr="001C717E" w14:paraId="6A5A3F57" w14:textId="77777777" w:rsidTr="001C717E">
              <w:tc>
                <w:tcPr>
                  <w:tcW w:w="607" w:type="dxa"/>
                </w:tcPr>
                <w:p w14:paraId="6A5A3F41" w14:textId="77777777" w:rsidR="00923ED8" w:rsidRPr="00111F8A" w:rsidRDefault="00923ED8" w:rsidP="00496AE0">
                  <w:pPr>
                    <w:jc w:val="center"/>
                    <w:rPr>
                      <w:rFonts w:ascii="Arial" w:hAnsi="Arial" w:cs="Arial"/>
                      <w:sz w:val="20"/>
                    </w:rPr>
                  </w:pPr>
                  <w:r w:rsidRPr="00111F8A">
                    <w:rPr>
                      <w:rFonts w:ascii="Arial" w:hAnsi="Arial" w:cs="Arial"/>
                      <w:sz w:val="20"/>
                    </w:rPr>
                    <w:t>9</w:t>
                  </w:r>
                </w:p>
              </w:tc>
              <w:tc>
                <w:tcPr>
                  <w:tcW w:w="5940" w:type="dxa"/>
                </w:tcPr>
                <w:p w14:paraId="6A5A3F42" w14:textId="77777777" w:rsidR="00923ED8" w:rsidRPr="00111F8A" w:rsidRDefault="00923ED8" w:rsidP="00496AE0">
                  <w:pPr>
                    <w:jc w:val="left"/>
                    <w:rPr>
                      <w:rFonts w:ascii="Arial" w:hAnsi="Arial"/>
                      <w:sz w:val="20"/>
                    </w:rPr>
                  </w:pPr>
                  <w:r w:rsidRPr="00111F8A">
                    <w:rPr>
                      <w:rFonts w:ascii="Arial" w:hAnsi="Arial"/>
                      <w:sz w:val="20"/>
                    </w:rPr>
                    <w:t xml:space="preserve">For orders with multiple accession numbers, combine </w:t>
                  </w:r>
                  <w:r>
                    <w:rPr>
                      <w:rFonts w:ascii="Arial" w:hAnsi="Arial"/>
                      <w:sz w:val="20"/>
                    </w:rPr>
                    <w:t>when</w:t>
                  </w:r>
                  <w:r w:rsidRPr="00111F8A">
                    <w:rPr>
                      <w:rFonts w:ascii="Arial" w:hAnsi="Arial"/>
                      <w:sz w:val="20"/>
                    </w:rPr>
                    <w:t xml:space="preserve"> appropriate, keeping in mind some tests intentionally have their own accession numbers.</w:t>
                  </w:r>
                </w:p>
                <w:p w14:paraId="6A5A3F43" w14:textId="77777777" w:rsidR="00923ED8" w:rsidRPr="00111F8A" w:rsidRDefault="00923ED8" w:rsidP="00496AE0">
                  <w:pPr>
                    <w:jc w:val="left"/>
                    <w:rPr>
                      <w:rFonts w:ascii="Arial" w:hAnsi="Arial"/>
                      <w:sz w:val="20"/>
                    </w:rPr>
                  </w:pPr>
                </w:p>
                <w:p w14:paraId="6A5A3F44" w14:textId="77777777" w:rsidR="00923ED8" w:rsidRPr="00111F8A" w:rsidRDefault="00923ED8" w:rsidP="00496AE0">
                  <w:pPr>
                    <w:jc w:val="left"/>
                    <w:rPr>
                      <w:rFonts w:ascii="Arial" w:hAnsi="Arial"/>
                      <w:sz w:val="20"/>
                    </w:rPr>
                  </w:pPr>
                  <w:r w:rsidRPr="00111F8A">
                    <w:rPr>
                      <w:rFonts w:ascii="Arial" w:hAnsi="Arial"/>
                      <w:sz w:val="20"/>
                    </w:rPr>
                    <w:t>Common tests that require a separate accession number:</w:t>
                  </w:r>
                </w:p>
                <w:p w14:paraId="6A5A3F45" w14:textId="77777777" w:rsidR="00923ED8" w:rsidRPr="00111F8A" w:rsidRDefault="00923ED8" w:rsidP="00496AE0">
                  <w:pPr>
                    <w:numPr>
                      <w:ilvl w:val="1"/>
                      <w:numId w:val="25"/>
                    </w:numPr>
                    <w:jc w:val="left"/>
                    <w:rPr>
                      <w:rFonts w:ascii="Arial" w:hAnsi="Arial"/>
                      <w:sz w:val="20"/>
                    </w:rPr>
                  </w:pPr>
                  <w:r w:rsidRPr="00111F8A">
                    <w:rPr>
                      <w:rFonts w:ascii="Arial" w:hAnsi="Arial"/>
                      <w:sz w:val="20"/>
                    </w:rPr>
                    <w:t>ACTH (ADCT)</w:t>
                  </w:r>
                </w:p>
                <w:p w14:paraId="6A5A3F46" w14:textId="77777777" w:rsidR="00923ED8" w:rsidRPr="00111F8A" w:rsidRDefault="00923ED8" w:rsidP="00496AE0">
                  <w:pPr>
                    <w:numPr>
                      <w:ilvl w:val="1"/>
                      <w:numId w:val="25"/>
                    </w:numPr>
                    <w:jc w:val="left"/>
                    <w:rPr>
                      <w:rFonts w:ascii="Arial" w:hAnsi="Arial"/>
                      <w:sz w:val="20"/>
                    </w:rPr>
                  </w:pPr>
                  <w:r w:rsidRPr="00111F8A">
                    <w:rPr>
                      <w:rFonts w:ascii="Arial" w:hAnsi="Arial"/>
                      <w:sz w:val="20"/>
                    </w:rPr>
                    <w:t>Iron Profile (FEPR)</w:t>
                  </w:r>
                </w:p>
                <w:p w14:paraId="6A5A3F47" w14:textId="77777777" w:rsidR="00923ED8" w:rsidRPr="00111F8A" w:rsidRDefault="00923ED8" w:rsidP="00496AE0">
                  <w:pPr>
                    <w:numPr>
                      <w:ilvl w:val="1"/>
                      <w:numId w:val="25"/>
                    </w:numPr>
                    <w:jc w:val="left"/>
                    <w:rPr>
                      <w:rFonts w:ascii="Arial" w:hAnsi="Arial"/>
                      <w:sz w:val="20"/>
                    </w:rPr>
                  </w:pPr>
                  <w:r w:rsidRPr="00111F8A">
                    <w:rPr>
                      <w:rFonts w:ascii="Arial" w:hAnsi="Arial"/>
                      <w:sz w:val="20"/>
                    </w:rPr>
                    <w:t>Ammonia (NH3)</w:t>
                  </w:r>
                </w:p>
                <w:p w14:paraId="6A5A3F48" w14:textId="77777777" w:rsidR="00923ED8" w:rsidRPr="00111F8A" w:rsidRDefault="00923ED8" w:rsidP="00496AE0">
                  <w:pPr>
                    <w:numPr>
                      <w:ilvl w:val="1"/>
                      <w:numId w:val="25"/>
                    </w:numPr>
                    <w:jc w:val="left"/>
                    <w:rPr>
                      <w:rFonts w:ascii="Arial" w:hAnsi="Arial"/>
                      <w:sz w:val="20"/>
                    </w:rPr>
                  </w:pPr>
                  <w:r w:rsidRPr="00111F8A">
                    <w:rPr>
                      <w:rFonts w:ascii="Arial" w:hAnsi="Arial"/>
                      <w:sz w:val="20"/>
                    </w:rPr>
                    <w:t>Quantiferon (QFR)</w:t>
                  </w:r>
                </w:p>
                <w:p w14:paraId="6A5A3F49" w14:textId="77777777" w:rsidR="00923ED8" w:rsidRPr="00111F8A" w:rsidRDefault="00923ED8" w:rsidP="00496AE0">
                  <w:pPr>
                    <w:numPr>
                      <w:ilvl w:val="1"/>
                      <w:numId w:val="25"/>
                    </w:numPr>
                    <w:jc w:val="left"/>
                    <w:rPr>
                      <w:rFonts w:ascii="Arial" w:hAnsi="Arial"/>
                      <w:sz w:val="20"/>
                    </w:rPr>
                  </w:pPr>
                  <w:r w:rsidRPr="00111F8A">
                    <w:rPr>
                      <w:rFonts w:ascii="Arial" w:hAnsi="Arial"/>
                      <w:sz w:val="20"/>
                    </w:rPr>
                    <w:t>Blood Bank tests</w:t>
                  </w:r>
                </w:p>
                <w:p w14:paraId="6A5A3F4A" w14:textId="77777777" w:rsidR="00923ED8" w:rsidRDefault="00923ED8" w:rsidP="00496AE0">
                  <w:pPr>
                    <w:numPr>
                      <w:ilvl w:val="1"/>
                      <w:numId w:val="25"/>
                    </w:numPr>
                    <w:jc w:val="left"/>
                    <w:rPr>
                      <w:rFonts w:ascii="Arial" w:hAnsi="Arial"/>
                      <w:sz w:val="20"/>
                    </w:rPr>
                  </w:pPr>
                  <w:r w:rsidRPr="00111F8A">
                    <w:rPr>
                      <w:rFonts w:ascii="Arial" w:hAnsi="Arial"/>
                      <w:sz w:val="20"/>
                    </w:rPr>
                    <w:t>Growth Hormone (HGH)</w:t>
                  </w:r>
                </w:p>
                <w:p w14:paraId="6A5A3F4B" w14:textId="77777777" w:rsidR="00923ED8" w:rsidRDefault="00923ED8" w:rsidP="00496AE0">
                  <w:pPr>
                    <w:numPr>
                      <w:ilvl w:val="1"/>
                      <w:numId w:val="25"/>
                    </w:numPr>
                    <w:jc w:val="left"/>
                    <w:rPr>
                      <w:rFonts w:ascii="Arial" w:hAnsi="Arial"/>
                      <w:sz w:val="20"/>
                    </w:rPr>
                  </w:pPr>
                  <w:r>
                    <w:rPr>
                      <w:rFonts w:ascii="Arial" w:hAnsi="Arial"/>
                      <w:sz w:val="20"/>
                    </w:rPr>
                    <w:t>IgS</w:t>
                  </w:r>
                </w:p>
                <w:p w14:paraId="6A5A3F4C" w14:textId="77777777" w:rsidR="00923ED8" w:rsidRDefault="00923ED8" w:rsidP="00496AE0">
                  <w:pPr>
                    <w:numPr>
                      <w:ilvl w:val="1"/>
                      <w:numId w:val="25"/>
                    </w:numPr>
                    <w:jc w:val="left"/>
                    <w:rPr>
                      <w:rFonts w:ascii="Arial" w:hAnsi="Arial"/>
                      <w:sz w:val="20"/>
                    </w:rPr>
                  </w:pPr>
                  <w:r>
                    <w:rPr>
                      <w:rFonts w:ascii="Arial" w:hAnsi="Arial"/>
                      <w:sz w:val="20"/>
                    </w:rPr>
                    <w:t>Lamotrigine (LAMO)</w:t>
                  </w:r>
                </w:p>
                <w:p w14:paraId="6A5A3F4D" w14:textId="77777777" w:rsidR="00923ED8" w:rsidRDefault="00923ED8" w:rsidP="00496AE0">
                  <w:pPr>
                    <w:numPr>
                      <w:ilvl w:val="1"/>
                      <w:numId w:val="25"/>
                    </w:numPr>
                    <w:jc w:val="left"/>
                    <w:rPr>
                      <w:rFonts w:ascii="Arial" w:hAnsi="Arial"/>
                      <w:sz w:val="20"/>
                    </w:rPr>
                  </w:pPr>
                  <w:r>
                    <w:rPr>
                      <w:rFonts w:ascii="Arial" w:hAnsi="Arial"/>
                      <w:sz w:val="20"/>
                    </w:rPr>
                    <w:t>Levetracetam (LEVET)</w:t>
                  </w:r>
                </w:p>
                <w:p w14:paraId="6A5A3F4E" w14:textId="77777777" w:rsidR="00923ED8" w:rsidRDefault="00923ED8" w:rsidP="00496AE0">
                  <w:pPr>
                    <w:numPr>
                      <w:ilvl w:val="1"/>
                      <w:numId w:val="25"/>
                    </w:numPr>
                    <w:jc w:val="left"/>
                    <w:rPr>
                      <w:rFonts w:ascii="Arial" w:hAnsi="Arial"/>
                      <w:sz w:val="20"/>
                    </w:rPr>
                  </w:pPr>
                  <w:r>
                    <w:rPr>
                      <w:rFonts w:ascii="Arial" w:hAnsi="Arial"/>
                      <w:sz w:val="20"/>
                    </w:rPr>
                    <w:t>Methotrexate (MTX)</w:t>
                  </w:r>
                </w:p>
                <w:p w14:paraId="6A5A3F4F" w14:textId="77777777" w:rsidR="00923ED8" w:rsidRDefault="00923ED8" w:rsidP="00496AE0">
                  <w:pPr>
                    <w:numPr>
                      <w:ilvl w:val="1"/>
                      <w:numId w:val="25"/>
                    </w:numPr>
                    <w:jc w:val="left"/>
                    <w:rPr>
                      <w:rFonts w:ascii="Arial" w:hAnsi="Arial"/>
                      <w:sz w:val="20"/>
                    </w:rPr>
                  </w:pPr>
                  <w:r>
                    <w:rPr>
                      <w:rFonts w:ascii="Arial" w:hAnsi="Arial"/>
                      <w:sz w:val="20"/>
                    </w:rPr>
                    <w:t>Heparin Unfractionated (HEPU)</w:t>
                  </w:r>
                </w:p>
                <w:p w14:paraId="6A5A3F50" w14:textId="77777777" w:rsidR="00923ED8" w:rsidRDefault="00923ED8" w:rsidP="00496AE0">
                  <w:pPr>
                    <w:numPr>
                      <w:ilvl w:val="1"/>
                      <w:numId w:val="25"/>
                    </w:numPr>
                    <w:jc w:val="left"/>
                    <w:rPr>
                      <w:rFonts w:ascii="Arial" w:hAnsi="Arial"/>
                      <w:sz w:val="20"/>
                    </w:rPr>
                  </w:pPr>
                  <w:r>
                    <w:rPr>
                      <w:rFonts w:ascii="Arial" w:hAnsi="Arial"/>
                      <w:sz w:val="20"/>
                    </w:rPr>
                    <w:t>Heparin Low Mol Wt (HLMW)</w:t>
                  </w:r>
                </w:p>
                <w:p w14:paraId="6A5A3F51" w14:textId="77777777" w:rsidR="00923ED8" w:rsidRDefault="00923ED8" w:rsidP="00496AE0">
                  <w:pPr>
                    <w:numPr>
                      <w:ilvl w:val="1"/>
                      <w:numId w:val="25"/>
                    </w:numPr>
                    <w:jc w:val="left"/>
                    <w:rPr>
                      <w:rFonts w:ascii="Arial" w:hAnsi="Arial"/>
                      <w:sz w:val="20"/>
                    </w:rPr>
                  </w:pPr>
                  <w:r>
                    <w:rPr>
                      <w:rFonts w:ascii="Arial" w:hAnsi="Arial"/>
                      <w:sz w:val="20"/>
                    </w:rPr>
                    <w:t>Antithrombin III (ATIII)</w:t>
                  </w:r>
                </w:p>
                <w:p w14:paraId="6A5A3F52" w14:textId="77777777" w:rsidR="00923ED8" w:rsidRDefault="00923ED8" w:rsidP="00496AE0">
                  <w:pPr>
                    <w:numPr>
                      <w:ilvl w:val="1"/>
                      <w:numId w:val="25"/>
                    </w:numPr>
                    <w:jc w:val="left"/>
                    <w:rPr>
                      <w:rFonts w:ascii="Arial" w:hAnsi="Arial"/>
                      <w:sz w:val="20"/>
                    </w:rPr>
                  </w:pPr>
                  <w:r w:rsidRPr="00923ED8">
                    <w:rPr>
                      <w:rFonts w:ascii="Arial" w:hAnsi="Arial"/>
                      <w:sz w:val="20"/>
                    </w:rPr>
                    <w:t>PTH Intact with Calcium (PTHB)</w:t>
                  </w:r>
                  <w:bookmarkStart w:id="0" w:name="_GoBack"/>
                  <w:bookmarkEnd w:id="0"/>
                </w:p>
                <w:p w14:paraId="6A5A3F53" w14:textId="77777777" w:rsidR="00923ED8" w:rsidRDefault="00923ED8" w:rsidP="00496AE0">
                  <w:pPr>
                    <w:numPr>
                      <w:ilvl w:val="1"/>
                      <w:numId w:val="25"/>
                    </w:numPr>
                    <w:jc w:val="left"/>
                    <w:rPr>
                      <w:rFonts w:ascii="Arial" w:hAnsi="Arial"/>
                      <w:sz w:val="20"/>
                    </w:rPr>
                  </w:pPr>
                  <w:r w:rsidRPr="00923ED8">
                    <w:rPr>
                      <w:rFonts w:ascii="Arial" w:hAnsi="Arial"/>
                      <w:sz w:val="20"/>
                    </w:rPr>
                    <w:t>Different specimens types</w:t>
                  </w:r>
                </w:p>
                <w:p w14:paraId="034C5F66" w14:textId="1B7D8ECF" w:rsidR="0011025D" w:rsidRPr="008E6316" w:rsidRDefault="0011025D" w:rsidP="00496AE0">
                  <w:pPr>
                    <w:numPr>
                      <w:ilvl w:val="1"/>
                      <w:numId w:val="25"/>
                    </w:numPr>
                    <w:jc w:val="left"/>
                    <w:rPr>
                      <w:rFonts w:ascii="Arial" w:hAnsi="Arial"/>
                      <w:sz w:val="20"/>
                    </w:rPr>
                  </w:pPr>
                  <w:r w:rsidRPr="008E6316">
                    <w:rPr>
                      <w:rFonts w:ascii="Arial" w:hAnsi="Arial"/>
                      <w:sz w:val="20"/>
                    </w:rPr>
                    <w:t>TT3</w:t>
                  </w:r>
                </w:p>
                <w:p w14:paraId="6A5A3F54" w14:textId="77777777" w:rsidR="00923ED8" w:rsidRDefault="00923ED8" w:rsidP="00496AE0">
                  <w:pPr>
                    <w:jc w:val="left"/>
                    <w:rPr>
                      <w:rFonts w:ascii="Arial" w:hAnsi="Arial"/>
                      <w:sz w:val="20"/>
                    </w:rPr>
                  </w:pPr>
                </w:p>
                <w:p w14:paraId="6A5A3F55" w14:textId="77777777" w:rsidR="00923ED8" w:rsidRPr="008E6316" w:rsidRDefault="00923ED8" w:rsidP="00496AE0">
                  <w:pPr>
                    <w:jc w:val="left"/>
                    <w:rPr>
                      <w:rFonts w:ascii="Arial" w:hAnsi="Arial"/>
                      <w:b/>
                      <w:sz w:val="20"/>
                    </w:rPr>
                  </w:pPr>
                  <w:r w:rsidRPr="008E6316">
                    <w:rPr>
                      <w:rFonts w:ascii="Arial" w:hAnsi="Arial"/>
                      <w:b/>
                      <w:sz w:val="20"/>
                    </w:rPr>
                    <w:t>NOTE: If there are multiple accession numbers at multiple times (outside of a 1 hour window), contact the caregiver/floor before combining accession numbers.</w:t>
                  </w:r>
                </w:p>
              </w:tc>
              <w:tc>
                <w:tcPr>
                  <w:tcW w:w="2222" w:type="dxa"/>
                </w:tcPr>
                <w:p w14:paraId="6A5A3F56" w14:textId="77777777" w:rsidR="00923ED8" w:rsidRPr="00111F8A" w:rsidRDefault="00923ED8" w:rsidP="00496AE0">
                  <w:pPr>
                    <w:jc w:val="left"/>
                    <w:rPr>
                      <w:rFonts w:ascii="Arial" w:hAnsi="Arial" w:cs="Arial"/>
                      <w:i/>
                      <w:sz w:val="20"/>
                    </w:rPr>
                  </w:pPr>
                </w:p>
              </w:tc>
            </w:tr>
            <w:tr w:rsidR="00923ED8" w:rsidRPr="001C717E" w14:paraId="6A5A3F5B" w14:textId="77777777" w:rsidTr="001C717E">
              <w:tc>
                <w:tcPr>
                  <w:tcW w:w="607" w:type="dxa"/>
                </w:tcPr>
                <w:p w14:paraId="6A5A3F58" w14:textId="77777777" w:rsidR="00923ED8" w:rsidRPr="00111F8A" w:rsidRDefault="00923ED8" w:rsidP="00496AE0">
                  <w:pPr>
                    <w:jc w:val="center"/>
                    <w:rPr>
                      <w:rFonts w:ascii="Arial" w:hAnsi="Arial" w:cs="Arial"/>
                      <w:sz w:val="20"/>
                    </w:rPr>
                  </w:pPr>
                  <w:r w:rsidRPr="00111F8A">
                    <w:rPr>
                      <w:rFonts w:ascii="Arial" w:hAnsi="Arial" w:cs="Arial"/>
                      <w:sz w:val="20"/>
                    </w:rPr>
                    <w:t>10</w:t>
                  </w:r>
                </w:p>
              </w:tc>
              <w:tc>
                <w:tcPr>
                  <w:tcW w:w="5940" w:type="dxa"/>
                </w:tcPr>
                <w:p w14:paraId="6A5A3F59" w14:textId="77777777" w:rsidR="00923ED8" w:rsidRPr="00111F8A" w:rsidRDefault="00923ED8" w:rsidP="00496AE0">
                  <w:pPr>
                    <w:jc w:val="left"/>
                    <w:rPr>
                      <w:rFonts w:ascii="Arial" w:hAnsi="Arial"/>
                      <w:sz w:val="20"/>
                    </w:rPr>
                  </w:pPr>
                  <w:r w:rsidRPr="00111F8A">
                    <w:rPr>
                      <w:rFonts w:ascii="Arial" w:hAnsi="Arial"/>
                      <w:sz w:val="20"/>
                    </w:rPr>
                    <w:t xml:space="preserve">Use Sunquest function CVIS </w:t>
                  </w:r>
                  <w:r>
                    <w:rPr>
                      <w:rFonts w:ascii="Arial" w:hAnsi="Arial"/>
                      <w:sz w:val="20"/>
                    </w:rPr>
                    <w:t xml:space="preserve">or ORM </w:t>
                  </w:r>
                  <w:r w:rsidRPr="00111F8A">
                    <w:rPr>
                      <w:rFonts w:ascii="Arial" w:hAnsi="Arial"/>
                      <w:sz w:val="20"/>
                    </w:rPr>
                    <w:t xml:space="preserve">to receive the order and print labels. </w:t>
                  </w:r>
                </w:p>
              </w:tc>
              <w:tc>
                <w:tcPr>
                  <w:tcW w:w="2222" w:type="dxa"/>
                </w:tcPr>
                <w:p w14:paraId="6A5A3F5A" w14:textId="77777777" w:rsidR="00923ED8" w:rsidRPr="00111F8A" w:rsidRDefault="008E6316" w:rsidP="00496AE0">
                  <w:pPr>
                    <w:jc w:val="left"/>
                    <w:rPr>
                      <w:rFonts w:ascii="Arial" w:hAnsi="Arial" w:cs="Arial"/>
                      <w:i/>
                      <w:sz w:val="20"/>
                    </w:rPr>
                  </w:pPr>
                  <w:hyperlink r:id="rId15" w:history="1">
                    <w:r w:rsidR="00923ED8" w:rsidRPr="00290407">
                      <w:rPr>
                        <w:rStyle w:val="Hyperlink"/>
                        <w:rFonts w:ascii="Arial" w:hAnsi="Arial" w:cs="Arial"/>
                        <w:i/>
                        <w:sz w:val="20"/>
                      </w:rPr>
                      <w:t>SCM 5.0 Collection Verification (CVIS)</w:t>
                    </w:r>
                  </w:hyperlink>
                </w:p>
              </w:tc>
            </w:tr>
          </w:tbl>
          <w:p w14:paraId="6A5A3F5C" w14:textId="77777777" w:rsidR="00A7368D" w:rsidRDefault="00A7368D" w:rsidP="001C717E">
            <w:pPr>
              <w:jc w:val="left"/>
              <w:rPr>
                <w:rFonts w:ascii="Arial" w:hAnsi="Arial" w:cs="Arial"/>
                <w:sz w:val="20"/>
              </w:rPr>
            </w:pPr>
          </w:p>
        </w:tc>
      </w:tr>
      <w:tr w:rsidR="00A7368D" w14:paraId="6A5A3F60" w14:textId="77777777" w:rsidTr="00207561">
        <w:trPr>
          <w:trHeight w:val="1510"/>
        </w:trPr>
        <w:tc>
          <w:tcPr>
            <w:tcW w:w="2160" w:type="dxa"/>
            <w:tcBorders>
              <w:top w:val="nil"/>
              <w:left w:val="nil"/>
              <w:bottom w:val="nil"/>
              <w:right w:val="nil"/>
            </w:tcBorders>
          </w:tcPr>
          <w:p w14:paraId="6A5A3F5E" w14:textId="77777777" w:rsidR="00A7368D" w:rsidRDefault="00A7368D" w:rsidP="001C717E">
            <w:pPr>
              <w:jc w:val="left"/>
              <w:rPr>
                <w:rFonts w:ascii="Arial" w:hAnsi="Arial" w:cs="Arial"/>
                <w:b/>
                <w:bCs/>
                <w:color w:val="0000FF"/>
                <w:sz w:val="20"/>
              </w:rPr>
            </w:pPr>
          </w:p>
        </w:tc>
        <w:tc>
          <w:tcPr>
            <w:tcW w:w="9000" w:type="dxa"/>
            <w:gridSpan w:val="3"/>
            <w:vMerge/>
            <w:tcBorders>
              <w:left w:val="nil"/>
              <w:bottom w:val="nil"/>
              <w:right w:val="nil"/>
            </w:tcBorders>
          </w:tcPr>
          <w:p w14:paraId="6A5A3F5F" w14:textId="77777777" w:rsidR="00A7368D" w:rsidRDefault="00A7368D" w:rsidP="001C717E">
            <w:pPr>
              <w:jc w:val="left"/>
              <w:rPr>
                <w:rFonts w:ascii="Arial" w:hAnsi="Arial" w:cs="Arial"/>
                <w:sz w:val="20"/>
              </w:rPr>
            </w:pPr>
          </w:p>
        </w:tc>
      </w:tr>
      <w:tr w:rsidR="001C717E" w14:paraId="6A5A3FC4" w14:textId="77777777" w:rsidTr="000826E5">
        <w:trPr>
          <w:trHeight w:val="4140"/>
        </w:trPr>
        <w:tc>
          <w:tcPr>
            <w:tcW w:w="2160" w:type="dxa"/>
            <w:tcBorders>
              <w:top w:val="nil"/>
              <w:left w:val="nil"/>
              <w:bottom w:val="nil"/>
              <w:right w:val="nil"/>
            </w:tcBorders>
          </w:tcPr>
          <w:p w14:paraId="6A5A3F61" w14:textId="77777777" w:rsidR="001C717E" w:rsidRDefault="001C717E">
            <w:pPr>
              <w:jc w:val="left"/>
              <w:rPr>
                <w:rFonts w:ascii="Arial" w:hAnsi="Arial" w:cs="Arial"/>
                <w:b/>
                <w:bCs/>
                <w:color w:val="0000FF"/>
                <w:sz w:val="20"/>
              </w:rPr>
            </w:pPr>
          </w:p>
        </w:tc>
        <w:tc>
          <w:tcPr>
            <w:tcW w:w="9000" w:type="dxa"/>
            <w:gridSpan w:val="3"/>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607"/>
              <w:gridCol w:w="2250"/>
              <w:gridCol w:w="3690"/>
              <w:gridCol w:w="2222"/>
            </w:tblGrid>
            <w:tr w:rsidR="001C717E" w:rsidRPr="00111F8A" w14:paraId="6A5A3F66" w14:textId="77777777" w:rsidTr="00111F8A">
              <w:trPr>
                <w:trHeight w:val="25"/>
              </w:trPr>
              <w:tc>
                <w:tcPr>
                  <w:tcW w:w="607" w:type="dxa"/>
                </w:tcPr>
                <w:p w14:paraId="6A5A3F62" w14:textId="77777777" w:rsidR="001C717E" w:rsidRPr="00111F8A" w:rsidRDefault="0035735D" w:rsidP="00111F8A">
                  <w:pPr>
                    <w:jc w:val="center"/>
                    <w:rPr>
                      <w:rFonts w:ascii="Arial" w:hAnsi="Arial" w:cs="Arial"/>
                      <w:sz w:val="20"/>
                    </w:rPr>
                  </w:pPr>
                  <w:r w:rsidRPr="00111F8A">
                    <w:rPr>
                      <w:rFonts w:ascii="Arial" w:hAnsi="Arial" w:cs="Arial"/>
                      <w:sz w:val="20"/>
                    </w:rPr>
                    <w:t>11</w:t>
                  </w:r>
                </w:p>
              </w:tc>
              <w:tc>
                <w:tcPr>
                  <w:tcW w:w="2250" w:type="dxa"/>
                </w:tcPr>
                <w:p w14:paraId="6A5A3F63" w14:textId="77777777" w:rsidR="001C717E" w:rsidRPr="00111F8A" w:rsidRDefault="001C717E" w:rsidP="00111F8A">
                  <w:pPr>
                    <w:jc w:val="center"/>
                    <w:rPr>
                      <w:rFonts w:ascii="Arial" w:hAnsi="Arial" w:cs="Arial"/>
                      <w:b/>
                      <w:sz w:val="20"/>
                    </w:rPr>
                  </w:pPr>
                  <w:r w:rsidRPr="00111F8A">
                    <w:rPr>
                      <w:rFonts w:ascii="Arial" w:hAnsi="Arial" w:cs="Arial"/>
                      <w:b/>
                      <w:sz w:val="20"/>
                    </w:rPr>
                    <w:t>IF</w:t>
                  </w:r>
                </w:p>
              </w:tc>
              <w:tc>
                <w:tcPr>
                  <w:tcW w:w="3690" w:type="dxa"/>
                </w:tcPr>
                <w:p w14:paraId="6A5A3F64" w14:textId="77777777" w:rsidR="001C717E" w:rsidRPr="00111F8A" w:rsidRDefault="001C717E" w:rsidP="00111F8A">
                  <w:pPr>
                    <w:jc w:val="center"/>
                    <w:rPr>
                      <w:rFonts w:ascii="Arial" w:hAnsi="Arial" w:cs="Arial"/>
                      <w:b/>
                      <w:sz w:val="20"/>
                    </w:rPr>
                  </w:pPr>
                  <w:r w:rsidRPr="00111F8A">
                    <w:rPr>
                      <w:rFonts w:ascii="Arial" w:hAnsi="Arial" w:cs="Arial"/>
                      <w:b/>
                      <w:sz w:val="20"/>
                    </w:rPr>
                    <w:t>THEN</w:t>
                  </w:r>
                </w:p>
              </w:tc>
              <w:tc>
                <w:tcPr>
                  <w:tcW w:w="2222" w:type="dxa"/>
                </w:tcPr>
                <w:p w14:paraId="6A5A3F65" w14:textId="77777777" w:rsidR="001C717E" w:rsidRPr="00111F8A" w:rsidRDefault="001C717E" w:rsidP="00111F8A">
                  <w:pPr>
                    <w:jc w:val="left"/>
                    <w:rPr>
                      <w:rFonts w:ascii="Arial" w:hAnsi="Arial" w:cs="Arial"/>
                      <w:i/>
                      <w:sz w:val="20"/>
                    </w:rPr>
                  </w:pPr>
                </w:p>
              </w:tc>
            </w:tr>
            <w:tr w:rsidR="001C717E" w:rsidRPr="00111F8A" w14:paraId="6A5A3F6B" w14:textId="77777777" w:rsidTr="00111F8A">
              <w:trPr>
                <w:trHeight w:val="836"/>
              </w:trPr>
              <w:tc>
                <w:tcPr>
                  <w:tcW w:w="607" w:type="dxa"/>
                </w:tcPr>
                <w:p w14:paraId="6A5A3F67" w14:textId="77777777" w:rsidR="001C717E" w:rsidRPr="00111F8A" w:rsidRDefault="0035735D" w:rsidP="00111F8A">
                  <w:pPr>
                    <w:jc w:val="center"/>
                    <w:rPr>
                      <w:rFonts w:ascii="Arial" w:hAnsi="Arial" w:cs="Arial"/>
                      <w:sz w:val="20"/>
                    </w:rPr>
                  </w:pPr>
                  <w:r w:rsidRPr="00111F8A">
                    <w:rPr>
                      <w:rFonts w:ascii="Arial" w:hAnsi="Arial" w:cs="Arial"/>
                      <w:sz w:val="20"/>
                    </w:rPr>
                    <w:t>A</w:t>
                  </w:r>
                </w:p>
              </w:tc>
              <w:tc>
                <w:tcPr>
                  <w:tcW w:w="2250" w:type="dxa"/>
                </w:tcPr>
                <w:p w14:paraId="6A5A3F68" w14:textId="77777777" w:rsidR="001C717E" w:rsidRPr="00111F8A" w:rsidRDefault="001C717E" w:rsidP="00111F8A">
                  <w:pPr>
                    <w:jc w:val="left"/>
                    <w:rPr>
                      <w:rFonts w:ascii="Arial" w:hAnsi="Arial" w:cs="Arial"/>
                      <w:sz w:val="20"/>
                    </w:rPr>
                  </w:pPr>
                  <w:r w:rsidRPr="00111F8A">
                    <w:rPr>
                      <w:rFonts w:ascii="Arial" w:hAnsi="Arial" w:cs="Arial"/>
                      <w:sz w:val="20"/>
                    </w:rPr>
                    <w:t>Nurse to Draw (NTD) or Lab to Draw (LTD) specimen</w:t>
                  </w:r>
                </w:p>
              </w:tc>
              <w:tc>
                <w:tcPr>
                  <w:tcW w:w="3690" w:type="dxa"/>
                </w:tcPr>
                <w:p w14:paraId="6A5A3F69" w14:textId="77777777" w:rsidR="001C717E" w:rsidRPr="00111F8A" w:rsidRDefault="001C717E" w:rsidP="00CF7B45">
                  <w:pPr>
                    <w:jc w:val="left"/>
                    <w:rPr>
                      <w:rFonts w:ascii="Arial" w:hAnsi="Arial" w:cs="Arial"/>
                      <w:sz w:val="20"/>
                    </w:rPr>
                  </w:pPr>
                  <w:r w:rsidRPr="00111F8A">
                    <w:rPr>
                      <w:rFonts w:ascii="Arial" w:hAnsi="Arial" w:cs="Arial"/>
                      <w:sz w:val="20"/>
                    </w:rPr>
                    <w:t>Ensure all specimens received have the same patient name and MR# or date of birth (DOB)</w:t>
                  </w:r>
                </w:p>
              </w:tc>
              <w:tc>
                <w:tcPr>
                  <w:tcW w:w="2222" w:type="dxa"/>
                </w:tcPr>
                <w:p w14:paraId="6A5A3F6A" w14:textId="77777777" w:rsidR="001C717E" w:rsidRPr="00111F8A" w:rsidRDefault="001C717E" w:rsidP="00111F8A">
                  <w:pPr>
                    <w:jc w:val="left"/>
                    <w:rPr>
                      <w:rFonts w:ascii="Arial" w:hAnsi="Arial" w:cs="Arial"/>
                      <w:i/>
                      <w:sz w:val="20"/>
                    </w:rPr>
                  </w:pPr>
                </w:p>
              </w:tc>
            </w:tr>
            <w:tr w:rsidR="001C717E" w:rsidRPr="00111F8A" w14:paraId="6A5A3F73" w14:textId="77777777" w:rsidTr="00111F8A">
              <w:trPr>
                <w:trHeight w:val="2681"/>
              </w:trPr>
              <w:tc>
                <w:tcPr>
                  <w:tcW w:w="607" w:type="dxa"/>
                </w:tcPr>
                <w:p w14:paraId="6A5A3F6C" w14:textId="77777777" w:rsidR="001C717E" w:rsidRPr="00111F8A" w:rsidRDefault="0035735D" w:rsidP="00111F8A">
                  <w:pPr>
                    <w:jc w:val="center"/>
                    <w:rPr>
                      <w:rFonts w:ascii="Arial" w:hAnsi="Arial" w:cs="Arial"/>
                      <w:sz w:val="20"/>
                    </w:rPr>
                  </w:pPr>
                  <w:r w:rsidRPr="00111F8A">
                    <w:rPr>
                      <w:rFonts w:ascii="Arial" w:hAnsi="Arial" w:cs="Arial"/>
                      <w:sz w:val="20"/>
                    </w:rPr>
                    <w:t>B</w:t>
                  </w:r>
                </w:p>
              </w:tc>
              <w:tc>
                <w:tcPr>
                  <w:tcW w:w="2250" w:type="dxa"/>
                </w:tcPr>
                <w:p w14:paraId="6A5A3F6D" w14:textId="77777777" w:rsidR="001C717E" w:rsidRPr="00111F8A" w:rsidRDefault="001C717E" w:rsidP="00111F8A">
                  <w:pPr>
                    <w:jc w:val="left"/>
                    <w:rPr>
                      <w:rFonts w:ascii="Arial" w:hAnsi="Arial" w:cs="Arial"/>
                      <w:sz w:val="20"/>
                    </w:rPr>
                  </w:pPr>
                  <w:r w:rsidRPr="00111F8A">
                    <w:rPr>
                      <w:rFonts w:ascii="Arial" w:hAnsi="Arial" w:cs="Arial"/>
                      <w:sz w:val="20"/>
                    </w:rPr>
                    <w:t>NTD - sample analyzed from primary tube</w:t>
                  </w:r>
                </w:p>
              </w:tc>
              <w:tc>
                <w:tcPr>
                  <w:tcW w:w="3690" w:type="dxa"/>
                </w:tcPr>
                <w:p w14:paraId="6A5A3F6E" w14:textId="77777777" w:rsidR="001C717E" w:rsidRPr="00111F8A" w:rsidRDefault="001C717E" w:rsidP="00111F8A">
                  <w:pPr>
                    <w:jc w:val="left"/>
                    <w:rPr>
                      <w:rFonts w:ascii="Arial" w:hAnsi="Arial" w:cs="Arial"/>
                      <w:sz w:val="20"/>
                    </w:rPr>
                  </w:pPr>
                  <w:r w:rsidRPr="00111F8A">
                    <w:rPr>
                      <w:rFonts w:ascii="Arial" w:hAnsi="Arial" w:cs="Arial"/>
                      <w:sz w:val="20"/>
                    </w:rPr>
                    <w:t>Place large label aligned vertically on original tube with patient name to the right of the barcode. The patient’s name and medical record number are closest to the opening of the container.</w:t>
                  </w:r>
                </w:p>
                <w:p w14:paraId="6A5A3F6F" w14:textId="77777777" w:rsidR="001C717E" w:rsidRPr="00111F8A" w:rsidRDefault="001C717E" w:rsidP="00111F8A">
                  <w:pPr>
                    <w:jc w:val="left"/>
                    <w:rPr>
                      <w:rFonts w:ascii="Arial" w:hAnsi="Arial" w:cs="Arial"/>
                      <w:sz w:val="20"/>
                    </w:rPr>
                  </w:pPr>
                </w:p>
                <w:p w14:paraId="6A5A3F70" w14:textId="77777777" w:rsidR="001C717E" w:rsidRPr="00111F8A" w:rsidRDefault="001C717E" w:rsidP="00111F8A">
                  <w:pPr>
                    <w:jc w:val="left"/>
                    <w:rPr>
                      <w:rFonts w:ascii="Arial" w:hAnsi="Arial" w:cs="Arial"/>
                      <w:sz w:val="20"/>
                    </w:rPr>
                  </w:pPr>
                  <w:r w:rsidRPr="00111F8A">
                    <w:rPr>
                      <w:rFonts w:ascii="Arial" w:hAnsi="Arial" w:cs="Arial"/>
                      <w:sz w:val="20"/>
                    </w:rPr>
                    <w:t>The barcode label must be placed straight, without wrinkles so instrument barcode scanners can read it.</w:t>
                  </w:r>
                </w:p>
                <w:p w14:paraId="6A5A3F71" w14:textId="77777777" w:rsidR="001C717E" w:rsidRPr="00111F8A" w:rsidRDefault="001C717E" w:rsidP="00111F8A">
                  <w:pPr>
                    <w:jc w:val="left"/>
                    <w:rPr>
                      <w:rFonts w:ascii="Arial" w:hAnsi="Arial" w:cs="Arial"/>
                      <w:sz w:val="20"/>
                    </w:rPr>
                  </w:pPr>
                  <w:r w:rsidRPr="00111F8A">
                    <w:rPr>
                      <w:rFonts w:ascii="Arial" w:hAnsi="Arial" w:cs="Arial"/>
                      <w:sz w:val="20"/>
                    </w:rPr>
                    <w:t>Do not cover the patient name or MR# on the original label.</w:t>
                  </w:r>
                </w:p>
              </w:tc>
              <w:tc>
                <w:tcPr>
                  <w:tcW w:w="2222" w:type="dxa"/>
                </w:tcPr>
                <w:p w14:paraId="6A5A3F72" w14:textId="77777777" w:rsidR="00FB16A9" w:rsidRPr="005A2945" w:rsidRDefault="008E6316" w:rsidP="00FB16A9">
                  <w:pPr>
                    <w:jc w:val="left"/>
                    <w:rPr>
                      <w:rFonts w:ascii="Arial" w:hAnsi="Arial" w:cs="Arial"/>
                      <w:i/>
                      <w:color w:val="0000FF"/>
                      <w:sz w:val="20"/>
                    </w:rPr>
                  </w:pPr>
                  <w:hyperlink r:id="rId16" w:history="1">
                    <w:r w:rsidR="00FB16A9" w:rsidRPr="00FB16A9">
                      <w:rPr>
                        <w:rStyle w:val="Hyperlink"/>
                        <w:rFonts w:ascii="Arial" w:hAnsi="Arial" w:cs="Arial"/>
                        <w:i/>
                        <w:sz w:val="20"/>
                      </w:rPr>
                      <w:t>PRC 2.0 Appendix D</w:t>
                    </w:r>
                  </w:hyperlink>
                </w:p>
              </w:tc>
            </w:tr>
            <w:tr w:rsidR="001C717E" w:rsidRPr="00111F8A" w14:paraId="6A5A3F78" w14:textId="77777777" w:rsidTr="00111F8A">
              <w:trPr>
                <w:trHeight w:val="800"/>
              </w:trPr>
              <w:tc>
                <w:tcPr>
                  <w:tcW w:w="607" w:type="dxa"/>
                </w:tcPr>
                <w:p w14:paraId="6A5A3F74" w14:textId="77777777" w:rsidR="001C717E" w:rsidRPr="00111F8A" w:rsidRDefault="0035735D" w:rsidP="00111F8A">
                  <w:pPr>
                    <w:jc w:val="center"/>
                    <w:rPr>
                      <w:rFonts w:ascii="Arial" w:hAnsi="Arial" w:cs="Arial"/>
                      <w:sz w:val="20"/>
                    </w:rPr>
                  </w:pPr>
                  <w:r w:rsidRPr="00111F8A">
                    <w:rPr>
                      <w:rFonts w:ascii="Arial" w:hAnsi="Arial" w:cs="Arial"/>
                      <w:sz w:val="20"/>
                    </w:rPr>
                    <w:t>C</w:t>
                  </w:r>
                </w:p>
              </w:tc>
              <w:tc>
                <w:tcPr>
                  <w:tcW w:w="2250" w:type="dxa"/>
                </w:tcPr>
                <w:p w14:paraId="6A5A3F75" w14:textId="77777777" w:rsidR="001C717E" w:rsidRPr="00111F8A" w:rsidRDefault="001C717E" w:rsidP="00111F8A">
                  <w:pPr>
                    <w:jc w:val="left"/>
                    <w:rPr>
                      <w:rFonts w:ascii="Arial" w:hAnsi="Arial" w:cs="Arial"/>
                      <w:sz w:val="20"/>
                    </w:rPr>
                  </w:pPr>
                  <w:r w:rsidRPr="00111F8A">
                    <w:rPr>
                      <w:rFonts w:ascii="Arial" w:hAnsi="Arial" w:cs="Arial"/>
                      <w:sz w:val="20"/>
                    </w:rPr>
                    <w:t>NTD – sample requires aliquotting</w:t>
                  </w:r>
                </w:p>
              </w:tc>
              <w:tc>
                <w:tcPr>
                  <w:tcW w:w="3690" w:type="dxa"/>
                </w:tcPr>
                <w:p w14:paraId="6A5A3F76" w14:textId="77777777" w:rsidR="001C717E" w:rsidRPr="00111F8A" w:rsidRDefault="001C717E" w:rsidP="00111F8A">
                  <w:pPr>
                    <w:jc w:val="left"/>
                    <w:rPr>
                      <w:rFonts w:ascii="Arial" w:hAnsi="Arial" w:cs="Arial"/>
                      <w:sz w:val="20"/>
                    </w:rPr>
                  </w:pPr>
                  <w:r w:rsidRPr="00111F8A">
                    <w:rPr>
                      <w:rFonts w:ascii="Arial" w:hAnsi="Arial" w:cs="Arial"/>
                      <w:sz w:val="20"/>
                    </w:rPr>
                    <w:t>On the original label, place an appropriate label “foot” directly under the patient name and MR#</w:t>
                  </w:r>
                </w:p>
              </w:tc>
              <w:tc>
                <w:tcPr>
                  <w:tcW w:w="2222" w:type="dxa"/>
                </w:tcPr>
                <w:p w14:paraId="6A5A3F77" w14:textId="77777777" w:rsidR="001C717E" w:rsidRPr="005A2945" w:rsidRDefault="008E6316" w:rsidP="00111F8A">
                  <w:pPr>
                    <w:jc w:val="left"/>
                    <w:rPr>
                      <w:rFonts w:ascii="Arial" w:hAnsi="Arial" w:cs="Arial"/>
                      <w:i/>
                      <w:color w:val="0000FF"/>
                      <w:sz w:val="20"/>
                    </w:rPr>
                  </w:pPr>
                  <w:hyperlink r:id="rId17" w:history="1">
                    <w:r w:rsidR="00FB16A9" w:rsidRPr="00FB16A9">
                      <w:rPr>
                        <w:rStyle w:val="Hyperlink"/>
                        <w:rFonts w:ascii="Arial" w:hAnsi="Arial" w:cs="Arial"/>
                        <w:i/>
                        <w:sz w:val="20"/>
                      </w:rPr>
                      <w:t>PRC 2.0 Appendix D</w:t>
                    </w:r>
                  </w:hyperlink>
                </w:p>
              </w:tc>
            </w:tr>
            <w:tr w:rsidR="00290407" w:rsidRPr="00111F8A" w14:paraId="6A5A3F7D" w14:textId="77777777" w:rsidTr="00111F8A">
              <w:trPr>
                <w:trHeight w:val="827"/>
              </w:trPr>
              <w:tc>
                <w:tcPr>
                  <w:tcW w:w="607" w:type="dxa"/>
                </w:tcPr>
                <w:p w14:paraId="6A5A3F79" w14:textId="77777777" w:rsidR="00290407" w:rsidRPr="00111F8A" w:rsidRDefault="00290407" w:rsidP="00111F8A">
                  <w:pPr>
                    <w:jc w:val="center"/>
                    <w:rPr>
                      <w:rFonts w:ascii="Arial" w:hAnsi="Arial" w:cs="Arial"/>
                      <w:sz w:val="20"/>
                    </w:rPr>
                  </w:pPr>
                  <w:r w:rsidRPr="00111F8A">
                    <w:rPr>
                      <w:rFonts w:ascii="Arial" w:hAnsi="Arial" w:cs="Arial"/>
                      <w:sz w:val="20"/>
                    </w:rPr>
                    <w:t>D</w:t>
                  </w:r>
                </w:p>
              </w:tc>
              <w:tc>
                <w:tcPr>
                  <w:tcW w:w="2250" w:type="dxa"/>
                </w:tcPr>
                <w:p w14:paraId="6A5A3F7A" w14:textId="77777777" w:rsidR="00290407" w:rsidRPr="00111F8A" w:rsidRDefault="00290407" w:rsidP="00111F8A">
                  <w:pPr>
                    <w:jc w:val="left"/>
                    <w:rPr>
                      <w:rFonts w:ascii="Arial" w:hAnsi="Arial" w:cs="Arial"/>
                      <w:sz w:val="20"/>
                    </w:rPr>
                  </w:pPr>
                  <w:r w:rsidRPr="00111F8A">
                    <w:rPr>
                      <w:rFonts w:ascii="Arial" w:hAnsi="Arial" w:cs="Arial"/>
                      <w:sz w:val="20"/>
                    </w:rPr>
                    <w:t>LTD – microtainers</w:t>
                  </w:r>
                </w:p>
              </w:tc>
              <w:tc>
                <w:tcPr>
                  <w:tcW w:w="3690" w:type="dxa"/>
                </w:tcPr>
                <w:p w14:paraId="6A5A3F7B" w14:textId="77777777" w:rsidR="00290407" w:rsidRPr="00111F8A" w:rsidRDefault="00290407" w:rsidP="00111F8A">
                  <w:pPr>
                    <w:jc w:val="left"/>
                    <w:rPr>
                      <w:rFonts w:ascii="Arial" w:hAnsi="Arial" w:cs="Arial"/>
                      <w:sz w:val="20"/>
                    </w:rPr>
                  </w:pPr>
                  <w:r w:rsidRPr="00111F8A">
                    <w:rPr>
                      <w:rFonts w:ascii="Arial" w:hAnsi="Arial" w:cs="Arial"/>
                      <w:sz w:val="20"/>
                    </w:rPr>
                    <w:t>Place appropriate label or “foot” with patient’s name, MR# and accession number vertically on microtainer.</w:t>
                  </w:r>
                </w:p>
              </w:tc>
              <w:tc>
                <w:tcPr>
                  <w:tcW w:w="2222" w:type="dxa"/>
                </w:tcPr>
                <w:p w14:paraId="6A5A3F7C" w14:textId="77777777" w:rsidR="00290407" w:rsidRPr="005A2945" w:rsidRDefault="008E6316">
                  <w:pPr>
                    <w:rPr>
                      <w:color w:val="0000FF"/>
                    </w:rPr>
                  </w:pPr>
                  <w:hyperlink r:id="rId18" w:history="1">
                    <w:r w:rsidR="00FB16A9" w:rsidRPr="00FB16A9">
                      <w:rPr>
                        <w:rStyle w:val="Hyperlink"/>
                        <w:rFonts w:ascii="Arial" w:hAnsi="Arial" w:cs="Arial"/>
                        <w:i/>
                        <w:sz w:val="20"/>
                      </w:rPr>
                      <w:t>PRC 2.0 Appendix D</w:t>
                    </w:r>
                  </w:hyperlink>
                </w:p>
              </w:tc>
            </w:tr>
            <w:tr w:rsidR="00290407" w:rsidRPr="00111F8A" w14:paraId="6A5A3F82" w14:textId="77777777" w:rsidTr="00111F8A">
              <w:trPr>
                <w:trHeight w:val="350"/>
              </w:trPr>
              <w:tc>
                <w:tcPr>
                  <w:tcW w:w="607" w:type="dxa"/>
                </w:tcPr>
                <w:p w14:paraId="6A5A3F7E" w14:textId="77777777" w:rsidR="00290407" w:rsidRPr="00111F8A" w:rsidRDefault="00290407" w:rsidP="00111F8A">
                  <w:pPr>
                    <w:jc w:val="center"/>
                    <w:rPr>
                      <w:rFonts w:ascii="Arial" w:hAnsi="Arial" w:cs="Arial"/>
                      <w:sz w:val="20"/>
                    </w:rPr>
                  </w:pPr>
                  <w:r w:rsidRPr="00111F8A">
                    <w:rPr>
                      <w:rFonts w:ascii="Arial" w:hAnsi="Arial" w:cs="Arial"/>
                      <w:sz w:val="20"/>
                    </w:rPr>
                    <w:t>E</w:t>
                  </w:r>
                </w:p>
              </w:tc>
              <w:tc>
                <w:tcPr>
                  <w:tcW w:w="2250" w:type="dxa"/>
                </w:tcPr>
                <w:p w14:paraId="6A5A3F7F" w14:textId="77777777" w:rsidR="00290407" w:rsidRPr="00111F8A" w:rsidRDefault="00290407" w:rsidP="00111F8A">
                  <w:pPr>
                    <w:jc w:val="left"/>
                    <w:rPr>
                      <w:rFonts w:ascii="Arial" w:hAnsi="Arial" w:cs="Arial"/>
                      <w:sz w:val="20"/>
                    </w:rPr>
                  </w:pPr>
                  <w:r w:rsidRPr="00111F8A">
                    <w:rPr>
                      <w:rFonts w:ascii="Arial" w:hAnsi="Arial" w:cs="Arial"/>
                      <w:sz w:val="20"/>
                    </w:rPr>
                    <w:t>Lead testing</w:t>
                  </w:r>
                </w:p>
              </w:tc>
              <w:tc>
                <w:tcPr>
                  <w:tcW w:w="3690" w:type="dxa"/>
                </w:tcPr>
                <w:p w14:paraId="6A5A3F80" w14:textId="77777777" w:rsidR="00290407" w:rsidRPr="00111F8A" w:rsidRDefault="00290407" w:rsidP="00111F8A">
                  <w:pPr>
                    <w:jc w:val="left"/>
                    <w:rPr>
                      <w:rFonts w:ascii="Arial" w:hAnsi="Arial" w:cs="Arial"/>
                      <w:sz w:val="20"/>
                    </w:rPr>
                  </w:pPr>
                  <w:r w:rsidRPr="00111F8A">
                    <w:rPr>
                      <w:rFonts w:ascii="Arial" w:hAnsi="Arial" w:cs="Arial"/>
                      <w:sz w:val="20"/>
                    </w:rPr>
                    <w:t xml:space="preserve">See photos in </w:t>
                  </w:r>
                  <w:r>
                    <w:rPr>
                      <w:rFonts w:ascii="Arial" w:hAnsi="Arial" w:cs="Arial"/>
                      <w:i/>
                      <w:sz w:val="20"/>
                    </w:rPr>
                    <w:t>PRC 2.0</w:t>
                  </w:r>
                  <w:r w:rsidRPr="00111F8A">
                    <w:rPr>
                      <w:rFonts w:ascii="Arial" w:hAnsi="Arial" w:cs="Arial"/>
                      <w:i/>
                      <w:sz w:val="20"/>
                    </w:rPr>
                    <w:t xml:space="preserve"> Appendix D</w:t>
                  </w:r>
                </w:p>
              </w:tc>
              <w:tc>
                <w:tcPr>
                  <w:tcW w:w="2222" w:type="dxa"/>
                </w:tcPr>
                <w:p w14:paraId="6A5A3F81" w14:textId="77777777" w:rsidR="00290407" w:rsidRPr="005A2945" w:rsidRDefault="008E6316">
                  <w:pPr>
                    <w:rPr>
                      <w:color w:val="0000FF"/>
                    </w:rPr>
                  </w:pPr>
                  <w:hyperlink r:id="rId19" w:history="1">
                    <w:r w:rsidR="00FB16A9" w:rsidRPr="00FB16A9">
                      <w:rPr>
                        <w:rStyle w:val="Hyperlink"/>
                        <w:rFonts w:ascii="Arial" w:hAnsi="Arial" w:cs="Arial"/>
                        <w:i/>
                        <w:sz w:val="20"/>
                      </w:rPr>
                      <w:t>PRC 2.0 Appendix D</w:t>
                    </w:r>
                  </w:hyperlink>
                </w:p>
              </w:tc>
            </w:tr>
            <w:tr w:rsidR="00290407" w:rsidRPr="00111F8A" w14:paraId="6A5A3F87" w14:textId="77777777" w:rsidTr="00111F8A">
              <w:trPr>
                <w:trHeight w:val="647"/>
              </w:trPr>
              <w:tc>
                <w:tcPr>
                  <w:tcW w:w="607" w:type="dxa"/>
                </w:tcPr>
                <w:p w14:paraId="6A5A3F83" w14:textId="77777777" w:rsidR="00290407" w:rsidRPr="00111F8A" w:rsidRDefault="00290407" w:rsidP="00111F8A">
                  <w:pPr>
                    <w:jc w:val="center"/>
                    <w:rPr>
                      <w:rFonts w:ascii="Arial" w:hAnsi="Arial" w:cs="Arial"/>
                      <w:sz w:val="20"/>
                    </w:rPr>
                  </w:pPr>
                  <w:r w:rsidRPr="00111F8A">
                    <w:rPr>
                      <w:rFonts w:ascii="Arial" w:hAnsi="Arial" w:cs="Arial"/>
                      <w:sz w:val="20"/>
                    </w:rPr>
                    <w:t>F</w:t>
                  </w:r>
                </w:p>
              </w:tc>
              <w:tc>
                <w:tcPr>
                  <w:tcW w:w="2250" w:type="dxa"/>
                </w:tcPr>
                <w:p w14:paraId="6A5A3F84" w14:textId="77777777" w:rsidR="00290407" w:rsidRPr="00111F8A" w:rsidRDefault="00290407" w:rsidP="00111F8A">
                  <w:pPr>
                    <w:jc w:val="left"/>
                    <w:rPr>
                      <w:rFonts w:ascii="Arial" w:hAnsi="Arial"/>
                      <w:sz w:val="20"/>
                    </w:rPr>
                  </w:pPr>
                  <w:r w:rsidRPr="00111F8A">
                    <w:rPr>
                      <w:rFonts w:ascii="Arial" w:hAnsi="Arial"/>
                      <w:sz w:val="20"/>
                    </w:rPr>
                    <w:t>Chemistry samples</w:t>
                  </w:r>
                </w:p>
              </w:tc>
              <w:tc>
                <w:tcPr>
                  <w:tcW w:w="3690" w:type="dxa"/>
                </w:tcPr>
                <w:p w14:paraId="6A5A3F85" w14:textId="77777777" w:rsidR="00290407" w:rsidRPr="00111F8A" w:rsidRDefault="00290407" w:rsidP="00111F8A">
                  <w:pPr>
                    <w:jc w:val="left"/>
                    <w:rPr>
                      <w:rFonts w:ascii="Arial" w:hAnsi="Arial" w:cs="Arial"/>
                      <w:sz w:val="20"/>
                    </w:rPr>
                  </w:pPr>
                  <w:r w:rsidRPr="00111F8A">
                    <w:rPr>
                      <w:rFonts w:ascii="Arial" w:hAnsi="Arial" w:cs="Arial"/>
                      <w:sz w:val="20"/>
                    </w:rPr>
                    <w:t xml:space="preserve">See photos in </w:t>
                  </w:r>
                  <w:r>
                    <w:rPr>
                      <w:rFonts w:ascii="Arial" w:hAnsi="Arial" w:cs="Arial"/>
                      <w:i/>
                      <w:sz w:val="20"/>
                    </w:rPr>
                    <w:t>PRC 2.0</w:t>
                  </w:r>
                  <w:r w:rsidRPr="00111F8A">
                    <w:rPr>
                      <w:rFonts w:ascii="Arial" w:hAnsi="Arial" w:cs="Arial"/>
                      <w:i/>
                      <w:sz w:val="20"/>
                    </w:rPr>
                    <w:t xml:space="preserve"> Appendix D</w:t>
                  </w:r>
                  <w:r w:rsidRPr="00111F8A">
                    <w:rPr>
                      <w:rFonts w:ascii="Arial" w:hAnsi="Arial" w:cs="Arial"/>
                      <w:sz w:val="20"/>
                    </w:rPr>
                    <w:t xml:space="preserve"> and refer to specific procedures for testing.</w:t>
                  </w:r>
                </w:p>
              </w:tc>
              <w:tc>
                <w:tcPr>
                  <w:tcW w:w="2222" w:type="dxa"/>
                </w:tcPr>
                <w:p w14:paraId="6A5A3F86" w14:textId="77777777" w:rsidR="00290407" w:rsidRPr="005A2945" w:rsidRDefault="008E6316">
                  <w:pPr>
                    <w:rPr>
                      <w:color w:val="0000FF"/>
                    </w:rPr>
                  </w:pPr>
                  <w:hyperlink r:id="rId20" w:history="1">
                    <w:r w:rsidR="00FB16A9" w:rsidRPr="00FB16A9">
                      <w:rPr>
                        <w:rStyle w:val="Hyperlink"/>
                        <w:rFonts w:ascii="Arial" w:hAnsi="Arial" w:cs="Arial"/>
                        <w:i/>
                        <w:sz w:val="20"/>
                      </w:rPr>
                      <w:t>PRC 2.0 Appendix D</w:t>
                    </w:r>
                  </w:hyperlink>
                </w:p>
              </w:tc>
            </w:tr>
            <w:tr w:rsidR="00290407" w:rsidRPr="00111F8A" w14:paraId="6A5A3F8C" w14:textId="77777777" w:rsidTr="00111F8A">
              <w:trPr>
                <w:trHeight w:val="710"/>
              </w:trPr>
              <w:tc>
                <w:tcPr>
                  <w:tcW w:w="607" w:type="dxa"/>
                </w:tcPr>
                <w:p w14:paraId="6A5A3F88" w14:textId="77777777" w:rsidR="00290407" w:rsidRPr="00111F8A" w:rsidRDefault="00290407" w:rsidP="00111F8A">
                  <w:pPr>
                    <w:jc w:val="center"/>
                    <w:rPr>
                      <w:rFonts w:ascii="Arial" w:hAnsi="Arial" w:cs="Arial"/>
                      <w:sz w:val="20"/>
                    </w:rPr>
                  </w:pPr>
                  <w:r w:rsidRPr="00111F8A">
                    <w:rPr>
                      <w:rFonts w:ascii="Arial" w:hAnsi="Arial" w:cs="Arial"/>
                      <w:sz w:val="20"/>
                    </w:rPr>
                    <w:t>G</w:t>
                  </w:r>
                </w:p>
              </w:tc>
              <w:tc>
                <w:tcPr>
                  <w:tcW w:w="2250" w:type="dxa"/>
                </w:tcPr>
                <w:p w14:paraId="6A5A3F89" w14:textId="77777777" w:rsidR="00290407" w:rsidRPr="00111F8A" w:rsidRDefault="00290407" w:rsidP="00111F8A">
                  <w:pPr>
                    <w:jc w:val="left"/>
                    <w:rPr>
                      <w:rFonts w:ascii="Arial" w:hAnsi="Arial"/>
                      <w:sz w:val="20"/>
                    </w:rPr>
                  </w:pPr>
                  <w:r w:rsidRPr="00111F8A">
                    <w:rPr>
                      <w:rFonts w:ascii="Arial" w:hAnsi="Arial"/>
                      <w:sz w:val="20"/>
                    </w:rPr>
                    <w:t>Hematology samples</w:t>
                  </w:r>
                </w:p>
              </w:tc>
              <w:tc>
                <w:tcPr>
                  <w:tcW w:w="3690" w:type="dxa"/>
                </w:tcPr>
                <w:p w14:paraId="6A5A3F8A" w14:textId="77777777" w:rsidR="00290407" w:rsidRPr="00111F8A" w:rsidRDefault="00290407" w:rsidP="00111F8A">
                  <w:pPr>
                    <w:jc w:val="left"/>
                    <w:rPr>
                      <w:rFonts w:ascii="Arial" w:hAnsi="Arial" w:cs="Arial"/>
                      <w:sz w:val="20"/>
                    </w:rPr>
                  </w:pPr>
                  <w:r w:rsidRPr="00111F8A">
                    <w:rPr>
                      <w:rFonts w:ascii="Arial" w:hAnsi="Arial" w:cs="Arial"/>
                      <w:sz w:val="20"/>
                    </w:rPr>
                    <w:t xml:space="preserve">See photos in </w:t>
                  </w:r>
                  <w:r>
                    <w:rPr>
                      <w:rFonts w:ascii="Arial" w:hAnsi="Arial" w:cs="Arial"/>
                      <w:i/>
                      <w:sz w:val="20"/>
                    </w:rPr>
                    <w:t>PRC 2.0</w:t>
                  </w:r>
                  <w:r w:rsidRPr="00111F8A">
                    <w:rPr>
                      <w:rFonts w:ascii="Arial" w:hAnsi="Arial" w:cs="Arial"/>
                      <w:i/>
                      <w:sz w:val="20"/>
                    </w:rPr>
                    <w:t xml:space="preserve"> Appendix D</w:t>
                  </w:r>
                  <w:r w:rsidRPr="00111F8A">
                    <w:rPr>
                      <w:rFonts w:ascii="Arial" w:hAnsi="Arial" w:cs="Arial"/>
                      <w:sz w:val="20"/>
                    </w:rPr>
                    <w:t xml:space="preserve"> and refer to specific procedures for testing.</w:t>
                  </w:r>
                </w:p>
              </w:tc>
              <w:tc>
                <w:tcPr>
                  <w:tcW w:w="2222" w:type="dxa"/>
                </w:tcPr>
                <w:p w14:paraId="6A5A3F8B" w14:textId="77777777" w:rsidR="00290407" w:rsidRPr="005A2945" w:rsidRDefault="008E6316">
                  <w:pPr>
                    <w:rPr>
                      <w:color w:val="0000FF"/>
                    </w:rPr>
                  </w:pPr>
                  <w:hyperlink r:id="rId21" w:history="1">
                    <w:r w:rsidR="00FB16A9" w:rsidRPr="00FB16A9">
                      <w:rPr>
                        <w:rStyle w:val="Hyperlink"/>
                        <w:rFonts w:ascii="Arial" w:hAnsi="Arial" w:cs="Arial"/>
                        <w:i/>
                        <w:sz w:val="20"/>
                      </w:rPr>
                      <w:t>PRC 2.0 Appendix D</w:t>
                    </w:r>
                  </w:hyperlink>
                </w:p>
              </w:tc>
            </w:tr>
            <w:tr w:rsidR="001C717E" w:rsidRPr="00111F8A" w14:paraId="6A5A3F93" w14:textId="77777777" w:rsidTr="00111F8A">
              <w:trPr>
                <w:trHeight w:val="1250"/>
              </w:trPr>
              <w:tc>
                <w:tcPr>
                  <w:tcW w:w="607" w:type="dxa"/>
                </w:tcPr>
                <w:p w14:paraId="6A5A3F8D" w14:textId="77777777" w:rsidR="001C717E" w:rsidRPr="00111F8A" w:rsidRDefault="0035735D" w:rsidP="00111F8A">
                  <w:pPr>
                    <w:jc w:val="center"/>
                    <w:rPr>
                      <w:rFonts w:ascii="Arial" w:hAnsi="Arial" w:cs="Arial"/>
                      <w:sz w:val="20"/>
                    </w:rPr>
                  </w:pPr>
                  <w:r w:rsidRPr="00111F8A">
                    <w:rPr>
                      <w:rFonts w:ascii="Arial" w:hAnsi="Arial" w:cs="Arial"/>
                      <w:sz w:val="20"/>
                    </w:rPr>
                    <w:t>H</w:t>
                  </w:r>
                </w:p>
              </w:tc>
              <w:tc>
                <w:tcPr>
                  <w:tcW w:w="2250" w:type="dxa"/>
                </w:tcPr>
                <w:p w14:paraId="6A5A3F8E" w14:textId="77777777" w:rsidR="001C717E" w:rsidRPr="00111F8A" w:rsidRDefault="001C717E" w:rsidP="00111F8A">
                  <w:pPr>
                    <w:jc w:val="left"/>
                    <w:rPr>
                      <w:rFonts w:ascii="Arial" w:hAnsi="Arial" w:cs="Arial"/>
                      <w:sz w:val="20"/>
                    </w:rPr>
                  </w:pPr>
                  <w:r w:rsidRPr="00111F8A">
                    <w:rPr>
                      <w:rFonts w:ascii="Arial" w:hAnsi="Arial"/>
                      <w:sz w:val="20"/>
                    </w:rPr>
                    <w:t xml:space="preserve">Blood cultures </w:t>
                  </w:r>
                </w:p>
              </w:tc>
              <w:tc>
                <w:tcPr>
                  <w:tcW w:w="3690" w:type="dxa"/>
                </w:tcPr>
                <w:p w14:paraId="6A5A3F8F" w14:textId="77777777" w:rsidR="001C717E" w:rsidRPr="00111F8A" w:rsidRDefault="001C717E" w:rsidP="00B435AD">
                  <w:pPr>
                    <w:jc w:val="left"/>
                    <w:rPr>
                      <w:rFonts w:ascii="Arial" w:hAnsi="Arial" w:cs="Arial"/>
                      <w:sz w:val="20"/>
                    </w:rPr>
                  </w:pPr>
                  <w:r w:rsidRPr="00111F8A">
                    <w:rPr>
                      <w:rFonts w:ascii="Arial" w:hAnsi="Arial"/>
                      <w:sz w:val="20"/>
                    </w:rPr>
                    <w:t>Place large label vertically on the bottle without</w:t>
                  </w:r>
                  <w:r w:rsidRPr="00111F8A">
                    <w:rPr>
                      <w:rFonts w:ascii="Arial" w:hAnsi="Arial"/>
                      <w:sz w:val="20"/>
                      <w:shd w:val="clear" w:color="auto" w:fill="FFFFFF"/>
                    </w:rPr>
                    <w:t xml:space="preserve"> covering the barcode</w:t>
                  </w:r>
                  <w:r w:rsidR="00B435AD">
                    <w:rPr>
                      <w:rFonts w:ascii="Arial" w:hAnsi="Arial"/>
                      <w:sz w:val="20"/>
                      <w:shd w:val="clear" w:color="auto" w:fill="FFFFFF"/>
                    </w:rPr>
                    <w:t xml:space="preserve"> or original patient information</w:t>
                  </w:r>
                  <w:r w:rsidRPr="00111F8A">
                    <w:rPr>
                      <w:rFonts w:ascii="Arial" w:hAnsi="Arial"/>
                      <w:sz w:val="20"/>
                      <w:shd w:val="clear" w:color="auto" w:fill="FFFFFF"/>
                    </w:rPr>
                    <w:t xml:space="preserve">. </w:t>
                  </w:r>
                  <w:r w:rsidRPr="00111F8A">
                    <w:rPr>
                      <w:rFonts w:ascii="Arial" w:hAnsi="Arial" w:cs="Arial"/>
                      <w:sz w:val="20"/>
                    </w:rPr>
                    <w:t>The patient’s name and MR# are closest to the neck of the bottle.</w:t>
                  </w:r>
                </w:p>
              </w:tc>
              <w:tc>
                <w:tcPr>
                  <w:tcW w:w="2222" w:type="dxa"/>
                </w:tcPr>
                <w:p w14:paraId="6A5A3F90" w14:textId="77777777" w:rsidR="001C717E" w:rsidRDefault="008E6316" w:rsidP="00111F8A">
                  <w:pPr>
                    <w:jc w:val="left"/>
                    <w:rPr>
                      <w:rFonts w:ascii="Arial" w:hAnsi="Arial" w:cs="Arial"/>
                      <w:i/>
                      <w:color w:val="0000FF"/>
                      <w:sz w:val="20"/>
                    </w:rPr>
                  </w:pPr>
                  <w:hyperlink r:id="rId22" w:history="1">
                    <w:r w:rsidR="00FB16A9" w:rsidRPr="00FB16A9">
                      <w:rPr>
                        <w:rStyle w:val="Hyperlink"/>
                        <w:rFonts w:ascii="Arial" w:hAnsi="Arial" w:cs="Arial"/>
                        <w:i/>
                        <w:sz w:val="20"/>
                      </w:rPr>
                      <w:t>PRC 2.0 Appendix D</w:t>
                    </w:r>
                  </w:hyperlink>
                </w:p>
                <w:p w14:paraId="6A5A3F91" w14:textId="77777777" w:rsidR="00FB16A9" w:rsidRPr="005A2945" w:rsidRDefault="00FB16A9" w:rsidP="00111F8A">
                  <w:pPr>
                    <w:jc w:val="left"/>
                    <w:rPr>
                      <w:rFonts w:ascii="Arial" w:hAnsi="Arial" w:cs="Arial"/>
                      <w:i/>
                      <w:color w:val="0000FF"/>
                      <w:sz w:val="20"/>
                    </w:rPr>
                  </w:pPr>
                </w:p>
                <w:p w14:paraId="6A5A3F92" w14:textId="77777777" w:rsidR="001C717E" w:rsidRPr="005A2945" w:rsidRDefault="008E6316" w:rsidP="00111F8A">
                  <w:pPr>
                    <w:jc w:val="left"/>
                    <w:rPr>
                      <w:rFonts w:ascii="Arial" w:hAnsi="Arial" w:cs="Arial"/>
                      <w:color w:val="0000FF"/>
                      <w:sz w:val="20"/>
                    </w:rPr>
                  </w:pPr>
                  <w:hyperlink r:id="rId23" w:history="1">
                    <w:r w:rsidR="001C717E" w:rsidRPr="00FB16A9">
                      <w:rPr>
                        <w:rStyle w:val="Hyperlink"/>
                        <w:rFonts w:ascii="Arial" w:hAnsi="Arial" w:cs="Arial"/>
                        <w:i/>
                        <w:sz w:val="20"/>
                      </w:rPr>
                      <w:t>MCVI 2.0 Specimen Management</w:t>
                    </w:r>
                  </w:hyperlink>
                </w:p>
              </w:tc>
            </w:tr>
            <w:tr w:rsidR="00426A34" w:rsidRPr="00111F8A" w14:paraId="6A5A3F9A" w14:textId="77777777" w:rsidTr="00111F8A">
              <w:trPr>
                <w:trHeight w:val="1250"/>
              </w:trPr>
              <w:tc>
                <w:tcPr>
                  <w:tcW w:w="607" w:type="dxa"/>
                </w:tcPr>
                <w:p w14:paraId="6A5A3F94" w14:textId="77777777" w:rsidR="00426A34" w:rsidRPr="00111F8A" w:rsidRDefault="00426A34" w:rsidP="00111F8A">
                  <w:pPr>
                    <w:jc w:val="center"/>
                    <w:rPr>
                      <w:rFonts w:ascii="Arial" w:hAnsi="Arial" w:cs="Arial"/>
                      <w:sz w:val="20"/>
                    </w:rPr>
                  </w:pPr>
                  <w:r>
                    <w:rPr>
                      <w:rFonts w:ascii="Arial" w:hAnsi="Arial" w:cs="Arial"/>
                      <w:sz w:val="20"/>
                    </w:rPr>
                    <w:t>I</w:t>
                  </w:r>
                </w:p>
              </w:tc>
              <w:tc>
                <w:tcPr>
                  <w:tcW w:w="2250" w:type="dxa"/>
                </w:tcPr>
                <w:p w14:paraId="6A5A3F95" w14:textId="77777777" w:rsidR="00426A34" w:rsidRPr="00111F8A" w:rsidRDefault="00426A34" w:rsidP="00111F8A">
                  <w:pPr>
                    <w:jc w:val="left"/>
                    <w:rPr>
                      <w:rFonts w:ascii="Arial" w:hAnsi="Arial"/>
                      <w:sz w:val="20"/>
                    </w:rPr>
                  </w:pPr>
                  <w:r>
                    <w:rPr>
                      <w:rFonts w:ascii="Arial" w:hAnsi="Arial"/>
                      <w:sz w:val="20"/>
                    </w:rPr>
                    <w:t>Microbiology Specimens</w:t>
                  </w:r>
                </w:p>
              </w:tc>
              <w:tc>
                <w:tcPr>
                  <w:tcW w:w="3690" w:type="dxa"/>
                </w:tcPr>
                <w:p w14:paraId="6A5A3F96" w14:textId="77777777" w:rsidR="00426A34" w:rsidRPr="00111F8A" w:rsidRDefault="00426A34" w:rsidP="00B435AD">
                  <w:pPr>
                    <w:jc w:val="left"/>
                    <w:rPr>
                      <w:rFonts w:ascii="Arial" w:hAnsi="Arial"/>
                      <w:sz w:val="20"/>
                    </w:rPr>
                  </w:pPr>
                  <w:r>
                    <w:rPr>
                      <w:rFonts w:ascii="Arial" w:hAnsi="Arial"/>
                      <w:sz w:val="20"/>
                    </w:rPr>
                    <w:t>Refer to microbiology procedures for labeling and receiving specimens.</w:t>
                  </w:r>
                </w:p>
              </w:tc>
              <w:tc>
                <w:tcPr>
                  <w:tcW w:w="2222" w:type="dxa"/>
                </w:tcPr>
                <w:p w14:paraId="6A5A3F97" w14:textId="77777777" w:rsidR="00426A34" w:rsidRDefault="008E6316" w:rsidP="00111F8A">
                  <w:pPr>
                    <w:jc w:val="left"/>
                    <w:rPr>
                      <w:rFonts w:ascii="Arial" w:hAnsi="Arial" w:cs="Arial"/>
                      <w:i/>
                      <w:color w:val="0000FF"/>
                      <w:sz w:val="20"/>
                    </w:rPr>
                  </w:pPr>
                  <w:hyperlink r:id="rId24" w:history="1">
                    <w:r w:rsidR="00FB16A9" w:rsidRPr="00FB16A9">
                      <w:rPr>
                        <w:rStyle w:val="Hyperlink"/>
                        <w:rFonts w:ascii="Arial" w:hAnsi="Arial" w:cs="Arial"/>
                        <w:i/>
                        <w:sz w:val="20"/>
                      </w:rPr>
                      <w:t>MCVI 2.0 Specimen Management</w:t>
                    </w:r>
                  </w:hyperlink>
                </w:p>
                <w:p w14:paraId="6A5A3F98" w14:textId="77777777" w:rsidR="00FB16A9" w:rsidRDefault="00FB16A9" w:rsidP="00111F8A">
                  <w:pPr>
                    <w:jc w:val="left"/>
                    <w:rPr>
                      <w:rFonts w:ascii="Arial" w:hAnsi="Arial" w:cs="Arial"/>
                      <w:i/>
                      <w:color w:val="0000FF"/>
                      <w:sz w:val="20"/>
                    </w:rPr>
                  </w:pPr>
                </w:p>
                <w:p w14:paraId="6A5A3F99" w14:textId="77777777" w:rsidR="00426A34" w:rsidRPr="005A2945" w:rsidRDefault="008E6316" w:rsidP="00111F8A">
                  <w:pPr>
                    <w:jc w:val="left"/>
                    <w:rPr>
                      <w:rFonts w:ascii="Arial" w:hAnsi="Arial" w:cs="Arial"/>
                      <w:i/>
                      <w:color w:val="0000FF"/>
                      <w:sz w:val="20"/>
                    </w:rPr>
                  </w:pPr>
                  <w:hyperlink r:id="rId25" w:history="1">
                    <w:r w:rsidR="00426A34" w:rsidRPr="00FB16A9">
                      <w:rPr>
                        <w:rStyle w:val="Hyperlink"/>
                        <w:rFonts w:ascii="Arial" w:hAnsi="Arial" w:cs="Arial"/>
                        <w:i/>
                        <w:sz w:val="20"/>
                      </w:rPr>
                      <w:t>MCVI 5.0 Microbiology/Virology Computer Training</w:t>
                    </w:r>
                  </w:hyperlink>
                </w:p>
              </w:tc>
            </w:tr>
            <w:tr w:rsidR="001C717E" w:rsidRPr="00111F8A" w14:paraId="6A5A3F9F" w14:textId="77777777" w:rsidTr="00111F8A">
              <w:trPr>
                <w:trHeight w:val="800"/>
              </w:trPr>
              <w:tc>
                <w:tcPr>
                  <w:tcW w:w="607" w:type="dxa"/>
                </w:tcPr>
                <w:p w14:paraId="6A5A3F9B" w14:textId="77777777" w:rsidR="001C717E" w:rsidRPr="00111F8A" w:rsidRDefault="00426A34" w:rsidP="00111F8A">
                  <w:pPr>
                    <w:jc w:val="center"/>
                    <w:rPr>
                      <w:rFonts w:ascii="Arial" w:hAnsi="Arial" w:cs="Arial"/>
                      <w:sz w:val="20"/>
                    </w:rPr>
                  </w:pPr>
                  <w:r>
                    <w:rPr>
                      <w:rFonts w:ascii="Arial" w:hAnsi="Arial" w:cs="Arial"/>
                      <w:sz w:val="20"/>
                    </w:rPr>
                    <w:t>J</w:t>
                  </w:r>
                </w:p>
              </w:tc>
              <w:tc>
                <w:tcPr>
                  <w:tcW w:w="2250" w:type="dxa"/>
                </w:tcPr>
                <w:p w14:paraId="6A5A3F9C" w14:textId="77777777" w:rsidR="001C717E" w:rsidRPr="00111F8A" w:rsidRDefault="001C717E" w:rsidP="00111F8A">
                  <w:pPr>
                    <w:jc w:val="left"/>
                    <w:rPr>
                      <w:rFonts w:ascii="Arial" w:hAnsi="Arial" w:cs="Arial"/>
                      <w:sz w:val="20"/>
                    </w:rPr>
                  </w:pPr>
                  <w:r w:rsidRPr="00111F8A">
                    <w:rPr>
                      <w:rFonts w:ascii="Arial" w:hAnsi="Arial" w:cs="Arial"/>
                      <w:sz w:val="20"/>
                    </w:rPr>
                    <w:t>Blood Bank samples</w:t>
                  </w:r>
                </w:p>
              </w:tc>
              <w:tc>
                <w:tcPr>
                  <w:tcW w:w="3690" w:type="dxa"/>
                </w:tcPr>
                <w:p w14:paraId="6A5A3F9D" w14:textId="77777777" w:rsidR="001C717E" w:rsidRPr="00111F8A" w:rsidRDefault="001C717E" w:rsidP="00B435AD">
                  <w:pPr>
                    <w:jc w:val="left"/>
                    <w:rPr>
                      <w:rFonts w:ascii="Arial" w:hAnsi="Arial" w:cs="Arial"/>
                      <w:sz w:val="20"/>
                    </w:rPr>
                  </w:pPr>
                  <w:r w:rsidRPr="00111F8A">
                    <w:rPr>
                      <w:rFonts w:ascii="Arial" w:hAnsi="Arial" w:cs="Arial"/>
                      <w:sz w:val="20"/>
                    </w:rPr>
                    <w:t xml:space="preserve">All samples will be received by </w:t>
                  </w:r>
                  <w:r w:rsidR="00B435AD">
                    <w:rPr>
                      <w:rFonts w:ascii="Arial" w:hAnsi="Arial" w:cs="Arial"/>
                      <w:sz w:val="20"/>
                    </w:rPr>
                    <w:t>appropriately trained</w:t>
                  </w:r>
                  <w:r w:rsidRPr="00111F8A">
                    <w:rPr>
                      <w:rFonts w:ascii="Arial" w:hAnsi="Arial" w:cs="Arial"/>
                      <w:sz w:val="20"/>
                    </w:rPr>
                    <w:t xml:space="preserve"> staff.</w:t>
                  </w:r>
                  <w:r w:rsidR="00B435AD">
                    <w:rPr>
                      <w:rFonts w:ascii="Arial" w:hAnsi="Arial" w:cs="Arial"/>
                      <w:sz w:val="20"/>
                    </w:rPr>
                    <w:t xml:space="preserve"> Do not place the label over the date, time or initials of collector.</w:t>
                  </w:r>
                </w:p>
              </w:tc>
              <w:tc>
                <w:tcPr>
                  <w:tcW w:w="2222" w:type="dxa"/>
                </w:tcPr>
                <w:p w14:paraId="6A5A3F9E" w14:textId="77777777" w:rsidR="001C717E" w:rsidRPr="005A2945" w:rsidRDefault="008E6316" w:rsidP="005A2945">
                  <w:pPr>
                    <w:jc w:val="left"/>
                    <w:rPr>
                      <w:rFonts w:ascii="Arial" w:hAnsi="Arial" w:cs="Arial"/>
                      <w:i/>
                      <w:color w:val="0000FF"/>
                      <w:sz w:val="20"/>
                    </w:rPr>
                  </w:pPr>
                  <w:hyperlink r:id="rId26" w:history="1">
                    <w:r w:rsidR="001C717E" w:rsidRPr="005A2945">
                      <w:rPr>
                        <w:rStyle w:val="Hyperlink"/>
                        <w:rFonts w:ascii="Arial" w:hAnsi="Arial" w:cs="Arial"/>
                        <w:i/>
                        <w:sz w:val="20"/>
                      </w:rPr>
                      <w:t>TS 2.2 Evaluati</w:t>
                    </w:r>
                    <w:r w:rsidR="005A2945" w:rsidRPr="005A2945">
                      <w:rPr>
                        <w:rStyle w:val="Hyperlink"/>
                        <w:rFonts w:ascii="Arial" w:hAnsi="Arial" w:cs="Arial"/>
                        <w:i/>
                        <w:sz w:val="20"/>
                      </w:rPr>
                      <w:t>ng</w:t>
                    </w:r>
                    <w:r w:rsidR="001C717E" w:rsidRPr="005A2945">
                      <w:rPr>
                        <w:rStyle w:val="Hyperlink"/>
                        <w:rFonts w:ascii="Arial" w:hAnsi="Arial" w:cs="Arial"/>
                        <w:i/>
                        <w:sz w:val="20"/>
                      </w:rPr>
                      <w:t xml:space="preserve"> Patient Specimens</w:t>
                    </w:r>
                  </w:hyperlink>
                </w:p>
              </w:tc>
            </w:tr>
            <w:tr w:rsidR="001C717E" w:rsidRPr="00111F8A" w14:paraId="6A5A3FA4" w14:textId="77777777" w:rsidTr="00111F8A">
              <w:trPr>
                <w:trHeight w:val="350"/>
              </w:trPr>
              <w:tc>
                <w:tcPr>
                  <w:tcW w:w="607" w:type="dxa"/>
                </w:tcPr>
                <w:p w14:paraId="6A5A3FA0" w14:textId="77777777" w:rsidR="001C717E" w:rsidRPr="00111F8A" w:rsidRDefault="00426A34" w:rsidP="00111F8A">
                  <w:pPr>
                    <w:jc w:val="center"/>
                    <w:rPr>
                      <w:rFonts w:ascii="Arial" w:hAnsi="Arial" w:cs="Arial"/>
                      <w:sz w:val="20"/>
                    </w:rPr>
                  </w:pPr>
                  <w:r>
                    <w:rPr>
                      <w:rFonts w:ascii="Arial" w:hAnsi="Arial" w:cs="Arial"/>
                      <w:sz w:val="20"/>
                    </w:rPr>
                    <w:t>K</w:t>
                  </w:r>
                </w:p>
              </w:tc>
              <w:tc>
                <w:tcPr>
                  <w:tcW w:w="2250" w:type="dxa"/>
                </w:tcPr>
                <w:p w14:paraId="6A5A3FA1" w14:textId="77777777" w:rsidR="001C717E" w:rsidRPr="00111F8A" w:rsidRDefault="001C717E" w:rsidP="00111F8A">
                  <w:pPr>
                    <w:jc w:val="left"/>
                    <w:rPr>
                      <w:rFonts w:ascii="Arial" w:hAnsi="Arial" w:cs="Arial"/>
                      <w:sz w:val="20"/>
                    </w:rPr>
                  </w:pPr>
                  <w:r w:rsidRPr="00111F8A">
                    <w:rPr>
                      <w:rFonts w:ascii="Arial" w:hAnsi="Arial" w:cs="Arial"/>
                      <w:sz w:val="20"/>
                    </w:rPr>
                    <w:t>Urine samples</w:t>
                  </w:r>
                </w:p>
              </w:tc>
              <w:tc>
                <w:tcPr>
                  <w:tcW w:w="3690" w:type="dxa"/>
                </w:tcPr>
                <w:p w14:paraId="6A5A3FA2" w14:textId="77777777" w:rsidR="001C717E" w:rsidRPr="00111F8A" w:rsidRDefault="001C717E" w:rsidP="00111F8A">
                  <w:pPr>
                    <w:jc w:val="left"/>
                    <w:rPr>
                      <w:rFonts w:ascii="Arial" w:hAnsi="Arial" w:cs="Arial"/>
                      <w:sz w:val="20"/>
                    </w:rPr>
                  </w:pPr>
                  <w:r w:rsidRPr="00111F8A">
                    <w:rPr>
                      <w:rFonts w:ascii="Arial" w:hAnsi="Arial" w:cs="Arial"/>
                      <w:sz w:val="20"/>
                    </w:rPr>
                    <w:t xml:space="preserve">See photos in </w:t>
                  </w:r>
                  <w:r w:rsidR="00290407">
                    <w:rPr>
                      <w:rFonts w:ascii="Arial" w:hAnsi="Arial" w:cs="Arial"/>
                      <w:i/>
                      <w:sz w:val="20"/>
                    </w:rPr>
                    <w:t>PRC 2.0</w:t>
                  </w:r>
                  <w:r w:rsidR="00290407" w:rsidRPr="00111F8A">
                    <w:rPr>
                      <w:rFonts w:ascii="Arial" w:hAnsi="Arial" w:cs="Arial"/>
                      <w:i/>
                      <w:sz w:val="20"/>
                    </w:rPr>
                    <w:t xml:space="preserve"> Appendix D</w:t>
                  </w:r>
                </w:p>
              </w:tc>
              <w:tc>
                <w:tcPr>
                  <w:tcW w:w="2222" w:type="dxa"/>
                </w:tcPr>
                <w:p w14:paraId="6A5A3FA3" w14:textId="77777777" w:rsidR="001C717E" w:rsidRPr="005A2945" w:rsidRDefault="008E6316" w:rsidP="00111F8A">
                  <w:pPr>
                    <w:jc w:val="left"/>
                    <w:rPr>
                      <w:rFonts w:ascii="Arial" w:hAnsi="Arial" w:cs="Arial"/>
                      <w:i/>
                      <w:color w:val="0000FF"/>
                      <w:sz w:val="20"/>
                    </w:rPr>
                  </w:pPr>
                  <w:hyperlink r:id="rId27" w:history="1">
                    <w:r w:rsidR="00FB16A9" w:rsidRPr="00FB16A9">
                      <w:rPr>
                        <w:rStyle w:val="Hyperlink"/>
                        <w:rFonts w:ascii="Arial" w:hAnsi="Arial" w:cs="Arial"/>
                        <w:i/>
                        <w:sz w:val="20"/>
                      </w:rPr>
                      <w:t>PRC 2.0 Appendix D</w:t>
                    </w:r>
                  </w:hyperlink>
                </w:p>
              </w:tc>
            </w:tr>
          </w:tbl>
          <w:p w14:paraId="6A5A3FA5" w14:textId="77777777" w:rsidR="001C717E" w:rsidRDefault="001C717E">
            <w:pPr>
              <w:jc w:val="left"/>
              <w:rPr>
                <w:rFonts w:ascii="Arial" w:hAnsi="Arial" w:cs="Arial"/>
                <w:sz w:val="20"/>
              </w:rPr>
            </w:pPr>
          </w:p>
          <w:p w14:paraId="6A5A3FA6" w14:textId="77777777" w:rsidR="001C717E" w:rsidRPr="00A82EF9" w:rsidRDefault="001C717E">
            <w:pPr>
              <w:jc w:val="left"/>
              <w:rPr>
                <w:rFonts w:ascii="Arial" w:hAnsi="Arial" w:cs="Arial"/>
                <w:b/>
                <w:sz w:val="20"/>
                <w:u w:val="single"/>
              </w:rPr>
            </w:pPr>
            <w:r w:rsidRPr="00A82EF9">
              <w:rPr>
                <w:rFonts w:ascii="Arial" w:hAnsi="Arial" w:cs="Arial"/>
                <w:b/>
                <w:sz w:val="20"/>
                <w:u w:val="single"/>
              </w:rPr>
              <w:t>Procedure notes</w:t>
            </w:r>
            <w:r w:rsidR="00A82EF9">
              <w:rPr>
                <w:rFonts w:ascii="Arial" w:hAnsi="Arial" w:cs="Arial"/>
                <w:b/>
                <w:sz w:val="20"/>
                <w:u w:val="single"/>
              </w:rPr>
              <w:t>:</w:t>
            </w:r>
          </w:p>
          <w:p w14:paraId="6A5A3FA7" w14:textId="77777777" w:rsidR="001C717E" w:rsidRPr="00E363C2" w:rsidRDefault="001C717E" w:rsidP="00C92CA0">
            <w:pPr>
              <w:numPr>
                <w:ilvl w:val="0"/>
                <w:numId w:val="32"/>
              </w:numPr>
              <w:jc w:val="left"/>
              <w:rPr>
                <w:rFonts w:ascii="Arial" w:hAnsi="Arial" w:cs="Arial"/>
                <w:sz w:val="20"/>
              </w:rPr>
            </w:pPr>
            <w:r>
              <w:rPr>
                <w:rFonts w:ascii="Arial" w:hAnsi="Arial"/>
                <w:sz w:val="20"/>
              </w:rPr>
              <w:t>All specimens must have accurate and legible patient identification on the specimen container and on the requisition. The identification on the requisition must exactly match the identification on the specimen label.</w:t>
            </w:r>
          </w:p>
          <w:p w14:paraId="6A5A3FA8" w14:textId="77777777" w:rsidR="001C717E" w:rsidRPr="00C92CA0" w:rsidRDefault="001C717E" w:rsidP="00E363C2">
            <w:pPr>
              <w:ind w:left="720"/>
              <w:jc w:val="left"/>
              <w:rPr>
                <w:rFonts w:ascii="Arial" w:hAnsi="Arial" w:cs="Arial"/>
                <w:sz w:val="20"/>
              </w:rPr>
            </w:pPr>
          </w:p>
          <w:p w14:paraId="6A5A3FA9" w14:textId="77777777" w:rsidR="001C717E" w:rsidRPr="005A2945" w:rsidRDefault="001C717E" w:rsidP="005A2945">
            <w:pPr>
              <w:numPr>
                <w:ilvl w:val="0"/>
                <w:numId w:val="32"/>
              </w:numPr>
              <w:jc w:val="left"/>
              <w:rPr>
                <w:rFonts w:ascii="Arial" w:hAnsi="Arial" w:cs="Arial"/>
                <w:sz w:val="20"/>
              </w:rPr>
            </w:pPr>
            <w:r>
              <w:rPr>
                <w:rFonts w:ascii="Arial" w:hAnsi="Arial"/>
                <w:sz w:val="20"/>
              </w:rPr>
              <w:t>DO NOT return specimens to the unit(s) under any circumstance</w:t>
            </w:r>
            <w:r w:rsidR="00B435AD">
              <w:rPr>
                <w:rFonts w:ascii="Arial" w:hAnsi="Arial"/>
                <w:sz w:val="20"/>
              </w:rPr>
              <w:t>s</w:t>
            </w:r>
            <w:r>
              <w:rPr>
                <w:rFonts w:ascii="Arial" w:hAnsi="Arial"/>
                <w:sz w:val="20"/>
              </w:rPr>
              <w:t>.</w:t>
            </w:r>
            <w:r w:rsidR="00B435AD">
              <w:rPr>
                <w:rFonts w:ascii="Arial" w:hAnsi="Arial"/>
                <w:sz w:val="20"/>
              </w:rPr>
              <w:t xml:space="preserve"> Transfusion Services allows certain exceptions to this rule. Refer to </w:t>
            </w:r>
            <w:hyperlink r:id="rId28" w:history="1">
              <w:r w:rsidR="00FB16A9" w:rsidRPr="005A2945">
                <w:rPr>
                  <w:rStyle w:val="Hyperlink"/>
                  <w:rFonts w:ascii="Arial" w:hAnsi="Arial" w:cs="Arial"/>
                  <w:i/>
                  <w:sz w:val="20"/>
                </w:rPr>
                <w:t>TS 2.2 Evaluating Patient Specimens</w:t>
              </w:r>
            </w:hyperlink>
            <w:r w:rsidR="00FB16A9">
              <w:rPr>
                <w:rFonts w:ascii="Arial" w:hAnsi="Arial" w:cs="Arial"/>
                <w:i/>
                <w:color w:val="0000FF"/>
                <w:sz w:val="20"/>
              </w:rPr>
              <w:t>.</w:t>
            </w:r>
          </w:p>
          <w:p w14:paraId="6A5A3FAA" w14:textId="77777777" w:rsidR="005A2945" w:rsidRPr="005A2945" w:rsidRDefault="005A2945" w:rsidP="005A2945">
            <w:pPr>
              <w:jc w:val="left"/>
              <w:rPr>
                <w:rFonts w:ascii="Arial" w:hAnsi="Arial" w:cs="Arial"/>
                <w:sz w:val="20"/>
              </w:rPr>
            </w:pPr>
          </w:p>
          <w:p w14:paraId="6A5A3FAB" w14:textId="77777777" w:rsidR="001C717E" w:rsidRPr="00C92CA0" w:rsidRDefault="001C717E" w:rsidP="00C92CA0">
            <w:pPr>
              <w:numPr>
                <w:ilvl w:val="0"/>
                <w:numId w:val="32"/>
              </w:numPr>
              <w:jc w:val="left"/>
              <w:rPr>
                <w:rFonts w:ascii="Arial" w:hAnsi="Arial" w:cs="Arial"/>
                <w:sz w:val="20"/>
              </w:rPr>
            </w:pPr>
            <w:r w:rsidRPr="008953D0">
              <w:rPr>
                <w:rFonts w:ascii="Arial" w:hAnsi="Arial"/>
                <w:sz w:val="20"/>
              </w:rPr>
              <w:lastRenderedPageBreak/>
              <w:t>The identification on the patient</w:t>
            </w:r>
            <w:r>
              <w:rPr>
                <w:rFonts w:ascii="Arial" w:hAnsi="Arial"/>
                <w:sz w:val="20"/>
              </w:rPr>
              <w:t>’</w:t>
            </w:r>
            <w:r w:rsidRPr="008953D0">
              <w:rPr>
                <w:rFonts w:ascii="Arial" w:hAnsi="Arial"/>
                <w:sz w:val="20"/>
              </w:rPr>
              <w:t>s armband must exactly match the identification on the specimen</w:t>
            </w:r>
            <w:r w:rsidR="0037147F">
              <w:rPr>
                <w:rFonts w:ascii="Arial" w:hAnsi="Arial"/>
                <w:sz w:val="20"/>
              </w:rPr>
              <w:t>'s</w:t>
            </w:r>
            <w:r w:rsidRPr="008953D0">
              <w:rPr>
                <w:rFonts w:ascii="Arial" w:hAnsi="Arial"/>
                <w:sz w:val="20"/>
              </w:rPr>
              <w:t xml:space="preserve"> label.</w:t>
            </w:r>
            <w:r>
              <w:rPr>
                <w:rFonts w:ascii="Arial" w:hAnsi="Arial"/>
                <w:sz w:val="20"/>
              </w:rPr>
              <w:t xml:space="preserve"> </w:t>
            </w:r>
            <w:r w:rsidRPr="008953D0">
              <w:rPr>
                <w:rFonts w:ascii="Arial" w:hAnsi="Arial"/>
                <w:sz w:val="20"/>
              </w:rPr>
              <w:t>The</w:t>
            </w:r>
            <w:r w:rsidR="0037147F">
              <w:rPr>
                <w:rFonts w:ascii="Arial" w:hAnsi="Arial"/>
                <w:sz w:val="20"/>
              </w:rPr>
              <w:t>se</w:t>
            </w:r>
            <w:r w:rsidRPr="008953D0">
              <w:rPr>
                <w:rFonts w:ascii="Arial" w:hAnsi="Arial"/>
                <w:sz w:val="20"/>
              </w:rPr>
              <w:t xml:space="preserve"> </w:t>
            </w:r>
            <w:r w:rsidR="00FB16A9">
              <w:rPr>
                <w:rFonts w:ascii="Arial" w:hAnsi="Arial"/>
                <w:sz w:val="20"/>
              </w:rPr>
              <w:t>identifiers</w:t>
            </w:r>
            <w:r w:rsidR="0037147F">
              <w:rPr>
                <w:rFonts w:ascii="Arial" w:hAnsi="Arial"/>
                <w:sz w:val="20"/>
              </w:rPr>
              <w:t xml:space="preserve"> may</w:t>
            </w:r>
            <w:r w:rsidRPr="008953D0">
              <w:rPr>
                <w:rFonts w:ascii="Arial" w:hAnsi="Arial"/>
                <w:sz w:val="20"/>
              </w:rPr>
              <w:t xml:space="preserve"> include:</w:t>
            </w:r>
          </w:p>
          <w:p w14:paraId="6A5A3FAC" w14:textId="77777777" w:rsidR="001C717E" w:rsidRPr="00C92CA0" w:rsidRDefault="001C717E" w:rsidP="00C92CA0">
            <w:pPr>
              <w:numPr>
                <w:ilvl w:val="1"/>
                <w:numId w:val="32"/>
              </w:numPr>
              <w:jc w:val="left"/>
              <w:rPr>
                <w:rFonts w:ascii="Arial" w:hAnsi="Arial" w:cs="Arial"/>
                <w:sz w:val="20"/>
              </w:rPr>
            </w:pPr>
            <w:r>
              <w:rPr>
                <w:rFonts w:ascii="Arial" w:hAnsi="Arial"/>
                <w:sz w:val="20"/>
              </w:rPr>
              <w:t>Patient’s full name</w:t>
            </w:r>
          </w:p>
          <w:p w14:paraId="6A5A3FAD" w14:textId="77777777" w:rsidR="0037147F" w:rsidRPr="0037147F" w:rsidRDefault="001C717E" w:rsidP="00C92CA0">
            <w:pPr>
              <w:numPr>
                <w:ilvl w:val="1"/>
                <w:numId w:val="32"/>
              </w:numPr>
              <w:jc w:val="left"/>
              <w:rPr>
                <w:rFonts w:ascii="Arial" w:hAnsi="Arial" w:cs="Arial"/>
                <w:sz w:val="20"/>
              </w:rPr>
            </w:pPr>
            <w:r>
              <w:rPr>
                <w:rFonts w:ascii="Arial" w:hAnsi="Arial"/>
                <w:sz w:val="20"/>
              </w:rPr>
              <w:t>Medical record number</w:t>
            </w:r>
          </w:p>
          <w:p w14:paraId="6A5A3FAE" w14:textId="77777777" w:rsidR="001C717E" w:rsidRPr="00C92CA0" w:rsidRDefault="0037147F" w:rsidP="00C92CA0">
            <w:pPr>
              <w:numPr>
                <w:ilvl w:val="1"/>
                <w:numId w:val="32"/>
              </w:numPr>
              <w:jc w:val="left"/>
              <w:rPr>
                <w:rFonts w:ascii="Arial" w:hAnsi="Arial" w:cs="Arial"/>
                <w:sz w:val="20"/>
              </w:rPr>
            </w:pPr>
            <w:r>
              <w:rPr>
                <w:rFonts w:ascii="Arial" w:hAnsi="Arial"/>
                <w:sz w:val="20"/>
              </w:rPr>
              <w:t>D</w:t>
            </w:r>
            <w:r w:rsidR="001C717E">
              <w:rPr>
                <w:rFonts w:ascii="Arial" w:hAnsi="Arial"/>
                <w:sz w:val="20"/>
              </w:rPr>
              <w:t>ate of birth</w:t>
            </w:r>
          </w:p>
          <w:p w14:paraId="6A5A3FAF" w14:textId="77777777" w:rsidR="004F3B56" w:rsidRDefault="004F3B56" w:rsidP="004F3B56">
            <w:pPr>
              <w:jc w:val="left"/>
              <w:rPr>
                <w:rFonts w:ascii="Arial" w:hAnsi="Arial"/>
                <w:sz w:val="20"/>
              </w:rPr>
            </w:pPr>
          </w:p>
          <w:p w14:paraId="6A5A3FB0" w14:textId="77777777" w:rsidR="004F3B56" w:rsidRDefault="002541F1" w:rsidP="004F3B56">
            <w:pPr>
              <w:jc w:val="left"/>
              <w:rPr>
                <w:rFonts w:ascii="Arial" w:hAnsi="Arial" w:cs="Arial"/>
                <w:sz w:val="20"/>
              </w:rPr>
            </w:pPr>
            <w:r>
              <w:rPr>
                <w:rFonts w:ascii="Arial" w:hAnsi="Arial"/>
                <w:sz w:val="20"/>
              </w:rPr>
              <w:t>The s</w:t>
            </w:r>
            <w:r w:rsidR="001C717E" w:rsidRPr="008953D0">
              <w:rPr>
                <w:rFonts w:ascii="Arial" w:hAnsi="Arial"/>
                <w:sz w:val="20"/>
              </w:rPr>
              <w:t>ource</w:t>
            </w:r>
            <w:r>
              <w:rPr>
                <w:rFonts w:ascii="Arial" w:hAnsi="Arial"/>
                <w:sz w:val="20"/>
              </w:rPr>
              <w:t xml:space="preserve"> or </w:t>
            </w:r>
            <w:r w:rsidR="001C717E" w:rsidRPr="008953D0">
              <w:rPr>
                <w:rFonts w:ascii="Arial" w:hAnsi="Arial"/>
                <w:sz w:val="20"/>
              </w:rPr>
              <w:t>site of the specimen</w:t>
            </w:r>
            <w:r>
              <w:rPr>
                <w:rFonts w:ascii="Arial" w:hAnsi="Arial"/>
                <w:sz w:val="20"/>
              </w:rPr>
              <w:t xml:space="preserve"> is required by microbiology.</w:t>
            </w:r>
          </w:p>
          <w:p w14:paraId="6A5A3FB1" w14:textId="77777777" w:rsidR="001C717E" w:rsidRPr="00E363C2" w:rsidRDefault="001C717E" w:rsidP="00E363C2">
            <w:pPr>
              <w:ind w:left="720"/>
              <w:jc w:val="left"/>
              <w:rPr>
                <w:rFonts w:ascii="Arial" w:hAnsi="Arial" w:cs="Arial"/>
                <w:sz w:val="20"/>
              </w:rPr>
            </w:pPr>
          </w:p>
          <w:p w14:paraId="6A5A3FB2" w14:textId="77777777" w:rsidR="001C717E" w:rsidRDefault="001C717E" w:rsidP="00C92CA0">
            <w:pPr>
              <w:numPr>
                <w:ilvl w:val="0"/>
                <w:numId w:val="32"/>
              </w:numPr>
              <w:jc w:val="left"/>
              <w:rPr>
                <w:rFonts w:ascii="Arial" w:hAnsi="Arial" w:cs="Arial"/>
                <w:sz w:val="20"/>
              </w:rPr>
            </w:pPr>
            <w:r w:rsidRPr="008953D0">
              <w:rPr>
                <w:rFonts w:ascii="Arial" w:hAnsi="Arial"/>
                <w:sz w:val="20"/>
              </w:rPr>
              <w:t>In emergency cases, a “John Doe” emergency medical umber can be issued and appropriate test requests generated.</w:t>
            </w:r>
            <w:r>
              <w:rPr>
                <w:rFonts w:ascii="Arial" w:hAnsi="Arial"/>
                <w:sz w:val="20"/>
              </w:rPr>
              <w:t xml:space="preserve"> Refer to Children’s policy </w:t>
            </w:r>
            <w:r w:rsidRPr="005321EE">
              <w:rPr>
                <w:rFonts w:ascii="Arial" w:hAnsi="Arial" w:cs="Arial"/>
                <w:i/>
                <w:sz w:val="20"/>
              </w:rPr>
              <w:t>630.00 Laboratory Specimen Labeling</w:t>
            </w:r>
            <w:r>
              <w:rPr>
                <w:rFonts w:ascii="Arial" w:hAnsi="Arial" w:cs="Arial"/>
                <w:sz w:val="20"/>
              </w:rPr>
              <w:t>.</w:t>
            </w:r>
          </w:p>
          <w:p w14:paraId="6A5A3FB3" w14:textId="77777777" w:rsidR="001C717E" w:rsidRDefault="001C717E" w:rsidP="00E363C2">
            <w:pPr>
              <w:ind w:left="720"/>
              <w:jc w:val="left"/>
              <w:rPr>
                <w:rFonts w:ascii="Arial" w:hAnsi="Arial" w:cs="Arial"/>
                <w:sz w:val="20"/>
              </w:rPr>
            </w:pPr>
          </w:p>
          <w:p w14:paraId="6A5A3FB4" w14:textId="77777777" w:rsidR="001C717E" w:rsidRPr="00C92CA0" w:rsidRDefault="001C717E" w:rsidP="00C92CA0">
            <w:pPr>
              <w:numPr>
                <w:ilvl w:val="0"/>
                <w:numId w:val="32"/>
              </w:numPr>
              <w:jc w:val="left"/>
              <w:rPr>
                <w:rFonts w:ascii="Arial" w:hAnsi="Arial" w:cs="Arial"/>
                <w:sz w:val="20"/>
              </w:rPr>
            </w:pPr>
            <w:r>
              <w:rPr>
                <w:rFonts w:ascii="Arial" w:hAnsi="Arial"/>
                <w:sz w:val="20"/>
              </w:rPr>
              <w:t>Reject specimens according to policies:</w:t>
            </w:r>
          </w:p>
          <w:p w14:paraId="6A5A3FB5" w14:textId="77777777" w:rsidR="00A7368D" w:rsidRDefault="008E6316" w:rsidP="00A7368D">
            <w:pPr>
              <w:numPr>
                <w:ilvl w:val="1"/>
                <w:numId w:val="32"/>
              </w:numPr>
              <w:jc w:val="left"/>
              <w:rPr>
                <w:rFonts w:ascii="Arial" w:hAnsi="Arial" w:cs="Arial"/>
                <w:i/>
                <w:sz w:val="20"/>
              </w:rPr>
            </w:pPr>
            <w:hyperlink r:id="rId29" w:history="1">
              <w:r w:rsidR="001C717E" w:rsidRPr="00290407">
                <w:rPr>
                  <w:rStyle w:val="Hyperlink"/>
                  <w:rFonts w:ascii="Arial" w:hAnsi="Arial" w:cs="Arial"/>
                  <w:i/>
                  <w:sz w:val="20"/>
                </w:rPr>
                <w:t>GL 2.0 Unlabeled/Mislabeled Specimen Challenge Form and Procedure</w:t>
              </w:r>
            </w:hyperlink>
          </w:p>
          <w:p w14:paraId="6A5A3FB6" w14:textId="77777777" w:rsidR="001C717E" w:rsidRPr="000826E5" w:rsidRDefault="008E6316" w:rsidP="00A7368D">
            <w:pPr>
              <w:numPr>
                <w:ilvl w:val="1"/>
                <w:numId w:val="32"/>
              </w:numPr>
              <w:jc w:val="left"/>
              <w:rPr>
                <w:rFonts w:ascii="Arial" w:hAnsi="Arial" w:cs="Arial"/>
                <w:i/>
                <w:sz w:val="20"/>
              </w:rPr>
            </w:pPr>
            <w:hyperlink r:id="rId30" w:history="1">
              <w:r w:rsidR="001C717E" w:rsidRPr="00290407">
                <w:rPr>
                  <w:rStyle w:val="Hyperlink"/>
                  <w:rFonts w:ascii="Arial" w:hAnsi="Arial"/>
                  <w:i/>
                  <w:sz w:val="20"/>
                </w:rPr>
                <w:t xml:space="preserve">Children’s Policy </w:t>
              </w:r>
              <w:r w:rsidR="001C717E" w:rsidRPr="00290407">
                <w:rPr>
                  <w:rStyle w:val="Hyperlink"/>
                  <w:rFonts w:ascii="Arial" w:hAnsi="Arial" w:cs="Arial"/>
                  <w:i/>
                  <w:sz w:val="20"/>
                </w:rPr>
                <w:t>630.00 Laboratory Specimen Labeling</w:t>
              </w:r>
            </w:hyperlink>
          </w:p>
          <w:p w14:paraId="6A5A3FB7" w14:textId="77777777" w:rsidR="000826E5" w:rsidRDefault="000826E5" w:rsidP="000826E5">
            <w:pPr>
              <w:jc w:val="left"/>
            </w:pPr>
          </w:p>
          <w:p w14:paraId="6A5A3FB8" w14:textId="77777777" w:rsidR="000826E5" w:rsidRDefault="000826E5" w:rsidP="000826E5">
            <w:pPr>
              <w:jc w:val="left"/>
              <w:rPr>
                <w:rFonts w:ascii="Arial" w:hAnsi="Arial" w:cs="Arial"/>
                <w:i/>
                <w:sz w:val="20"/>
              </w:rPr>
            </w:pPr>
          </w:p>
          <w:p w14:paraId="6A5A3FB9" w14:textId="4D89C2D7" w:rsidR="00A7368D" w:rsidRDefault="00AC5026" w:rsidP="00A7368D">
            <w:pPr>
              <w:jc w:val="left"/>
              <w:rPr>
                <w:rFonts w:ascii="Arial" w:hAnsi="Arial" w:cs="Arial"/>
                <w:i/>
                <w:sz w:val="20"/>
              </w:rPr>
            </w:pPr>
            <w:r>
              <w:rPr>
                <w:noProof/>
              </w:rPr>
              <mc:AlternateContent>
                <mc:Choice Requires="wps">
                  <w:drawing>
                    <wp:anchor distT="0" distB="0" distL="114300" distR="114300" simplePos="0" relativeHeight="251657728" behindDoc="0" locked="0" layoutInCell="1" allowOverlap="1" wp14:anchorId="6A5A3FD6" wp14:editId="24EDB01B">
                      <wp:simplePos x="0" y="0"/>
                      <wp:positionH relativeFrom="column">
                        <wp:posOffset>-1372870</wp:posOffset>
                      </wp:positionH>
                      <wp:positionV relativeFrom="paragraph">
                        <wp:posOffset>89535</wp:posOffset>
                      </wp:positionV>
                      <wp:extent cx="1270000" cy="494665"/>
                      <wp:effectExtent l="0" t="0" r="25400" b="196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94665"/>
                              </a:xfrm>
                              <a:prstGeom prst="rect">
                                <a:avLst/>
                              </a:prstGeom>
                              <a:solidFill>
                                <a:srgbClr val="FFFFFF"/>
                              </a:solidFill>
                              <a:ln w="0">
                                <a:solidFill>
                                  <a:srgbClr val="FFFFFF"/>
                                </a:solidFill>
                                <a:miter lim="800000"/>
                                <a:headEnd/>
                                <a:tailEnd/>
                              </a:ln>
                            </wps:spPr>
                            <wps:txbx>
                              <w:txbxContent>
                                <w:p w14:paraId="6A5A3FE7" w14:textId="77777777" w:rsidR="00133910" w:rsidRDefault="00133910">
                                  <w:r>
                                    <w:rPr>
                                      <w:rFonts w:ascii="Arial" w:hAnsi="Arial" w:cs="Arial"/>
                                      <w:b/>
                                      <w:bCs/>
                                      <w:color w:val="0000FF"/>
                                      <w:sz w:val="20"/>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A3FD6" id="_x0000_t202" coordsize="21600,21600" o:spt="202" path="m,l,21600r21600,l21600,xe">
                      <v:stroke joinstyle="miter"/>
                      <v:path gradientshapeok="t" o:connecttype="rect"/>
                    </v:shapetype>
                    <v:shape id="Text Box 5" o:spid="_x0000_s1026" type="#_x0000_t202" style="position:absolute;margin-left:-108.1pt;margin-top:7.05pt;width:100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" strokecolor="white" strokeweight="0">
                      <v:textbox>
                        <w:txbxContent>
                          <w:p w14:paraId="6A5A3FE7" w14:textId="77777777" w:rsidR="00133910" w:rsidRDefault="00133910">
                            <w:r>
                              <w:rPr>
                                <w:rFonts w:ascii="Arial" w:hAnsi="Arial" w:cs="Arial"/>
                                <w:b/>
                                <w:bCs/>
                                <w:color w:val="0000FF"/>
                                <w:sz w:val="20"/>
                              </w:rPr>
                              <w:t>References</w:t>
                            </w:r>
                          </w:p>
                        </w:txbxContent>
                      </v:textbox>
                    </v:shape>
                  </w:pict>
                </mc:Fallback>
              </mc:AlternateContent>
            </w:r>
          </w:p>
          <w:tbl>
            <w:tblPr>
              <w:tblW w:w="8646" w:type="dxa"/>
              <w:tblBorders>
                <w:bottom w:val="single" w:sz="4" w:space="0" w:color="auto"/>
              </w:tblBorders>
              <w:tblLayout w:type="fixed"/>
              <w:tblLook w:val="0000" w:firstRow="0" w:lastRow="0" w:firstColumn="0" w:lastColumn="0" w:noHBand="0" w:noVBand="0"/>
            </w:tblPr>
            <w:tblGrid>
              <w:gridCol w:w="8646"/>
            </w:tblGrid>
            <w:tr w:rsidR="00207561" w:rsidRPr="00333849" w14:paraId="6A5A3FBF" w14:textId="77777777" w:rsidTr="00A769A9">
              <w:trPr>
                <w:trHeight w:val="2169"/>
              </w:trPr>
              <w:tc>
                <w:tcPr>
                  <w:tcW w:w="8646" w:type="dxa"/>
                  <w:tcBorders>
                    <w:top w:val="nil"/>
                    <w:left w:val="nil"/>
                    <w:bottom w:val="nil"/>
                    <w:right w:val="nil"/>
                  </w:tcBorders>
                </w:tcPr>
                <w:p w14:paraId="6A5A3FBA" w14:textId="77777777" w:rsidR="00207561" w:rsidRDefault="00207561" w:rsidP="00A769A9">
                  <w:pPr>
                    <w:jc w:val="left"/>
                    <w:rPr>
                      <w:rFonts w:ascii="Arial" w:hAnsi="Arial" w:cs="Arial"/>
                      <w:sz w:val="20"/>
                    </w:rPr>
                  </w:pPr>
                  <w:r>
                    <w:rPr>
                      <w:rFonts w:ascii="Arial" w:hAnsi="Arial" w:cs="Arial"/>
                      <w:sz w:val="20"/>
                    </w:rPr>
                    <w:t>Laboratory General C</w:t>
                  </w:r>
                  <w:r w:rsidRPr="00333849">
                    <w:rPr>
                      <w:rFonts w:ascii="Arial" w:hAnsi="Arial" w:cs="Arial"/>
                      <w:sz w:val="20"/>
                    </w:rPr>
                    <w:t xml:space="preserve">hecklist, College of American </w:t>
                  </w:r>
                  <w:r>
                    <w:rPr>
                      <w:rFonts w:ascii="Arial" w:hAnsi="Arial" w:cs="Arial"/>
                      <w:sz w:val="20"/>
                    </w:rPr>
                    <w:t>P</w:t>
                  </w:r>
                  <w:r w:rsidRPr="00333849">
                    <w:rPr>
                      <w:rFonts w:ascii="Arial" w:hAnsi="Arial" w:cs="Arial"/>
                      <w:sz w:val="20"/>
                    </w:rPr>
                    <w:t>athologist</w:t>
                  </w:r>
                  <w:r>
                    <w:rPr>
                      <w:rFonts w:ascii="Arial" w:hAnsi="Arial" w:cs="Arial"/>
                      <w:sz w:val="20"/>
                    </w:rPr>
                    <w:t>s, 04/21/2014</w:t>
                  </w:r>
                </w:p>
                <w:p w14:paraId="6A5A3FBB" w14:textId="77777777" w:rsidR="00207561" w:rsidRDefault="00207561" w:rsidP="00A769A9">
                  <w:pPr>
                    <w:jc w:val="left"/>
                    <w:rPr>
                      <w:rFonts w:ascii="Arial" w:hAnsi="Arial" w:cs="Arial"/>
                      <w:sz w:val="20"/>
                    </w:rPr>
                  </w:pPr>
                </w:p>
                <w:p w14:paraId="6A5A3FBC" w14:textId="77777777" w:rsidR="00207561" w:rsidRDefault="00207561" w:rsidP="00A769A9">
                  <w:pPr>
                    <w:jc w:val="left"/>
                    <w:rPr>
                      <w:rFonts w:ascii="Arial" w:hAnsi="Arial" w:cs="Arial"/>
                      <w:sz w:val="20"/>
                    </w:rPr>
                  </w:pPr>
                  <w:r>
                    <w:rPr>
                      <w:rFonts w:ascii="Arial" w:hAnsi="Arial" w:cs="Arial"/>
                      <w:sz w:val="20"/>
                    </w:rPr>
                    <w:t xml:space="preserve">CLSI. </w:t>
                  </w:r>
                  <w:r w:rsidRPr="0061622C">
                    <w:rPr>
                      <w:rFonts w:ascii="Arial" w:hAnsi="Arial" w:cs="Arial"/>
                      <w:i/>
                      <w:sz w:val="20"/>
                    </w:rPr>
                    <w:t>Accuracy in Patient and Sample Identification; Approved Guideline</w:t>
                  </w:r>
                  <w:r>
                    <w:rPr>
                      <w:rFonts w:ascii="Arial" w:hAnsi="Arial" w:cs="Arial"/>
                      <w:i/>
                      <w:sz w:val="20"/>
                      <w:vertAlign w:val="superscript"/>
                    </w:rPr>
                    <w:t>TM</w:t>
                  </w:r>
                  <w:r>
                    <w:rPr>
                      <w:rFonts w:ascii="Arial" w:hAnsi="Arial" w:cs="Arial"/>
                      <w:sz w:val="20"/>
                    </w:rPr>
                    <w:t>. CLSI document GP33-A. Wayne, PA: Clinical and Laboratory Standards Institute; 2010</w:t>
                  </w:r>
                </w:p>
                <w:p w14:paraId="6A5A3FBD" w14:textId="77777777" w:rsidR="00207561" w:rsidRDefault="00207561" w:rsidP="00A769A9">
                  <w:pPr>
                    <w:ind w:left="720"/>
                    <w:jc w:val="left"/>
                    <w:rPr>
                      <w:rFonts w:ascii="Arial" w:hAnsi="Arial" w:cs="Arial"/>
                      <w:sz w:val="20"/>
                    </w:rPr>
                  </w:pPr>
                </w:p>
                <w:p w14:paraId="6A5A3FBE" w14:textId="77777777" w:rsidR="00207561" w:rsidRPr="00333849" w:rsidRDefault="00207561" w:rsidP="00A769A9">
                  <w:pPr>
                    <w:jc w:val="left"/>
                    <w:rPr>
                      <w:rFonts w:ascii="Arial" w:hAnsi="Arial" w:cs="Arial"/>
                      <w:sz w:val="20"/>
                    </w:rPr>
                  </w:pPr>
                  <w:r>
                    <w:rPr>
                      <w:rFonts w:ascii="Arial" w:hAnsi="Arial" w:cs="Arial"/>
                      <w:sz w:val="20"/>
                    </w:rPr>
                    <w:t xml:space="preserve">CLSI. </w:t>
                  </w:r>
                  <w:r w:rsidRPr="001D2C42">
                    <w:rPr>
                      <w:rFonts w:ascii="Arial" w:hAnsi="Arial" w:cs="Arial"/>
                      <w:i/>
                      <w:sz w:val="20"/>
                    </w:rPr>
                    <w:t>Specimen Labels: Content and Location, Fonts, and Label Orientation; Approved</w:t>
                  </w:r>
                  <w:r w:rsidRPr="0061622C">
                    <w:rPr>
                      <w:rFonts w:ascii="Arial" w:hAnsi="Arial" w:cs="Arial"/>
                      <w:i/>
                      <w:sz w:val="20"/>
                    </w:rPr>
                    <w:t xml:space="preserve"> Guideline</w:t>
                  </w:r>
                  <w:r>
                    <w:rPr>
                      <w:rFonts w:ascii="Arial" w:hAnsi="Arial" w:cs="Arial"/>
                      <w:i/>
                      <w:sz w:val="20"/>
                      <w:vertAlign w:val="superscript"/>
                    </w:rPr>
                    <w:t>TM</w:t>
                  </w:r>
                  <w:r>
                    <w:rPr>
                      <w:rFonts w:ascii="Arial" w:hAnsi="Arial" w:cs="Arial"/>
                      <w:sz w:val="20"/>
                    </w:rPr>
                    <w:t>. CLSI document AUTO12-A. Wayne, PA: Clinical and Laboratory Standards Institute; 2011</w:t>
                  </w:r>
                </w:p>
              </w:tc>
            </w:tr>
          </w:tbl>
          <w:p w14:paraId="6A5A3FC0" w14:textId="77777777" w:rsidR="000826E5" w:rsidRDefault="000826E5" w:rsidP="00A7368D">
            <w:pPr>
              <w:jc w:val="left"/>
              <w:rPr>
                <w:rFonts w:ascii="Arial" w:hAnsi="Arial" w:cs="Arial"/>
                <w:sz w:val="20"/>
              </w:rPr>
            </w:pPr>
          </w:p>
          <w:p w14:paraId="6A5A3FC1" w14:textId="77777777" w:rsidR="000826E5" w:rsidRPr="000826E5" w:rsidRDefault="000826E5" w:rsidP="000826E5">
            <w:pPr>
              <w:rPr>
                <w:rFonts w:ascii="Arial" w:hAnsi="Arial" w:cs="Arial"/>
                <w:sz w:val="20"/>
              </w:rPr>
            </w:pPr>
          </w:p>
          <w:p w14:paraId="6A5A3FC2" w14:textId="77777777" w:rsidR="000826E5" w:rsidRDefault="000826E5" w:rsidP="000826E5">
            <w:pPr>
              <w:rPr>
                <w:rFonts w:ascii="Arial" w:hAnsi="Arial" w:cs="Arial"/>
                <w:sz w:val="20"/>
              </w:rPr>
            </w:pPr>
          </w:p>
          <w:p w14:paraId="6A5A3FC3" w14:textId="77777777" w:rsidR="00A7368D" w:rsidRPr="000826E5" w:rsidRDefault="00A7368D" w:rsidP="000826E5">
            <w:pPr>
              <w:rPr>
                <w:rFonts w:ascii="Arial" w:hAnsi="Arial" w:cs="Arial"/>
                <w:sz w:val="20"/>
              </w:rPr>
            </w:pPr>
          </w:p>
        </w:tc>
      </w:tr>
      <w:tr w:rsidR="001C717E" w14:paraId="6A5A3FC9" w14:textId="77777777" w:rsidTr="000826E5">
        <w:tblPrEx>
          <w:tblBorders>
            <w:top w:val="none" w:sz="0" w:space="0" w:color="auto"/>
            <w:left w:val="none" w:sz="0" w:space="0" w:color="auto"/>
            <w:right w:val="none" w:sz="0" w:space="0" w:color="auto"/>
            <w:insideH w:val="none" w:sz="0" w:space="0" w:color="auto"/>
            <w:insideV w:val="none" w:sz="0" w:space="0" w:color="auto"/>
          </w:tblBorders>
        </w:tblPrEx>
        <w:trPr>
          <w:trHeight w:val="143"/>
        </w:trPr>
        <w:tc>
          <w:tcPr>
            <w:tcW w:w="2160" w:type="dxa"/>
            <w:vMerge w:val="restart"/>
            <w:tcBorders>
              <w:left w:val="nil"/>
              <w:bottom w:val="nil"/>
              <w:right w:val="single" w:sz="4" w:space="0" w:color="auto"/>
            </w:tcBorders>
          </w:tcPr>
          <w:p w14:paraId="6A5A3FC5" w14:textId="77777777" w:rsidR="001C717E" w:rsidRDefault="001C717E">
            <w:pPr>
              <w:jc w:val="left"/>
              <w:rPr>
                <w:rFonts w:ascii="Arial" w:hAnsi="Arial" w:cs="Arial"/>
                <w:b/>
                <w:bCs/>
                <w:color w:val="0000FF"/>
                <w:sz w:val="20"/>
              </w:rPr>
            </w:pPr>
            <w:r>
              <w:rPr>
                <w:rFonts w:ascii="Arial" w:hAnsi="Arial" w:cs="Arial"/>
                <w:b/>
                <w:bCs/>
                <w:color w:val="0000FF"/>
                <w:sz w:val="20"/>
              </w:rPr>
              <w:lastRenderedPageBreak/>
              <w:t>Historical Record</w:t>
            </w:r>
          </w:p>
        </w:tc>
        <w:tc>
          <w:tcPr>
            <w:tcW w:w="990" w:type="dxa"/>
            <w:tcBorders>
              <w:top w:val="single" w:sz="4" w:space="0" w:color="auto"/>
              <w:left w:val="single" w:sz="4" w:space="0" w:color="auto"/>
              <w:bottom w:val="single" w:sz="4" w:space="0" w:color="auto"/>
              <w:right w:val="single" w:sz="4" w:space="0" w:color="auto"/>
            </w:tcBorders>
          </w:tcPr>
          <w:p w14:paraId="6A5A3FC6" w14:textId="77777777" w:rsidR="001C717E" w:rsidRDefault="001C717E" w:rsidP="00C92CA0">
            <w:pPr>
              <w:jc w:val="center"/>
              <w:rPr>
                <w:rFonts w:ascii="Arial" w:hAnsi="Arial" w:cs="Arial"/>
                <w:iCs/>
                <w:sz w:val="20"/>
              </w:rPr>
            </w:pPr>
            <w:r>
              <w:rPr>
                <w:rFonts w:ascii="Arial" w:hAnsi="Arial" w:cs="Arial"/>
                <w:b/>
                <w:bCs/>
                <w:iCs/>
                <w:sz w:val="20"/>
              </w:rPr>
              <w:t>Version</w:t>
            </w:r>
          </w:p>
        </w:tc>
        <w:tc>
          <w:tcPr>
            <w:tcW w:w="5580" w:type="dxa"/>
            <w:tcBorders>
              <w:top w:val="single" w:sz="4" w:space="0" w:color="auto"/>
              <w:left w:val="single" w:sz="4" w:space="0" w:color="auto"/>
              <w:bottom w:val="single" w:sz="4" w:space="0" w:color="auto"/>
              <w:right w:val="single" w:sz="4" w:space="0" w:color="auto"/>
            </w:tcBorders>
          </w:tcPr>
          <w:p w14:paraId="6A5A3FC7" w14:textId="77777777" w:rsidR="001C717E" w:rsidRDefault="001C717E">
            <w:pPr>
              <w:jc w:val="left"/>
              <w:rPr>
                <w:rFonts w:ascii="Arial" w:hAnsi="Arial" w:cs="Arial"/>
                <w:iCs/>
                <w:sz w:val="20"/>
              </w:rPr>
            </w:pPr>
            <w:r>
              <w:rPr>
                <w:rFonts w:ascii="Arial" w:hAnsi="Arial" w:cs="Arial"/>
                <w:b/>
                <w:bCs/>
                <w:iCs/>
                <w:sz w:val="20"/>
              </w:rPr>
              <w:t>Written/Revised by:</w:t>
            </w:r>
          </w:p>
        </w:tc>
        <w:tc>
          <w:tcPr>
            <w:tcW w:w="2430" w:type="dxa"/>
            <w:tcBorders>
              <w:top w:val="single" w:sz="4" w:space="0" w:color="auto"/>
              <w:left w:val="single" w:sz="4" w:space="0" w:color="auto"/>
              <w:bottom w:val="single" w:sz="4" w:space="0" w:color="auto"/>
              <w:right w:val="single" w:sz="4" w:space="0" w:color="auto"/>
            </w:tcBorders>
          </w:tcPr>
          <w:p w14:paraId="6A5A3FC8" w14:textId="77777777" w:rsidR="001C717E" w:rsidRDefault="001C717E">
            <w:pPr>
              <w:jc w:val="left"/>
              <w:rPr>
                <w:rFonts w:ascii="Arial" w:hAnsi="Arial" w:cs="Arial"/>
                <w:iCs/>
                <w:sz w:val="20"/>
              </w:rPr>
            </w:pPr>
            <w:r>
              <w:rPr>
                <w:rFonts w:ascii="Arial" w:hAnsi="Arial" w:cs="Arial"/>
                <w:b/>
                <w:bCs/>
                <w:iCs/>
                <w:sz w:val="20"/>
              </w:rPr>
              <w:t>Effective Date:</w:t>
            </w:r>
          </w:p>
        </w:tc>
      </w:tr>
      <w:tr w:rsidR="001C717E" w14:paraId="6A5A3FCE" w14:textId="77777777" w:rsidTr="000826E5">
        <w:trPr>
          <w:trHeight w:val="170"/>
        </w:trPr>
        <w:tc>
          <w:tcPr>
            <w:tcW w:w="2160" w:type="dxa"/>
            <w:vMerge/>
            <w:tcBorders>
              <w:top w:val="nil"/>
              <w:left w:val="nil"/>
              <w:bottom w:val="nil"/>
              <w:right w:val="single" w:sz="4" w:space="0" w:color="auto"/>
            </w:tcBorders>
          </w:tcPr>
          <w:p w14:paraId="6A5A3FCA" w14:textId="77777777" w:rsidR="001C717E" w:rsidRDefault="001C717E">
            <w:pPr>
              <w:jc w:val="left"/>
              <w:rPr>
                <w:rFonts w:ascii="Arial" w:hAnsi="Arial" w:cs="Arial"/>
                <w:b/>
                <w:bCs/>
                <w:color w:val="0000FF"/>
                <w:sz w:val="20"/>
              </w:rPr>
            </w:pPr>
          </w:p>
        </w:tc>
        <w:tc>
          <w:tcPr>
            <w:tcW w:w="990" w:type="dxa"/>
            <w:tcBorders>
              <w:top w:val="single" w:sz="4" w:space="0" w:color="auto"/>
              <w:left w:val="single" w:sz="4" w:space="0" w:color="auto"/>
              <w:bottom w:val="single" w:sz="4" w:space="0" w:color="auto"/>
              <w:right w:val="single" w:sz="4" w:space="0" w:color="auto"/>
            </w:tcBorders>
          </w:tcPr>
          <w:p w14:paraId="6A5A3FCB" w14:textId="77777777" w:rsidR="001C717E" w:rsidRDefault="001C717E" w:rsidP="00C92CA0">
            <w:pPr>
              <w:jc w:val="center"/>
            </w:pPr>
            <w:r>
              <w:rPr>
                <w:rFonts w:ascii="Arial" w:hAnsi="Arial" w:cs="Arial"/>
                <w:iCs/>
                <w:sz w:val="20"/>
              </w:rPr>
              <w:t>1</w:t>
            </w:r>
          </w:p>
        </w:tc>
        <w:tc>
          <w:tcPr>
            <w:tcW w:w="5580" w:type="dxa"/>
            <w:tcBorders>
              <w:top w:val="single" w:sz="4" w:space="0" w:color="auto"/>
              <w:left w:val="single" w:sz="4" w:space="0" w:color="auto"/>
              <w:bottom w:val="single" w:sz="4" w:space="0" w:color="auto"/>
              <w:right w:val="single" w:sz="4" w:space="0" w:color="auto"/>
            </w:tcBorders>
          </w:tcPr>
          <w:p w14:paraId="6A5A3FCC" w14:textId="77777777" w:rsidR="001C717E" w:rsidRDefault="001C717E">
            <w:pPr>
              <w:jc w:val="left"/>
              <w:rPr>
                <w:rFonts w:ascii="Arial" w:hAnsi="Arial" w:cs="Arial"/>
                <w:iCs/>
                <w:sz w:val="20"/>
              </w:rPr>
            </w:pPr>
            <w:r>
              <w:rPr>
                <w:rFonts w:ascii="Arial" w:hAnsi="Arial" w:cs="Arial"/>
                <w:iCs/>
                <w:sz w:val="20"/>
              </w:rPr>
              <w:t>Chad Bryant, Lisa Kappenman, Daniel Shaw</w:t>
            </w:r>
          </w:p>
        </w:tc>
        <w:tc>
          <w:tcPr>
            <w:tcW w:w="2430" w:type="dxa"/>
            <w:tcBorders>
              <w:top w:val="single" w:sz="4" w:space="0" w:color="auto"/>
              <w:left w:val="single" w:sz="4" w:space="0" w:color="auto"/>
              <w:bottom w:val="single" w:sz="4" w:space="0" w:color="auto"/>
              <w:right w:val="single" w:sz="4" w:space="0" w:color="auto"/>
            </w:tcBorders>
          </w:tcPr>
          <w:p w14:paraId="6A5A3FCD" w14:textId="77777777" w:rsidR="001C717E" w:rsidRDefault="00F442AE">
            <w:pPr>
              <w:jc w:val="left"/>
              <w:rPr>
                <w:rFonts w:ascii="Arial" w:hAnsi="Arial" w:cs="Arial"/>
                <w:iCs/>
                <w:sz w:val="20"/>
              </w:rPr>
            </w:pPr>
            <w:r>
              <w:rPr>
                <w:rFonts w:ascii="Arial" w:hAnsi="Arial" w:cs="Arial"/>
                <w:iCs/>
                <w:sz w:val="20"/>
              </w:rPr>
              <w:t>June 15</w:t>
            </w:r>
            <w:r w:rsidR="001C717E">
              <w:rPr>
                <w:rFonts w:ascii="Arial" w:hAnsi="Arial" w:cs="Arial"/>
                <w:iCs/>
                <w:sz w:val="20"/>
              </w:rPr>
              <w:t>, 2015</w:t>
            </w:r>
          </w:p>
        </w:tc>
      </w:tr>
      <w:tr w:rsidR="001D06D9" w14:paraId="6A5A3FD3" w14:textId="77777777" w:rsidTr="000826E5">
        <w:tblPrEx>
          <w:tblBorders>
            <w:top w:val="none" w:sz="0" w:space="0" w:color="auto"/>
            <w:left w:val="none" w:sz="0" w:space="0" w:color="auto"/>
            <w:right w:val="none" w:sz="0" w:space="0" w:color="auto"/>
            <w:insideH w:val="none" w:sz="0" w:space="0" w:color="auto"/>
            <w:insideV w:val="none" w:sz="0" w:space="0" w:color="auto"/>
          </w:tblBorders>
        </w:tblPrEx>
        <w:trPr>
          <w:trHeight w:val="170"/>
        </w:trPr>
        <w:tc>
          <w:tcPr>
            <w:tcW w:w="2160" w:type="dxa"/>
            <w:tcBorders>
              <w:left w:val="nil"/>
              <w:bottom w:val="nil"/>
              <w:right w:val="single" w:sz="4" w:space="0" w:color="auto"/>
            </w:tcBorders>
          </w:tcPr>
          <w:p w14:paraId="6A5A3FCF" w14:textId="77777777" w:rsidR="001D06D9" w:rsidRDefault="001D06D9">
            <w:pPr>
              <w:jc w:val="left"/>
              <w:rPr>
                <w:rFonts w:ascii="Arial" w:hAnsi="Arial" w:cs="Arial"/>
                <w:b/>
                <w:bCs/>
                <w:color w:val="0000FF"/>
                <w:sz w:val="20"/>
              </w:rPr>
            </w:pPr>
          </w:p>
        </w:tc>
        <w:tc>
          <w:tcPr>
            <w:tcW w:w="990" w:type="dxa"/>
            <w:tcBorders>
              <w:top w:val="single" w:sz="4" w:space="0" w:color="auto"/>
              <w:left w:val="single" w:sz="4" w:space="0" w:color="auto"/>
              <w:bottom w:val="single" w:sz="4" w:space="0" w:color="auto"/>
              <w:right w:val="single" w:sz="4" w:space="0" w:color="auto"/>
            </w:tcBorders>
          </w:tcPr>
          <w:p w14:paraId="6A5A3FD0" w14:textId="77777777" w:rsidR="001D06D9" w:rsidRDefault="001D06D9" w:rsidP="00C92CA0">
            <w:pPr>
              <w:jc w:val="center"/>
              <w:rPr>
                <w:rFonts w:ascii="Arial" w:hAnsi="Arial" w:cs="Arial"/>
                <w:iCs/>
                <w:sz w:val="20"/>
              </w:rPr>
            </w:pPr>
            <w:r>
              <w:rPr>
                <w:rFonts w:ascii="Arial" w:hAnsi="Arial" w:cs="Arial"/>
                <w:iCs/>
                <w:sz w:val="20"/>
              </w:rPr>
              <w:t>2</w:t>
            </w:r>
          </w:p>
        </w:tc>
        <w:tc>
          <w:tcPr>
            <w:tcW w:w="5580" w:type="dxa"/>
            <w:tcBorders>
              <w:top w:val="single" w:sz="4" w:space="0" w:color="auto"/>
              <w:left w:val="single" w:sz="4" w:space="0" w:color="auto"/>
              <w:bottom w:val="single" w:sz="4" w:space="0" w:color="auto"/>
              <w:right w:val="single" w:sz="4" w:space="0" w:color="auto"/>
            </w:tcBorders>
          </w:tcPr>
          <w:p w14:paraId="6A5A3FD1" w14:textId="77777777" w:rsidR="001D06D9" w:rsidRDefault="001D06D9">
            <w:pPr>
              <w:jc w:val="left"/>
              <w:rPr>
                <w:rFonts w:ascii="Arial" w:hAnsi="Arial" w:cs="Arial"/>
                <w:iCs/>
                <w:sz w:val="20"/>
              </w:rPr>
            </w:pPr>
            <w:r>
              <w:rPr>
                <w:rFonts w:ascii="Arial" w:hAnsi="Arial" w:cs="Arial"/>
                <w:iCs/>
                <w:sz w:val="20"/>
              </w:rPr>
              <w:t>Lisa Kappenman</w:t>
            </w:r>
          </w:p>
        </w:tc>
        <w:tc>
          <w:tcPr>
            <w:tcW w:w="2430" w:type="dxa"/>
            <w:tcBorders>
              <w:top w:val="single" w:sz="4" w:space="0" w:color="auto"/>
              <w:left w:val="single" w:sz="4" w:space="0" w:color="auto"/>
              <w:bottom w:val="single" w:sz="4" w:space="0" w:color="auto"/>
              <w:right w:val="single" w:sz="4" w:space="0" w:color="auto"/>
            </w:tcBorders>
          </w:tcPr>
          <w:p w14:paraId="6A5A3FD2" w14:textId="77777777" w:rsidR="001D06D9" w:rsidRDefault="001D06D9" w:rsidP="000826E5">
            <w:pPr>
              <w:jc w:val="left"/>
              <w:rPr>
                <w:rFonts w:ascii="Arial" w:hAnsi="Arial" w:cs="Arial"/>
                <w:iCs/>
                <w:sz w:val="20"/>
              </w:rPr>
            </w:pPr>
            <w:r>
              <w:rPr>
                <w:rFonts w:ascii="Arial" w:hAnsi="Arial" w:cs="Arial"/>
                <w:iCs/>
                <w:sz w:val="20"/>
              </w:rPr>
              <w:t xml:space="preserve">June </w:t>
            </w:r>
            <w:r w:rsidR="002541F1">
              <w:rPr>
                <w:rFonts w:ascii="Arial" w:hAnsi="Arial" w:cs="Arial"/>
                <w:iCs/>
                <w:sz w:val="20"/>
              </w:rPr>
              <w:t>2</w:t>
            </w:r>
            <w:r w:rsidR="000826E5">
              <w:rPr>
                <w:rFonts w:ascii="Arial" w:hAnsi="Arial" w:cs="Arial"/>
                <w:iCs/>
                <w:sz w:val="20"/>
              </w:rPr>
              <w:t>4</w:t>
            </w:r>
            <w:r>
              <w:rPr>
                <w:rFonts w:ascii="Arial" w:hAnsi="Arial" w:cs="Arial"/>
                <w:iCs/>
                <w:sz w:val="20"/>
              </w:rPr>
              <w:t>, 2018</w:t>
            </w:r>
          </w:p>
        </w:tc>
      </w:tr>
    </w:tbl>
    <w:p w14:paraId="6A5A3FD4" w14:textId="77777777" w:rsidR="0007289C" w:rsidRDefault="0007289C" w:rsidP="00D22234">
      <w:pPr>
        <w:rPr>
          <w:rFonts w:ascii="Arial" w:hAnsi="Arial" w:cs="Arial"/>
        </w:rPr>
      </w:pPr>
    </w:p>
    <w:sectPr w:rsidR="0007289C" w:rsidSect="007E1C0E">
      <w:headerReference w:type="even" r:id="rId31"/>
      <w:headerReference w:type="default" r:id="rId32"/>
      <w:footerReference w:type="even" r:id="rId33"/>
      <w:footerReference w:type="default" r:id="rId34"/>
      <w:headerReference w:type="first" r:id="rId35"/>
      <w:footerReference w:type="first" r:id="rId36"/>
      <w:pgSz w:w="12240" w:h="15840" w:code="1"/>
      <w:pgMar w:top="1440" w:right="1800" w:bottom="108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A3FD9" w14:textId="77777777" w:rsidR="00133910" w:rsidRDefault="00133910">
      <w:r>
        <w:separator/>
      </w:r>
    </w:p>
  </w:endnote>
  <w:endnote w:type="continuationSeparator" w:id="0">
    <w:p w14:paraId="6A5A3FDA" w14:textId="77777777" w:rsidR="00133910" w:rsidRDefault="0013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A3FE0" w14:textId="77777777" w:rsidR="005208AE" w:rsidRDefault="00520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A3FE1" w14:textId="77777777" w:rsidR="00133910" w:rsidRDefault="00133910">
    <w:pPr>
      <w:pStyle w:val="Footer"/>
      <w:tabs>
        <w:tab w:val="clear" w:pos="8640"/>
        <w:tab w:val="right" w:pos="10080"/>
      </w:tabs>
      <w:ind w:left="-1260" w:right="-1440"/>
      <w:rPr>
        <w:rFonts w:ascii="Arial" w:hAnsi="Arial" w:cs="Arial"/>
        <w:sz w:val="16"/>
      </w:rPr>
    </w:pPr>
    <w:r>
      <w:rPr>
        <w:rFonts w:ascii="Arial" w:hAnsi="Arial" w:cs="Arial"/>
        <w:sz w:val="16"/>
      </w:rPr>
      <w:t>Laboratory, Children’s Minnesota</w:t>
    </w:r>
    <w:r>
      <w:rPr>
        <w:rFonts w:ascii="Arial" w:hAnsi="Arial" w:cs="Arial"/>
        <w:sz w:val="16"/>
      </w:rPr>
      <w:tab/>
    </w:r>
    <w:r>
      <w:rPr>
        <w:rFonts w:ascii="Arial" w:hAnsi="Arial" w:cs="Arial"/>
        <w:sz w:val="16"/>
      </w:rPr>
      <w:tab/>
      <w:t xml:space="preserve">    Page </w:t>
    </w:r>
    <w:r w:rsidR="000E74B9">
      <w:rPr>
        <w:rFonts w:ascii="Arial" w:hAnsi="Arial" w:cs="Arial"/>
        <w:sz w:val="16"/>
      </w:rPr>
      <w:fldChar w:fldCharType="begin"/>
    </w:r>
    <w:r>
      <w:rPr>
        <w:rFonts w:ascii="Arial" w:hAnsi="Arial" w:cs="Arial"/>
        <w:sz w:val="16"/>
      </w:rPr>
      <w:instrText xml:space="preserve"> PAGE </w:instrText>
    </w:r>
    <w:r w:rsidR="000E74B9">
      <w:rPr>
        <w:rFonts w:ascii="Arial" w:hAnsi="Arial" w:cs="Arial"/>
        <w:sz w:val="16"/>
      </w:rPr>
      <w:fldChar w:fldCharType="separate"/>
    </w:r>
    <w:r w:rsidR="008E6316">
      <w:rPr>
        <w:rFonts w:ascii="Arial" w:hAnsi="Arial" w:cs="Arial"/>
        <w:noProof/>
        <w:sz w:val="16"/>
      </w:rPr>
      <w:t>4</w:t>
    </w:r>
    <w:r w:rsidR="000E74B9">
      <w:rPr>
        <w:rFonts w:ascii="Arial" w:hAnsi="Arial" w:cs="Arial"/>
        <w:sz w:val="16"/>
      </w:rPr>
      <w:fldChar w:fldCharType="end"/>
    </w:r>
    <w:r>
      <w:rPr>
        <w:rFonts w:ascii="Arial" w:hAnsi="Arial" w:cs="Arial"/>
        <w:sz w:val="16"/>
      </w:rPr>
      <w:t xml:space="preserve"> of </w:t>
    </w:r>
    <w:r w:rsidR="000E74B9">
      <w:rPr>
        <w:rFonts w:ascii="Arial" w:hAnsi="Arial" w:cs="Arial"/>
        <w:sz w:val="16"/>
      </w:rPr>
      <w:fldChar w:fldCharType="begin"/>
    </w:r>
    <w:r>
      <w:rPr>
        <w:rFonts w:ascii="Arial" w:hAnsi="Arial" w:cs="Arial"/>
        <w:sz w:val="16"/>
      </w:rPr>
      <w:instrText xml:space="preserve"> NUMPAGES </w:instrText>
    </w:r>
    <w:r w:rsidR="000E74B9">
      <w:rPr>
        <w:rFonts w:ascii="Arial" w:hAnsi="Arial" w:cs="Arial"/>
        <w:sz w:val="16"/>
      </w:rPr>
      <w:fldChar w:fldCharType="separate"/>
    </w:r>
    <w:r w:rsidR="008E6316">
      <w:rPr>
        <w:rFonts w:ascii="Arial" w:hAnsi="Arial" w:cs="Arial"/>
        <w:noProof/>
        <w:sz w:val="16"/>
      </w:rPr>
      <w:t>4</w:t>
    </w:r>
    <w:r w:rsidR="000E74B9">
      <w:rPr>
        <w:rFonts w:ascii="Arial" w:hAnsi="Arial" w:cs="Arial"/>
        <w:sz w:val="16"/>
      </w:rPr>
      <w:fldChar w:fldCharType="end"/>
    </w:r>
  </w:p>
  <w:p w14:paraId="6A5A3FE2" w14:textId="77777777" w:rsidR="00133910" w:rsidRDefault="00133910">
    <w:pPr>
      <w:pStyle w:val="Footer"/>
      <w:tabs>
        <w:tab w:val="clear" w:pos="8640"/>
        <w:tab w:val="right" w:pos="10080"/>
      </w:tabs>
      <w:ind w:left="-1260" w:right="-1440"/>
      <w:rPr>
        <w:rFonts w:ascii="Arial" w:hAnsi="Arial" w:cs="Arial"/>
        <w:sz w:val="16"/>
      </w:rPr>
    </w:pPr>
    <w:r>
      <w:rPr>
        <w:rFonts w:ascii="Arial" w:hAnsi="Arial" w:cs="Arial"/>
        <w:sz w:val="16"/>
        <w:szCs w:val="16"/>
      </w:rPr>
      <w:t>Printed copy expires at 23:59 on the date of print.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A3FE4" w14:textId="77777777" w:rsidR="005208AE" w:rsidRDefault="00520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A3FD7" w14:textId="77777777" w:rsidR="00133910" w:rsidRDefault="00133910">
      <w:r>
        <w:separator/>
      </w:r>
    </w:p>
  </w:footnote>
  <w:footnote w:type="continuationSeparator" w:id="0">
    <w:p w14:paraId="6A5A3FD8" w14:textId="77777777" w:rsidR="00133910" w:rsidRDefault="0013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A3FDB" w14:textId="77777777" w:rsidR="005208AE" w:rsidRDefault="00520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A3FDC" w14:textId="77777777" w:rsidR="00133910" w:rsidRDefault="00133910">
    <w:pPr>
      <w:ind w:left="-1260" w:right="-1440"/>
      <w:rPr>
        <w:rFonts w:ascii="Arial" w:hAnsi="Arial" w:cs="Arial"/>
        <w:iCs/>
        <w:sz w:val="18"/>
      </w:rPr>
    </w:pPr>
    <w:r>
      <w:rPr>
        <w:rFonts w:ascii="Arial" w:hAnsi="Arial" w:cs="Arial"/>
        <w:noProof/>
      </w:rPr>
      <w:drawing>
        <wp:anchor distT="0" distB="0" distL="114300" distR="114300" simplePos="0" relativeHeight="251657728" behindDoc="1" locked="0" layoutInCell="1" allowOverlap="1" wp14:anchorId="6A5A3FE5" wp14:editId="6A5A3FE6">
          <wp:simplePos x="0" y="0"/>
          <wp:positionH relativeFrom="column">
            <wp:posOffset>5224780</wp:posOffset>
          </wp:positionH>
          <wp:positionV relativeFrom="paragraph">
            <wp:posOffset>3175</wp:posOffset>
          </wp:positionV>
          <wp:extent cx="990600" cy="317500"/>
          <wp:effectExtent l="19050" t="0" r="0" b="0"/>
          <wp:wrapThrough wrapText="bothSides">
            <wp:wrapPolygon edited="0">
              <wp:start x="-415" y="0"/>
              <wp:lineTo x="-415" y="20736"/>
              <wp:lineTo x="21600" y="20736"/>
              <wp:lineTo x="21600" y="0"/>
              <wp:lineTo x="-415" y="0"/>
            </wp:wrapPolygon>
          </wp:wrapThrough>
          <wp:docPr id="4" name="Picture 4"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 logo 3-color"/>
                  <pic:cNvPicPr>
                    <a:picLocks noChangeAspect="1" noChangeArrowheads="1"/>
                  </pic:cNvPicPr>
                </pic:nvPicPr>
                <pic:blipFill>
                  <a:blip r:embed="rId1"/>
                  <a:stretch>
                    <a:fillRect/>
                  </a:stretch>
                </pic:blipFill>
                <pic:spPr bwMode="auto">
                  <a:xfrm>
                    <a:off x="0" y="0"/>
                    <a:ext cx="990600" cy="317500"/>
                  </a:xfrm>
                  <a:prstGeom prst="rect">
                    <a:avLst/>
                  </a:prstGeom>
                  <a:noFill/>
                  <a:ln>
                    <a:noFill/>
                  </a:ln>
                </pic:spPr>
              </pic:pic>
            </a:graphicData>
          </a:graphic>
        </wp:anchor>
      </w:drawing>
    </w:r>
    <w:r>
      <w:rPr>
        <w:rFonts w:ascii="Arial" w:hAnsi="Arial" w:cs="Arial"/>
        <w:iCs/>
        <w:sz w:val="18"/>
      </w:rPr>
      <w:t>PRC 2.0 Verification and Receipt of Correctly Labeled Specimens</w:t>
    </w:r>
  </w:p>
  <w:p w14:paraId="6A5A3FDD" w14:textId="77777777" w:rsidR="00133910" w:rsidRDefault="00133910">
    <w:pPr>
      <w:ind w:left="-1260" w:right="-1440"/>
      <w:rPr>
        <w:rFonts w:ascii="Arial" w:hAnsi="Arial" w:cs="Arial"/>
        <w:sz w:val="18"/>
      </w:rPr>
    </w:pPr>
    <w:r>
      <w:rPr>
        <w:rFonts w:ascii="Arial" w:hAnsi="Arial" w:cs="Arial"/>
        <w:iCs/>
        <w:sz w:val="18"/>
      </w:rPr>
      <w:t>Version 2</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14:paraId="6A5A3FDE" w14:textId="77777777" w:rsidR="00133910" w:rsidRDefault="00133910">
    <w:pPr>
      <w:ind w:left="-1260" w:right="-1440"/>
      <w:rPr>
        <w:rFonts w:ascii="Arial" w:hAnsi="Arial" w:cs="Arial"/>
        <w:sz w:val="18"/>
      </w:rPr>
    </w:pPr>
    <w:r>
      <w:rPr>
        <w:rFonts w:ascii="Arial" w:hAnsi="Arial" w:cs="Arial"/>
        <w:sz w:val="18"/>
      </w:rPr>
      <w:t>Effective Date: June 24, 2018</w:t>
    </w:r>
  </w:p>
  <w:p w14:paraId="6A5A3FDF" w14:textId="77777777" w:rsidR="00133910" w:rsidRDefault="00133910">
    <w:pPr>
      <w:pStyle w:val="Header"/>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A3FE3" w14:textId="77777777" w:rsidR="005208AE" w:rsidRDefault="00520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E2509"/>
    <w:multiLevelType w:val="hybridMultilevel"/>
    <w:tmpl w:val="5B2E4D98"/>
    <w:lvl w:ilvl="0" w:tplc="0409000F">
      <w:start w:val="2"/>
      <w:numFmt w:val="decimal"/>
      <w:lvlText w:val="%1."/>
      <w:lvlJc w:val="left"/>
      <w:pPr>
        <w:tabs>
          <w:tab w:val="num" w:pos="720"/>
        </w:tabs>
        <w:ind w:left="720" w:hanging="360"/>
      </w:pPr>
      <w:rPr>
        <w:rFonts w:hint="default"/>
      </w:rPr>
    </w:lvl>
    <w:lvl w:ilvl="1" w:tplc="4F560044">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BD3145"/>
    <w:multiLevelType w:val="hybridMultilevel"/>
    <w:tmpl w:val="D0E0BA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EA5A4A"/>
    <w:multiLevelType w:val="hybridMultilevel"/>
    <w:tmpl w:val="076E4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A700C"/>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B7CD8"/>
    <w:multiLevelType w:val="hybridMultilevel"/>
    <w:tmpl w:val="58681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90CD7"/>
    <w:multiLevelType w:val="hybridMultilevel"/>
    <w:tmpl w:val="48A43F5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39436A"/>
    <w:multiLevelType w:val="hybridMultilevel"/>
    <w:tmpl w:val="361643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6D3165"/>
    <w:multiLevelType w:val="hybridMultilevel"/>
    <w:tmpl w:val="5F688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E27B12"/>
    <w:multiLevelType w:val="hybridMultilevel"/>
    <w:tmpl w:val="6750C2F4"/>
    <w:lvl w:ilvl="0" w:tplc="11C865F0">
      <w:start w:val="1"/>
      <w:numFmt w:val="bullet"/>
      <w:lvlText w:val=""/>
      <w:lvlJc w:val="left"/>
      <w:pPr>
        <w:tabs>
          <w:tab w:val="num" w:pos="720"/>
        </w:tabs>
        <w:ind w:left="720" w:hanging="360"/>
      </w:pPr>
      <w:rPr>
        <w:rFonts w:ascii="Wingdings" w:hAnsi="Wingdings" w:hint="default"/>
      </w:rPr>
    </w:lvl>
    <w:lvl w:ilvl="1" w:tplc="2DCA15E2" w:tentative="1">
      <w:start w:val="1"/>
      <w:numFmt w:val="bullet"/>
      <w:lvlText w:val="o"/>
      <w:lvlJc w:val="left"/>
      <w:pPr>
        <w:tabs>
          <w:tab w:val="num" w:pos="1440"/>
        </w:tabs>
        <w:ind w:left="1440" w:hanging="360"/>
      </w:pPr>
      <w:rPr>
        <w:rFonts w:ascii="Courier New" w:hAnsi="Courier New" w:cs="Courier New" w:hint="default"/>
      </w:rPr>
    </w:lvl>
    <w:lvl w:ilvl="2" w:tplc="04DCB648" w:tentative="1">
      <w:start w:val="1"/>
      <w:numFmt w:val="bullet"/>
      <w:lvlText w:val=""/>
      <w:lvlJc w:val="left"/>
      <w:pPr>
        <w:tabs>
          <w:tab w:val="num" w:pos="2160"/>
        </w:tabs>
        <w:ind w:left="2160" w:hanging="360"/>
      </w:pPr>
      <w:rPr>
        <w:rFonts w:ascii="Wingdings" w:hAnsi="Wingdings" w:hint="default"/>
      </w:rPr>
    </w:lvl>
    <w:lvl w:ilvl="3" w:tplc="80BE99DE" w:tentative="1">
      <w:start w:val="1"/>
      <w:numFmt w:val="bullet"/>
      <w:lvlText w:val=""/>
      <w:lvlJc w:val="left"/>
      <w:pPr>
        <w:tabs>
          <w:tab w:val="num" w:pos="2880"/>
        </w:tabs>
        <w:ind w:left="2880" w:hanging="360"/>
      </w:pPr>
      <w:rPr>
        <w:rFonts w:ascii="Symbol" w:hAnsi="Symbol" w:hint="default"/>
      </w:rPr>
    </w:lvl>
    <w:lvl w:ilvl="4" w:tplc="8516FF24" w:tentative="1">
      <w:start w:val="1"/>
      <w:numFmt w:val="bullet"/>
      <w:lvlText w:val="o"/>
      <w:lvlJc w:val="left"/>
      <w:pPr>
        <w:tabs>
          <w:tab w:val="num" w:pos="3600"/>
        </w:tabs>
        <w:ind w:left="3600" w:hanging="360"/>
      </w:pPr>
      <w:rPr>
        <w:rFonts w:ascii="Courier New" w:hAnsi="Courier New" w:cs="Courier New" w:hint="default"/>
      </w:rPr>
    </w:lvl>
    <w:lvl w:ilvl="5" w:tplc="CFCC8554" w:tentative="1">
      <w:start w:val="1"/>
      <w:numFmt w:val="bullet"/>
      <w:lvlText w:val=""/>
      <w:lvlJc w:val="left"/>
      <w:pPr>
        <w:tabs>
          <w:tab w:val="num" w:pos="4320"/>
        </w:tabs>
        <w:ind w:left="4320" w:hanging="360"/>
      </w:pPr>
      <w:rPr>
        <w:rFonts w:ascii="Wingdings" w:hAnsi="Wingdings" w:hint="default"/>
      </w:rPr>
    </w:lvl>
    <w:lvl w:ilvl="6" w:tplc="8B445ACC" w:tentative="1">
      <w:start w:val="1"/>
      <w:numFmt w:val="bullet"/>
      <w:lvlText w:val=""/>
      <w:lvlJc w:val="left"/>
      <w:pPr>
        <w:tabs>
          <w:tab w:val="num" w:pos="5040"/>
        </w:tabs>
        <w:ind w:left="5040" w:hanging="360"/>
      </w:pPr>
      <w:rPr>
        <w:rFonts w:ascii="Symbol" w:hAnsi="Symbol" w:hint="default"/>
      </w:rPr>
    </w:lvl>
    <w:lvl w:ilvl="7" w:tplc="A178F78E" w:tentative="1">
      <w:start w:val="1"/>
      <w:numFmt w:val="bullet"/>
      <w:lvlText w:val="o"/>
      <w:lvlJc w:val="left"/>
      <w:pPr>
        <w:tabs>
          <w:tab w:val="num" w:pos="5760"/>
        </w:tabs>
        <w:ind w:left="5760" w:hanging="360"/>
      </w:pPr>
      <w:rPr>
        <w:rFonts w:ascii="Courier New" w:hAnsi="Courier New" w:cs="Courier New" w:hint="default"/>
      </w:rPr>
    </w:lvl>
    <w:lvl w:ilvl="8" w:tplc="A9A23D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D73C2"/>
    <w:multiLevelType w:val="hybridMultilevel"/>
    <w:tmpl w:val="B090172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7B2241"/>
    <w:multiLevelType w:val="hybridMultilevel"/>
    <w:tmpl w:val="B7527AA2"/>
    <w:lvl w:ilvl="0" w:tplc="0409000B">
      <w:start w:val="1"/>
      <w:numFmt w:val="bullet"/>
      <w:lvlText w:val=""/>
      <w:lvlJc w:val="left"/>
      <w:pPr>
        <w:tabs>
          <w:tab w:val="num" w:pos="360"/>
        </w:tabs>
        <w:ind w:left="360" w:hanging="360"/>
      </w:pPr>
      <w:rPr>
        <w:rFonts w:ascii="Symbol" w:hAnsi="Symbol" w:hint="default"/>
      </w:rPr>
    </w:lvl>
    <w:lvl w:ilvl="1" w:tplc="04090003">
      <w:start w:val="4"/>
      <w:numFmt w:val="bullet"/>
      <w:lvlText w:val=""/>
      <w:lvlJc w:val="left"/>
      <w:pPr>
        <w:tabs>
          <w:tab w:val="num" w:pos="1512"/>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B1837"/>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0A52C2A"/>
    <w:multiLevelType w:val="hybridMultilevel"/>
    <w:tmpl w:val="2E16800E"/>
    <w:lvl w:ilvl="0" w:tplc="475035D2">
      <w:start w:val="1"/>
      <w:numFmt w:val="bullet"/>
      <w:lvlText w:val=""/>
      <w:lvlJc w:val="left"/>
      <w:pPr>
        <w:tabs>
          <w:tab w:val="num" w:pos="360"/>
        </w:tabs>
        <w:ind w:left="360" w:hanging="360"/>
      </w:pPr>
      <w:rPr>
        <w:rFonts w:ascii="Symbol" w:hAnsi="Symbol" w:hint="default"/>
      </w:rPr>
    </w:lvl>
    <w:lvl w:ilvl="1" w:tplc="0BE21B5A" w:tentative="1">
      <w:start w:val="1"/>
      <w:numFmt w:val="bullet"/>
      <w:lvlText w:val="o"/>
      <w:lvlJc w:val="left"/>
      <w:pPr>
        <w:tabs>
          <w:tab w:val="num" w:pos="1080"/>
        </w:tabs>
        <w:ind w:left="1080" w:hanging="360"/>
      </w:pPr>
      <w:rPr>
        <w:rFonts w:ascii="Courier New" w:hAnsi="Courier New" w:cs="Courier New" w:hint="default"/>
      </w:rPr>
    </w:lvl>
    <w:lvl w:ilvl="2" w:tplc="CC8E13E4" w:tentative="1">
      <w:start w:val="1"/>
      <w:numFmt w:val="bullet"/>
      <w:lvlText w:val=""/>
      <w:lvlJc w:val="left"/>
      <w:pPr>
        <w:tabs>
          <w:tab w:val="num" w:pos="1800"/>
        </w:tabs>
        <w:ind w:left="1800" w:hanging="360"/>
      </w:pPr>
      <w:rPr>
        <w:rFonts w:ascii="Wingdings" w:hAnsi="Wingdings" w:hint="default"/>
      </w:rPr>
    </w:lvl>
    <w:lvl w:ilvl="3" w:tplc="866C51BA" w:tentative="1">
      <w:start w:val="1"/>
      <w:numFmt w:val="bullet"/>
      <w:lvlText w:val=""/>
      <w:lvlJc w:val="left"/>
      <w:pPr>
        <w:tabs>
          <w:tab w:val="num" w:pos="2520"/>
        </w:tabs>
        <w:ind w:left="2520" w:hanging="360"/>
      </w:pPr>
      <w:rPr>
        <w:rFonts w:ascii="Symbol" w:hAnsi="Symbol" w:hint="default"/>
      </w:rPr>
    </w:lvl>
    <w:lvl w:ilvl="4" w:tplc="BA1E8F42" w:tentative="1">
      <w:start w:val="1"/>
      <w:numFmt w:val="bullet"/>
      <w:lvlText w:val="o"/>
      <w:lvlJc w:val="left"/>
      <w:pPr>
        <w:tabs>
          <w:tab w:val="num" w:pos="3240"/>
        </w:tabs>
        <w:ind w:left="3240" w:hanging="360"/>
      </w:pPr>
      <w:rPr>
        <w:rFonts w:ascii="Courier New" w:hAnsi="Courier New" w:cs="Courier New" w:hint="default"/>
      </w:rPr>
    </w:lvl>
    <w:lvl w:ilvl="5" w:tplc="615A450E" w:tentative="1">
      <w:start w:val="1"/>
      <w:numFmt w:val="bullet"/>
      <w:lvlText w:val=""/>
      <w:lvlJc w:val="left"/>
      <w:pPr>
        <w:tabs>
          <w:tab w:val="num" w:pos="3960"/>
        </w:tabs>
        <w:ind w:left="3960" w:hanging="360"/>
      </w:pPr>
      <w:rPr>
        <w:rFonts w:ascii="Wingdings" w:hAnsi="Wingdings" w:hint="default"/>
      </w:rPr>
    </w:lvl>
    <w:lvl w:ilvl="6" w:tplc="90C8AD62" w:tentative="1">
      <w:start w:val="1"/>
      <w:numFmt w:val="bullet"/>
      <w:lvlText w:val=""/>
      <w:lvlJc w:val="left"/>
      <w:pPr>
        <w:tabs>
          <w:tab w:val="num" w:pos="4680"/>
        </w:tabs>
        <w:ind w:left="4680" w:hanging="360"/>
      </w:pPr>
      <w:rPr>
        <w:rFonts w:ascii="Symbol" w:hAnsi="Symbol" w:hint="default"/>
      </w:rPr>
    </w:lvl>
    <w:lvl w:ilvl="7" w:tplc="01AEF256" w:tentative="1">
      <w:start w:val="1"/>
      <w:numFmt w:val="bullet"/>
      <w:lvlText w:val="o"/>
      <w:lvlJc w:val="left"/>
      <w:pPr>
        <w:tabs>
          <w:tab w:val="num" w:pos="5400"/>
        </w:tabs>
        <w:ind w:left="5400" w:hanging="360"/>
      </w:pPr>
      <w:rPr>
        <w:rFonts w:ascii="Courier New" w:hAnsi="Courier New" w:cs="Courier New" w:hint="default"/>
      </w:rPr>
    </w:lvl>
    <w:lvl w:ilvl="8" w:tplc="855A6F6A"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8A497A"/>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41F1B7E"/>
    <w:multiLevelType w:val="multilevel"/>
    <w:tmpl w:val="C5F6F778"/>
    <w:lvl w:ilvl="0">
      <w:start w:val="1"/>
      <w:numFmt w:val="lowerRoman"/>
      <w:lvlText w:val="%1)"/>
      <w:lvlJc w:val="left"/>
      <w:pPr>
        <w:tabs>
          <w:tab w:val="num" w:pos="1440"/>
        </w:tabs>
        <w:ind w:left="0" w:firstLine="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9" w15:restartNumberingAfterBreak="0">
    <w:nsid w:val="4BCA4E57"/>
    <w:multiLevelType w:val="multilevel"/>
    <w:tmpl w:val="3BC66634"/>
    <w:lvl w:ilvl="0">
      <w:start w:val="1"/>
      <w:numFmt w:val="lowerLetter"/>
      <w:lvlText w:val="%1)"/>
      <w:lvlJc w:val="left"/>
      <w:pPr>
        <w:tabs>
          <w:tab w:val="num" w:pos="2160"/>
        </w:tabs>
        <w:ind w:left="720" w:firstLine="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02D1450"/>
    <w:multiLevelType w:val="hybridMultilevel"/>
    <w:tmpl w:val="FF74B6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A849B4"/>
    <w:multiLevelType w:val="hybridMultilevel"/>
    <w:tmpl w:val="7A128C46"/>
    <w:lvl w:ilvl="0" w:tplc="9ED24B0A">
      <w:start w:val="1"/>
      <w:numFmt w:val="bullet"/>
      <w:lvlText w:val=""/>
      <w:lvlJc w:val="left"/>
      <w:pPr>
        <w:tabs>
          <w:tab w:val="num" w:pos="720"/>
        </w:tabs>
        <w:ind w:left="720" w:hanging="360"/>
      </w:pPr>
      <w:rPr>
        <w:rFonts w:ascii="Symbol" w:hAnsi="Symbol" w:hint="default"/>
      </w:rPr>
    </w:lvl>
    <w:lvl w:ilvl="1" w:tplc="0BD8BA5C" w:tentative="1">
      <w:start w:val="1"/>
      <w:numFmt w:val="bullet"/>
      <w:lvlText w:val="o"/>
      <w:lvlJc w:val="left"/>
      <w:pPr>
        <w:tabs>
          <w:tab w:val="num" w:pos="1440"/>
        </w:tabs>
        <w:ind w:left="1440" w:hanging="360"/>
      </w:pPr>
      <w:rPr>
        <w:rFonts w:ascii="Courier New" w:hAnsi="Courier New" w:hint="default"/>
      </w:rPr>
    </w:lvl>
    <w:lvl w:ilvl="2" w:tplc="0DE206A2" w:tentative="1">
      <w:start w:val="1"/>
      <w:numFmt w:val="bullet"/>
      <w:lvlText w:val=""/>
      <w:lvlJc w:val="left"/>
      <w:pPr>
        <w:tabs>
          <w:tab w:val="num" w:pos="2160"/>
        </w:tabs>
        <w:ind w:left="2160" w:hanging="360"/>
      </w:pPr>
      <w:rPr>
        <w:rFonts w:ascii="Wingdings" w:hAnsi="Wingdings" w:hint="default"/>
      </w:rPr>
    </w:lvl>
    <w:lvl w:ilvl="3" w:tplc="AEFA2E28" w:tentative="1">
      <w:start w:val="1"/>
      <w:numFmt w:val="bullet"/>
      <w:lvlText w:val=""/>
      <w:lvlJc w:val="left"/>
      <w:pPr>
        <w:tabs>
          <w:tab w:val="num" w:pos="2880"/>
        </w:tabs>
        <w:ind w:left="2880" w:hanging="360"/>
      </w:pPr>
      <w:rPr>
        <w:rFonts w:ascii="Symbol" w:hAnsi="Symbol" w:hint="default"/>
      </w:rPr>
    </w:lvl>
    <w:lvl w:ilvl="4" w:tplc="304660FE" w:tentative="1">
      <w:start w:val="1"/>
      <w:numFmt w:val="bullet"/>
      <w:lvlText w:val="o"/>
      <w:lvlJc w:val="left"/>
      <w:pPr>
        <w:tabs>
          <w:tab w:val="num" w:pos="3600"/>
        </w:tabs>
        <w:ind w:left="3600" w:hanging="360"/>
      </w:pPr>
      <w:rPr>
        <w:rFonts w:ascii="Courier New" w:hAnsi="Courier New" w:hint="default"/>
      </w:rPr>
    </w:lvl>
    <w:lvl w:ilvl="5" w:tplc="6FDCEEB0" w:tentative="1">
      <w:start w:val="1"/>
      <w:numFmt w:val="bullet"/>
      <w:lvlText w:val=""/>
      <w:lvlJc w:val="left"/>
      <w:pPr>
        <w:tabs>
          <w:tab w:val="num" w:pos="4320"/>
        </w:tabs>
        <w:ind w:left="4320" w:hanging="360"/>
      </w:pPr>
      <w:rPr>
        <w:rFonts w:ascii="Wingdings" w:hAnsi="Wingdings" w:hint="default"/>
      </w:rPr>
    </w:lvl>
    <w:lvl w:ilvl="6" w:tplc="7A0A51EC" w:tentative="1">
      <w:start w:val="1"/>
      <w:numFmt w:val="bullet"/>
      <w:lvlText w:val=""/>
      <w:lvlJc w:val="left"/>
      <w:pPr>
        <w:tabs>
          <w:tab w:val="num" w:pos="5040"/>
        </w:tabs>
        <w:ind w:left="5040" w:hanging="360"/>
      </w:pPr>
      <w:rPr>
        <w:rFonts w:ascii="Symbol" w:hAnsi="Symbol" w:hint="default"/>
      </w:rPr>
    </w:lvl>
    <w:lvl w:ilvl="7" w:tplc="35044176" w:tentative="1">
      <w:start w:val="1"/>
      <w:numFmt w:val="bullet"/>
      <w:lvlText w:val="o"/>
      <w:lvlJc w:val="left"/>
      <w:pPr>
        <w:tabs>
          <w:tab w:val="num" w:pos="5760"/>
        </w:tabs>
        <w:ind w:left="5760" w:hanging="360"/>
      </w:pPr>
      <w:rPr>
        <w:rFonts w:ascii="Courier New" w:hAnsi="Courier New" w:hint="default"/>
      </w:rPr>
    </w:lvl>
    <w:lvl w:ilvl="8" w:tplc="A5A2C0C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07247"/>
    <w:multiLevelType w:val="singleLevel"/>
    <w:tmpl w:val="CA281DF0"/>
    <w:lvl w:ilvl="0">
      <w:start w:val="1"/>
      <w:numFmt w:val="decimal"/>
      <w:lvlText w:val="%1."/>
      <w:lvlJc w:val="left"/>
      <w:pPr>
        <w:tabs>
          <w:tab w:val="num" w:pos="1440"/>
        </w:tabs>
        <w:ind w:left="1440" w:hanging="360"/>
      </w:pPr>
      <w:rPr>
        <w:rFonts w:hint="default"/>
      </w:rPr>
    </w:lvl>
  </w:abstractNum>
  <w:abstractNum w:abstractNumId="23" w15:restartNumberingAfterBreak="0">
    <w:nsid w:val="5C7D6807"/>
    <w:multiLevelType w:val="hybridMultilevel"/>
    <w:tmpl w:val="21D68566"/>
    <w:lvl w:ilvl="0" w:tplc="80C206DE">
      <w:start w:val="4"/>
      <w:numFmt w:val="bullet"/>
      <w:lvlText w:val=""/>
      <w:lvlJc w:val="left"/>
      <w:pPr>
        <w:tabs>
          <w:tab w:val="num" w:pos="432"/>
        </w:tabs>
        <w:ind w:left="360" w:hanging="360"/>
      </w:pPr>
      <w:rPr>
        <w:rFonts w:ascii="Symbol" w:hAnsi="Symbol" w:hint="default"/>
      </w:rPr>
    </w:lvl>
    <w:lvl w:ilvl="1" w:tplc="B288B70A" w:tentative="1">
      <w:start w:val="1"/>
      <w:numFmt w:val="bullet"/>
      <w:lvlText w:val="o"/>
      <w:lvlJc w:val="left"/>
      <w:pPr>
        <w:tabs>
          <w:tab w:val="num" w:pos="1440"/>
        </w:tabs>
        <w:ind w:left="1440" w:hanging="360"/>
      </w:pPr>
      <w:rPr>
        <w:rFonts w:ascii="Courier New" w:hAnsi="Courier New" w:cs="Courier New" w:hint="default"/>
      </w:rPr>
    </w:lvl>
    <w:lvl w:ilvl="2" w:tplc="88C8E420" w:tentative="1">
      <w:start w:val="1"/>
      <w:numFmt w:val="bullet"/>
      <w:lvlText w:val=""/>
      <w:lvlJc w:val="left"/>
      <w:pPr>
        <w:tabs>
          <w:tab w:val="num" w:pos="2160"/>
        </w:tabs>
        <w:ind w:left="2160" w:hanging="360"/>
      </w:pPr>
      <w:rPr>
        <w:rFonts w:ascii="Wingdings" w:hAnsi="Wingdings" w:hint="default"/>
      </w:rPr>
    </w:lvl>
    <w:lvl w:ilvl="3" w:tplc="5E4AC066" w:tentative="1">
      <w:start w:val="1"/>
      <w:numFmt w:val="bullet"/>
      <w:lvlText w:val=""/>
      <w:lvlJc w:val="left"/>
      <w:pPr>
        <w:tabs>
          <w:tab w:val="num" w:pos="2880"/>
        </w:tabs>
        <w:ind w:left="2880" w:hanging="360"/>
      </w:pPr>
      <w:rPr>
        <w:rFonts w:ascii="Symbol" w:hAnsi="Symbol" w:hint="default"/>
      </w:rPr>
    </w:lvl>
    <w:lvl w:ilvl="4" w:tplc="9372187A" w:tentative="1">
      <w:start w:val="1"/>
      <w:numFmt w:val="bullet"/>
      <w:lvlText w:val="o"/>
      <w:lvlJc w:val="left"/>
      <w:pPr>
        <w:tabs>
          <w:tab w:val="num" w:pos="3600"/>
        </w:tabs>
        <w:ind w:left="3600" w:hanging="360"/>
      </w:pPr>
      <w:rPr>
        <w:rFonts w:ascii="Courier New" w:hAnsi="Courier New" w:cs="Courier New" w:hint="default"/>
      </w:rPr>
    </w:lvl>
    <w:lvl w:ilvl="5" w:tplc="6AA4832A" w:tentative="1">
      <w:start w:val="1"/>
      <w:numFmt w:val="bullet"/>
      <w:lvlText w:val=""/>
      <w:lvlJc w:val="left"/>
      <w:pPr>
        <w:tabs>
          <w:tab w:val="num" w:pos="4320"/>
        </w:tabs>
        <w:ind w:left="4320" w:hanging="360"/>
      </w:pPr>
      <w:rPr>
        <w:rFonts w:ascii="Wingdings" w:hAnsi="Wingdings" w:hint="default"/>
      </w:rPr>
    </w:lvl>
    <w:lvl w:ilvl="6" w:tplc="4D10B440" w:tentative="1">
      <w:start w:val="1"/>
      <w:numFmt w:val="bullet"/>
      <w:lvlText w:val=""/>
      <w:lvlJc w:val="left"/>
      <w:pPr>
        <w:tabs>
          <w:tab w:val="num" w:pos="5040"/>
        </w:tabs>
        <w:ind w:left="5040" w:hanging="360"/>
      </w:pPr>
      <w:rPr>
        <w:rFonts w:ascii="Symbol" w:hAnsi="Symbol" w:hint="default"/>
      </w:rPr>
    </w:lvl>
    <w:lvl w:ilvl="7" w:tplc="7BA6FCF6" w:tentative="1">
      <w:start w:val="1"/>
      <w:numFmt w:val="bullet"/>
      <w:lvlText w:val="o"/>
      <w:lvlJc w:val="left"/>
      <w:pPr>
        <w:tabs>
          <w:tab w:val="num" w:pos="5760"/>
        </w:tabs>
        <w:ind w:left="5760" w:hanging="360"/>
      </w:pPr>
      <w:rPr>
        <w:rFonts w:ascii="Courier New" w:hAnsi="Courier New" w:cs="Courier New" w:hint="default"/>
      </w:rPr>
    </w:lvl>
    <w:lvl w:ilvl="8" w:tplc="14463F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DB0FD0"/>
    <w:multiLevelType w:val="hybridMultilevel"/>
    <w:tmpl w:val="BD4A7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83E93"/>
    <w:multiLevelType w:val="singleLevel"/>
    <w:tmpl w:val="7EE21FE0"/>
    <w:lvl w:ilvl="0">
      <w:start w:val="1"/>
      <w:numFmt w:val="upperLetter"/>
      <w:lvlText w:val="%1."/>
      <w:lvlJc w:val="left"/>
      <w:pPr>
        <w:tabs>
          <w:tab w:val="num" w:pos="1080"/>
        </w:tabs>
        <w:ind w:left="1080" w:hanging="360"/>
      </w:pPr>
      <w:rPr>
        <w:rFonts w:hint="default"/>
      </w:rPr>
    </w:lvl>
  </w:abstractNum>
  <w:abstractNum w:abstractNumId="26" w15:restartNumberingAfterBreak="0">
    <w:nsid w:val="63DB0AD1"/>
    <w:multiLevelType w:val="hybridMultilevel"/>
    <w:tmpl w:val="2E96A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C8618FB"/>
    <w:multiLevelType w:val="hybridMultilevel"/>
    <w:tmpl w:val="F9B65A0C"/>
    <w:lvl w:ilvl="0" w:tplc="872E58B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3E675A"/>
    <w:multiLevelType w:val="hybridMultilevel"/>
    <w:tmpl w:val="8018A1C0"/>
    <w:lvl w:ilvl="0" w:tplc="07EE8720">
      <w:start w:val="1"/>
      <w:numFmt w:val="decimal"/>
      <w:lvlText w:val="%1."/>
      <w:lvlJc w:val="left"/>
      <w:pPr>
        <w:tabs>
          <w:tab w:val="num" w:pos="735"/>
        </w:tabs>
        <w:ind w:left="735" w:hanging="39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9" w15:restartNumberingAfterBreak="0">
    <w:nsid w:val="723A6664"/>
    <w:multiLevelType w:val="hybridMultilevel"/>
    <w:tmpl w:val="AEEE9218"/>
    <w:lvl w:ilvl="0" w:tplc="D6BC85D6">
      <w:start w:val="1"/>
      <w:numFmt w:val="bullet"/>
      <w:lvlText w:val=""/>
      <w:lvlJc w:val="left"/>
      <w:pPr>
        <w:tabs>
          <w:tab w:val="num" w:pos="360"/>
        </w:tabs>
        <w:ind w:left="360" w:hanging="360"/>
      </w:pPr>
      <w:rPr>
        <w:rFonts w:ascii="Symbol" w:hAnsi="Symbol" w:hint="default"/>
      </w:rPr>
    </w:lvl>
    <w:lvl w:ilvl="1" w:tplc="CED0B08E" w:tentative="1">
      <w:start w:val="1"/>
      <w:numFmt w:val="bullet"/>
      <w:lvlText w:val="o"/>
      <w:lvlJc w:val="left"/>
      <w:pPr>
        <w:tabs>
          <w:tab w:val="num" w:pos="1440"/>
        </w:tabs>
        <w:ind w:left="1440" w:hanging="360"/>
      </w:pPr>
      <w:rPr>
        <w:rFonts w:ascii="Courier New" w:hAnsi="Courier New" w:hint="default"/>
      </w:rPr>
    </w:lvl>
    <w:lvl w:ilvl="2" w:tplc="A4BE8BD6" w:tentative="1">
      <w:start w:val="1"/>
      <w:numFmt w:val="bullet"/>
      <w:lvlText w:val=""/>
      <w:lvlJc w:val="left"/>
      <w:pPr>
        <w:tabs>
          <w:tab w:val="num" w:pos="2160"/>
        </w:tabs>
        <w:ind w:left="2160" w:hanging="360"/>
      </w:pPr>
      <w:rPr>
        <w:rFonts w:ascii="Wingdings" w:hAnsi="Wingdings" w:hint="default"/>
      </w:rPr>
    </w:lvl>
    <w:lvl w:ilvl="3" w:tplc="F7CCD39E" w:tentative="1">
      <w:start w:val="1"/>
      <w:numFmt w:val="bullet"/>
      <w:lvlText w:val=""/>
      <w:lvlJc w:val="left"/>
      <w:pPr>
        <w:tabs>
          <w:tab w:val="num" w:pos="2880"/>
        </w:tabs>
        <w:ind w:left="2880" w:hanging="360"/>
      </w:pPr>
      <w:rPr>
        <w:rFonts w:ascii="Symbol" w:hAnsi="Symbol" w:hint="default"/>
      </w:rPr>
    </w:lvl>
    <w:lvl w:ilvl="4" w:tplc="E7E28126" w:tentative="1">
      <w:start w:val="1"/>
      <w:numFmt w:val="bullet"/>
      <w:lvlText w:val="o"/>
      <w:lvlJc w:val="left"/>
      <w:pPr>
        <w:tabs>
          <w:tab w:val="num" w:pos="3600"/>
        </w:tabs>
        <w:ind w:left="3600" w:hanging="360"/>
      </w:pPr>
      <w:rPr>
        <w:rFonts w:ascii="Courier New" w:hAnsi="Courier New" w:hint="default"/>
      </w:rPr>
    </w:lvl>
    <w:lvl w:ilvl="5" w:tplc="0778D0B6" w:tentative="1">
      <w:start w:val="1"/>
      <w:numFmt w:val="bullet"/>
      <w:lvlText w:val=""/>
      <w:lvlJc w:val="left"/>
      <w:pPr>
        <w:tabs>
          <w:tab w:val="num" w:pos="4320"/>
        </w:tabs>
        <w:ind w:left="4320" w:hanging="360"/>
      </w:pPr>
      <w:rPr>
        <w:rFonts w:ascii="Wingdings" w:hAnsi="Wingdings" w:hint="default"/>
      </w:rPr>
    </w:lvl>
    <w:lvl w:ilvl="6" w:tplc="66EE240C" w:tentative="1">
      <w:start w:val="1"/>
      <w:numFmt w:val="bullet"/>
      <w:lvlText w:val=""/>
      <w:lvlJc w:val="left"/>
      <w:pPr>
        <w:tabs>
          <w:tab w:val="num" w:pos="5040"/>
        </w:tabs>
        <w:ind w:left="5040" w:hanging="360"/>
      </w:pPr>
      <w:rPr>
        <w:rFonts w:ascii="Symbol" w:hAnsi="Symbol" w:hint="default"/>
      </w:rPr>
    </w:lvl>
    <w:lvl w:ilvl="7" w:tplc="6CFEEC08" w:tentative="1">
      <w:start w:val="1"/>
      <w:numFmt w:val="bullet"/>
      <w:lvlText w:val="o"/>
      <w:lvlJc w:val="left"/>
      <w:pPr>
        <w:tabs>
          <w:tab w:val="num" w:pos="5760"/>
        </w:tabs>
        <w:ind w:left="5760" w:hanging="360"/>
      </w:pPr>
      <w:rPr>
        <w:rFonts w:ascii="Courier New" w:hAnsi="Courier New" w:hint="default"/>
      </w:rPr>
    </w:lvl>
    <w:lvl w:ilvl="8" w:tplc="7A4E81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1F7759"/>
    <w:multiLevelType w:val="singleLevel"/>
    <w:tmpl w:val="04090013"/>
    <w:lvl w:ilvl="0">
      <w:start w:val="5"/>
      <w:numFmt w:val="upperRoman"/>
      <w:lvlText w:val="%1."/>
      <w:lvlJc w:val="left"/>
      <w:pPr>
        <w:tabs>
          <w:tab w:val="num" w:pos="720"/>
        </w:tabs>
        <w:ind w:left="720" w:hanging="720"/>
      </w:pPr>
      <w:rPr>
        <w:rFonts w:hint="default"/>
      </w:rPr>
    </w:lvl>
  </w:abstractNum>
  <w:abstractNum w:abstractNumId="31" w15:restartNumberingAfterBreak="0">
    <w:nsid w:val="7EF009F8"/>
    <w:multiLevelType w:val="multilevel"/>
    <w:tmpl w:val="DD64D444"/>
    <w:lvl w:ilvl="0">
      <w:start w:val="1"/>
      <w:numFmt w:val="lowerLetter"/>
      <w:lvlText w:val="%1)"/>
      <w:lvlJc w:val="left"/>
      <w:pPr>
        <w:tabs>
          <w:tab w:val="num" w:pos="810"/>
        </w:tabs>
        <w:ind w:left="810" w:hanging="360"/>
      </w:pPr>
      <w:rPr>
        <w:rFonts w:hint="default"/>
      </w:rPr>
    </w:lvl>
    <w:lvl w:ilvl="1">
      <w:start w:val="1"/>
      <w:numFmt w:val="lowerLetter"/>
      <w:lvlText w:val="%2)"/>
      <w:lvlJc w:val="left"/>
      <w:pPr>
        <w:tabs>
          <w:tab w:val="num" w:pos="1170"/>
        </w:tabs>
        <w:ind w:left="1170" w:hanging="360"/>
      </w:pPr>
      <w:rPr>
        <w:rFonts w:hint="default"/>
      </w:rPr>
    </w:lvl>
    <w:lvl w:ilvl="2">
      <w:start w:val="1"/>
      <w:numFmt w:val="lowerRoman"/>
      <w:lvlText w:val="%3)"/>
      <w:lvlJc w:val="left"/>
      <w:pPr>
        <w:tabs>
          <w:tab w:val="num" w:pos="1530"/>
        </w:tabs>
        <w:ind w:left="1530" w:hanging="360"/>
      </w:pPr>
      <w:rPr>
        <w:rFonts w:hint="default"/>
      </w:rPr>
    </w:lvl>
    <w:lvl w:ilvl="3">
      <w:numFmt w:val="none"/>
      <w:lvlText w:val=""/>
      <w:lvlJc w:val="left"/>
      <w:pPr>
        <w:tabs>
          <w:tab w:val="num" w:pos="450"/>
        </w:tabs>
      </w:pPr>
    </w:lvl>
    <w:lvl w:ilvl="4">
      <w:numFmt w:val="none"/>
      <w:lvlText w:val=""/>
      <w:lvlJc w:val="left"/>
      <w:pPr>
        <w:tabs>
          <w:tab w:val="num" w:pos="450"/>
        </w:tabs>
      </w:pPr>
    </w:lvl>
    <w:lvl w:ilvl="5">
      <w:numFmt w:val="none"/>
      <w:lvlText w:val=""/>
      <w:lvlJc w:val="left"/>
      <w:pPr>
        <w:tabs>
          <w:tab w:val="num" w:pos="450"/>
        </w:tabs>
      </w:pPr>
    </w:lvl>
    <w:lvl w:ilvl="6">
      <w:numFmt w:val="none"/>
      <w:lvlText w:val=""/>
      <w:lvlJc w:val="left"/>
      <w:pPr>
        <w:tabs>
          <w:tab w:val="num" w:pos="450"/>
        </w:tabs>
      </w:pPr>
    </w:lvl>
    <w:lvl w:ilvl="7">
      <w:numFmt w:val="none"/>
      <w:lvlText w:val=""/>
      <w:lvlJc w:val="left"/>
      <w:pPr>
        <w:tabs>
          <w:tab w:val="num" w:pos="450"/>
        </w:tabs>
      </w:pPr>
    </w:lvl>
    <w:lvl w:ilvl="8">
      <w:numFmt w:val="none"/>
      <w:lvlText w:val=""/>
      <w:lvlJc w:val="left"/>
      <w:pPr>
        <w:tabs>
          <w:tab w:val="num" w:pos="450"/>
        </w:tabs>
      </w:pPr>
    </w:lvl>
  </w:abstractNum>
  <w:num w:numId="1">
    <w:abstractNumId w:val="23"/>
  </w:num>
  <w:num w:numId="2">
    <w:abstractNumId w:val="14"/>
  </w:num>
  <w:num w:numId="3">
    <w:abstractNumId w:val="29"/>
  </w:num>
  <w:num w:numId="4">
    <w:abstractNumId w:val="1"/>
  </w:num>
  <w:num w:numId="5">
    <w:abstractNumId w:val="0"/>
  </w:num>
  <w:num w:numId="6">
    <w:abstractNumId w:val="21"/>
  </w:num>
  <w:num w:numId="7">
    <w:abstractNumId w:val="6"/>
  </w:num>
  <w:num w:numId="8">
    <w:abstractNumId w:val="12"/>
  </w:num>
  <w:num w:numId="9">
    <w:abstractNumId w:val="7"/>
  </w:num>
  <w:num w:numId="10">
    <w:abstractNumId w:val="16"/>
  </w:num>
  <w:num w:numId="11">
    <w:abstractNumId w:val="30"/>
  </w:num>
  <w:num w:numId="12">
    <w:abstractNumId w:val="25"/>
  </w:num>
  <w:num w:numId="13">
    <w:abstractNumId w:val="17"/>
  </w:num>
  <w:num w:numId="14">
    <w:abstractNumId w:val="15"/>
  </w:num>
  <w:num w:numId="15">
    <w:abstractNumId w:val="31"/>
  </w:num>
  <w:num w:numId="16">
    <w:abstractNumId w:val="22"/>
  </w:num>
  <w:num w:numId="17">
    <w:abstractNumId w:val="18"/>
  </w:num>
  <w:num w:numId="18">
    <w:abstractNumId w:val="5"/>
  </w:num>
  <w:num w:numId="19">
    <w:abstractNumId w:val="9"/>
  </w:num>
  <w:num w:numId="20">
    <w:abstractNumId w:val="13"/>
  </w:num>
  <w:num w:numId="21">
    <w:abstractNumId w:val="27"/>
  </w:num>
  <w:num w:numId="22">
    <w:abstractNumId w:val="2"/>
  </w:num>
  <w:num w:numId="23">
    <w:abstractNumId w:val="28"/>
  </w:num>
  <w:num w:numId="24">
    <w:abstractNumId w:val="20"/>
  </w:num>
  <w:num w:numId="25">
    <w:abstractNumId w:val="3"/>
  </w:num>
  <w:num w:numId="26">
    <w:abstractNumId w:val="4"/>
  </w:num>
  <w:num w:numId="27">
    <w:abstractNumId w:val="26"/>
  </w:num>
  <w:num w:numId="28">
    <w:abstractNumId w:val="19"/>
  </w:num>
  <w:num w:numId="29">
    <w:abstractNumId w:val="10"/>
  </w:num>
  <w:num w:numId="30">
    <w:abstractNumId w:val="24"/>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66"/>
    <w:rsid w:val="00012087"/>
    <w:rsid w:val="000402A5"/>
    <w:rsid w:val="0005016B"/>
    <w:rsid w:val="0007289C"/>
    <w:rsid w:val="000826E5"/>
    <w:rsid w:val="000E4843"/>
    <w:rsid w:val="000E74B9"/>
    <w:rsid w:val="000F498A"/>
    <w:rsid w:val="000F4C7A"/>
    <w:rsid w:val="0011025D"/>
    <w:rsid w:val="00111F8A"/>
    <w:rsid w:val="00126459"/>
    <w:rsid w:val="00133910"/>
    <w:rsid w:val="001459A9"/>
    <w:rsid w:val="001C717E"/>
    <w:rsid w:val="001D06D9"/>
    <w:rsid w:val="001E4C7B"/>
    <w:rsid w:val="00207561"/>
    <w:rsid w:val="002307DC"/>
    <w:rsid w:val="002541F1"/>
    <w:rsid w:val="00290407"/>
    <w:rsid w:val="002B1D88"/>
    <w:rsid w:val="002E5564"/>
    <w:rsid w:val="002F1337"/>
    <w:rsid w:val="00311F2F"/>
    <w:rsid w:val="00320645"/>
    <w:rsid w:val="0035735D"/>
    <w:rsid w:val="0037147F"/>
    <w:rsid w:val="003B2FC7"/>
    <w:rsid w:val="003C2299"/>
    <w:rsid w:val="004007EE"/>
    <w:rsid w:val="00403F2F"/>
    <w:rsid w:val="00405B72"/>
    <w:rsid w:val="00426A34"/>
    <w:rsid w:val="0046018B"/>
    <w:rsid w:val="004645C3"/>
    <w:rsid w:val="004929A5"/>
    <w:rsid w:val="00497A6F"/>
    <w:rsid w:val="004C4ADB"/>
    <w:rsid w:val="004D2509"/>
    <w:rsid w:val="004F3B56"/>
    <w:rsid w:val="00516525"/>
    <w:rsid w:val="005208AE"/>
    <w:rsid w:val="00523852"/>
    <w:rsid w:val="005309AD"/>
    <w:rsid w:val="005321EE"/>
    <w:rsid w:val="00536302"/>
    <w:rsid w:val="005A2945"/>
    <w:rsid w:val="005A3AA9"/>
    <w:rsid w:val="005C1ECC"/>
    <w:rsid w:val="005C4052"/>
    <w:rsid w:val="005D50EA"/>
    <w:rsid w:val="005F0D04"/>
    <w:rsid w:val="005F63FB"/>
    <w:rsid w:val="00617BBD"/>
    <w:rsid w:val="006236A8"/>
    <w:rsid w:val="0067038A"/>
    <w:rsid w:val="00694F3C"/>
    <w:rsid w:val="006C2896"/>
    <w:rsid w:val="006F7883"/>
    <w:rsid w:val="007877AF"/>
    <w:rsid w:val="007A43DD"/>
    <w:rsid w:val="007C255E"/>
    <w:rsid w:val="007D4494"/>
    <w:rsid w:val="007E1C0E"/>
    <w:rsid w:val="008729D6"/>
    <w:rsid w:val="00881F7B"/>
    <w:rsid w:val="008850D5"/>
    <w:rsid w:val="008953D0"/>
    <w:rsid w:val="008B5A2B"/>
    <w:rsid w:val="008D14CE"/>
    <w:rsid w:val="008E6316"/>
    <w:rsid w:val="008E7DA3"/>
    <w:rsid w:val="008F68E6"/>
    <w:rsid w:val="009067F1"/>
    <w:rsid w:val="00923ED8"/>
    <w:rsid w:val="00925B32"/>
    <w:rsid w:val="009F45A0"/>
    <w:rsid w:val="00A079DF"/>
    <w:rsid w:val="00A55EAB"/>
    <w:rsid w:val="00A72AAD"/>
    <w:rsid w:val="00A7368D"/>
    <w:rsid w:val="00A769A9"/>
    <w:rsid w:val="00A82EF9"/>
    <w:rsid w:val="00AA317A"/>
    <w:rsid w:val="00AC179E"/>
    <w:rsid w:val="00AC5026"/>
    <w:rsid w:val="00AE165D"/>
    <w:rsid w:val="00AE55B3"/>
    <w:rsid w:val="00B435AD"/>
    <w:rsid w:val="00B86CD8"/>
    <w:rsid w:val="00BD3CAC"/>
    <w:rsid w:val="00C30DD2"/>
    <w:rsid w:val="00C708C0"/>
    <w:rsid w:val="00C92CA0"/>
    <w:rsid w:val="00CB2F3E"/>
    <w:rsid w:val="00CE1475"/>
    <w:rsid w:val="00CF7B45"/>
    <w:rsid w:val="00D06E82"/>
    <w:rsid w:val="00D14CAB"/>
    <w:rsid w:val="00D21966"/>
    <w:rsid w:val="00D22234"/>
    <w:rsid w:val="00D44615"/>
    <w:rsid w:val="00E13FA6"/>
    <w:rsid w:val="00E363C2"/>
    <w:rsid w:val="00E54471"/>
    <w:rsid w:val="00ED43EB"/>
    <w:rsid w:val="00EF3BAD"/>
    <w:rsid w:val="00EF7A10"/>
    <w:rsid w:val="00F30F53"/>
    <w:rsid w:val="00F32354"/>
    <w:rsid w:val="00F442AE"/>
    <w:rsid w:val="00F75423"/>
    <w:rsid w:val="00F96868"/>
    <w:rsid w:val="00FA22F1"/>
    <w:rsid w:val="00FB16A9"/>
    <w:rsid w:val="00FD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A5A3EF0"/>
  <w15:docId w15:val="{9B7D524D-41A6-4CBC-AB3B-0BB60339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98A"/>
    <w:pPr>
      <w:jc w:val="both"/>
    </w:pPr>
    <w:rPr>
      <w:sz w:val="22"/>
      <w:szCs w:val="24"/>
    </w:rPr>
  </w:style>
  <w:style w:type="paragraph" w:styleId="Heading1">
    <w:name w:val="heading 1"/>
    <w:basedOn w:val="Normal"/>
    <w:next w:val="Normal"/>
    <w:qFormat/>
    <w:rsid w:val="000F498A"/>
    <w:pPr>
      <w:keepNext/>
      <w:numPr>
        <w:numId w:val="5"/>
      </w:numPr>
      <w:outlineLvl w:val="0"/>
    </w:pPr>
    <w:rPr>
      <w:rFonts w:cs="Arial"/>
      <w:b/>
      <w:bCs/>
      <w:kern w:val="32"/>
      <w:sz w:val="26"/>
      <w:szCs w:val="32"/>
    </w:rPr>
  </w:style>
  <w:style w:type="paragraph" w:styleId="Heading2">
    <w:name w:val="heading 2"/>
    <w:basedOn w:val="Normal"/>
    <w:next w:val="Normal"/>
    <w:qFormat/>
    <w:rsid w:val="000F498A"/>
    <w:pPr>
      <w:keepNext/>
      <w:numPr>
        <w:ilvl w:val="1"/>
        <w:numId w:val="5"/>
      </w:numPr>
      <w:outlineLvl w:val="1"/>
    </w:pPr>
    <w:rPr>
      <w:rFonts w:cs="Arial"/>
      <w:b/>
      <w:bCs/>
      <w:iCs/>
      <w:sz w:val="24"/>
      <w:szCs w:val="28"/>
    </w:rPr>
  </w:style>
  <w:style w:type="paragraph" w:styleId="Heading3">
    <w:name w:val="heading 3"/>
    <w:basedOn w:val="Normal"/>
    <w:next w:val="Normal"/>
    <w:qFormat/>
    <w:rsid w:val="000F498A"/>
    <w:pPr>
      <w:keepNext/>
      <w:numPr>
        <w:ilvl w:val="2"/>
        <w:numId w:val="5"/>
      </w:numPr>
      <w:outlineLvl w:val="2"/>
    </w:pPr>
    <w:rPr>
      <w:rFonts w:cs="Arial"/>
      <w:b/>
      <w:bCs/>
      <w:szCs w:val="26"/>
    </w:rPr>
  </w:style>
  <w:style w:type="paragraph" w:styleId="Heading4">
    <w:name w:val="heading 4"/>
    <w:aliases w:val="Map Title"/>
    <w:basedOn w:val="Normal"/>
    <w:next w:val="Normal"/>
    <w:qFormat/>
    <w:rsid w:val="000F498A"/>
    <w:pPr>
      <w:keepNext/>
      <w:numPr>
        <w:ilvl w:val="3"/>
        <w:numId w:val="5"/>
      </w:numPr>
      <w:outlineLvl w:val="3"/>
    </w:pPr>
    <w:rPr>
      <w:bCs/>
      <w:szCs w:val="28"/>
    </w:rPr>
  </w:style>
  <w:style w:type="paragraph" w:styleId="Heading5">
    <w:name w:val="heading 5"/>
    <w:aliases w:val="Block Label"/>
    <w:basedOn w:val="Normal"/>
    <w:next w:val="Normal"/>
    <w:qFormat/>
    <w:rsid w:val="000F498A"/>
    <w:pPr>
      <w:keepNext/>
      <w:numPr>
        <w:ilvl w:val="4"/>
        <w:numId w:val="5"/>
      </w:numPr>
      <w:spacing w:before="20"/>
      <w:outlineLvl w:val="4"/>
    </w:pPr>
  </w:style>
  <w:style w:type="paragraph" w:styleId="Heading6">
    <w:name w:val="heading 6"/>
    <w:basedOn w:val="Normal"/>
    <w:next w:val="Normal"/>
    <w:qFormat/>
    <w:rsid w:val="000F498A"/>
    <w:pPr>
      <w:keepNext/>
      <w:numPr>
        <w:ilvl w:val="5"/>
        <w:numId w:val="5"/>
      </w:numPr>
      <w:outlineLvl w:val="5"/>
    </w:pPr>
    <w:rPr>
      <w:b/>
      <w:bCs/>
      <w:sz w:val="18"/>
    </w:rPr>
  </w:style>
  <w:style w:type="paragraph" w:styleId="Heading7">
    <w:name w:val="heading 7"/>
    <w:basedOn w:val="Normal"/>
    <w:next w:val="Normal"/>
    <w:qFormat/>
    <w:rsid w:val="000F498A"/>
    <w:pPr>
      <w:keepNext/>
      <w:numPr>
        <w:ilvl w:val="6"/>
        <w:numId w:val="5"/>
      </w:numPr>
      <w:outlineLvl w:val="6"/>
    </w:pPr>
    <w:rPr>
      <w:sz w:val="28"/>
    </w:rPr>
  </w:style>
  <w:style w:type="paragraph" w:styleId="Heading8">
    <w:name w:val="heading 8"/>
    <w:basedOn w:val="Normal"/>
    <w:next w:val="Normal"/>
    <w:qFormat/>
    <w:rsid w:val="000F498A"/>
    <w:pPr>
      <w:keepNext/>
      <w:numPr>
        <w:ilvl w:val="7"/>
        <w:numId w:val="5"/>
      </w:numPr>
      <w:jc w:val="center"/>
      <w:outlineLvl w:val="7"/>
    </w:pPr>
    <w:rPr>
      <w:b/>
      <w:bCs/>
    </w:rPr>
  </w:style>
  <w:style w:type="paragraph" w:styleId="Heading9">
    <w:name w:val="heading 9"/>
    <w:basedOn w:val="Normal"/>
    <w:next w:val="Normal"/>
    <w:qFormat/>
    <w:rsid w:val="000F498A"/>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F498A"/>
    <w:rPr>
      <w:bCs/>
      <w:iCs/>
      <w:color w:val="000000"/>
    </w:rPr>
  </w:style>
  <w:style w:type="paragraph" w:styleId="Header">
    <w:name w:val="header"/>
    <w:basedOn w:val="Normal"/>
    <w:semiHidden/>
    <w:rsid w:val="000F498A"/>
    <w:pPr>
      <w:tabs>
        <w:tab w:val="center" w:pos="4320"/>
        <w:tab w:val="right" w:pos="8640"/>
      </w:tabs>
    </w:pPr>
  </w:style>
  <w:style w:type="paragraph" w:styleId="List">
    <w:name w:val="List"/>
    <w:basedOn w:val="Normal"/>
    <w:semiHidden/>
    <w:rsid w:val="000F498A"/>
    <w:pPr>
      <w:ind w:left="360" w:hanging="360"/>
    </w:pPr>
  </w:style>
  <w:style w:type="paragraph" w:styleId="Title">
    <w:name w:val="Title"/>
    <w:basedOn w:val="Normal"/>
    <w:qFormat/>
    <w:rsid w:val="000F498A"/>
    <w:pPr>
      <w:spacing w:before="240" w:after="60"/>
      <w:jc w:val="center"/>
    </w:pPr>
    <w:rPr>
      <w:rFonts w:cs="Arial"/>
      <w:b/>
      <w:bCs/>
      <w:kern w:val="28"/>
      <w:sz w:val="28"/>
      <w:szCs w:val="32"/>
    </w:rPr>
  </w:style>
  <w:style w:type="paragraph" w:styleId="BodyText2">
    <w:name w:val="Body Text 2"/>
    <w:basedOn w:val="Normal"/>
    <w:semiHidden/>
    <w:rsid w:val="000F498A"/>
    <w:pPr>
      <w:jc w:val="left"/>
    </w:pPr>
    <w:rPr>
      <w:b/>
      <w:bCs/>
      <w:color w:val="0000FF"/>
    </w:rPr>
  </w:style>
  <w:style w:type="paragraph" w:styleId="Footer">
    <w:name w:val="footer"/>
    <w:basedOn w:val="Normal"/>
    <w:semiHidden/>
    <w:rsid w:val="000F498A"/>
    <w:pPr>
      <w:tabs>
        <w:tab w:val="center" w:pos="4320"/>
        <w:tab w:val="right" w:pos="8640"/>
      </w:tabs>
    </w:pPr>
  </w:style>
  <w:style w:type="character" w:styleId="FootnoteReference">
    <w:name w:val="footnote reference"/>
    <w:basedOn w:val="DefaultParagraphFont"/>
    <w:semiHidden/>
    <w:rsid w:val="000F498A"/>
    <w:rPr>
      <w:rFonts w:ascii="Times New Roman" w:hAnsi="Times New Roman"/>
      <w:sz w:val="18"/>
      <w:vertAlign w:val="superscript"/>
    </w:rPr>
  </w:style>
  <w:style w:type="paragraph" w:customStyle="1" w:styleId="Heading">
    <w:name w:val="Heading"/>
    <w:basedOn w:val="Heading1"/>
    <w:next w:val="Normal"/>
    <w:rsid w:val="000F498A"/>
    <w:pPr>
      <w:numPr>
        <w:numId w:val="0"/>
      </w:numPr>
    </w:pPr>
  </w:style>
  <w:style w:type="paragraph" w:customStyle="1" w:styleId="TableText">
    <w:name w:val="Table Text"/>
    <w:basedOn w:val="Normal"/>
    <w:rsid w:val="000F498A"/>
    <w:pPr>
      <w:autoSpaceDE w:val="0"/>
      <w:autoSpaceDN w:val="0"/>
      <w:jc w:val="left"/>
    </w:pPr>
    <w:rPr>
      <w:sz w:val="20"/>
    </w:rPr>
  </w:style>
  <w:style w:type="paragraph" w:customStyle="1" w:styleId="TableHeaderText">
    <w:name w:val="Table Header Text"/>
    <w:basedOn w:val="TableText"/>
    <w:rsid w:val="000F498A"/>
    <w:pPr>
      <w:jc w:val="center"/>
    </w:pPr>
    <w:rPr>
      <w:b/>
      <w:bCs/>
    </w:rPr>
  </w:style>
  <w:style w:type="paragraph" w:styleId="BodyText3">
    <w:name w:val="Body Text 3"/>
    <w:basedOn w:val="Normal"/>
    <w:semiHidden/>
    <w:rsid w:val="000F498A"/>
    <w:rPr>
      <w:b/>
      <w:color w:val="0000FF"/>
    </w:rPr>
  </w:style>
  <w:style w:type="character" w:styleId="Hyperlink">
    <w:name w:val="Hyperlink"/>
    <w:basedOn w:val="DefaultParagraphFont"/>
    <w:semiHidden/>
    <w:rsid w:val="000F498A"/>
    <w:rPr>
      <w:color w:val="0000FF"/>
      <w:u w:val="single"/>
    </w:rPr>
  </w:style>
  <w:style w:type="character" w:styleId="FollowedHyperlink">
    <w:name w:val="FollowedHyperlink"/>
    <w:basedOn w:val="DefaultParagraphFont"/>
    <w:semiHidden/>
    <w:rsid w:val="000F498A"/>
    <w:rPr>
      <w:color w:val="800080"/>
      <w:u w:val="single"/>
    </w:rPr>
  </w:style>
  <w:style w:type="paragraph" w:styleId="BodyTextIndent">
    <w:name w:val="Body Text Indent"/>
    <w:basedOn w:val="Normal"/>
    <w:semiHidden/>
    <w:rsid w:val="000F498A"/>
    <w:pPr>
      <w:ind w:left="432" w:hanging="87"/>
    </w:pPr>
    <w:rPr>
      <w:rFonts w:ascii="Arial" w:hAnsi="Arial"/>
      <w:sz w:val="20"/>
    </w:rPr>
  </w:style>
  <w:style w:type="paragraph" w:styleId="BodyTextIndent2">
    <w:name w:val="Body Text Indent 2"/>
    <w:basedOn w:val="Normal"/>
    <w:semiHidden/>
    <w:rsid w:val="000F498A"/>
    <w:pPr>
      <w:ind w:left="792"/>
    </w:pPr>
    <w:rPr>
      <w:rFonts w:ascii="Arial" w:hAnsi="Arial"/>
      <w:sz w:val="20"/>
    </w:rPr>
  </w:style>
  <w:style w:type="paragraph" w:styleId="BalloonText">
    <w:name w:val="Balloon Text"/>
    <w:basedOn w:val="Normal"/>
    <w:link w:val="BalloonTextChar"/>
    <w:uiPriority w:val="99"/>
    <w:semiHidden/>
    <w:unhideWhenUsed/>
    <w:rsid w:val="005A3AA9"/>
    <w:rPr>
      <w:rFonts w:ascii="Tahoma" w:hAnsi="Tahoma" w:cs="Tahoma"/>
      <w:sz w:val="16"/>
      <w:szCs w:val="16"/>
    </w:rPr>
  </w:style>
  <w:style w:type="character" w:customStyle="1" w:styleId="BalloonTextChar">
    <w:name w:val="Balloon Text Char"/>
    <w:basedOn w:val="DefaultParagraphFont"/>
    <w:link w:val="BalloonText"/>
    <w:uiPriority w:val="99"/>
    <w:semiHidden/>
    <w:rsid w:val="005A3AA9"/>
    <w:rPr>
      <w:rFonts w:ascii="Tahoma" w:hAnsi="Tahoma" w:cs="Tahoma"/>
      <w:sz w:val="16"/>
      <w:szCs w:val="16"/>
    </w:rPr>
  </w:style>
  <w:style w:type="paragraph" w:styleId="ListParagraph">
    <w:name w:val="List Paragraph"/>
    <w:basedOn w:val="Normal"/>
    <w:uiPriority w:val="34"/>
    <w:qFormat/>
    <w:rsid w:val="00ED43EB"/>
    <w:pPr>
      <w:ind w:left="720"/>
    </w:pPr>
  </w:style>
  <w:style w:type="table" w:styleId="TableGrid">
    <w:name w:val="Table Grid"/>
    <w:basedOn w:val="TableNormal"/>
    <w:uiPriority w:val="59"/>
    <w:rsid w:val="00D446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0F4C7A"/>
    <w:rPr>
      <w:sz w:val="16"/>
      <w:szCs w:val="16"/>
    </w:rPr>
  </w:style>
  <w:style w:type="paragraph" w:styleId="CommentText">
    <w:name w:val="annotation text"/>
    <w:basedOn w:val="Normal"/>
    <w:link w:val="CommentTextChar"/>
    <w:uiPriority w:val="99"/>
    <w:semiHidden/>
    <w:unhideWhenUsed/>
    <w:rsid w:val="000F4C7A"/>
    <w:rPr>
      <w:sz w:val="20"/>
      <w:szCs w:val="20"/>
    </w:rPr>
  </w:style>
  <w:style w:type="character" w:customStyle="1" w:styleId="CommentTextChar">
    <w:name w:val="Comment Text Char"/>
    <w:basedOn w:val="DefaultParagraphFont"/>
    <w:link w:val="CommentText"/>
    <w:uiPriority w:val="99"/>
    <w:semiHidden/>
    <w:rsid w:val="000F4C7A"/>
  </w:style>
  <w:style w:type="paragraph" w:styleId="CommentSubject">
    <w:name w:val="annotation subject"/>
    <w:basedOn w:val="CommentText"/>
    <w:next w:val="CommentText"/>
    <w:link w:val="CommentSubjectChar"/>
    <w:uiPriority w:val="99"/>
    <w:semiHidden/>
    <w:unhideWhenUsed/>
    <w:rsid w:val="000F4C7A"/>
    <w:rPr>
      <w:b/>
      <w:bCs/>
    </w:rPr>
  </w:style>
  <w:style w:type="character" w:customStyle="1" w:styleId="CommentSubjectChar">
    <w:name w:val="Comment Subject Char"/>
    <w:basedOn w:val="CommentTextChar"/>
    <w:link w:val="CommentSubject"/>
    <w:uiPriority w:val="99"/>
    <w:semiHidden/>
    <w:rsid w:val="000F4C7A"/>
    <w:rPr>
      <w:b/>
      <w:bCs/>
    </w:rPr>
  </w:style>
  <w:style w:type="paragraph" w:styleId="Revision">
    <w:name w:val="Revision"/>
    <w:hidden/>
    <w:uiPriority w:val="99"/>
    <w:semiHidden/>
    <w:rsid w:val="000F4C7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Lab/SOP/Gen/Gen/207584.pdf" TargetMode="External"/><Relationship Id="rId18" Type="http://schemas.openxmlformats.org/officeDocument/2006/relationships/hyperlink" Target="http://khan.childrensmn.org/Manuals/Lab/SOP/Gen/SpecProc/210484.pdf" TargetMode="External"/><Relationship Id="rId26" Type="http://schemas.openxmlformats.org/officeDocument/2006/relationships/hyperlink" Target="http://khan.childrensmn.org/Manuals/Lab/SOP/TS/SpecPro/202183.pdf" TargetMode="External"/><Relationship Id="rId3" Type="http://schemas.openxmlformats.org/officeDocument/2006/relationships/customXml" Target="../customXml/item3.xml"/><Relationship Id="rId21" Type="http://schemas.openxmlformats.org/officeDocument/2006/relationships/hyperlink" Target="http://khan.childrensmn.org/Manuals/Lab/SOP/Gen/SpecProc/210484.pdf"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starnet.childrenshc.org/References/labsop/gen/gen/gl-2.1-irretrievable-specimens-with-no-orders.pdf" TargetMode="External"/><Relationship Id="rId17" Type="http://schemas.openxmlformats.org/officeDocument/2006/relationships/hyperlink" Target="http://khan.childrensmn.org/Manuals/Lab/SOP/Gen/SpecProc/210484.pdf" TargetMode="External"/><Relationship Id="rId25" Type="http://schemas.openxmlformats.org/officeDocument/2006/relationships/hyperlink" Target="http://khan.childrensmn.org/Manuals/Lab/SOP/MCVI/Comp/209737.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khan.childrensmn.org/Manuals/Lab/SOP/Gen/SpecProc/210484.pdf" TargetMode="External"/><Relationship Id="rId20" Type="http://schemas.openxmlformats.org/officeDocument/2006/relationships/hyperlink" Target="http://khan.childrensmn.org/Manuals/Lab/SOP/Gen/SpecProc/210484.pdf" TargetMode="External"/><Relationship Id="rId29" Type="http://schemas.openxmlformats.org/officeDocument/2006/relationships/hyperlink" Target="http://khan.childrensmn.org/Manuals/Lab/SOP/Gen/Gen/20758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khan.childrensmn.org/Manuals/Lab/SOP/MCVI/SpecMan/209725.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khan.childrensmn.org/Manuals/Lab/SOP/Gen/SpecCol/205648.pdf" TargetMode="External"/><Relationship Id="rId23" Type="http://schemas.openxmlformats.org/officeDocument/2006/relationships/hyperlink" Target="http://khan.childrensmn.org/Manuals/Lab/SOP/MCVI/SpecMan/209725.pdf" TargetMode="External"/><Relationship Id="rId28" Type="http://schemas.openxmlformats.org/officeDocument/2006/relationships/hyperlink" Target="http://khan.childrensmn.org/Manuals/Lab/SOP/TS/SpecPro/202183.pdf"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khan.childrensmn.org/Manuals/Lab/SOP/Gen/SpecProc/210484.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Manuals/Lab/SOP/Gen/Gen/207584.pdf" TargetMode="External"/><Relationship Id="rId22" Type="http://schemas.openxmlformats.org/officeDocument/2006/relationships/hyperlink" Target="http://khan.childrensmn.org/Manuals/Lab/SOP/Gen/SpecProc/210484.pdf" TargetMode="External"/><Relationship Id="rId27" Type="http://schemas.openxmlformats.org/officeDocument/2006/relationships/hyperlink" Target="http://khan.childrensmn.org/Manuals/Lab/SOP/Gen/SpecProc/210484.pdf" TargetMode="External"/><Relationship Id="rId30" Type="http://schemas.openxmlformats.org/officeDocument/2006/relationships/hyperlink" Target="http://khan.childrensmn.org/Manuals/Lab/SOP/Gen/Gen/207584.pdf"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 xsi:nil="true"/>
    <Renewal_x0020_Date xmlns="199f0838-75a6-4f0c-9be1-f2c07140bccc">2019-06-30T05:00:00+00:00</Renewal_x0020_Date>
    <Related_x0020_Documents xmlns="199f0838-75a6-4f0c-9be1-f2c07140bccc" xsi:nil="true"/>
    <Legacy_x0020_Name xmlns="199f0838-75a6-4f0c-9be1-f2c07140bccc">PRC 2.0 Verification and Receipt of Correctly Labeled Specimens.doc</Legacy_x0020_Name>
    <Legacy_x0020_Document_x0020_ID xmlns="199f0838-75a6-4f0c-9be1-f2c07140bccc">210700</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F6TN54CWY5RS-50183619-29672</_dlc_DocId>
    <_Version xmlns="http://schemas.microsoft.com/sharepoint/v3/fields">2</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http://vcpsharepoint2/references/_layouts/15/DocIdRedir.aspx?ID=F6TN54CWY5RS-50183619-29672</Url>
      <Description>F6TN54CWY5RS-50183619-29672</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PRC 2.0 Verification and Receipt of Correctly Labeled Specimens</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2015-10-05T22:03:00+00:00</_DCDateCreated>
    <Owner xmlns="http://schemas.microsoft.com/sharepoint/v3">GEN</Owner>
    <Summary xmlns="199f0838-75a6-4f0c-9be1-f2c07140bccc" xsi:nil="true"/>
    <SubTitle xmlns="199f0838-75a6-4f0c-9be1-f2c07140bccc" xsi:nil="true"/>
    <Content_x0020_Release_x0020_Date xmlns="199f0838-75a6-4f0c-9be1-f2c07140bccc">2018-07-05T05:00:00+00:00</Content_x0020_Release_x0020_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8CAE-40BA-43D6-B01A-97422E3A9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4C27C-10CD-4A8A-9BBC-A729F564190D}">
  <ds:schemaRefs>
    <ds:schemaRef ds:uri="http://schemas.microsoft.com/sharepoint/events"/>
  </ds:schemaRefs>
</ds:datastoreItem>
</file>

<file path=customXml/itemProps3.xml><?xml version="1.0" encoding="utf-8"?>
<ds:datastoreItem xmlns:ds="http://schemas.openxmlformats.org/officeDocument/2006/customXml" ds:itemID="{850F3C6B-8ACF-424C-9B67-CD1845483837}">
  <ds:schemaRefs>
    <ds:schemaRef ds:uri="http://schemas.microsoft.com/sharepoint/v3/contenttype/forms"/>
  </ds:schemaRefs>
</ds:datastoreItem>
</file>

<file path=customXml/itemProps4.xml><?xml version="1.0" encoding="utf-8"?>
<ds:datastoreItem xmlns:ds="http://schemas.openxmlformats.org/officeDocument/2006/customXml" ds:itemID="{990ECE2E-B56E-47AC-B73C-8148E5A13892}">
  <ds:schemaRefs>
    <ds:schemaRef ds:uri="http://schemas.microsoft.com/office/infopath/2007/PartnerControls"/>
    <ds:schemaRef ds:uri="http://purl.org/dc/elements/1.1/"/>
    <ds:schemaRef ds:uri="http://www.w3.org/XML/1998/namespace"/>
    <ds:schemaRef ds:uri="199f0838-75a6-4f0c-9be1-f2c07140bccc"/>
    <ds:schemaRef ds:uri="http://schemas.microsoft.com/office/2006/documentManagement/types"/>
    <ds:schemaRef ds:uri="http://purl.org/dc/terms/"/>
    <ds:schemaRef ds:uri="http://schemas.microsoft.com/office/2006/metadata/properties"/>
    <ds:schemaRef ds:uri="http://schemas.microsoft.com/sharepoint/v3/fields"/>
    <ds:schemaRef ds:uri="http://schemas.openxmlformats.org/package/2006/metadata/core-properties"/>
    <ds:schemaRef ds:uri="http://schemas.microsoft.com/sharepoint/v3"/>
    <ds:schemaRef ds:uri="c1848e11-9cf6-4ce4-877e-6837d2c2fa23"/>
    <ds:schemaRef ds:uri="http://schemas.microsoft.com/sharepoint.v3"/>
    <ds:schemaRef ds:uri="http://purl.org/dc/dcmitype/"/>
  </ds:schemaRefs>
</ds:datastoreItem>
</file>

<file path=customXml/itemProps5.xml><?xml version="1.0" encoding="utf-8"?>
<ds:datastoreItem xmlns:ds="http://schemas.openxmlformats.org/officeDocument/2006/customXml" ds:itemID="{34A3C9EF-25BE-4CC4-B531-D1FC06D0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9025</CharactersWithSpaces>
  <SharedDoc>false</SharedDoc>
  <HLinks>
    <vt:vector size="114" baseType="variant">
      <vt:variant>
        <vt:i4>7798906</vt:i4>
      </vt:variant>
      <vt:variant>
        <vt:i4>54</vt:i4>
      </vt:variant>
      <vt:variant>
        <vt:i4>0</vt:i4>
      </vt:variant>
      <vt:variant>
        <vt:i4>5</vt:i4>
      </vt:variant>
      <vt:variant>
        <vt:lpwstr>http://khan.childrensmn.org/Manuals/Lab/SOP/Gen/Gen/207584.pdf</vt:lpwstr>
      </vt:variant>
      <vt:variant>
        <vt:lpwstr/>
      </vt:variant>
      <vt:variant>
        <vt:i4>7798906</vt:i4>
      </vt:variant>
      <vt:variant>
        <vt:i4>51</vt:i4>
      </vt:variant>
      <vt:variant>
        <vt:i4>0</vt:i4>
      </vt:variant>
      <vt:variant>
        <vt:i4>5</vt:i4>
      </vt:variant>
      <vt:variant>
        <vt:lpwstr>http://khan.childrensmn.org/Manuals/Lab/SOP/Gen/Gen/207584.pdf</vt:lpwstr>
      </vt:variant>
      <vt:variant>
        <vt:lpwstr/>
      </vt:variant>
      <vt:variant>
        <vt:i4>5767258</vt:i4>
      </vt:variant>
      <vt:variant>
        <vt:i4>48</vt:i4>
      </vt:variant>
      <vt:variant>
        <vt:i4>0</vt:i4>
      </vt:variant>
      <vt:variant>
        <vt:i4>5</vt:i4>
      </vt:variant>
      <vt:variant>
        <vt:lpwstr>http://khan.childrensmn.org/Manuals/Lab/SOP/TS/SpecPro/202183.pdf</vt:lpwstr>
      </vt:variant>
      <vt:variant>
        <vt:lpwstr/>
      </vt:variant>
      <vt:variant>
        <vt:i4>6815843</vt:i4>
      </vt:variant>
      <vt:variant>
        <vt:i4>45</vt:i4>
      </vt:variant>
      <vt:variant>
        <vt:i4>0</vt:i4>
      </vt:variant>
      <vt:variant>
        <vt:i4>5</vt:i4>
      </vt:variant>
      <vt:variant>
        <vt:lpwstr>http://khan.childrensmn.org/Manuals/Lab/SOP/Gen/SpecProc/210484.pdf</vt:lpwstr>
      </vt:variant>
      <vt:variant>
        <vt:lpwstr/>
      </vt:variant>
      <vt:variant>
        <vt:i4>5767258</vt:i4>
      </vt:variant>
      <vt:variant>
        <vt:i4>42</vt:i4>
      </vt:variant>
      <vt:variant>
        <vt:i4>0</vt:i4>
      </vt:variant>
      <vt:variant>
        <vt:i4>5</vt:i4>
      </vt:variant>
      <vt:variant>
        <vt:lpwstr>http://khan.childrensmn.org/Manuals/Lab/SOP/TS/SpecPro/202183.pdf</vt:lpwstr>
      </vt:variant>
      <vt:variant>
        <vt:lpwstr/>
      </vt:variant>
      <vt:variant>
        <vt:i4>6094932</vt:i4>
      </vt:variant>
      <vt:variant>
        <vt:i4>39</vt:i4>
      </vt:variant>
      <vt:variant>
        <vt:i4>0</vt:i4>
      </vt:variant>
      <vt:variant>
        <vt:i4>5</vt:i4>
      </vt:variant>
      <vt:variant>
        <vt:lpwstr>http://khan.childrensmn.org/Manuals/Lab/SOP/MCVI/Comp/209737.pdf</vt:lpwstr>
      </vt:variant>
      <vt:variant>
        <vt:lpwstr/>
      </vt:variant>
      <vt:variant>
        <vt:i4>3932198</vt:i4>
      </vt:variant>
      <vt:variant>
        <vt:i4>36</vt:i4>
      </vt:variant>
      <vt:variant>
        <vt:i4>0</vt:i4>
      </vt:variant>
      <vt:variant>
        <vt:i4>5</vt:i4>
      </vt:variant>
      <vt:variant>
        <vt:lpwstr>http://khan.childrensmn.org/Manuals/Lab/SOP/MCVI/SpecMan/209725.pdf</vt:lpwstr>
      </vt:variant>
      <vt:variant>
        <vt:lpwstr/>
      </vt:variant>
      <vt:variant>
        <vt:i4>3932198</vt:i4>
      </vt:variant>
      <vt:variant>
        <vt:i4>33</vt:i4>
      </vt:variant>
      <vt:variant>
        <vt:i4>0</vt:i4>
      </vt:variant>
      <vt:variant>
        <vt:i4>5</vt:i4>
      </vt:variant>
      <vt:variant>
        <vt:lpwstr>http://khan.childrensmn.org/Manuals/Lab/SOP/MCVI/SpecMan/209725.pdf</vt:lpwstr>
      </vt:variant>
      <vt:variant>
        <vt:lpwstr/>
      </vt:variant>
      <vt:variant>
        <vt:i4>6815843</vt:i4>
      </vt:variant>
      <vt:variant>
        <vt:i4>30</vt:i4>
      </vt:variant>
      <vt:variant>
        <vt:i4>0</vt:i4>
      </vt:variant>
      <vt:variant>
        <vt:i4>5</vt:i4>
      </vt:variant>
      <vt:variant>
        <vt:lpwstr>http://khan.childrensmn.org/Manuals/Lab/SOP/Gen/SpecProc/210484.pdf</vt:lpwstr>
      </vt:variant>
      <vt:variant>
        <vt:lpwstr/>
      </vt:variant>
      <vt:variant>
        <vt:i4>6815843</vt:i4>
      </vt:variant>
      <vt:variant>
        <vt:i4>27</vt:i4>
      </vt:variant>
      <vt:variant>
        <vt:i4>0</vt:i4>
      </vt:variant>
      <vt:variant>
        <vt:i4>5</vt:i4>
      </vt:variant>
      <vt:variant>
        <vt:lpwstr>http://khan.childrensmn.org/Manuals/Lab/SOP/Gen/SpecProc/210484.pdf</vt:lpwstr>
      </vt:variant>
      <vt:variant>
        <vt:lpwstr/>
      </vt:variant>
      <vt:variant>
        <vt:i4>6815843</vt:i4>
      </vt:variant>
      <vt:variant>
        <vt:i4>24</vt:i4>
      </vt:variant>
      <vt:variant>
        <vt:i4>0</vt:i4>
      </vt:variant>
      <vt:variant>
        <vt:i4>5</vt:i4>
      </vt:variant>
      <vt:variant>
        <vt:lpwstr>http://khan.childrensmn.org/Manuals/Lab/SOP/Gen/SpecProc/210484.pdf</vt:lpwstr>
      </vt:variant>
      <vt:variant>
        <vt:lpwstr/>
      </vt:variant>
      <vt:variant>
        <vt:i4>6815843</vt:i4>
      </vt:variant>
      <vt:variant>
        <vt:i4>21</vt:i4>
      </vt:variant>
      <vt:variant>
        <vt:i4>0</vt:i4>
      </vt:variant>
      <vt:variant>
        <vt:i4>5</vt:i4>
      </vt:variant>
      <vt:variant>
        <vt:lpwstr>http://khan.childrensmn.org/Manuals/Lab/SOP/Gen/SpecProc/210484.pdf</vt:lpwstr>
      </vt:variant>
      <vt:variant>
        <vt:lpwstr/>
      </vt:variant>
      <vt:variant>
        <vt:i4>6815843</vt:i4>
      </vt:variant>
      <vt:variant>
        <vt:i4>18</vt:i4>
      </vt:variant>
      <vt:variant>
        <vt:i4>0</vt:i4>
      </vt:variant>
      <vt:variant>
        <vt:i4>5</vt:i4>
      </vt:variant>
      <vt:variant>
        <vt:lpwstr>http://khan.childrensmn.org/Manuals/Lab/SOP/Gen/SpecProc/210484.pdf</vt:lpwstr>
      </vt:variant>
      <vt:variant>
        <vt:lpwstr/>
      </vt:variant>
      <vt:variant>
        <vt:i4>6815843</vt:i4>
      </vt:variant>
      <vt:variant>
        <vt:i4>15</vt:i4>
      </vt:variant>
      <vt:variant>
        <vt:i4>0</vt:i4>
      </vt:variant>
      <vt:variant>
        <vt:i4>5</vt:i4>
      </vt:variant>
      <vt:variant>
        <vt:lpwstr>http://khan.childrensmn.org/Manuals/Lab/SOP/Gen/SpecProc/210484.pdf</vt:lpwstr>
      </vt:variant>
      <vt:variant>
        <vt:lpwstr/>
      </vt:variant>
      <vt:variant>
        <vt:i4>6815843</vt:i4>
      </vt:variant>
      <vt:variant>
        <vt:i4>12</vt:i4>
      </vt:variant>
      <vt:variant>
        <vt:i4>0</vt:i4>
      </vt:variant>
      <vt:variant>
        <vt:i4>5</vt:i4>
      </vt:variant>
      <vt:variant>
        <vt:lpwstr>http://khan.childrensmn.org/Manuals/Lab/SOP/Gen/SpecProc/210484.pdf</vt:lpwstr>
      </vt:variant>
      <vt:variant>
        <vt:lpwstr/>
      </vt:variant>
      <vt:variant>
        <vt:i4>6357092</vt:i4>
      </vt:variant>
      <vt:variant>
        <vt:i4>9</vt:i4>
      </vt:variant>
      <vt:variant>
        <vt:i4>0</vt:i4>
      </vt:variant>
      <vt:variant>
        <vt:i4>5</vt:i4>
      </vt:variant>
      <vt:variant>
        <vt:lpwstr>http://khan.childrensmn.org/Manuals/Lab/SOP/Gen/SpecCol/205648.pdf</vt:lpwstr>
      </vt:variant>
      <vt:variant>
        <vt:lpwstr/>
      </vt:variant>
      <vt:variant>
        <vt:i4>6357092</vt:i4>
      </vt:variant>
      <vt:variant>
        <vt:i4>6</vt:i4>
      </vt:variant>
      <vt:variant>
        <vt:i4>0</vt:i4>
      </vt:variant>
      <vt:variant>
        <vt:i4>5</vt:i4>
      </vt:variant>
      <vt:variant>
        <vt:lpwstr>http://khan.childrensmn.org/Manuals/Lab/SOP/Gen/SpecCol/205648.pdf</vt:lpwstr>
      </vt:variant>
      <vt:variant>
        <vt:lpwstr/>
      </vt:variant>
      <vt:variant>
        <vt:i4>7798906</vt:i4>
      </vt:variant>
      <vt:variant>
        <vt:i4>3</vt:i4>
      </vt:variant>
      <vt:variant>
        <vt:i4>0</vt:i4>
      </vt:variant>
      <vt:variant>
        <vt:i4>5</vt:i4>
      </vt:variant>
      <vt:variant>
        <vt:lpwstr>http://khan.childrensmn.org/Manuals/Lab/SOP/Gen/Gen/207584.pdf</vt:lpwstr>
      </vt:variant>
      <vt:variant>
        <vt:lpwstr/>
      </vt:variant>
      <vt:variant>
        <vt:i4>7798906</vt:i4>
      </vt:variant>
      <vt:variant>
        <vt:i4>0</vt:i4>
      </vt:variant>
      <vt:variant>
        <vt:i4>0</vt:i4>
      </vt:variant>
      <vt:variant>
        <vt:i4>5</vt:i4>
      </vt:variant>
      <vt:variant>
        <vt:lpwstr>http://khan.childrensmn.org/Manuals/Lab/SOP/Gen/Gen/207584.pdf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7/5/2018 Added instructions for using ORM. L. Kappenman_x000d_
8/14/2017 Reviewed, updated logo. L. Kappenman_x000d_
Initial document. L. Kappenman</dc:description>
  <cp:lastModifiedBy>Dawit Getachew</cp:lastModifiedBy>
  <cp:revision>2</cp:revision>
  <cp:lastPrinted>2015-04-17T16:19:00Z</cp:lastPrinted>
  <dcterms:created xsi:type="dcterms:W3CDTF">2019-06-24T18:39:00Z</dcterms:created>
  <dcterms:modified xsi:type="dcterms:W3CDTF">2019-06-24T18:39:00Z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c62902f6-8818-4f9b-a842-3dbd0ef4cd6c</vt:lpwstr>
  </property>
</Properties>
</file>