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
        <w:gridCol w:w="990"/>
        <w:gridCol w:w="150"/>
        <w:gridCol w:w="2590"/>
        <w:gridCol w:w="1395"/>
        <w:gridCol w:w="1085"/>
        <w:gridCol w:w="3010"/>
        <w:gridCol w:w="90"/>
      </w:tblGrid>
      <w:tr w:rsidR="00986175" w:rsidRPr="00496FF1" w14:paraId="13CE2F17" w14:textId="77777777" w:rsidTr="00BA285A">
        <w:trPr>
          <w:gridAfter w:val="1"/>
          <w:wAfter w:w="90" w:type="dxa"/>
          <w:cantSplit/>
        </w:trPr>
        <w:tc>
          <w:tcPr>
            <w:tcW w:w="11110" w:type="dxa"/>
            <w:gridSpan w:val="8"/>
            <w:tcBorders>
              <w:top w:val="nil"/>
              <w:left w:val="nil"/>
              <w:bottom w:val="nil"/>
              <w:right w:val="nil"/>
            </w:tcBorders>
          </w:tcPr>
          <w:p w14:paraId="13CE2F15" w14:textId="77777777" w:rsidR="00986175" w:rsidRPr="00845118" w:rsidRDefault="00986175" w:rsidP="001025DA">
            <w:pPr>
              <w:rPr>
                <w:rFonts w:ascii="Arial" w:hAnsi="Arial" w:cs="Arial"/>
                <w:b/>
                <w:bCs/>
                <w:color w:val="0000FF"/>
                <w:sz w:val="36"/>
                <w:szCs w:val="36"/>
              </w:rPr>
            </w:pPr>
            <w:r w:rsidRPr="00845118">
              <w:rPr>
                <w:rFonts w:ascii="Arial" w:hAnsi="Arial" w:cs="Arial"/>
                <w:b/>
                <w:bCs/>
                <w:noProof/>
                <w:color w:val="0000FF"/>
                <w:sz w:val="36"/>
                <w:szCs w:val="36"/>
              </w:rPr>
              <w:drawing>
                <wp:anchor distT="0" distB="0" distL="114300" distR="114300" simplePos="0" relativeHeight="251658240" behindDoc="0" locked="0" layoutInCell="1" allowOverlap="1" wp14:anchorId="13CE2FFF" wp14:editId="13CE3000">
                  <wp:simplePos x="0" y="0"/>
                  <wp:positionH relativeFrom="column">
                    <wp:posOffset>5541645</wp:posOffset>
                  </wp:positionH>
                  <wp:positionV relativeFrom="paragraph">
                    <wp:posOffset>-795020</wp:posOffset>
                  </wp:positionV>
                  <wp:extent cx="1609725" cy="514350"/>
                  <wp:effectExtent l="19050" t="0" r="9525" b="0"/>
                  <wp:wrapNone/>
                  <wp:docPr id="3"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2" cstate="print"/>
                          <a:srcRect/>
                          <a:stretch>
                            <a:fillRect/>
                          </a:stretch>
                        </pic:blipFill>
                        <pic:spPr bwMode="auto">
                          <a:xfrm>
                            <a:off x="0" y="0"/>
                            <a:ext cx="1609725" cy="514350"/>
                          </a:xfrm>
                          <a:prstGeom prst="rect">
                            <a:avLst/>
                          </a:prstGeom>
                          <a:noFill/>
                          <a:ln w="9525">
                            <a:noFill/>
                            <a:miter lim="800000"/>
                            <a:headEnd/>
                            <a:tailEnd/>
                          </a:ln>
                        </pic:spPr>
                      </pic:pic>
                    </a:graphicData>
                  </a:graphic>
                </wp:anchor>
              </w:drawing>
            </w:r>
            <w:r w:rsidRPr="00845118">
              <w:rPr>
                <w:rFonts w:ascii="Arial" w:hAnsi="Arial" w:cs="Arial"/>
                <w:b/>
                <w:bCs/>
                <w:color w:val="0000FF"/>
                <w:sz w:val="36"/>
                <w:szCs w:val="36"/>
              </w:rPr>
              <w:t>Reagent Lot Verification</w:t>
            </w:r>
          </w:p>
          <w:p w14:paraId="13CE2F16" w14:textId="77777777" w:rsidR="00986175" w:rsidRPr="00845118" w:rsidRDefault="00986175" w:rsidP="001025DA">
            <w:pPr>
              <w:pStyle w:val="BodyText"/>
              <w:rPr>
                <w:rFonts w:ascii="Arial" w:hAnsi="Arial" w:cs="Arial"/>
                <w:sz w:val="36"/>
                <w:szCs w:val="36"/>
              </w:rPr>
            </w:pPr>
          </w:p>
        </w:tc>
      </w:tr>
      <w:tr w:rsidR="00986175" w:rsidRPr="00496FF1" w14:paraId="13CE2F1E" w14:textId="77777777" w:rsidTr="00BA285A">
        <w:trPr>
          <w:gridAfter w:val="1"/>
          <w:wAfter w:w="90" w:type="dxa"/>
          <w:cantSplit/>
          <w:trHeight w:val="1025"/>
        </w:trPr>
        <w:tc>
          <w:tcPr>
            <w:tcW w:w="1800" w:type="dxa"/>
            <w:tcBorders>
              <w:top w:val="nil"/>
              <w:left w:val="nil"/>
              <w:bottom w:val="nil"/>
              <w:right w:val="nil"/>
            </w:tcBorders>
          </w:tcPr>
          <w:p w14:paraId="13CE2F18" w14:textId="77777777" w:rsidR="00986175" w:rsidRPr="00496FF1" w:rsidRDefault="00986175" w:rsidP="001025DA">
            <w:pPr>
              <w:pStyle w:val="Header"/>
              <w:tabs>
                <w:tab w:val="clear" w:pos="4320"/>
                <w:tab w:val="clear" w:pos="8640"/>
              </w:tabs>
              <w:rPr>
                <w:rFonts w:ascii="Arial" w:hAnsi="Arial" w:cs="Arial"/>
                <w:b/>
                <w:sz w:val="24"/>
              </w:rPr>
            </w:pPr>
          </w:p>
          <w:p w14:paraId="13CE2F19" w14:textId="77777777" w:rsidR="00986175" w:rsidRPr="00496FF1" w:rsidRDefault="00986175" w:rsidP="001025DA">
            <w:pPr>
              <w:rPr>
                <w:rFonts w:ascii="Arial" w:hAnsi="Arial" w:cs="Arial"/>
                <w:b/>
                <w:bCs/>
                <w:color w:val="0000FF"/>
                <w:sz w:val="24"/>
              </w:rPr>
            </w:pPr>
            <w:r w:rsidRPr="00496FF1">
              <w:rPr>
                <w:rFonts w:ascii="Arial" w:hAnsi="Arial" w:cs="Arial"/>
                <w:b/>
                <w:bCs/>
                <w:color w:val="0000FF"/>
                <w:sz w:val="24"/>
              </w:rPr>
              <w:t>Purpose</w:t>
            </w:r>
          </w:p>
        </w:tc>
        <w:tc>
          <w:tcPr>
            <w:tcW w:w="9310" w:type="dxa"/>
            <w:gridSpan w:val="7"/>
            <w:tcBorders>
              <w:top w:val="single" w:sz="4" w:space="0" w:color="auto"/>
              <w:left w:val="nil"/>
              <w:bottom w:val="single" w:sz="4" w:space="0" w:color="auto"/>
              <w:right w:val="nil"/>
            </w:tcBorders>
          </w:tcPr>
          <w:p w14:paraId="13CE2F1A" w14:textId="77777777" w:rsidR="00986175" w:rsidRPr="00496FF1" w:rsidRDefault="00986175" w:rsidP="001025DA">
            <w:pPr>
              <w:jc w:val="left"/>
              <w:rPr>
                <w:rFonts w:ascii="Arial" w:hAnsi="Arial" w:cs="Arial"/>
                <w:sz w:val="24"/>
              </w:rPr>
            </w:pPr>
          </w:p>
          <w:p w14:paraId="13CE2F1B" w14:textId="77777777" w:rsidR="00D55904" w:rsidRPr="00496FF1" w:rsidRDefault="00D55904" w:rsidP="00D55904">
            <w:pPr>
              <w:pStyle w:val="Questiontext"/>
              <w:rPr>
                <w:b w:val="0"/>
                <w:color w:val="auto"/>
                <w:sz w:val="24"/>
                <w:szCs w:val="24"/>
              </w:rPr>
            </w:pPr>
            <w:r w:rsidRPr="00496FF1">
              <w:rPr>
                <w:b w:val="0"/>
                <w:color w:val="auto"/>
                <w:sz w:val="24"/>
                <w:szCs w:val="24"/>
              </w:rPr>
              <w:t>To confirm that the use of new reagent lots and shipments do not affect patient results. New reagent lots and shipments are checked against previous reagent lots or with suitable reference material before or concurrently with being placed in service on chemistry instrumentation.</w:t>
            </w:r>
          </w:p>
          <w:p w14:paraId="13CE2F1C" w14:textId="77777777" w:rsidR="00D55904" w:rsidRPr="00496FF1" w:rsidRDefault="00D55904" w:rsidP="00D55904">
            <w:pPr>
              <w:jc w:val="left"/>
              <w:rPr>
                <w:rFonts w:ascii="Arial" w:hAnsi="Arial" w:cs="Arial"/>
                <w:sz w:val="24"/>
              </w:rPr>
            </w:pPr>
            <w:r w:rsidRPr="00496FF1">
              <w:rPr>
                <w:rFonts w:ascii="Arial" w:hAnsi="Arial" w:cs="Arial"/>
                <w:sz w:val="24"/>
              </w:rPr>
              <w:t xml:space="preserve">Matrix interferences between different lots of reagents may impact the calibration status of instruments and consistency of patient results. Improper storage conditions during the transport of reagents may have an impact on their ability to perform or exhibit the same levels of reactivity as intended. </w:t>
            </w:r>
          </w:p>
          <w:p w14:paraId="13CE2F1D" w14:textId="77777777" w:rsidR="00986175" w:rsidRPr="00496FF1" w:rsidRDefault="00986175" w:rsidP="007D75CA">
            <w:pPr>
              <w:pStyle w:val="Default"/>
              <w:rPr>
                <w:rFonts w:ascii="Arial" w:hAnsi="Arial" w:cs="Arial"/>
              </w:rPr>
            </w:pPr>
          </w:p>
        </w:tc>
      </w:tr>
      <w:tr w:rsidR="00986175" w:rsidRPr="00496FF1" w14:paraId="13CE2F32" w14:textId="77777777" w:rsidTr="003C36B8">
        <w:trPr>
          <w:gridAfter w:val="1"/>
          <w:wAfter w:w="90" w:type="dxa"/>
          <w:trHeight w:val="872"/>
        </w:trPr>
        <w:tc>
          <w:tcPr>
            <w:tcW w:w="1800" w:type="dxa"/>
            <w:tcBorders>
              <w:top w:val="nil"/>
              <w:left w:val="nil"/>
              <w:bottom w:val="nil"/>
              <w:right w:val="nil"/>
            </w:tcBorders>
          </w:tcPr>
          <w:p w14:paraId="13CE2F1F" w14:textId="23D06CEC" w:rsidR="00986175" w:rsidRPr="00496FF1" w:rsidRDefault="00986175" w:rsidP="001025DA">
            <w:pPr>
              <w:rPr>
                <w:rFonts w:ascii="Arial" w:hAnsi="Arial" w:cs="Arial"/>
                <w:b/>
                <w:sz w:val="24"/>
              </w:rPr>
            </w:pPr>
          </w:p>
          <w:p w14:paraId="6B868CB2" w14:textId="77777777" w:rsidR="00986175" w:rsidRDefault="001742EB" w:rsidP="001025DA">
            <w:pPr>
              <w:jc w:val="left"/>
              <w:rPr>
                <w:rFonts w:ascii="Arial" w:hAnsi="Arial" w:cs="Arial"/>
                <w:b/>
                <w:color w:val="0000FF"/>
                <w:sz w:val="24"/>
              </w:rPr>
            </w:pPr>
            <w:r>
              <w:rPr>
                <w:rFonts w:ascii="Arial" w:hAnsi="Arial" w:cs="Arial"/>
                <w:b/>
                <w:color w:val="0000FF"/>
                <w:sz w:val="24"/>
              </w:rPr>
              <w:t>Policy</w:t>
            </w:r>
          </w:p>
          <w:p w14:paraId="0DEF4EB6" w14:textId="77777777" w:rsidR="001742EB" w:rsidRDefault="001742EB" w:rsidP="001025DA">
            <w:pPr>
              <w:jc w:val="left"/>
              <w:rPr>
                <w:rFonts w:ascii="Arial" w:hAnsi="Arial" w:cs="Arial"/>
                <w:b/>
                <w:color w:val="0000FF"/>
                <w:sz w:val="24"/>
              </w:rPr>
            </w:pPr>
          </w:p>
          <w:p w14:paraId="30AB5FB4" w14:textId="77777777" w:rsidR="001742EB" w:rsidRDefault="001742EB" w:rsidP="001025DA">
            <w:pPr>
              <w:jc w:val="left"/>
              <w:rPr>
                <w:rFonts w:ascii="Arial" w:hAnsi="Arial" w:cs="Arial"/>
                <w:b/>
                <w:color w:val="0000FF"/>
                <w:sz w:val="24"/>
              </w:rPr>
            </w:pPr>
          </w:p>
          <w:p w14:paraId="39835016" w14:textId="77777777" w:rsidR="001742EB" w:rsidRDefault="001742EB" w:rsidP="001025DA">
            <w:pPr>
              <w:jc w:val="left"/>
              <w:rPr>
                <w:rFonts w:ascii="Arial" w:hAnsi="Arial" w:cs="Arial"/>
                <w:b/>
                <w:color w:val="0000FF"/>
                <w:sz w:val="24"/>
              </w:rPr>
            </w:pPr>
          </w:p>
          <w:p w14:paraId="7DA431B5" w14:textId="77777777" w:rsidR="001742EB" w:rsidRDefault="001742EB" w:rsidP="001025DA">
            <w:pPr>
              <w:jc w:val="left"/>
              <w:rPr>
                <w:rFonts w:ascii="Arial" w:hAnsi="Arial" w:cs="Arial"/>
                <w:b/>
                <w:color w:val="0000FF"/>
                <w:sz w:val="24"/>
              </w:rPr>
            </w:pPr>
          </w:p>
          <w:p w14:paraId="1F13E52A" w14:textId="77777777" w:rsidR="001742EB" w:rsidRDefault="001742EB" w:rsidP="001025DA">
            <w:pPr>
              <w:jc w:val="left"/>
              <w:rPr>
                <w:rFonts w:ascii="Arial" w:hAnsi="Arial" w:cs="Arial"/>
                <w:b/>
                <w:color w:val="0000FF"/>
                <w:sz w:val="24"/>
              </w:rPr>
            </w:pPr>
          </w:p>
          <w:p w14:paraId="594B5233" w14:textId="77777777" w:rsidR="001742EB" w:rsidRDefault="001742EB" w:rsidP="001025DA">
            <w:pPr>
              <w:jc w:val="left"/>
              <w:rPr>
                <w:rFonts w:ascii="Arial" w:hAnsi="Arial" w:cs="Arial"/>
                <w:b/>
                <w:color w:val="0000FF"/>
                <w:sz w:val="24"/>
              </w:rPr>
            </w:pPr>
          </w:p>
          <w:p w14:paraId="399D557B" w14:textId="77777777" w:rsidR="001742EB" w:rsidRDefault="001742EB" w:rsidP="001025DA">
            <w:pPr>
              <w:jc w:val="left"/>
              <w:rPr>
                <w:rFonts w:ascii="Arial" w:hAnsi="Arial" w:cs="Arial"/>
                <w:b/>
                <w:color w:val="0000FF"/>
                <w:sz w:val="24"/>
              </w:rPr>
            </w:pPr>
          </w:p>
          <w:p w14:paraId="63E51930" w14:textId="77777777" w:rsidR="001742EB" w:rsidRDefault="001742EB" w:rsidP="001025DA">
            <w:pPr>
              <w:jc w:val="left"/>
              <w:rPr>
                <w:rFonts w:ascii="Arial" w:hAnsi="Arial" w:cs="Arial"/>
                <w:b/>
                <w:color w:val="0000FF"/>
                <w:sz w:val="24"/>
              </w:rPr>
            </w:pPr>
          </w:p>
          <w:p w14:paraId="6704278B" w14:textId="77777777" w:rsidR="001742EB" w:rsidRDefault="001742EB" w:rsidP="001025DA">
            <w:pPr>
              <w:jc w:val="left"/>
              <w:rPr>
                <w:rFonts w:ascii="Arial" w:hAnsi="Arial" w:cs="Arial"/>
                <w:b/>
                <w:color w:val="0000FF"/>
                <w:sz w:val="24"/>
              </w:rPr>
            </w:pPr>
          </w:p>
          <w:p w14:paraId="256DE8EC" w14:textId="77777777" w:rsidR="001742EB" w:rsidRDefault="001742EB" w:rsidP="001025DA">
            <w:pPr>
              <w:jc w:val="left"/>
              <w:rPr>
                <w:rFonts w:ascii="Arial" w:hAnsi="Arial" w:cs="Arial"/>
                <w:b/>
                <w:color w:val="0000FF"/>
                <w:sz w:val="24"/>
              </w:rPr>
            </w:pPr>
          </w:p>
          <w:p w14:paraId="048D6F05" w14:textId="77777777" w:rsidR="001742EB" w:rsidRDefault="001742EB" w:rsidP="001025DA">
            <w:pPr>
              <w:jc w:val="left"/>
              <w:rPr>
                <w:rFonts w:ascii="Arial" w:hAnsi="Arial" w:cs="Arial"/>
                <w:b/>
                <w:color w:val="0000FF"/>
                <w:sz w:val="24"/>
              </w:rPr>
            </w:pPr>
          </w:p>
          <w:p w14:paraId="40E8B8A8" w14:textId="77777777" w:rsidR="001742EB" w:rsidRDefault="001742EB" w:rsidP="001025DA">
            <w:pPr>
              <w:jc w:val="left"/>
              <w:rPr>
                <w:rFonts w:ascii="Arial" w:hAnsi="Arial" w:cs="Arial"/>
                <w:b/>
                <w:color w:val="0000FF"/>
                <w:sz w:val="24"/>
              </w:rPr>
            </w:pPr>
          </w:p>
          <w:p w14:paraId="3B00D475" w14:textId="77777777" w:rsidR="001742EB" w:rsidRDefault="001742EB" w:rsidP="001025DA">
            <w:pPr>
              <w:jc w:val="left"/>
              <w:rPr>
                <w:rFonts w:ascii="Arial" w:hAnsi="Arial" w:cs="Arial"/>
                <w:b/>
                <w:color w:val="0000FF"/>
                <w:sz w:val="24"/>
              </w:rPr>
            </w:pPr>
          </w:p>
          <w:p w14:paraId="29E354A9" w14:textId="77777777" w:rsidR="001742EB" w:rsidRDefault="001742EB" w:rsidP="001025DA">
            <w:pPr>
              <w:jc w:val="left"/>
              <w:rPr>
                <w:rFonts w:ascii="Arial" w:hAnsi="Arial" w:cs="Arial"/>
                <w:b/>
                <w:color w:val="0000FF"/>
                <w:sz w:val="24"/>
              </w:rPr>
            </w:pPr>
          </w:p>
          <w:p w14:paraId="1133AE2A" w14:textId="77777777" w:rsidR="001742EB" w:rsidRDefault="001742EB" w:rsidP="001025DA">
            <w:pPr>
              <w:jc w:val="left"/>
              <w:rPr>
                <w:rFonts w:ascii="Arial" w:hAnsi="Arial" w:cs="Arial"/>
                <w:b/>
                <w:color w:val="0000FF"/>
                <w:sz w:val="24"/>
              </w:rPr>
            </w:pPr>
          </w:p>
          <w:p w14:paraId="06AD41C6" w14:textId="77777777" w:rsidR="001742EB" w:rsidRDefault="001742EB" w:rsidP="001025DA">
            <w:pPr>
              <w:jc w:val="left"/>
              <w:rPr>
                <w:rFonts w:ascii="Arial" w:hAnsi="Arial" w:cs="Arial"/>
                <w:b/>
                <w:color w:val="0000FF"/>
                <w:sz w:val="24"/>
              </w:rPr>
            </w:pPr>
          </w:p>
          <w:p w14:paraId="3FC10B77" w14:textId="77777777" w:rsidR="001742EB" w:rsidRDefault="001742EB" w:rsidP="001025DA">
            <w:pPr>
              <w:jc w:val="left"/>
              <w:rPr>
                <w:rFonts w:ascii="Arial" w:hAnsi="Arial" w:cs="Arial"/>
                <w:b/>
                <w:color w:val="0000FF"/>
                <w:sz w:val="24"/>
              </w:rPr>
            </w:pPr>
          </w:p>
          <w:p w14:paraId="6BE1B975" w14:textId="77777777" w:rsidR="001742EB" w:rsidRDefault="001742EB" w:rsidP="001025DA">
            <w:pPr>
              <w:jc w:val="left"/>
              <w:rPr>
                <w:rFonts w:ascii="Arial" w:hAnsi="Arial" w:cs="Arial"/>
                <w:b/>
                <w:color w:val="0000FF"/>
                <w:sz w:val="24"/>
              </w:rPr>
            </w:pPr>
          </w:p>
          <w:p w14:paraId="4D94A68E" w14:textId="77777777" w:rsidR="001742EB" w:rsidRDefault="001742EB" w:rsidP="001025DA">
            <w:pPr>
              <w:jc w:val="left"/>
              <w:rPr>
                <w:rFonts w:ascii="Arial" w:hAnsi="Arial" w:cs="Arial"/>
                <w:b/>
                <w:color w:val="0000FF"/>
                <w:sz w:val="24"/>
              </w:rPr>
            </w:pPr>
          </w:p>
          <w:p w14:paraId="5AC66289" w14:textId="77777777" w:rsidR="001742EB" w:rsidRDefault="001742EB" w:rsidP="001025DA">
            <w:pPr>
              <w:jc w:val="left"/>
              <w:rPr>
                <w:rFonts w:ascii="Arial" w:hAnsi="Arial" w:cs="Arial"/>
                <w:b/>
                <w:color w:val="0000FF"/>
                <w:sz w:val="24"/>
              </w:rPr>
            </w:pPr>
          </w:p>
          <w:p w14:paraId="07BF1084" w14:textId="77777777" w:rsidR="001742EB" w:rsidRDefault="001742EB" w:rsidP="001025DA">
            <w:pPr>
              <w:jc w:val="left"/>
              <w:rPr>
                <w:rFonts w:ascii="Arial" w:hAnsi="Arial" w:cs="Arial"/>
                <w:b/>
                <w:color w:val="0000FF"/>
                <w:sz w:val="24"/>
              </w:rPr>
            </w:pPr>
          </w:p>
          <w:p w14:paraId="47E95D43" w14:textId="77777777" w:rsidR="001742EB" w:rsidRDefault="001742EB" w:rsidP="001025DA">
            <w:pPr>
              <w:jc w:val="left"/>
              <w:rPr>
                <w:rFonts w:ascii="Arial" w:hAnsi="Arial" w:cs="Arial"/>
                <w:b/>
                <w:color w:val="0000FF"/>
                <w:sz w:val="24"/>
              </w:rPr>
            </w:pPr>
          </w:p>
          <w:p w14:paraId="5EABADDA" w14:textId="77777777" w:rsidR="001742EB" w:rsidRDefault="001742EB" w:rsidP="001025DA">
            <w:pPr>
              <w:jc w:val="left"/>
              <w:rPr>
                <w:rFonts w:ascii="Arial" w:hAnsi="Arial" w:cs="Arial"/>
                <w:b/>
                <w:color w:val="0000FF"/>
                <w:sz w:val="24"/>
              </w:rPr>
            </w:pPr>
          </w:p>
          <w:p w14:paraId="7B396E37" w14:textId="77777777" w:rsidR="001742EB" w:rsidRDefault="001742EB" w:rsidP="001025DA">
            <w:pPr>
              <w:jc w:val="left"/>
              <w:rPr>
                <w:rFonts w:ascii="Arial" w:hAnsi="Arial" w:cs="Arial"/>
                <w:b/>
                <w:color w:val="0000FF"/>
                <w:sz w:val="24"/>
              </w:rPr>
            </w:pPr>
          </w:p>
          <w:p w14:paraId="65463501" w14:textId="77777777" w:rsidR="001742EB" w:rsidRDefault="001742EB" w:rsidP="001025DA">
            <w:pPr>
              <w:jc w:val="left"/>
              <w:rPr>
                <w:rFonts w:ascii="Arial" w:hAnsi="Arial" w:cs="Arial"/>
                <w:b/>
                <w:color w:val="0000FF"/>
                <w:sz w:val="24"/>
              </w:rPr>
            </w:pPr>
          </w:p>
          <w:p w14:paraId="516C5F79" w14:textId="77777777" w:rsidR="001742EB" w:rsidRDefault="001742EB" w:rsidP="001025DA">
            <w:pPr>
              <w:jc w:val="left"/>
              <w:rPr>
                <w:rFonts w:ascii="Arial" w:hAnsi="Arial" w:cs="Arial"/>
                <w:b/>
                <w:color w:val="0000FF"/>
                <w:sz w:val="24"/>
              </w:rPr>
            </w:pPr>
          </w:p>
          <w:p w14:paraId="45978551" w14:textId="77777777" w:rsidR="001742EB" w:rsidRDefault="001742EB" w:rsidP="001025DA">
            <w:pPr>
              <w:jc w:val="left"/>
              <w:rPr>
                <w:rFonts w:ascii="Arial" w:hAnsi="Arial" w:cs="Arial"/>
                <w:b/>
                <w:color w:val="0000FF"/>
                <w:sz w:val="24"/>
              </w:rPr>
            </w:pPr>
          </w:p>
          <w:p w14:paraId="60E23E87" w14:textId="77777777" w:rsidR="001742EB" w:rsidRDefault="001742EB" w:rsidP="001025DA">
            <w:pPr>
              <w:jc w:val="left"/>
              <w:rPr>
                <w:rFonts w:ascii="Arial" w:hAnsi="Arial" w:cs="Arial"/>
                <w:b/>
                <w:color w:val="0000FF"/>
                <w:sz w:val="24"/>
              </w:rPr>
            </w:pPr>
          </w:p>
          <w:p w14:paraId="6285B388" w14:textId="77777777" w:rsidR="001742EB" w:rsidRDefault="001742EB" w:rsidP="001025DA">
            <w:pPr>
              <w:jc w:val="left"/>
              <w:rPr>
                <w:rFonts w:ascii="Arial" w:hAnsi="Arial" w:cs="Arial"/>
                <w:b/>
                <w:color w:val="0000FF"/>
                <w:sz w:val="24"/>
              </w:rPr>
            </w:pPr>
          </w:p>
          <w:p w14:paraId="3E45573A" w14:textId="77777777" w:rsidR="001742EB" w:rsidRDefault="001742EB" w:rsidP="001025DA">
            <w:pPr>
              <w:jc w:val="left"/>
              <w:rPr>
                <w:rFonts w:ascii="Arial" w:hAnsi="Arial" w:cs="Arial"/>
                <w:b/>
                <w:color w:val="0000FF"/>
                <w:sz w:val="24"/>
              </w:rPr>
            </w:pPr>
          </w:p>
          <w:p w14:paraId="0530185A" w14:textId="77777777" w:rsidR="001742EB" w:rsidRDefault="001742EB" w:rsidP="001025DA">
            <w:pPr>
              <w:jc w:val="left"/>
              <w:rPr>
                <w:rFonts w:ascii="Arial" w:hAnsi="Arial" w:cs="Arial"/>
                <w:b/>
                <w:color w:val="0000FF"/>
                <w:sz w:val="24"/>
              </w:rPr>
            </w:pPr>
          </w:p>
          <w:p w14:paraId="2122E4BA" w14:textId="77777777" w:rsidR="001742EB" w:rsidRDefault="001742EB" w:rsidP="001025DA">
            <w:pPr>
              <w:jc w:val="left"/>
              <w:rPr>
                <w:rFonts w:ascii="Arial" w:hAnsi="Arial" w:cs="Arial"/>
                <w:b/>
                <w:color w:val="0000FF"/>
                <w:sz w:val="24"/>
              </w:rPr>
            </w:pPr>
          </w:p>
          <w:p w14:paraId="52AD779B" w14:textId="77777777" w:rsidR="001742EB" w:rsidRDefault="001742EB" w:rsidP="001025DA">
            <w:pPr>
              <w:jc w:val="left"/>
              <w:rPr>
                <w:rFonts w:ascii="Arial" w:hAnsi="Arial" w:cs="Arial"/>
                <w:b/>
                <w:color w:val="0000FF"/>
                <w:sz w:val="24"/>
              </w:rPr>
            </w:pPr>
          </w:p>
          <w:p w14:paraId="63D24C73" w14:textId="77777777" w:rsidR="001742EB" w:rsidRDefault="001742EB" w:rsidP="001025DA">
            <w:pPr>
              <w:jc w:val="left"/>
              <w:rPr>
                <w:rFonts w:ascii="Arial" w:hAnsi="Arial" w:cs="Arial"/>
                <w:b/>
                <w:color w:val="0000FF"/>
                <w:sz w:val="24"/>
              </w:rPr>
            </w:pPr>
          </w:p>
          <w:p w14:paraId="13CE2F20" w14:textId="57FBA219" w:rsidR="001742EB" w:rsidRPr="00496FF1" w:rsidRDefault="001742EB" w:rsidP="001025DA">
            <w:pPr>
              <w:jc w:val="left"/>
              <w:rPr>
                <w:rFonts w:ascii="Arial" w:hAnsi="Arial" w:cs="Arial"/>
                <w:sz w:val="24"/>
              </w:rPr>
            </w:pPr>
          </w:p>
        </w:tc>
        <w:tc>
          <w:tcPr>
            <w:tcW w:w="9310" w:type="dxa"/>
            <w:gridSpan w:val="7"/>
            <w:tcBorders>
              <w:left w:val="nil"/>
              <w:bottom w:val="nil"/>
              <w:right w:val="nil"/>
            </w:tcBorders>
          </w:tcPr>
          <w:p w14:paraId="13CE2F21" w14:textId="77777777" w:rsidR="007D75CA" w:rsidRPr="00496FF1" w:rsidRDefault="007D75CA" w:rsidP="001025DA">
            <w:pPr>
              <w:jc w:val="left"/>
              <w:rPr>
                <w:rFonts w:ascii="Arial" w:hAnsi="Arial" w:cs="Arial"/>
                <w:sz w:val="24"/>
              </w:rPr>
            </w:pPr>
          </w:p>
          <w:p w14:paraId="13CE2F22" w14:textId="722A6456" w:rsidR="007D75CA" w:rsidRPr="00496FF1" w:rsidRDefault="00D55904" w:rsidP="001025DA">
            <w:pPr>
              <w:jc w:val="left"/>
              <w:rPr>
                <w:rFonts w:ascii="Arial" w:hAnsi="Arial" w:cs="Arial"/>
                <w:sz w:val="24"/>
              </w:rPr>
            </w:pPr>
            <w:r w:rsidRPr="00496FF1">
              <w:rPr>
                <w:rFonts w:ascii="Arial" w:hAnsi="Arial" w:cs="Arial"/>
                <w:b/>
                <w:bCs/>
                <w:sz w:val="24"/>
              </w:rPr>
              <w:t>Quantitative Testing</w:t>
            </w:r>
            <w:r w:rsidR="00D3149C" w:rsidRPr="00496FF1">
              <w:rPr>
                <w:rFonts w:ascii="Arial" w:hAnsi="Arial" w:cs="Arial"/>
                <w:b/>
                <w:bCs/>
                <w:sz w:val="24"/>
              </w:rPr>
              <w:t xml:space="preserve">:  </w:t>
            </w:r>
            <w:r w:rsidR="00D3149C" w:rsidRPr="00496FF1">
              <w:rPr>
                <w:rFonts w:ascii="Arial" w:hAnsi="Arial" w:cs="Arial"/>
                <w:sz w:val="24"/>
              </w:rPr>
              <w:t xml:space="preserve">Manufactured materials may be affected by </w:t>
            </w:r>
            <w:r w:rsidR="00B32A75" w:rsidRPr="00496FF1">
              <w:rPr>
                <w:rFonts w:ascii="Arial" w:hAnsi="Arial" w:cs="Arial"/>
                <w:sz w:val="24"/>
              </w:rPr>
              <w:t>matrix</w:t>
            </w:r>
            <w:r w:rsidR="00D3149C" w:rsidRPr="00496FF1">
              <w:rPr>
                <w:rFonts w:ascii="Arial" w:hAnsi="Arial" w:cs="Arial"/>
                <w:sz w:val="24"/>
              </w:rPr>
              <w:t xml:space="preserve"> interference between different reagent lots, even if results show no change following a reagent lot change. The use of patient samples may help confirm the absence of matrix interference.</w:t>
            </w:r>
          </w:p>
          <w:p w14:paraId="13CE2F24" w14:textId="77777777" w:rsidR="00D3149C" w:rsidRPr="00496FF1" w:rsidRDefault="00B32A75" w:rsidP="001025DA">
            <w:pPr>
              <w:jc w:val="left"/>
              <w:rPr>
                <w:rFonts w:ascii="Arial" w:hAnsi="Arial" w:cs="Arial"/>
                <w:sz w:val="24"/>
              </w:rPr>
            </w:pPr>
            <w:r>
              <w:rPr>
                <w:rFonts w:ascii="Arial" w:hAnsi="Arial" w:cs="Arial"/>
                <w:sz w:val="24"/>
              </w:rPr>
              <w:t>One of t</w:t>
            </w:r>
            <w:r w:rsidR="00D3149C" w:rsidRPr="00496FF1">
              <w:rPr>
                <w:rFonts w:ascii="Arial" w:hAnsi="Arial" w:cs="Arial"/>
                <w:sz w:val="24"/>
              </w:rPr>
              <w:t>he following requirements must be met for the materials being used for reagent lot verification</w:t>
            </w:r>
            <w:r w:rsidR="00C1646C" w:rsidRPr="00496FF1">
              <w:rPr>
                <w:rFonts w:ascii="Arial" w:hAnsi="Arial" w:cs="Arial"/>
                <w:sz w:val="24"/>
              </w:rPr>
              <w:t xml:space="preserve"> according to COM.30450</w:t>
            </w:r>
            <w:r w:rsidR="00D3149C" w:rsidRPr="00496FF1">
              <w:rPr>
                <w:rFonts w:ascii="Arial" w:hAnsi="Arial" w:cs="Arial"/>
                <w:sz w:val="24"/>
              </w:rPr>
              <w:t>:</w:t>
            </w:r>
          </w:p>
          <w:p w14:paraId="13CE2F25" w14:textId="77777777" w:rsidR="00D3149C" w:rsidRPr="00496FF1" w:rsidRDefault="00D3149C" w:rsidP="001025DA">
            <w:pPr>
              <w:jc w:val="left"/>
              <w:rPr>
                <w:rFonts w:ascii="Arial" w:hAnsi="Arial" w:cs="Arial"/>
                <w:sz w:val="24"/>
              </w:rPr>
            </w:pPr>
          </w:p>
          <w:p w14:paraId="13CE2F26" w14:textId="77777777" w:rsidR="009446C5" w:rsidRPr="00496FF1" w:rsidRDefault="009446C5" w:rsidP="009446C5">
            <w:pPr>
              <w:pStyle w:val="NumberedlistitalicSubNumberedlistbody4SubNumberedlistitem4"/>
              <w:numPr>
                <w:ilvl w:val="0"/>
                <w:numId w:val="8"/>
              </w:numPr>
              <w:rPr>
                <w:sz w:val="24"/>
                <w:szCs w:val="24"/>
              </w:rPr>
            </w:pPr>
            <w:r w:rsidRPr="00496FF1">
              <w:rPr>
                <w:iCs/>
                <w:sz w:val="24"/>
                <w:szCs w:val="24"/>
              </w:rPr>
              <w:t xml:space="preserve">QC materials with peer group </w:t>
            </w:r>
            <w:r w:rsidR="00581A7C">
              <w:rPr>
                <w:iCs/>
                <w:sz w:val="24"/>
                <w:szCs w:val="24"/>
              </w:rPr>
              <w:t xml:space="preserve">established means based on </w:t>
            </w:r>
            <w:proofErr w:type="spellStart"/>
            <w:r w:rsidR="00581A7C">
              <w:rPr>
                <w:iCs/>
                <w:sz w:val="24"/>
                <w:szCs w:val="24"/>
              </w:rPr>
              <w:t>inter</w:t>
            </w:r>
            <w:r w:rsidRPr="00496FF1">
              <w:rPr>
                <w:iCs/>
                <w:sz w:val="24"/>
                <w:szCs w:val="24"/>
              </w:rPr>
              <w:t>laboratory</w:t>
            </w:r>
            <w:proofErr w:type="spellEnd"/>
            <w:r w:rsidRPr="00496FF1">
              <w:rPr>
                <w:iCs/>
                <w:sz w:val="24"/>
                <w:szCs w:val="24"/>
              </w:rPr>
              <w:t xml:space="preserve"> comparison that is method specific and includes data from at least 10 laboratories;</w:t>
            </w:r>
          </w:p>
          <w:p w14:paraId="13CE2F27" w14:textId="77777777" w:rsidR="00D3149C" w:rsidRPr="00496FF1" w:rsidRDefault="00D3149C" w:rsidP="00D3149C">
            <w:pPr>
              <w:pStyle w:val="NumberedlistitalicSubNumberedlistbody4SubNumberedlistitem4"/>
              <w:numPr>
                <w:ilvl w:val="0"/>
                <w:numId w:val="8"/>
              </w:numPr>
              <w:rPr>
                <w:sz w:val="24"/>
                <w:szCs w:val="24"/>
              </w:rPr>
            </w:pPr>
            <w:r w:rsidRPr="00496FF1">
              <w:rPr>
                <w:iCs/>
                <w:sz w:val="24"/>
                <w:szCs w:val="24"/>
              </w:rPr>
              <w:t>Patient samples tested on a previous lot;</w:t>
            </w:r>
          </w:p>
          <w:p w14:paraId="13CE2F28" w14:textId="77777777" w:rsidR="00D3149C" w:rsidRPr="00496FF1" w:rsidRDefault="00D3149C" w:rsidP="00D3149C">
            <w:pPr>
              <w:pStyle w:val="NumberedlistitalicSubNumberedlistbody4SubNumberedlistitem4"/>
              <w:numPr>
                <w:ilvl w:val="0"/>
                <w:numId w:val="8"/>
              </w:numPr>
              <w:rPr>
                <w:sz w:val="24"/>
                <w:szCs w:val="24"/>
              </w:rPr>
            </w:pPr>
            <w:r w:rsidRPr="00496FF1">
              <w:rPr>
                <w:iCs/>
                <w:sz w:val="24"/>
                <w:szCs w:val="24"/>
              </w:rPr>
              <w:t>Reference materials or QC products provided by the method manufacturer with method specific and reagent lot specific target values;</w:t>
            </w:r>
          </w:p>
          <w:p w14:paraId="13CE2F29" w14:textId="77777777" w:rsidR="00D3149C" w:rsidRPr="00496FF1" w:rsidRDefault="00D3149C" w:rsidP="00D3149C">
            <w:pPr>
              <w:pStyle w:val="NumberedlistitalicSubNumberedlistbody4SubNumberedlistitem4"/>
              <w:numPr>
                <w:ilvl w:val="0"/>
                <w:numId w:val="8"/>
              </w:numPr>
              <w:rPr>
                <w:sz w:val="24"/>
                <w:szCs w:val="24"/>
              </w:rPr>
            </w:pPr>
            <w:r w:rsidRPr="00496FF1">
              <w:rPr>
                <w:iCs/>
                <w:sz w:val="24"/>
                <w:szCs w:val="24"/>
              </w:rPr>
              <w:t>Proficiency testing materials with peer group established means;</w:t>
            </w:r>
          </w:p>
          <w:p w14:paraId="13CE2F2A" w14:textId="77777777" w:rsidR="00D3149C" w:rsidRPr="00496FF1" w:rsidRDefault="00D3149C" w:rsidP="00D3149C">
            <w:pPr>
              <w:pStyle w:val="NumberedlistitalicSubNumberedlistbody4SubNumberedlistitem4"/>
              <w:numPr>
                <w:ilvl w:val="0"/>
                <w:numId w:val="8"/>
              </w:numPr>
              <w:rPr>
                <w:sz w:val="24"/>
                <w:szCs w:val="24"/>
              </w:rPr>
            </w:pPr>
            <w:r w:rsidRPr="00496FF1">
              <w:rPr>
                <w:iCs/>
                <w:sz w:val="24"/>
                <w:szCs w:val="24"/>
              </w:rPr>
              <w:t>Third party general purpose reference materials if the material is affirmed in the package insert or by the method manufacturer to be commutable with patient specimens for the method.</w:t>
            </w:r>
          </w:p>
          <w:p w14:paraId="13CE2F2B" w14:textId="77777777" w:rsidR="007D75CA" w:rsidRPr="00845118" w:rsidRDefault="00D3149C" w:rsidP="001025DA">
            <w:pPr>
              <w:pStyle w:val="NumberedlistitalicSubNumberedlistbody4SubNumberedlistitem4"/>
              <w:numPr>
                <w:ilvl w:val="0"/>
                <w:numId w:val="8"/>
              </w:numPr>
              <w:rPr>
                <w:sz w:val="24"/>
                <w:szCs w:val="24"/>
              </w:rPr>
            </w:pPr>
            <w:r w:rsidRPr="00496FF1">
              <w:rPr>
                <w:iCs/>
                <w:sz w:val="24"/>
                <w:szCs w:val="24"/>
              </w:rPr>
              <w:t>QC material used to test the current lot is adequate alone to check a new shipment of the same reagent lot, as there should be no change in potential matrix interactions between the QC material and different shipments of the same lot number of reagents.</w:t>
            </w:r>
          </w:p>
          <w:p w14:paraId="18CF856B" w14:textId="77777777" w:rsidR="00845118" w:rsidRDefault="00845118" w:rsidP="00845118">
            <w:pPr>
              <w:pStyle w:val="NumberedlistitalicSubNumberedlistbody4SubNumberedlistitem4"/>
              <w:rPr>
                <w:iCs/>
                <w:sz w:val="24"/>
                <w:szCs w:val="24"/>
              </w:rPr>
            </w:pPr>
          </w:p>
          <w:p w14:paraId="6C3E088D" w14:textId="22DAE948" w:rsidR="00845118" w:rsidRDefault="00845118" w:rsidP="00845118">
            <w:pPr>
              <w:pStyle w:val="NumberedlistitalicSubNumberedlistbody4SubNumberedlistitem4"/>
              <w:rPr>
                <w:iCs/>
                <w:sz w:val="24"/>
                <w:szCs w:val="24"/>
              </w:rPr>
            </w:pPr>
            <w:r>
              <w:rPr>
                <w:b/>
                <w:iCs/>
                <w:sz w:val="24"/>
                <w:szCs w:val="24"/>
              </w:rPr>
              <w:t xml:space="preserve">Qualitative Testing: </w:t>
            </w:r>
            <w:r>
              <w:rPr>
                <w:iCs/>
                <w:sz w:val="24"/>
                <w:szCs w:val="24"/>
              </w:rPr>
              <w:t>Examples of suitable reference materials include:</w:t>
            </w:r>
          </w:p>
          <w:p w14:paraId="433443E6" w14:textId="3D2192CB" w:rsidR="00845118" w:rsidRPr="00845118" w:rsidRDefault="00845118" w:rsidP="00845118">
            <w:pPr>
              <w:pStyle w:val="NumberedlistitalicSubNumberedlistbody4SubNumberedlistitem4"/>
              <w:numPr>
                <w:ilvl w:val="0"/>
                <w:numId w:val="11"/>
              </w:numPr>
              <w:rPr>
                <w:sz w:val="24"/>
                <w:szCs w:val="24"/>
              </w:rPr>
            </w:pPr>
            <w:r>
              <w:rPr>
                <w:iCs/>
                <w:sz w:val="24"/>
                <w:szCs w:val="24"/>
              </w:rPr>
              <w:t>Positive and negative patient samples tested on a previous lot;</w:t>
            </w:r>
          </w:p>
          <w:p w14:paraId="4523A402" w14:textId="2EA0D5DE" w:rsidR="00845118" w:rsidRPr="00845118" w:rsidRDefault="00845118" w:rsidP="00845118">
            <w:pPr>
              <w:pStyle w:val="NumberedlistitalicSubNumberedlistbody4SubNumberedlistitem4"/>
              <w:numPr>
                <w:ilvl w:val="0"/>
                <w:numId w:val="11"/>
              </w:numPr>
              <w:rPr>
                <w:sz w:val="24"/>
                <w:szCs w:val="24"/>
              </w:rPr>
            </w:pPr>
            <w:r>
              <w:rPr>
                <w:iCs/>
                <w:sz w:val="24"/>
                <w:szCs w:val="24"/>
              </w:rPr>
              <w:t>Previously tested proficiency testing materials;</w:t>
            </w:r>
          </w:p>
          <w:p w14:paraId="58F8EEB3" w14:textId="77777777" w:rsidR="00845118" w:rsidRPr="00845118" w:rsidRDefault="00845118" w:rsidP="00845118">
            <w:pPr>
              <w:pStyle w:val="NumberedlistitalicSubNumberedlistbody4SubNumberedlistitem4"/>
              <w:numPr>
                <w:ilvl w:val="0"/>
                <w:numId w:val="11"/>
              </w:numPr>
              <w:rPr>
                <w:sz w:val="24"/>
                <w:szCs w:val="24"/>
              </w:rPr>
            </w:pPr>
            <w:r>
              <w:rPr>
                <w:iCs/>
                <w:sz w:val="24"/>
                <w:szCs w:val="24"/>
              </w:rPr>
              <w:t>External QC materials tested on a previous lot;</w:t>
            </w:r>
          </w:p>
          <w:p w14:paraId="113A10F8" w14:textId="6D1DE32B" w:rsidR="00845118" w:rsidRPr="00845118" w:rsidRDefault="00845118" w:rsidP="00845118">
            <w:pPr>
              <w:pStyle w:val="NumberedlistitalicSubNumberedlistbody4SubNumberedlistitem4"/>
              <w:numPr>
                <w:ilvl w:val="0"/>
                <w:numId w:val="11"/>
              </w:numPr>
              <w:rPr>
                <w:sz w:val="24"/>
                <w:szCs w:val="24"/>
              </w:rPr>
            </w:pPr>
            <w:r>
              <w:rPr>
                <w:iCs/>
                <w:sz w:val="24"/>
                <w:szCs w:val="24"/>
              </w:rPr>
              <w:t>If none of the above options is available, control material provided by the assay manufacturer with the new lot is acceptable.</w:t>
            </w:r>
          </w:p>
          <w:p w14:paraId="13CE2F2C" w14:textId="77777777" w:rsidR="007D75CA" w:rsidRPr="00496FF1" w:rsidRDefault="007D75CA" w:rsidP="001025DA">
            <w:pPr>
              <w:jc w:val="left"/>
              <w:rPr>
                <w:rFonts w:ascii="Arial" w:hAnsi="Arial" w:cs="Arial"/>
                <w:sz w:val="24"/>
              </w:rPr>
            </w:pPr>
          </w:p>
          <w:p w14:paraId="13CE2F31" w14:textId="5F581C3E" w:rsidR="00986175" w:rsidRPr="00496FF1" w:rsidRDefault="00C1646C" w:rsidP="001025DA">
            <w:pPr>
              <w:jc w:val="left"/>
              <w:rPr>
                <w:rFonts w:ascii="Arial" w:hAnsi="Arial" w:cs="Arial"/>
                <w:sz w:val="24"/>
              </w:rPr>
            </w:pPr>
            <w:r w:rsidRPr="00496FF1">
              <w:rPr>
                <w:rFonts w:ascii="Arial" w:hAnsi="Arial" w:cs="Arial"/>
                <w:sz w:val="24"/>
              </w:rPr>
              <w:t xml:space="preserve">Follow the actions </w:t>
            </w:r>
            <w:r w:rsidR="00845118">
              <w:rPr>
                <w:rFonts w:ascii="Arial" w:hAnsi="Arial" w:cs="Arial"/>
                <w:sz w:val="24"/>
              </w:rPr>
              <w:t>in the table below to v</w:t>
            </w:r>
            <w:r w:rsidR="007D75CA" w:rsidRPr="00496FF1">
              <w:rPr>
                <w:rFonts w:ascii="Arial" w:hAnsi="Arial" w:cs="Arial"/>
                <w:sz w:val="24"/>
              </w:rPr>
              <w:t xml:space="preserve">erify New Lots/Shipments of reagents for Chemistry instrumentation. </w:t>
            </w:r>
          </w:p>
        </w:tc>
      </w:tr>
      <w:tr w:rsidR="00E61BB3" w:rsidRPr="00496FF1" w14:paraId="13CE2F36" w14:textId="77777777" w:rsidTr="00BA285A">
        <w:trPr>
          <w:cantSplit/>
        </w:trPr>
        <w:tc>
          <w:tcPr>
            <w:tcW w:w="1800" w:type="dxa"/>
            <w:tcBorders>
              <w:top w:val="nil"/>
              <w:left w:val="nil"/>
              <w:bottom w:val="nil"/>
              <w:right w:val="nil"/>
            </w:tcBorders>
          </w:tcPr>
          <w:p w14:paraId="13CE2F33" w14:textId="17AA9F68" w:rsidR="00E61BB3" w:rsidRPr="001742EB" w:rsidRDefault="001742EB" w:rsidP="001742EB">
            <w:pPr>
              <w:jc w:val="left"/>
              <w:rPr>
                <w:rFonts w:ascii="Arial" w:hAnsi="Arial" w:cs="Arial"/>
                <w:b/>
                <w:color w:val="0000FF"/>
                <w:sz w:val="24"/>
              </w:rPr>
            </w:pPr>
            <w:r>
              <w:rPr>
                <w:rFonts w:ascii="Arial" w:hAnsi="Arial" w:cs="Arial"/>
                <w:b/>
                <w:color w:val="0000FF"/>
                <w:sz w:val="24"/>
              </w:rPr>
              <w:t>Procedure</w:t>
            </w:r>
          </w:p>
        </w:tc>
        <w:tc>
          <w:tcPr>
            <w:tcW w:w="1080" w:type="dxa"/>
            <w:gridSpan w:val="2"/>
            <w:tcBorders>
              <w:top w:val="single" w:sz="4" w:space="0" w:color="auto"/>
              <w:left w:val="single" w:sz="4" w:space="0" w:color="auto"/>
              <w:bottom w:val="nil"/>
            </w:tcBorders>
          </w:tcPr>
          <w:p w14:paraId="13CE2F34" w14:textId="77777777" w:rsidR="00E61BB3" w:rsidRPr="00496FF1" w:rsidRDefault="00E61BB3" w:rsidP="00763602">
            <w:pPr>
              <w:jc w:val="center"/>
              <w:rPr>
                <w:rFonts w:ascii="Arial" w:hAnsi="Arial" w:cs="Arial"/>
                <w:b/>
                <w:bCs/>
                <w:sz w:val="24"/>
              </w:rPr>
            </w:pPr>
            <w:r w:rsidRPr="00496FF1">
              <w:rPr>
                <w:rFonts w:ascii="Arial" w:hAnsi="Arial" w:cs="Arial"/>
                <w:b/>
                <w:bCs/>
                <w:sz w:val="24"/>
              </w:rPr>
              <w:t>Step</w:t>
            </w:r>
          </w:p>
        </w:tc>
        <w:tc>
          <w:tcPr>
            <w:tcW w:w="8320" w:type="dxa"/>
            <w:gridSpan w:val="6"/>
            <w:tcBorders>
              <w:top w:val="single" w:sz="4" w:space="0" w:color="auto"/>
            </w:tcBorders>
          </w:tcPr>
          <w:p w14:paraId="13CE2F35" w14:textId="77777777" w:rsidR="00E61BB3" w:rsidRPr="00496FF1" w:rsidRDefault="00E61BB3" w:rsidP="00763602">
            <w:pPr>
              <w:jc w:val="left"/>
              <w:rPr>
                <w:rFonts w:ascii="Arial" w:hAnsi="Arial" w:cs="Arial"/>
                <w:b/>
                <w:bCs/>
                <w:sz w:val="24"/>
              </w:rPr>
            </w:pPr>
            <w:r w:rsidRPr="00496FF1">
              <w:rPr>
                <w:rFonts w:ascii="Arial" w:hAnsi="Arial" w:cs="Arial"/>
                <w:b/>
                <w:bCs/>
                <w:sz w:val="24"/>
              </w:rPr>
              <w:t>Action</w:t>
            </w:r>
          </w:p>
        </w:tc>
      </w:tr>
      <w:tr w:rsidR="00E61BB3" w:rsidRPr="00496FF1" w14:paraId="13CE2F3C" w14:textId="77777777" w:rsidTr="00BA285A">
        <w:trPr>
          <w:cantSplit/>
        </w:trPr>
        <w:tc>
          <w:tcPr>
            <w:tcW w:w="1800" w:type="dxa"/>
            <w:tcBorders>
              <w:top w:val="nil"/>
              <w:left w:val="nil"/>
              <w:bottom w:val="nil"/>
              <w:right w:val="nil"/>
            </w:tcBorders>
          </w:tcPr>
          <w:p w14:paraId="13CE2F37" w14:textId="77777777" w:rsidR="00E61BB3" w:rsidRPr="00496FF1" w:rsidRDefault="00E61BB3" w:rsidP="00763602">
            <w:pPr>
              <w:rPr>
                <w:rFonts w:ascii="Arial" w:hAnsi="Arial" w:cs="Arial"/>
                <w:b/>
                <w:sz w:val="24"/>
              </w:rPr>
            </w:pPr>
          </w:p>
        </w:tc>
        <w:tc>
          <w:tcPr>
            <w:tcW w:w="1080" w:type="dxa"/>
            <w:gridSpan w:val="2"/>
            <w:tcBorders>
              <w:left w:val="single" w:sz="4" w:space="0" w:color="auto"/>
            </w:tcBorders>
          </w:tcPr>
          <w:p w14:paraId="13CE2F38" w14:textId="77777777" w:rsidR="00E61BB3" w:rsidRPr="00496FF1" w:rsidRDefault="00E61BB3" w:rsidP="00763602">
            <w:pPr>
              <w:jc w:val="center"/>
              <w:rPr>
                <w:rFonts w:ascii="Arial" w:hAnsi="Arial" w:cs="Arial"/>
                <w:sz w:val="24"/>
              </w:rPr>
            </w:pPr>
            <w:r w:rsidRPr="00496FF1">
              <w:rPr>
                <w:rFonts w:ascii="Arial" w:hAnsi="Arial" w:cs="Arial"/>
                <w:sz w:val="24"/>
              </w:rPr>
              <w:t>1</w:t>
            </w:r>
          </w:p>
        </w:tc>
        <w:tc>
          <w:tcPr>
            <w:tcW w:w="8320" w:type="dxa"/>
            <w:gridSpan w:val="6"/>
          </w:tcPr>
          <w:p w14:paraId="13CE2F3A" w14:textId="77777777" w:rsidR="00E61BB3" w:rsidRDefault="00E61BB3" w:rsidP="00986175">
            <w:pPr>
              <w:jc w:val="left"/>
              <w:rPr>
                <w:rFonts w:ascii="Arial" w:hAnsi="Arial" w:cs="Arial"/>
                <w:sz w:val="24"/>
              </w:rPr>
            </w:pPr>
            <w:r w:rsidRPr="00496FF1">
              <w:rPr>
                <w:rFonts w:ascii="Arial" w:hAnsi="Arial" w:cs="Arial"/>
                <w:sz w:val="24"/>
              </w:rPr>
              <w:t xml:space="preserve">All </w:t>
            </w:r>
            <w:r w:rsidR="00383951" w:rsidRPr="00496FF1">
              <w:rPr>
                <w:rFonts w:ascii="Arial" w:hAnsi="Arial" w:cs="Arial"/>
                <w:sz w:val="24"/>
              </w:rPr>
              <w:t xml:space="preserve">chemistry </w:t>
            </w:r>
            <w:r w:rsidRPr="00496FF1">
              <w:rPr>
                <w:rFonts w:ascii="Arial" w:hAnsi="Arial" w:cs="Arial"/>
                <w:sz w:val="24"/>
              </w:rPr>
              <w:t>reagents received will be marked with a received date while being put away.</w:t>
            </w:r>
          </w:p>
          <w:p w14:paraId="13CE2F3B" w14:textId="77777777" w:rsidR="009446C5" w:rsidRPr="00496FF1" w:rsidRDefault="009446C5" w:rsidP="00986175">
            <w:pPr>
              <w:jc w:val="left"/>
              <w:rPr>
                <w:rFonts w:ascii="Arial" w:hAnsi="Arial" w:cs="Arial"/>
                <w:sz w:val="24"/>
              </w:rPr>
            </w:pPr>
          </w:p>
        </w:tc>
      </w:tr>
      <w:tr w:rsidR="00E61BB3" w:rsidRPr="00496FF1" w14:paraId="13CE2F45" w14:textId="77777777" w:rsidTr="00BA285A">
        <w:trPr>
          <w:cantSplit/>
        </w:trPr>
        <w:tc>
          <w:tcPr>
            <w:tcW w:w="1800" w:type="dxa"/>
            <w:tcBorders>
              <w:top w:val="nil"/>
              <w:left w:val="nil"/>
              <w:bottom w:val="nil"/>
              <w:right w:val="nil"/>
            </w:tcBorders>
          </w:tcPr>
          <w:p w14:paraId="13CE2F3D" w14:textId="77777777" w:rsidR="00E61BB3" w:rsidRPr="00496FF1" w:rsidRDefault="00E61BB3" w:rsidP="00763602">
            <w:pPr>
              <w:rPr>
                <w:rFonts w:ascii="Arial" w:hAnsi="Arial" w:cs="Arial"/>
                <w:b/>
                <w:sz w:val="24"/>
              </w:rPr>
            </w:pPr>
          </w:p>
        </w:tc>
        <w:tc>
          <w:tcPr>
            <w:tcW w:w="1080" w:type="dxa"/>
            <w:gridSpan w:val="2"/>
            <w:tcBorders>
              <w:left w:val="single" w:sz="4" w:space="0" w:color="auto"/>
              <w:bottom w:val="nil"/>
            </w:tcBorders>
          </w:tcPr>
          <w:p w14:paraId="13CE2F3E" w14:textId="77777777" w:rsidR="00E61BB3" w:rsidRPr="00496FF1" w:rsidRDefault="00E61BB3" w:rsidP="00763602">
            <w:pPr>
              <w:jc w:val="center"/>
              <w:rPr>
                <w:rFonts w:ascii="Arial" w:hAnsi="Arial" w:cs="Arial"/>
                <w:sz w:val="24"/>
              </w:rPr>
            </w:pPr>
            <w:r w:rsidRPr="00496FF1">
              <w:rPr>
                <w:rFonts w:ascii="Arial" w:hAnsi="Arial" w:cs="Arial"/>
                <w:sz w:val="24"/>
              </w:rPr>
              <w:t>2</w:t>
            </w:r>
          </w:p>
        </w:tc>
        <w:tc>
          <w:tcPr>
            <w:tcW w:w="8320" w:type="dxa"/>
            <w:gridSpan w:val="6"/>
            <w:tcBorders>
              <w:bottom w:val="nil"/>
            </w:tcBorders>
          </w:tcPr>
          <w:p w14:paraId="13CE2F40" w14:textId="77777777" w:rsidR="00E61BB3" w:rsidRPr="00496FF1" w:rsidRDefault="00E61BB3" w:rsidP="00763602">
            <w:pPr>
              <w:jc w:val="left"/>
              <w:rPr>
                <w:rFonts w:ascii="Arial" w:hAnsi="Arial" w:cs="Arial"/>
                <w:sz w:val="24"/>
              </w:rPr>
            </w:pPr>
            <w:r w:rsidRPr="00496FF1">
              <w:rPr>
                <w:rFonts w:ascii="Arial" w:hAnsi="Arial" w:cs="Arial"/>
                <w:sz w:val="24"/>
              </w:rPr>
              <w:t>All reagents will contain a sticker over the opening of the box.</w:t>
            </w:r>
          </w:p>
          <w:p w14:paraId="13CE2F41" w14:textId="77777777" w:rsidR="00E61BB3" w:rsidRPr="00496FF1" w:rsidRDefault="00E61BB3" w:rsidP="00763602">
            <w:pPr>
              <w:jc w:val="left"/>
              <w:rPr>
                <w:rFonts w:ascii="Arial" w:hAnsi="Arial" w:cs="Arial"/>
                <w:sz w:val="24"/>
              </w:rPr>
            </w:pPr>
            <w:r w:rsidRPr="00496FF1">
              <w:rPr>
                <w:rFonts w:ascii="Arial" w:hAnsi="Arial" w:cs="Arial"/>
                <w:b/>
                <w:sz w:val="24"/>
              </w:rPr>
              <w:t xml:space="preserve">Minneapolis: </w:t>
            </w:r>
            <w:r w:rsidRPr="00496FF1">
              <w:rPr>
                <w:rFonts w:ascii="Arial" w:hAnsi="Arial" w:cs="Arial"/>
                <w:sz w:val="24"/>
              </w:rPr>
              <w:t>Use round red stickers that say ‘DO NOT USE.’</w:t>
            </w:r>
          </w:p>
          <w:p w14:paraId="13CE2F42" w14:textId="77777777" w:rsidR="00E61BB3" w:rsidRPr="00496FF1" w:rsidRDefault="00E61BB3" w:rsidP="00763602">
            <w:pPr>
              <w:jc w:val="left"/>
              <w:rPr>
                <w:rFonts w:ascii="Arial" w:hAnsi="Arial" w:cs="Arial"/>
                <w:sz w:val="24"/>
              </w:rPr>
            </w:pPr>
            <w:r w:rsidRPr="00496FF1">
              <w:rPr>
                <w:rFonts w:ascii="Arial" w:hAnsi="Arial" w:cs="Arial"/>
                <w:b/>
                <w:sz w:val="24"/>
              </w:rPr>
              <w:t xml:space="preserve">St. Paul: </w:t>
            </w:r>
            <w:r w:rsidRPr="00496FF1">
              <w:rPr>
                <w:rFonts w:ascii="Arial" w:hAnsi="Arial" w:cs="Arial"/>
                <w:sz w:val="24"/>
              </w:rPr>
              <w:t>Use ‘New Lot’ stickers</w:t>
            </w:r>
          </w:p>
          <w:p w14:paraId="13CE2F43" w14:textId="78F0C1E9" w:rsidR="00E61BB3" w:rsidRDefault="00B93BD7" w:rsidP="009446C5">
            <w:pPr>
              <w:jc w:val="left"/>
              <w:rPr>
                <w:rFonts w:ascii="Arial" w:hAnsi="Arial" w:cs="Arial"/>
                <w:sz w:val="24"/>
              </w:rPr>
            </w:pPr>
            <w:r>
              <w:rPr>
                <w:rFonts w:ascii="Arial" w:hAnsi="Arial" w:cs="Arial"/>
                <w:sz w:val="24"/>
              </w:rPr>
              <w:t>I</w:t>
            </w:r>
            <w:r w:rsidR="00E61BB3" w:rsidRPr="00496FF1">
              <w:rPr>
                <w:rFonts w:ascii="Arial" w:hAnsi="Arial" w:cs="Arial"/>
                <w:sz w:val="24"/>
              </w:rPr>
              <w:t xml:space="preserve">ndicate if it is a </w:t>
            </w:r>
            <w:r w:rsidR="00E61BB3" w:rsidRPr="009446C5">
              <w:rPr>
                <w:rFonts w:ascii="Arial" w:hAnsi="Arial" w:cs="Arial"/>
                <w:b/>
                <w:sz w:val="24"/>
              </w:rPr>
              <w:t>new lot</w:t>
            </w:r>
            <w:r w:rsidR="009446C5">
              <w:rPr>
                <w:rFonts w:ascii="Arial" w:hAnsi="Arial" w:cs="Arial"/>
                <w:sz w:val="24"/>
              </w:rPr>
              <w:t xml:space="preserve"> or </w:t>
            </w:r>
            <w:r w:rsidR="009446C5" w:rsidRPr="009446C5">
              <w:rPr>
                <w:rFonts w:ascii="Arial" w:hAnsi="Arial" w:cs="Arial"/>
                <w:b/>
                <w:sz w:val="24"/>
              </w:rPr>
              <w:t>same lot/</w:t>
            </w:r>
            <w:r w:rsidR="00E61BB3" w:rsidRPr="009446C5">
              <w:rPr>
                <w:rFonts w:ascii="Arial" w:hAnsi="Arial" w:cs="Arial"/>
                <w:b/>
                <w:sz w:val="24"/>
              </w:rPr>
              <w:t>new shipment</w:t>
            </w:r>
            <w:r>
              <w:rPr>
                <w:rFonts w:ascii="Arial" w:hAnsi="Arial" w:cs="Arial"/>
                <w:sz w:val="24"/>
              </w:rPr>
              <w:t xml:space="preserve"> u</w:t>
            </w:r>
            <w:r w:rsidR="001742EB">
              <w:rPr>
                <w:rFonts w:ascii="Arial" w:hAnsi="Arial" w:cs="Arial"/>
                <w:sz w:val="24"/>
              </w:rPr>
              <w:t>sing a black Sharpie on the top-</w:t>
            </w:r>
            <w:r w:rsidR="003C36B8">
              <w:rPr>
                <w:rFonts w:ascii="Arial" w:hAnsi="Arial" w:cs="Arial"/>
                <w:sz w:val="24"/>
              </w:rPr>
              <w:t>most accessible box.</w:t>
            </w:r>
          </w:p>
          <w:p w14:paraId="13CE2F44" w14:textId="77777777" w:rsidR="009446C5" w:rsidRPr="00496FF1" w:rsidRDefault="009446C5" w:rsidP="009446C5">
            <w:pPr>
              <w:jc w:val="left"/>
              <w:rPr>
                <w:rFonts w:ascii="Arial" w:hAnsi="Arial" w:cs="Arial"/>
                <w:sz w:val="24"/>
              </w:rPr>
            </w:pPr>
          </w:p>
        </w:tc>
      </w:tr>
      <w:tr w:rsidR="0059580F" w:rsidRPr="00496FF1" w14:paraId="13CE2F52" w14:textId="77777777" w:rsidTr="00BA285A">
        <w:trPr>
          <w:cantSplit/>
          <w:trHeight w:val="467"/>
        </w:trPr>
        <w:tc>
          <w:tcPr>
            <w:tcW w:w="1800" w:type="dxa"/>
            <w:tcBorders>
              <w:top w:val="nil"/>
              <w:left w:val="nil"/>
              <w:bottom w:val="nil"/>
              <w:right w:val="nil"/>
            </w:tcBorders>
          </w:tcPr>
          <w:p w14:paraId="13CE2F4D" w14:textId="77777777" w:rsidR="0059580F" w:rsidRPr="00496FF1" w:rsidRDefault="0059580F" w:rsidP="00763602">
            <w:pPr>
              <w:rPr>
                <w:rFonts w:ascii="Arial" w:hAnsi="Arial" w:cs="Arial"/>
                <w:b/>
                <w:sz w:val="24"/>
              </w:rPr>
            </w:pPr>
          </w:p>
        </w:tc>
        <w:tc>
          <w:tcPr>
            <w:tcW w:w="1080" w:type="dxa"/>
            <w:gridSpan w:val="2"/>
            <w:vMerge w:val="restart"/>
            <w:tcBorders>
              <w:left w:val="single" w:sz="4" w:space="0" w:color="auto"/>
            </w:tcBorders>
          </w:tcPr>
          <w:p w14:paraId="13CE2F4E" w14:textId="4C3771BF" w:rsidR="0059580F" w:rsidRPr="00496FF1" w:rsidRDefault="003C36B8" w:rsidP="00763602">
            <w:pPr>
              <w:jc w:val="center"/>
              <w:rPr>
                <w:rFonts w:ascii="Arial" w:hAnsi="Arial" w:cs="Arial"/>
                <w:sz w:val="24"/>
              </w:rPr>
            </w:pPr>
            <w:r>
              <w:rPr>
                <w:rFonts w:ascii="Arial" w:hAnsi="Arial" w:cs="Arial"/>
                <w:sz w:val="24"/>
              </w:rPr>
              <w:t>3</w:t>
            </w:r>
          </w:p>
        </w:tc>
        <w:tc>
          <w:tcPr>
            <w:tcW w:w="8320" w:type="dxa"/>
            <w:gridSpan w:val="6"/>
            <w:tcBorders>
              <w:bottom w:val="single" w:sz="4" w:space="0" w:color="auto"/>
            </w:tcBorders>
          </w:tcPr>
          <w:p w14:paraId="13CE2F50" w14:textId="77777777" w:rsidR="0059580F" w:rsidRPr="00496FF1" w:rsidRDefault="0059580F" w:rsidP="0059580F">
            <w:pPr>
              <w:jc w:val="left"/>
              <w:rPr>
                <w:rFonts w:ascii="Arial" w:hAnsi="Arial" w:cs="Arial"/>
                <w:sz w:val="24"/>
              </w:rPr>
            </w:pPr>
            <w:r w:rsidRPr="00496FF1">
              <w:rPr>
                <w:rFonts w:ascii="Arial" w:hAnsi="Arial" w:cs="Arial"/>
                <w:sz w:val="24"/>
              </w:rPr>
              <w:t xml:space="preserve">Place new lot/shipment of reagent on analyzer.  </w:t>
            </w:r>
          </w:p>
          <w:p w14:paraId="13CE2F51" w14:textId="77777777" w:rsidR="0059580F" w:rsidRPr="00496FF1" w:rsidRDefault="0059580F" w:rsidP="0059580F">
            <w:pPr>
              <w:jc w:val="left"/>
              <w:rPr>
                <w:rFonts w:ascii="Arial" w:hAnsi="Arial" w:cs="Arial"/>
                <w:sz w:val="24"/>
              </w:rPr>
            </w:pPr>
          </w:p>
        </w:tc>
      </w:tr>
      <w:tr w:rsidR="0059580F" w:rsidRPr="00496FF1" w14:paraId="13CE2F5A" w14:textId="77777777" w:rsidTr="00BA285A">
        <w:trPr>
          <w:cantSplit/>
        </w:trPr>
        <w:tc>
          <w:tcPr>
            <w:tcW w:w="1800" w:type="dxa"/>
            <w:tcBorders>
              <w:top w:val="nil"/>
              <w:left w:val="nil"/>
              <w:bottom w:val="nil"/>
              <w:right w:val="nil"/>
            </w:tcBorders>
          </w:tcPr>
          <w:p w14:paraId="13CE2F53" w14:textId="77777777" w:rsidR="0059580F" w:rsidRPr="00496FF1" w:rsidRDefault="0059580F" w:rsidP="00763602">
            <w:pPr>
              <w:rPr>
                <w:rFonts w:ascii="Arial" w:hAnsi="Arial" w:cs="Arial"/>
                <w:b/>
                <w:sz w:val="24"/>
              </w:rPr>
            </w:pPr>
          </w:p>
        </w:tc>
        <w:tc>
          <w:tcPr>
            <w:tcW w:w="1080" w:type="dxa"/>
            <w:gridSpan w:val="2"/>
            <w:vMerge/>
            <w:tcBorders>
              <w:left w:val="single" w:sz="4" w:space="0" w:color="auto"/>
            </w:tcBorders>
          </w:tcPr>
          <w:p w14:paraId="13CE2F54" w14:textId="77777777" w:rsidR="0059580F" w:rsidRPr="00496FF1" w:rsidRDefault="0059580F" w:rsidP="00763602">
            <w:pPr>
              <w:jc w:val="center"/>
              <w:rPr>
                <w:rFonts w:ascii="Arial" w:hAnsi="Arial" w:cs="Arial"/>
                <w:sz w:val="24"/>
              </w:rPr>
            </w:pPr>
          </w:p>
        </w:tc>
        <w:tc>
          <w:tcPr>
            <w:tcW w:w="4135" w:type="dxa"/>
            <w:gridSpan w:val="3"/>
            <w:tcBorders>
              <w:bottom w:val="single" w:sz="4" w:space="0" w:color="auto"/>
            </w:tcBorders>
          </w:tcPr>
          <w:p w14:paraId="13CE2F56" w14:textId="77777777" w:rsidR="0059580F" w:rsidRPr="00496FF1" w:rsidRDefault="00383951" w:rsidP="007959B3">
            <w:pPr>
              <w:rPr>
                <w:rFonts w:ascii="Arial" w:hAnsi="Arial" w:cs="Arial"/>
                <w:sz w:val="24"/>
              </w:rPr>
            </w:pPr>
            <w:r w:rsidRPr="00496FF1">
              <w:rPr>
                <w:rFonts w:ascii="Arial" w:hAnsi="Arial" w:cs="Arial"/>
                <w:b/>
                <w:sz w:val="24"/>
              </w:rPr>
              <w:t>If</w:t>
            </w:r>
            <w:r w:rsidR="0059580F" w:rsidRPr="00496FF1">
              <w:rPr>
                <w:rFonts w:ascii="Arial" w:hAnsi="Arial" w:cs="Arial"/>
                <w:b/>
                <w:sz w:val="24"/>
              </w:rPr>
              <w:t xml:space="preserve">: </w:t>
            </w:r>
            <w:r w:rsidR="0059580F" w:rsidRPr="00496FF1">
              <w:rPr>
                <w:rFonts w:ascii="Arial" w:hAnsi="Arial" w:cs="Arial"/>
                <w:sz w:val="24"/>
              </w:rPr>
              <w:t>It is a new lot of reagent</w:t>
            </w:r>
          </w:p>
        </w:tc>
        <w:tc>
          <w:tcPr>
            <w:tcW w:w="4185" w:type="dxa"/>
            <w:gridSpan w:val="3"/>
            <w:tcBorders>
              <w:bottom w:val="single" w:sz="4" w:space="0" w:color="auto"/>
            </w:tcBorders>
          </w:tcPr>
          <w:p w14:paraId="13CE2F58" w14:textId="77777777" w:rsidR="0059580F" w:rsidRDefault="00383951" w:rsidP="00763602">
            <w:pPr>
              <w:jc w:val="left"/>
              <w:rPr>
                <w:rFonts w:ascii="Arial" w:hAnsi="Arial" w:cs="Arial"/>
                <w:sz w:val="24"/>
              </w:rPr>
            </w:pPr>
            <w:r w:rsidRPr="00496FF1">
              <w:rPr>
                <w:rFonts w:ascii="Arial" w:hAnsi="Arial" w:cs="Arial"/>
                <w:b/>
                <w:sz w:val="24"/>
              </w:rPr>
              <w:t>Then</w:t>
            </w:r>
            <w:r w:rsidR="0059580F" w:rsidRPr="00496FF1">
              <w:rPr>
                <w:rFonts w:ascii="Arial" w:hAnsi="Arial" w:cs="Arial"/>
                <w:b/>
                <w:sz w:val="24"/>
              </w:rPr>
              <w:t xml:space="preserve">: </w:t>
            </w:r>
            <w:r w:rsidR="0059580F" w:rsidRPr="00496FF1">
              <w:rPr>
                <w:rFonts w:ascii="Arial" w:hAnsi="Arial" w:cs="Arial"/>
                <w:sz w:val="24"/>
              </w:rPr>
              <w:t>Calibrate the new lot of reagent on the analyzer. Perform Quality control on serum and urine assays when applicable.</w:t>
            </w:r>
          </w:p>
          <w:p w14:paraId="13CE2F59" w14:textId="77777777" w:rsidR="009446C5" w:rsidRPr="00496FF1" w:rsidRDefault="009446C5" w:rsidP="00763602">
            <w:pPr>
              <w:jc w:val="left"/>
              <w:rPr>
                <w:rFonts w:ascii="Arial" w:hAnsi="Arial" w:cs="Arial"/>
                <w:sz w:val="24"/>
              </w:rPr>
            </w:pPr>
          </w:p>
        </w:tc>
      </w:tr>
      <w:tr w:rsidR="0059580F" w:rsidRPr="00496FF1" w14:paraId="13CE2F62" w14:textId="77777777" w:rsidTr="00BA285A">
        <w:trPr>
          <w:cantSplit/>
        </w:trPr>
        <w:tc>
          <w:tcPr>
            <w:tcW w:w="1800" w:type="dxa"/>
            <w:tcBorders>
              <w:top w:val="nil"/>
              <w:left w:val="nil"/>
              <w:bottom w:val="nil"/>
              <w:right w:val="nil"/>
            </w:tcBorders>
          </w:tcPr>
          <w:p w14:paraId="13CE2F5B" w14:textId="77777777" w:rsidR="0059580F" w:rsidRPr="00496FF1" w:rsidRDefault="0059580F" w:rsidP="00763602">
            <w:pPr>
              <w:rPr>
                <w:rFonts w:ascii="Arial" w:hAnsi="Arial" w:cs="Arial"/>
                <w:b/>
                <w:sz w:val="24"/>
              </w:rPr>
            </w:pPr>
          </w:p>
        </w:tc>
        <w:tc>
          <w:tcPr>
            <w:tcW w:w="1080" w:type="dxa"/>
            <w:gridSpan w:val="2"/>
            <w:vMerge/>
            <w:tcBorders>
              <w:left w:val="single" w:sz="4" w:space="0" w:color="auto"/>
              <w:bottom w:val="single" w:sz="4" w:space="0" w:color="auto"/>
            </w:tcBorders>
          </w:tcPr>
          <w:p w14:paraId="13CE2F5C" w14:textId="77777777" w:rsidR="0059580F" w:rsidRPr="00496FF1" w:rsidRDefault="0059580F" w:rsidP="00763602">
            <w:pPr>
              <w:jc w:val="center"/>
              <w:rPr>
                <w:rFonts w:ascii="Arial" w:hAnsi="Arial" w:cs="Arial"/>
                <w:sz w:val="24"/>
              </w:rPr>
            </w:pPr>
          </w:p>
        </w:tc>
        <w:tc>
          <w:tcPr>
            <w:tcW w:w="4135" w:type="dxa"/>
            <w:gridSpan w:val="3"/>
            <w:tcBorders>
              <w:bottom w:val="single" w:sz="4" w:space="0" w:color="auto"/>
            </w:tcBorders>
          </w:tcPr>
          <w:p w14:paraId="13CE2F5E" w14:textId="77777777" w:rsidR="0059580F" w:rsidRPr="00496FF1" w:rsidRDefault="00383951" w:rsidP="007959B3">
            <w:pPr>
              <w:rPr>
                <w:rFonts w:ascii="Arial" w:hAnsi="Arial" w:cs="Arial"/>
                <w:sz w:val="24"/>
              </w:rPr>
            </w:pPr>
            <w:r w:rsidRPr="00496FF1">
              <w:rPr>
                <w:rFonts w:ascii="Arial" w:hAnsi="Arial" w:cs="Arial"/>
                <w:b/>
                <w:sz w:val="24"/>
              </w:rPr>
              <w:t>If</w:t>
            </w:r>
            <w:r w:rsidR="0059580F" w:rsidRPr="00496FF1">
              <w:rPr>
                <w:rFonts w:ascii="Arial" w:hAnsi="Arial" w:cs="Arial"/>
                <w:b/>
                <w:sz w:val="24"/>
              </w:rPr>
              <w:t>:</w:t>
            </w:r>
            <w:r w:rsidR="0059580F" w:rsidRPr="00496FF1">
              <w:rPr>
                <w:rFonts w:ascii="Arial" w:hAnsi="Arial" w:cs="Arial"/>
                <w:sz w:val="24"/>
              </w:rPr>
              <w:t xml:space="preserve"> It is the same lot </w:t>
            </w:r>
            <w:r w:rsidRPr="00496FF1">
              <w:rPr>
                <w:rFonts w:ascii="Arial" w:hAnsi="Arial" w:cs="Arial"/>
                <w:sz w:val="24"/>
              </w:rPr>
              <w:t>that is a new shipment</w:t>
            </w:r>
          </w:p>
        </w:tc>
        <w:tc>
          <w:tcPr>
            <w:tcW w:w="4185" w:type="dxa"/>
            <w:gridSpan w:val="3"/>
            <w:tcBorders>
              <w:bottom w:val="single" w:sz="4" w:space="0" w:color="auto"/>
            </w:tcBorders>
          </w:tcPr>
          <w:p w14:paraId="13CE2F60" w14:textId="77777777" w:rsidR="0059580F" w:rsidRDefault="00383951" w:rsidP="00763602">
            <w:pPr>
              <w:jc w:val="left"/>
              <w:rPr>
                <w:rFonts w:ascii="Arial" w:hAnsi="Arial" w:cs="Arial"/>
                <w:sz w:val="24"/>
              </w:rPr>
            </w:pPr>
            <w:r w:rsidRPr="00496FF1">
              <w:rPr>
                <w:rFonts w:ascii="Arial" w:hAnsi="Arial" w:cs="Arial"/>
                <w:b/>
                <w:sz w:val="24"/>
              </w:rPr>
              <w:t>Then</w:t>
            </w:r>
            <w:r w:rsidR="0059580F" w:rsidRPr="00496FF1">
              <w:rPr>
                <w:rFonts w:ascii="Arial" w:hAnsi="Arial" w:cs="Arial"/>
                <w:b/>
                <w:sz w:val="24"/>
              </w:rPr>
              <w:t xml:space="preserve">: </w:t>
            </w:r>
            <w:r w:rsidR="0059580F" w:rsidRPr="00496FF1">
              <w:rPr>
                <w:rFonts w:ascii="Arial" w:hAnsi="Arial" w:cs="Arial"/>
                <w:sz w:val="24"/>
              </w:rPr>
              <w:t xml:space="preserve">Perform quality control on serum and urine assays when applicable.  On the Vista and RxL, you will need to remove the current reagent flex to ensure QC is being </w:t>
            </w:r>
            <w:r w:rsidR="001025DA" w:rsidRPr="00496FF1">
              <w:rPr>
                <w:rFonts w:ascii="Arial" w:hAnsi="Arial" w:cs="Arial"/>
                <w:sz w:val="24"/>
              </w:rPr>
              <w:t>run</w:t>
            </w:r>
            <w:r w:rsidR="0059580F" w:rsidRPr="00496FF1">
              <w:rPr>
                <w:rFonts w:ascii="Arial" w:hAnsi="Arial" w:cs="Arial"/>
                <w:sz w:val="24"/>
              </w:rPr>
              <w:t xml:space="preserve"> on the new shipment flex.</w:t>
            </w:r>
          </w:p>
          <w:p w14:paraId="13CE2F61" w14:textId="77777777" w:rsidR="009446C5" w:rsidRPr="00496FF1" w:rsidRDefault="009446C5" w:rsidP="00763602">
            <w:pPr>
              <w:jc w:val="left"/>
              <w:rPr>
                <w:rFonts w:ascii="Arial" w:hAnsi="Arial" w:cs="Arial"/>
                <w:sz w:val="24"/>
              </w:rPr>
            </w:pPr>
          </w:p>
        </w:tc>
      </w:tr>
      <w:tr w:rsidR="0059580F" w:rsidRPr="00496FF1" w14:paraId="13CE2F68" w14:textId="77777777" w:rsidTr="00BA285A">
        <w:trPr>
          <w:cantSplit/>
        </w:trPr>
        <w:tc>
          <w:tcPr>
            <w:tcW w:w="1800" w:type="dxa"/>
            <w:tcBorders>
              <w:top w:val="nil"/>
              <w:left w:val="nil"/>
              <w:bottom w:val="nil"/>
              <w:right w:val="nil"/>
            </w:tcBorders>
          </w:tcPr>
          <w:p w14:paraId="13CE2F63" w14:textId="77777777" w:rsidR="0059580F" w:rsidRPr="00496FF1" w:rsidRDefault="0059580F" w:rsidP="00763602">
            <w:pPr>
              <w:rPr>
                <w:rFonts w:ascii="Arial" w:hAnsi="Arial" w:cs="Arial"/>
                <w:b/>
                <w:sz w:val="24"/>
              </w:rPr>
            </w:pPr>
          </w:p>
        </w:tc>
        <w:tc>
          <w:tcPr>
            <w:tcW w:w="1080" w:type="dxa"/>
            <w:gridSpan w:val="2"/>
            <w:tcBorders>
              <w:left w:val="single" w:sz="4" w:space="0" w:color="auto"/>
              <w:bottom w:val="single" w:sz="4" w:space="0" w:color="auto"/>
            </w:tcBorders>
          </w:tcPr>
          <w:p w14:paraId="13CE2F64" w14:textId="36DD4790" w:rsidR="0059580F" w:rsidRPr="00496FF1" w:rsidRDefault="003C36B8" w:rsidP="00763602">
            <w:pPr>
              <w:jc w:val="center"/>
              <w:rPr>
                <w:rFonts w:ascii="Arial" w:hAnsi="Arial" w:cs="Arial"/>
                <w:sz w:val="24"/>
              </w:rPr>
            </w:pPr>
            <w:r>
              <w:rPr>
                <w:rFonts w:ascii="Arial" w:hAnsi="Arial" w:cs="Arial"/>
                <w:sz w:val="24"/>
              </w:rPr>
              <w:t>4</w:t>
            </w:r>
          </w:p>
        </w:tc>
        <w:tc>
          <w:tcPr>
            <w:tcW w:w="8320" w:type="dxa"/>
            <w:gridSpan w:val="6"/>
            <w:tcBorders>
              <w:bottom w:val="single" w:sz="4" w:space="0" w:color="auto"/>
            </w:tcBorders>
          </w:tcPr>
          <w:p w14:paraId="13CE2F66" w14:textId="4339C1AD" w:rsidR="0059580F" w:rsidRDefault="0059580F" w:rsidP="0084674C">
            <w:pPr>
              <w:jc w:val="left"/>
              <w:rPr>
                <w:rFonts w:ascii="Arial" w:hAnsi="Arial" w:cs="Arial"/>
                <w:sz w:val="24"/>
              </w:rPr>
            </w:pPr>
            <w:r w:rsidRPr="00496FF1">
              <w:rPr>
                <w:rFonts w:ascii="Arial" w:hAnsi="Arial" w:cs="Arial"/>
                <w:sz w:val="24"/>
              </w:rPr>
              <w:t>Obtain the reagent lot verification form</w:t>
            </w:r>
            <w:r w:rsidR="00383951" w:rsidRPr="00496FF1">
              <w:rPr>
                <w:rFonts w:ascii="Arial" w:hAnsi="Arial" w:cs="Arial"/>
                <w:sz w:val="24"/>
              </w:rPr>
              <w:t xml:space="preserve"> </w:t>
            </w:r>
            <w:hyperlink r:id="rId13" w:history="1">
              <w:r w:rsidR="00383951" w:rsidRPr="00DA227B">
                <w:rPr>
                  <w:rStyle w:val="Hyperlink"/>
                  <w:rFonts w:ascii="Arial" w:hAnsi="Arial" w:cs="Arial"/>
                  <w:sz w:val="24"/>
                </w:rPr>
                <w:t xml:space="preserve">CH </w:t>
              </w:r>
              <w:r w:rsidR="001025DA" w:rsidRPr="00DA227B">
                <w:rPr>
                  <w:rStyle w:val="Hyperlink"/>
                  <w:rFonts w:ascii="Arial" w:hAnsi="Arial" w:cs="Arial"/>
                  <w:sz w:val="24"/>
                </w:rPr>
                <w:t>2.15.f1</w:t>
              </w:r>
            </w:hyperlink>
            <w:r w:rsidR="001025DA" w:rsidRPr="00496FF1">
              <w:rPr>
                <w:rFonts w:ascii="Arial" w:hAnsi="Arial" w:cs="Arial"/>
                <w:sz w:val="24"/>
              </w:rPr>
              <w:t xml:space="preserve"> on</w:t>
            </w:r>
            <w:r w:rsidRPr="00496FF1">
              <w:rPr>
                <w:rFonts w:ascii="Arial" w:hAnsi="Arial" w:cs="Arial"/>
                <w:sz w:val="24"/>
              </w:rPr>
              <w:t xml:space="preserve"> </w:t>
            </w:r>
            <w:proofErr w:type="spellStart"/>
            <w:r w:rsidRPr="00496FF1">
              <w:rPr>
                <w:rFonts w:ascii="Arial" w:hAnsi="Arial" w:cs="Arial"/>
                <w:sz w:val="24"/>
              </w:rPr>
              <w:t>StarNet</w:t>
            </w:r>
            <w:proofErr w:type="spellEnd"/>
            <w:r w:rsidRPr="00496FF1">
              <w:rPr>
                <w:rFonts w:ascii="Arial" w:hAnsi="Arial" w:cs="Arial"/>
                <w:sz w:val="24"/>
              </w:rPr>
              <w:t xml:space="preserve"> Intranet in the Chemistry Manual under the </w:t>
            </w:r>
            <w:r w:rsidR="00DA227B">
              <w:rPr>
                <w:rFonts w:ascii="Arial" w:hAnsi="Arial" w:cs="Arial"/>
                <w:sz w:val="24"/>
              </w:rPr>
              <w:t>F</w:t>
            </w:r>
            <w:r w:rsidR="0084674C" w:rsidRPr="00496FF1">
              <w:rPr>
                <w:rFonts w:ascii="Arial" w:hAnsi="Arial" w:cs="Arial"/>
                <w:sz w:val="24"/>
              </w:rPr>
              <w:t>orms section.</w:t>
            </w:r>
          </w:p>
          <w:p w14:paraId="13CE2F67" w14:textId="77777777" w:rsidR="009446C5" w:rsidRPr="00496FF1" w:rsidRDefault="009446C5" w:rsidP="0084674C">
            <w:pPr>
              <w:jc w:val="left"/>
              <w:rPr>
                <w:rFonts w:ascii="Arial" w:hAnsi="Arial" w:cs="Arial"/>
                <w:sz w:val="24"/>
              </w:rPr>
            </w:pPr>
          </w:p>
        </w:tc>
      </w:tr>
      <w:tr w:rsidR="0059580F" w:rsidRPr="00496FF1" w14:paraId="13CE2F6E" w14:textId="77777777" w:rsidTr="00BA285A">
        <w:trPr>
          <w:cantSplit/>
        </w:trPr>
        <w:tc>
          <w:tcPr>
            <w:tcW w:w="1800" w:type="dxa"/>
            <w:tcBorders>
              <w:top w:val="nil"/>
              <w:left w:val="nil"/>
              <w:bottom w:val="nil"/>
              <w:right w:val="nil"/>
            </w:tcBorders>
          </w:tcPr>
          <w:p w14:paraId="13CE2F69" w14:textId="77777777" w:rsidR="0059580F" w:rsidRPr="00496FF1" w:rsidRDefault="0059580F" w:rsidP="00763602">
            <w:pPr>
              <w:rPr>
                <w:rFonts w:ascii="Arial" w:hAnsi="Arial" w:cs="Arial"/>
                <w:b/>
                <w:sz w:val="24"/>
              </w:rPr>
            </w:pPr>
          </w:p>
        </w:tc>
        <w:tc>
          <w:tcPr>
            <w:tcW w:w="1080" w:type="dxa"/>
            <w:gridSpan w:val="2"/>
            <w:tcBorders>
              <w:left w:val="single" w:sz="4" w:space="0" w:color="auto"/>
              <w:bottom w:val="single" w:sz="4" w:space="0" w:color="auto"/>
            </w:tcBorders>
          </w:tcPr>
          <w:p w14:paraId="13CE2F6A" w14:textId="79646920" w:rsidR="0059580F" w:rsidRPr="00496FF1" w:rsidRDefault="003C36B8" w:rsidP="00763602">
            <w:pPr>
              <w:jc w:val="center"/>
              <w:rPr>
                <w:rFonts w:ascii="Arial" w:hAnsi="Arial" w:cs="Arial"/>
                <w:sz w:val="24"/>
              </w:rPr>
            </w:pPr>
            <w:r>
              <w:rPr>
                <w:rFonts w:ascii="Arial" w:hAnsi="Arial" w:cs="Arial"/>
                <w:sz w:val="24"/>
              </w:rPr>
              <w:t>5</w:t>
            </w:r>
          </w:p>
        </w:tc>
        <w:tc>
          <w:tcPr>
            <w:tcW w:w="8320" w:type="dxa"/>
            <w:gridSpan w:val="6"/>
            <w:tcBorders>
              <w:bottom w:val="single" w:sz="4" w:space="0" w:color="auto"/>
            </w:tcBorders>
          </w:tcPr>
          <w:p w14:paraId="13CE2F6C" w14:textId="77777777" w:rsidR="0059580F" w:rsidRDefault="0084674C" w:rsidP="00763602">
            <w:pPr>
              <w:jc w:val="left"/>
              <w:rPr>
                <w:rFonts w:ascii="Arial" w:hAnsi="Arial" w:cs="Arial"/>
                <w:sz w:val="24"/>
              </w:rPr>
            </w:pPr>
            <w:r w:rsidRPr="00496FF1">
              <w:rPr>
                <w:rFonts w:ascii="Arial" w:hAnsi="Arial" w:cs="Arial"/>
                <w:sz w:val="24"/>
              </w:rPr>
              <w:t>Indicate if it is a New Lot or the Same Lot/New Shipment by checking the corresponding box.</w:t>
            </w:r>
            <w:r w:rsidR="001025DA">
              <w:rPr>
                <w:rFonts w:ascii="Arial" w:hAnsi="Arial" w:cs="Arial"/>
                <w:sz w:val="24"/>
              </w:rPr>
              <w:t xml:space="preserve"> (Top middle of form)</w:t>
            </w:r>
          </w:p>
          <w:p w14:paraId="13CE2F6D" w14:textId="77777777" w:rsidR="009446C5" w:rsidRPr="00496FF1" w:rsidRDefault="009446C5" w:rsidP="00763602">
            <w:pPr>
              <w:jc w:val="left"/>
              <w:rPr>
                <w:rFonts w:ascii="Arial" w:hAnsi="Arial" w:cs="Arial"/>
                <w:sz w:val="24"/>
              </w:rPr>
            </w:pPr>
          </w:p>
        </w:tc>
      </w:tr>
      <w:tr w:rsidR="0059580F" w:rsidRPr="00496FF1" w14:paraId="13CE2F74" w14:textId="77777777" w:rsidTr="00BA285A">
        <w:trPr>
          <w:cantSplit/>
        </w:trPr>
        <w:tc>
          <w:tcPr>
            <w:tcW w:w="1800" w:type="dxa"/>
            <w:tcBorders>
              <w:top w:val="nil"/>
              <w:left w:val="nil"/>
              <w:bottom w:val="nil"/>
              <w:right w:val="nil"/>
            </w:tcBorders>
          </w:tcPr>
          <w:p w14:paraId="13CE2F6F" w14:textId="77777777" w:rsidR="0059580F" w:rsidRPr="00496FF1" w:rsidRDefault="0059580F" w:rsidP="00763602">
            <w:pPr>
              <w:rPr>
                <w:rFonts w:ascii="Arial" w:hAnsi="Arial" w:cs="Arial"/>
                <w:b/>
                <w:sz w:val="24"/>
              </w:rPr>
            </w:pPr>
          </w:p>
        </w:tc>
        <w:tc>
          <w:tcPr>
            <w:tcW w:w="1080" w:type="dxa"/>
            <w:gridSpan w:val="2"/>
            <w:tcBorders>
              <w:left w:val="single" w:sz="4" w:space="0" w:color="auto"/>
              <w:bottom w:val="single" w:sz="4" w:space="0" w:color="auto"/>
            </w:tcBorders>
          </w:tcPr>
          <w:p w14:paraId="13CE2F70" w14:textId="5DCA5F35" w:rsidR="0059580F" w:rsidRPr="00496FF1" w:rsidRDefault="003C36B8" w:rsidP="00763602">
            <w:pPr>
              <w:jc w:val="center"/>
              <w:rPr>
                <w:rFonts w:ascii="Arial" w:hAnsi="Arial" w:cs="Arial"/>
                <w:sz w:val="24"/>
              </w:rPr>
            </w:pPr>
            <w:r>
              <w:rPr>
                <w:rFonts w:ascii="Arial" w:hAnsi="Arial" w:cs="Arial"/>
                <w:sz w:val="24"/>
              </w:rPr>
              <w:t>6</w:t>
            </w:r>
          </w:p>
        </w:tc>
        <w:tc>
          <w:tcPr>
            <w:tcW w:w="8320" w:type="dxa"/>
            <w:gridSpan w:val="6"/>
            <w:tcBorders>
              <w:bottom w:val="single" w:sz="4" w:space="0" w:color="auto"/>
            </w:tcBorders>
          </w:tcPr>
          <w:p w14:paraId="13CE2F72" w14:textId="77777777" w:rsidR="0059580F" w:rsidRDefault="0084674C" w:rsidP="00763602">
            <w:pPr>
              <w:jc w:val="left"/>
              <w:rPr>
                <w:rFonts w:ascii="Arial" w:hAnsi="Arial" w:cs="Arial"/>
                <w:sz w:val="24"/>
              </w:rPr>
            </w:pPr>
            <w:r w:rsidRPr="00496FF1">
              <w:rPr>
                <w:rFonts w:ascii="Arial" w:hAnsi="Arial" w:cs="Arial"/>
                <w:sz w:val="24"/>
              </w:rPr>
              <w:t>Fill out the appropriate boxes at the top of the worksheet. (i.e. Analyzer, lot numbers, expiration dates, date new lot/shipment was received and amount received in boxes)</w:t>
            </w:r>
          </w:p>
          <w:p w14:paraId="13CE2F73" w14:textId="77777777" w:rsidR="009446C5" w:rsidRPr="00496FF1" w:rsidRDefault="009446C5" w:rsidP="00763602">
            <w:pPr>
              <w:jc w:val="left"/>
              <w:rPr>
                <w:rFonts w:ascii="Arial" w:hAnsi="Arial" w:cs="Arial"/>
                <w:sz w:val="24"/>
              </w:rPr>
            </w:pPr>
          </w:p>
        </w:tc>
      </w:tr>
      <w:tr w:rsidR="0059580F" w:rsidRPr="00496FF1" w14:paraId="13CE2F83" w14:textId="77777777" w:rsidTr="00BA285A">
        <w:trPr>
          <w:cantSplit/>
        </w:trPr>
        <w:tc>
          <w:tcPr>
            <w:tcW w:w="1800" w:type="dxa"/>
            <w:tcBorders>
              <w:top w:val="nil"/>
              <w:left w:val="nil"/>
              <w:bottom w:val="nil"/>
              <w:right w:val="nil"/>
            </w:tcBorders>
          </w:tcPr>
          <w:p w14:paraId="13CE2F75" w14:textId="77777777" w:rsidR="0059580F" w:rsidRPr="00496FF1" w:rsidRDefault="0059580F" w:rsidP="00763602">
            <w:pPr>
              <w:rPr>
                <w:rFonts w:ascii="Arial" w:hAnsi="Arial" w:cs="Arial"/>
                <w:b/>
                <w:sz w:val="24"/>
              </w:rPr>
            </w:pPr>
          </w:p>
        </w:tc>
        <w:tc>
          <w:tcPr>
            <w:tcW w:w="1080" w:type="dxa"/>
            <w:gridSpan w:val="2"/>
            <w:tcBorders>
              <w:left w:val="single" w:sz="4" w:space="0" w:color="auto"/>
              <w:bottom w:val="single" w:sz="4" w:space="0" w:color="auto"/>
            </w:tcBorders>
          </w:tcPr>
          <w:p w14:paraId="13CE2F76" w14:textId="74DBDF7B" w:rsidR="0059580F" w:rsidRPr="00496FF1" w:rsidRDefault="003C36B8" w:rsidP="00763602">
            <w:pPr>
              <w:jc w:val="center"/>
              <w:rPr>
                <w:rFonts w:ascii="Arial" w:hAnsi="Arial" w:cs="Arial"/>
                <w:sz w:val="24"/>
              </w:rPr>
            </w:pPr>
            <w:r>
              <w:rPr>
                <w:rFonts w:ascii="Arial" w:hAnsi="Arial" w:cs="Arial"/>
                <w:sz w:val="24"/>
              </w:rPr>
              <w:t>7</w:t>
            </w:r>
          </w:p>
        </w:tc>
        <w:tc>
          <w:tcPr>
            <w:tcW w:w="8320" w:type="dxa"/>
            <w:gridSpan w:val="6"/>
            <w:tcBorders>
              <w:bottom w:val="single" w:sz="4" w:space="0" w:color="auto"/>
            </w:tcBorders>
          </w:tcPr>
          <w:p w14:paraId="13CE2F78" w14:textId="60D75486" w:rsidR="0059580F" w:rsidRPr="00496FF1" w:rsidRDefault="00DA227B" w:rsidP="00763602">
            <w:pPr>
              <w:jc w:val="left"/>
              <w:rPr>
                <w:rFonts w:ascii="Arial" w:hAnsi="Arial" w:cs="Arial"/>
                <w:sz w:val="24"/>
              </w:rPr>
            </w:pPr>
            <w:r>
              <w:rPr>
                <w:rFonts w:ascii="Arial" w:hAnsi="Arial" w:cs="Arial"/>
                <w:sz w:val="24"/>
              </w:rPr>
              <w:t xml:space="preserve">Locate Peer Mean and calculate the Standard Deviation (SD) from the Coefficient of Variation (CV). </w:t>
            </w:r>
            <w:r w:rsidR="0084674C" w:rsidRPr="00496FF1">
              <w:rPr>
                <w:rFonts w:ascii="Arial" w:hAnsi="Arial" w:cs="Arial"/>
                <w:sz w:val="24"/>
              </w:rPr>
              <w:t xml:space="preserve"> </w:t>
            </w:r>
            <w:r w:rsidR="00EC363B">
              <w:rPr>
                <w:rFonts w:ascii="Arial" w:hAnsi="Arial" w:cs="Arial"/>
                <w:sz w:val="24"/>
              </w:rPr>
              <w:t>(If there is no peer, see Limitations section below.)</w:t>
            </w:r>
          </w:p>
          <w:p w14:paraId="13CE2F79" w14:textId="05426B7D" w:rsidR="0084674C" w:rsidRDefault="00DA227B" w:rsidP="0084674C">
            <w:pPr>
              <w:pStyle w:val="ListParagraph"/>
              <w:numPr>
                <w:ilvl w:val="0"/>
                <w:numId w:val="2"/>
              </w:numPr>
              <w:jc w:val="left"/>
              <w:rPr>
                <w:rFonts w:ascii="Arial" w:hAnsi="Arial" w:cs="Arial"/>
                <w:sz w:val="24"/>
              </w:rPr>
            </w:pPr>
            <w:r>
              <w:rPr>
                <w:rFonts w:ascii="Arial" w:hAnsi="Arial" w:cs="Arial"/>
                <w:sz w:val="24"/>
              </w:rPr>
              <w:t>In Unity Real Time, select Advisors&gt; Westgard…</w:t>
            </w:r>
          </w:p>
          <w:p w14:paraId="13CE2F7A" w14:textId="77777777" w:rsidR="007F1777" w:rsidRPr="00496FF1" w:rsidRDefault="007F1777" w:rsidP="007F1777">
            <w:pPr>
              <w:pStyle w:val="ListParagraph"/>
              <w:jc w:val="left"/>
              <w:rPr>
                <w:rFonts w:ascii="Arial" w:hAnsi="Arial" w:cs="Arial"/>
                <w:sz w:val="24"/>
              </w:rPr>
            </w:pPr>
          </w:p>
          <w:p w14:paraId="13CE2F7E" w14:textId="7A8BF6BD" w:rsidR="007F1777" w:rsidRDefault="0084674C" w:rsidP="00DA227B">
            <w:pPr>
              <w:pStyle w:val="ListParagraph"/>
              <w:numPr>
                <w:ilvl w:val="0"/>
                <w:numId w:val="2"/>
              </w:numPr>
              <w:jc w:val="left"/>
              <w:rPr>
                <w:rFonts w:ascii="Arial" w:hAnsi="Arial" w:cs="Arial"/>
                <w:sz w:val="24"/>
              </w:rPr>
            </w:pPr>
            <w:r w:rsidRPr="00496FF1">
              <w:rPr>
                <w:rFonts w:ascii="Arial" w:hAnsi="Arial" w:cs="Arial"/>
                <w:sz w:val="24"/>
              </w:rPr>
              <w:t xml:space="preserve">Find </w:t>
            </w:r>
            <w:r w:rsidR="00DA227B">
              <w:rPr>
                <w:rFonts w:ascii="Arial" w:hAnsi="Arial" w:cs="Arial"/>
                <w:sz w:val="24"/>
              </w:rPr>
              <w:t xml:space="preserve">and highlight </w:t>
            </w:r>
            <w:r w:rsidRPr="00496FF1">
              <w:rPr>
                <w:rFonts w:ascii="Arial" w:hAnsi="Arial" w:cs="Arial"/>
                <w:sz w:val="24"/>
              </w:rPr>
              <w:t>the</w:t>
            </w:r>
            <w:r w:rsidR="00DA227B">
              <w:rPr>
                <w:rFonts w:ascii="Arial" w:hAnsi="Arial" w:cs="Arial"/>
                <w:sz w:val="24"/>
              </w:rPr>
              <w:t xml:space="preserve"> desired</w:t>
            </w:r>
            <w:r w:rsidRPr="00496FF1">
              <w:rPr>
                <w:rFonts w:ascii="Arial" w:hAnsi="Arial" w:cs="Arial"/>
                <w:sz w:val="24"/>
              </w:rPr>
              <w:t xml:space="preserve"> lot number </w:t>
            </w:r>
            <w:r w:rsidR="00DA227B">
              <w:rPr>
                <w:rFonts w:ascii="Arial" w:hAnsi="Arial" w:cs="Arial"/>
                <w:sz w:val="24"/>
              </w:rPr>
              <w:t xml:space="preserve">of quality control on the left side of the active screen.  </w:t>
            </w:r>
          </w:p>
          <w:p w14:paraId="008367A8" w14:textId="77777777" w:rsidR="00DA227B" w:rsidRPr="00DA227B" w:rsidRDefault="00DA227B" w:rsidP="00DA227B">
            <w:pPr>
              <w:pStyle w:val="ListParagraph"/>
              <w:rPr>
                <w:rFonts w:ascii="Arial" w:hAnsi="Arial" w:cs="Arial"/>
                <w:sz w:val="24"/>
              </w:rPr>
            </w:pPr>
          </w:p>
          <w:p w14:paraId="2B37389B" w14:textId="3A21DDA1" w:rsidR="00DA227B" w:rsidRDefault="00DA227B" w:rsidP="00DA227B">
            <w:pPr>
              <w:pStyle w:val="ListParagraph"/>
              <w:numPr>
                <w:ilvl w:val="0"/>
                <w:numId w:val="2"/>
              </w:numPr>
              <w:jc w:val="left"/>
              <w:rPr>
                <w:rFonts w:ascii="Arial" w:hAnsi="Arial" w:cs="Arial"/>
                <w:sz w:val="24"/>
              </w:rPr>
            </w:pPr>
            <w:r>
              <w:rPr>
                <w:rFonts w:ascii="Arial" w:hAnsi="Arial" w:cs="Arial"/>
                <w:sz w:val="24"/>
              </w:rPr>
              <w:t>Highlight the appropriate analyte at the top of the screen under the Analyte column</w:t>
            </w:r>
          </w:p>
          <w:p w14:paraId="65B6956F" w14:textId="77777777" w:rsidR="00DA227B" w:rsidRPr="00DA227B" w:rsidRDefault="00DA227B" w:rsidP="00DA227B">
            <w:pPr>
              <w:pStyle w:val="ListParagraph"/>
              <w:rPr>
                <w:rFonts w:ascii="Arial" w:hAnsi="Arial" w:cs="Arial"/>
                <w:sz w:val="24"/>
              </w:rPr>
            </w:pPr>
          </w:p>
          <w:p w14:paraId="6685B8E1" w14:textId="77777777" w:rsidR="00DA227B" w:rsidRDefault="00DA227B" w:rsidP="00DA227B">
            <w:pPr>
              <w:pStyle w:val="ListParagraph"/>
              <w:numPr>
                <w:ilvl w:val="0"/>
                <w:numId w:val="2"/>
              </w:numPr>
              <w:jc w:val="left"/>
              <w:rPr>
                <w:rFonts w:ascii="Arial" w:hAnsi="Arial" w:cs="Arial"/>
                <w:sz w:val="24"/>
              </w:rPr>
            </w:pPr>
            <w:r>
              <w:rPr>
                <w:rFonts w:ascii="Arial" w:hAnsi="Arial" w:cs="Arial"/>
                <w:sz w:val="24"/>
              </w:rPr>
              <w:t>Click the Group Statistics tab in the bottom right of the active screen</w:t>
            </w:r>
          </w:p>
          <w:p w14:paraId="088C6941" w14:textId="77777777" w:rsidR="00DA227B" w:rsidRPr="00DA227B" w:rsidRDefault="00DA227B" w:rsidP="00DA227B">
            <w:pPr>
              <w:pStyle w:val="ListParagraph"/>
              <w:rPr>
                <w:rFonts w:ascii="Arial" w:hAnsi="Arial" w:cs="Arial"/>
                <w:sz w:val="24"/>
              </w:rPr>
            </w:pPr>
          </w:p>
          <w:p w14:paraId="40402B0D" w14:textId="018D7F05" w:rsidR="00DA227B" w:rsidRPr="00DA227B" w:rsidRDefault="00530C62" w:rsidP="00DA227B">
            <w:pPr>
              <w:pStyle w:val="ListParagraph"/>
              <w:numPr>
                <w:ilvl w:val="0"/>
                <w:numId w:val="2"/>
              </w:numPr>
              <w:jc w:val="left"/>
              <w:rPr>
                <w:rFonts w:ascii="Arial" w:hAnsi="Arial" w:cs="Arial"/>
                <w:sz w:val="24"/>
              </w:rPr>
            </w:pPr>
            <w:r>
              <w:rPr>
                <w:rFonts w:ascii="Arial" w:hAnsi="Arial" w:cs="Arial"/>
                <w:sz w:val="24"/>
              </w:rPr>
              <w:t>Record</w:t>
            </w:r>
            <w:r w:rsidR="00DA227B">
              <w:rPr>
                <w:rFonts w:ascii="Arial" w:hAnsi="Arial" w:cs="Arial"/>
                <w:sz w:val="24"/>
              </w:rPr>
              <w:t xml:space="preserve"> the Peer Monthly Mean</w:t>
            </w:r>
            <w:r>
              <w:rPr>
                <w:rFonts w:ascii="Arial" w:hAnsi="Arial" w:cs="Arial"/>
                <w:sz w:val="24"/>
              </w:rPr>
              <w:t xml:space="preserve"> on your worksheet</w:t>
            </w:r>
            <w:r w:rsidR="00DA227B">
              <w:rPr>
                <w:rFonts w:ascii="Arial" w:hAnsi="Arial" w:cs="Arial"/>
                <w:sz w:val="24"/>
              </w:rPr>
              <w:t xml:space="preserve"> and </w:t>
            </w:r>
            <w:r>
              <w:rPr>
                <w:rFonts w:ascii="Arial" w:hAnsi="Arial" w:cs="Arial"/>
                <w:sz w:val="24"/>
              </w:rPr>
              <w:t xml:space="preserve">use the Peer Monthly </w:t>
            </w:r>
            <w:r w:rsidR="00DA227B">
              <w:rPr>
                <w:rFonts w:ascii="Arial" w:hAnsi="Arial" w:cs="Arial"/>
                <w:sz w:val="24"/>
              </w:rPr>
              <w:t xml:space="preserve">CV data to calculate the SD.  </w:t>
            </w:r>
          </w:p>
          <w:p w14:paraId="13CE2F80" w14:textId="77777777" w:rsidR="007F1777" w:rsidRPr="007F1777" w:rsidRDefault="007F1777" w:rsidP="007F1777">
            <w:pPr>
              <w:jc w:val="left"/>
              <w:rPr>
                <w:rFonts w:ascii="Arial" w:hAnsi="Arial" w:cs="Arial"/>
                <w:sz w:val="24"/>
              </w:rPr>
            </w:pPr>
          </w:p>
          <w:p w14:paraId="7A8E5C60" w14:textId="31918CEE" w:rsidR="00530C62" w:rsidRDefault="00530C62" w:rsidP="0084674C">
            <w:pPr>
              <w:pStyle w:val="ListParagraph"/>
              <w:numPr>
                <w:ilvl w:val="0"/>
                <w:numId w:val="2"/>
              </w:numPr>
              <w:jc w:val="left"/>
              <w:rPr>
                <w:rFonts w:ascii="Arial" w:hAnsi="Arial" w:cs="Arial"/>
                <w:sz w:val="24"/>
              </w:rPr>
            </w:pPr>
            <w:r>
              <w:rPr>
                <w:rFonts w:ascii="Arial" w:hAnsi="Arial" w:cs="Arial"/>
                <w:sz w:val="24"/>
              </w:rPr>
              <w:t>To calculate the SD: Multiply the CV first by 0.1 and then by the Peer Monthly Mean to arrive at the SD, as shown below:</w:t>
            </w:r>
          </w:p>
          <w:p w14:paraId="7D4459FA" w14:textId="77777777" w:rsidR="00530C62" w:rsidRPr="00530C62" w:rsidRDefault="00530C62" w:rsidP="00530C62">
            <w:pPr>
              <w:pStyle w:val="ListParagraph"/>
              <w:rPr>
                <w:rFonts w:ascii="Arial" w:hAnsi="Arial" w:cs="Arial"/>
                <w:sz w:val="24"/>
              </w:rPr>
            </w:pPr>
          </w:p>
          <w:p w14:paraId="5E75D729" w14:textId="77777777" w:rsidR="009446C5" w:rsidRDefault="00530C62" w:rsidP="003C36B8">
            <w:pPr>
              <w:pStyle w:val="ListParagraph"/>
              <w:jc w:val="left"/>
              <w:rPr>
                <w:rFonts w:ascii="Arial" w:hAnsi="Arial" w:cs="Arial"/>
                <w:b/>
                <w:sz w:val="24"/>
              </w:rPr>
            </w:pPr>
            <w:r>
              <w:rPr>
                <w:rFonts w:ascii="Arial" w:hAnsi="Arial" w:cs="Arial"/>
                <w:sz w:val="24"/>
              </w:rPr>
              <w:t xml:space="preserve">                         </w:t>
            </w:r>
            <w:r w:rsidRPr="00530C62">
              <w:rPr>
                <w:rFonts w:ascii="Arial" w:hAnsi="Arial" w:cs="Arial"/>
                <w:b/>
                <w:sz w:val="24"/>
              </w:rPr>
              <w:t>CV x 0.1 x Peer Monthly Mean= SD</w:t>
            </w:r>
          </w:p>
          <w:p w14:paraId="13CE2F82" w14:textId="55A96433" w:rsidR="003C36B8" w:rsidRPr="003C36B8" w:rsidRDefault="003C36B8" w:rsidP="003C36B8">
            <w:pPr>
              <w:pStyle w:val="ListParagraph"/>
              <w:jc w:val="left"/>
              <w:rPr>
                <w:rFonts w:ascii="Arial" w:hAnsi="Arial" w:cs="Arial"/>
                <w:b/>
                <w:sz w:val="24"/>
              </w:rPr>
            </w:pPr>
            <w:bookmarkStart w:id="0" w:name="_GoBack"/>
            <w:bookmarkEnd w:id="0"/>
          </w:p>
        </w:tc>
      </w:tr>
      <w:tr w:rsidR="0059580F" w:rsidRPr="00496FF1" w14:paraId="13CE2F89" w14:textId="77777777" w:rsidTr="00BA285A">
        <w:trPr>
          <w:cantSplit/>
        </w:trPr>
        <w:tc>
          <w:tcPr>
            <w:tcW w:w="1800" w:type="dxa"/>
            <w:tcBorders>
              <w:top w:val="nil"/>
              <w:left w:val="nil"/>
              <w:bottom w:val="nil"/>
              <w:right w:val="nil"/>
            </w:tcBorders>
          </w:tcPr>
          <w:p w14:paraId="13CE2F84" w14:textId="78C06916" w:rsidR="0059580F" w:rsidRPr="00496FF1" w:rsidRDefault="0059580F" w:rsidP="00763602">
            <w:pPr>
              <w:rPr>
                <w:rFonts w:ascii="Arial" w:hAnsi="Arial" w:cs="Arial"/>
                <w:b/>
                <w:sz w:val="24"/>
              </w:rPr>
            </w:pPr>
          </w:p>
        </w:tc>
        <w:tc>
          <w:tcPr>
            <w:tcW w:w="1080" w:type="dxa"/>
            <w:gridSpan w:val="2"/>
            <w:tcBorders>
              <w:left w:val="single" w:sz="4" w:space="0" w:color="auto"/>
              <w:bottom w:val="single" w:sz="4" w:space="0" w:color="auto"/>
            </w:tcBorders>
          </w:tcPr>
          <w:p w14:paraId="13CE2F85" w14:textId="168EB37E" w:rsidR="0059580F" w:rsidRPr="00496FF1" w:rsidRDefault="003C36B8" w:rsidP="00763602">
            <w:pPr>
              <w:jc w:val="center"/>
              <w:rPr>
                <w:rFonts w:ascii="Arial" w:hAnsi="Arial" w:cs="Arial"/>
                <w:sz w:val="24"/>
              </w:rPr>
            </w:pPr>
            <w:r>
              <w:rPr>
                <w:rFonts w:ascii="Arial" w:hAnsi="Arial" w:cs="Arial"/>
                <w:sz w:val="24"/>
              </w:rPr>
              <w:t>8</w:t>
            </w:r>
          </w:p>
        </w:tc>
        <w:tc>
          <w:tcPr>
            <w:tcW w:w="8320" w:type="dxa"/>
            <w:gridSpan w:val="6"/>
            <w:tcBorders>
              <w:bottom w:val="single" w:sz="4" w:space="0" w:color="auto"/>
            </w:tcBorders>
          </w:tcPr>
          <w:p w14:paraId="13CE2F87" w14:textId="4195589A" w:rsidR="0059580F" w:rsidRDefault="00EC363B" w:rsidP="00763602">
            <w:pPr>
              <w:jc w:val="left"/>
              <w:rPr>
                <w:rFonts w:ascii="Arial" w:hAnsi="Arial" w:cs="Arial"/>
                <w:sz w:val="24"/>
              </w:rPr>
            </w:pPr>
            <w:r>
              <w:rPr>
                <w:rFonts w:ascii="Arial" w:hAnsi="Arial" w:cs="Arial"/>
                <w:sz w:val="24"/>
              </w:rPr>
              <w:t>R</w:t>
            </w:r>
            <w:r w:rsidR="00DA227B">
              <w:rPr>
                <w:rFonts w:ascii="Arial" w:hAnsi="Arial" w:cs="Arial"/>
                <w:sz w:val="24"/>
              </w:rPr>
              <w:t>ecord serum QC and urine QC, when</w:t>
            </w:r>
            <w:r w:rsidR="00155421" w:rsidRPr="00496FF1">
              <w:rPr>
                <w:rFonts w:ascii="Arial" w:hAnsi="Arial" w:cs="Arial"/>
                <w:sz w:val="24"/>
              </w:rPr>
              <w:t xml:space="preserve"> applicable</w:t>
            </w:r>
            <w:r>
              <w:rPr>
                <w:rFonts w:ascii="Arial" w:hAnsi="Arial" w:cs="Arial"/>
                <w:sz w:val="24"/>
              </w:rPr>
              <w:t xml:space="preserve">, on the </w:t>
            </w:r>
            <w:hyperlink r:id="rId14" w:history="1">
              <w:r w:rsidRPr="00DA227B">
                <w:rPr>
                  <w:rStyle w:val="Hyperlink"/>
                  <w:rFonts w:ascii="Arial" w:hAnsi="Arial" w:cs="Arial"/>
                  <w:sz w:val="24"/>
                </w:rPr>
                <w:t>CH 2.15.f1</w:t>
              </w:r>
            </w:hyperlink>
            <w:r>
              <w:rPr>
                <w:rFonts w:ascii="Arial" w:hAnsi="Arial" w:cs="Arial"/>
                <w:sz w:val="24"/>
              </w:rPr>
              <w:t xml:space="preserve"> worksheet</w:t>
            </w:r>
            <w:r w:rsidR="00155421" w:rsidRPr="00496FF1">
              <w:rPr>
                <w:rFonts w:ascii="Arial" w:hAnsi="Arial" w:cs="Arial"/>
                <w:sz w:val="24"/>
              </w:rPr>
              <w:t>.  Write t</w:t>
            </w:r>
            <w:r w:rsidR="00DA227B">
              <w:rPr>
                <w:rFonts w:ascii="Arial" w:hAnsi="Arial" w:cs="Arial"/>
                <w:sz w:val="24"/>
              </w:rPr>
              <w:t>he name of the control being tested</w:t>
            </w:r>
            <w:r w:rsidR="00155421" w:rsidRPr="00496FF1">
              <w:rPr>
                <w:rFonts w:ascii="Arial" w:hAnsi="Arial" w:cs="Arial"/>
                <w:sz w:val="24"/>
              </w:rPr>
              <w:t>.  (Note: If the reagent does not hav</w:t>
            </w:r>
            <w:r w:rsidR="00DA227B">
              <w:rPr>
                <w:rFonts w:ascii="Arial" w:hAnsi="Arial" w:cs="Arial"/>
                <w:sz w:val="24"/>
              </w:rPr>
              <w:t>e urine tests, leave</w:t>
            </w:r>
            <w:r w:rsidR="00155421" w:rsidRPr="00496FF1">
              <w:rPr>
                <w:rFonts w:ascii="Arial" w:hAnsi="Arial" w:cs="Arial"/>
                <w:sz w:val="24"/>
              </w:rPr>
              <w:t xml:space="preserve"> blank.</w:t>
            </w:r>
            <w:r w:rsidR="00DA227B">
              <w:rPr>
                <w:rFonts w:ascii="Arial" w:hAnsi="Arial" w:cs="Arial"/>
                <w:sz w:val="24"/>
              </w:rPr>
              <w:t>)</w:t>
            </w:r>
            <w:r w:rsidR="00155421" w:rsidRPr="00496FF1">
              <w:rPr>
                <w:rFonts w:ascii="Arial" w:hAnsi="Arial" w:cs="Arial"/>
                <w:sz w:val="24"/>
              </w:rPr>
              <w:t xml:space="preserve">  For those tests that have 3 levels of serum QC, cross out the low urine level and write </w:t>
            </w:r>
            <w:r w:rsidR="00DA227B">
              <w:rPr>
                <w:rFonts w:ascii="Arial" w:hAnsi="Arial" w:cs="Arial"/>
                <w:sz w:val="24"/>
              </w:rPr>
              <w:t xml:space="preserve">in </w:t>
            </w:r>
            <w:r w:rsidR="00155421" w:rsidRPr="00496FF1">
              <w:rPr>
                <w:rFonts w:ascii="Arial" w:hAnsi="Arial" w:cs="Arial"/>
                <w:sz w:val="24"/>
              </w:rPr>
              <w:t>the</w:t>
            </w:r>
            <w:r w:rsidR="00DA227B">
              <w:rPr>
                <w:rFonts w:ascii="Arial" w:hAnsi="Arial" w:cs="Arial"/>
                <w:sz w:val="24"/>
              </w:rPr>
              <w:t xml:space="preserve"> third level of QC</w:t>
            </w:r>
            <w:r w:rsidR="00155421" w:rsidRPr="00496FF1">
              <w:rPr>
                <w:rFonts w:ascii="Arial" w:hAnsi="Arial" w:cs="Arial"/>
                <w:sz w:val="24"/>
              </w:rPr>
              <w:t>. Record the QC results obtained from calibration of the new lot of reagent</w:t>
            </w:r>
            <w:r>
              <w:rPr>
                <w:rFonts w:ascii="Arial" w:hAnsi="Arial" w:cs="Arial"/>
                <w:sz w:val="24"/>
              </w:rPr>
              <w:t xml:space="preserve"> or shipment</w:t>
            </w:r>
            <w:r w:rsidR="00155421" w:rsidRPr="00496FF1">
              <w:rPr>
                <w:rFonts w:ascii="Arial" w:hAnsi="Arial" w:cs="Arial"/>
                <w:sz w:val="24"/>
              </w:rPr>
              <w:t xml:space="preserve"> in the ‘reagent</w:t>
            </w:r>
            <w:r>
              <w:rPr>
                <w:rFonts w:ascii="Arial" w:hAnsi="Arial" w:cs="Arial"/>
                <w:sz w:val="24"/>
              </w:rPr>
              <w:t xml:space="preserve"> result’ column</w:t>
            </w:r>
            <w:r w:rsidR="00155421" w:rsidRPr="00496FF1">
              <w:rPr>
                <w:rFonts w:ascii="Arial" w:hAnsi="Arial" w:cs="Arial"/>
                <w:sz w:val="24"/>
              </w:rPr>
              <w:t>.</w:t>
            </w:r>
          </w:p>
          <w:p w14:paraId="13CE2F88" w14:textId="77777777" w:rsidR="009446C5" w:rsidRPr="00496FF1" w:rsidRDefault="009446C5" w:rsidP="00763602">
            <w:pPr>
              <w:jc w:val="left"/>
              <w:rPr>
                <w:rFonts w:ascii="Arial" w:hAnsi="Arial" w:cs="Arial"/>
                <w:sz w:val="24"/>
              </w:rPr>
            </w:pPr>
          </w:p>
        </w:tc>
      </w:tr>
      <w:tr w:rsidR="004A31F5" w:rsidRPr="00496FF1" w14:paraId="13CE2F9D" w14:textId="77777777" w:rsidTr="00BA285A">
        <w:trPr>
          <w:cantSplit/>
        </w:trPr>
        <w:tc>
          <w:tcPr>
            <w:tcW w:w="1800" w:type="dxa"/>
            <w:tcBorders>
              <w:top w:val="nil"/>
              <w:left w:val="nil"/>
              <w:bottom w:val="nil"/>
              <w:right w:val="nil"/>
            </w:tcBorders>
          </w:tcPr>
          <w:p w14:paraId="13CE2F98" w14:textId="77777777" w:rsidR="004A31F5" w:rsidRPr="00496FF1" w:rsidRDefault="004A31F5" w:rsidP="00763602">
            <w:pPr>
              <w:rPr>
                <w:rFonts w:ascii="Arial" w:hAnsi="Arial" w:cs="Arial"/>
                <w:b/>
                <w:sz w:val="24"/>
              </w:rPr>
            </w:pPr>
          </w:p>
        </w:tc>
        <w:tc>
          <w:tcPr>
            <w:tcW w:w="1080" w:type="dxa"/>
            <w:gridSpan w:val="2"/>
            <w:vMerge w:val="restart"/>
            <w:tcBorders>
              <w:left w:val="single" w:sz="4" w:space="0" w:color="auto"/>
            </w:tcBorders>
          </w:tcPr>
          <w:p w14:paraId="13CE2F99" w14:textId="42D0B592" w:rsidR="004A31F5" w:rsidRPr="00496FF1" w:rsidRDefault="003C36B8" w:rsidP="00763602">
            <w:pPr>
              <w:jc w:val="center"/>
              <w:rPr>
                <w:rFonts w:ascii="Arial" w:hAnsi="Arial" w:cs="Arial"/>
                <w:sz w:val="24"/>
              </w:rPr>
            </w:pPr>
            <w:r>
              <w:rPr>
                <w:rFonts w:ascii="Arial" w:hAnsi="Arial" w:cs="Arial"/>
                <w:sz w:val="24"/>
              </w:rPr>
              <w:t>9</w:t>
            </w:r>
          </w:p>
        </w:tc>
        <w:tc>
          <w:tcPr>
            <w:tcW w:w="8320" w:type="dxa"/>
            <w:gridSpan w:val="6"/>
            <w:tcBorders>
              <w:bottom w:val="single" w:sz="4" w:space="0" w:color="auto"/>
            </w:tcBorders>
          </w:tcPr>
          <w:p w14:paraId="07976119" w14:textId="77777777" w:rsidR="003C36B8" w:rsidRPr="003C36B8" w:rsidRDefault="00EC363B" w:rsidP="003C36B8">
            <w:pPr>
              <w:jc w:val="left"/>
              <w:rPr>
                <w:rFonts w:ascii="Arial" w:hAnsi="Arial" w:cs="Arial"/>
                <w:sz w:val="24"/>
              </w:rPr>
            </w:pPr>
            <w:r w:rsidRPr="003C36B8">
              <w:rPr>
                <w:rFonts w:ascii="Arial" w:hAnsi="Arial" w:cs="Arial"/>
                <w:sz w:val="24"/>
              </w:rPr>
              <w:t>New lot/new shipment</w:t>
            </w:r>
            <w:r w:rsidR="00067002" w:rsidRPr="003C36B8">
              <w:rPr>
                <w:rFonts w:ascii="Arial" w:hAnsi="Arial" w:cs="Arial"/>
                <w:sz w:val="24"/>
              </w:rPr>
              <w:t xml:space="preserve"> results must be within 2 Standard Deviations of the Peer Monthly M</w:t>
            </w:r>
            <w:r w:rsidR="004A31F5" w:rsidRPr="003C36B8">
              <w:rPr>
                <w:rFonts w:ascii="Arial" w:hAnsi="Arial" w:cs="Arial"/>
                <w:sz w:val="24"/>
              </w:rPr>
              <w:t>ean</w:t>
            </w:r>
            <w:r w:rsidR="003C36B8" w:rsidRPr="003C36B8">
              <w:rPr>
                <w:rFonts w:ascii="Arial" w:hAnsi="Arial" w:cs="Arial"/>
                <w:sz w:val="24"/>
              </w:rPr>
              <w:t xml:space="preserve">.  </w:t>
            </w:r>
            <w:r w:rsidR="003C36B8" w:rsidRPr="003C36B8">
              <w:rPr>
                <w:rFonts w:ascii="Arial" w:hAnsi="Arial" w:cs="Arial"/>
                <w:sz w:val="24"/>
              </w:rPr>
              <w:t xml:space="preserve">Multiply the SD calculated above by 2 to arrive at the range above and below the mean where the data points must fall for acceptability. </w:t>
            </w:r>
          </w:p>
          <w:p w14:paraId="13CE2F9C" w14:textId="1A609DEE" w:rsidR="004A31F5" w:rsidRPr="00496FF1" w:rsidRDefault="004A31F5" w:rsidP="00763602">
            <w:pPr>
              <w:jc w:val="left"/>
              <w:rPr>
                <w:rFonts w:ascii="Arial" w:hAnsi="Arial" w:cs="Arial"/>
                <w:sz w:val="24"/>
              </w:rPr>
            </w:pPr>
          </w:p>
        </w:tc>
      </w:tr>
      <w:tr w:rsidR="004A31F5" w:rsidRPr="00496FF1" w14:paraId="13CE2FA5" w14:textId="77777777" w:rsidTr="00BA285A">
        <w:trPr>
          <w:cantSplit/>
        </w:trPr>
        <w:tc>
          <w:tcPr>
            <w:tcW w:w="1800" w:type="dxa"/>
            <w:tcBorders>
              <w:top w:val="nil"/>
              <w:left w:val="nil"/>
              <w:bottom w:val="nil"/>
              <w:right w:val="nil"/>
            </w:tcBorders>
          </w:tcPr>
          <w:p w14:paraId="13CE2F9E" w14:textId="77777777" w:rsidR="004A31F5" w:rsidRPr="00496FF1" w:rsidRDefault="004A31F5" w:rsidP="00763602">
            <w:pPr>
              <w:rPr>
                <w:rFonts w:ascii="Arial" w:hAnsi="Arial" w:cs="Arial"/>
                <w:b/>
                <w:sz w:val="24"/>
              </w:rPr>
            </w:pPr>
          </w:p>
        </w:tc>
        <w:tc>
          <w:tcPr>
            <w:tcW w:w="1080" w:type="dxa"/>
            <w:gridSpan w:val="2"/>
            <w:vMerge/>
            <w:tcBorders>
              <w:left w:val="single" w:sz="4" w:space="0" w:color="auto"/>
            </w:tcBorders>
          </w:tcPr>
          <w:p w14:paraId="13CE2F9F" w14:textId="77777777" w:rsidR="004A31F5" w:rsidRPr="00496FF1" w:rsidRDefault="004A31F5" w:rsidP="00763602">
            <w:pPr>
              <w:jc w:val="center"/>
              <w:rPr>
                <w:rFonts w:ascii="Arial" w:hAnsi="Arial" w:cs="Arial"/>
                <w:sz w:val="24"/>
              </w:rPr>
            </w:pPr>
          </w:p>
        </w:tc>
        <w:tc>
          <w:tcPr>
            <w:tcW w:w="4135" w:type="dxa"/>
            <w:gridSpan w:val="3"/>
            <w:tcBorders>
              <w:bottom w:val="single" w:sz="4" w:space="0" w:color="auto"/>
            </w:tcBorders>
          </w:tcPr>
          <w:p w14:paraId="13CE2FA1" w14:textId="77777777" w:rsidR="004A31F5" w:rsidRPr="00496FF1" w:rsidRDefault="007D75CA" w:rsidP="009E33D8">
            <w:pPr>
              <w:jc w:val="center"/>
              <w:rPr>
                <w:rFonts w:ascii="Arial" w:hAnsi="Arial" w:cs="Arial"/>
                <w:sz w:val="24"/>
              </w:rPr>
            </w:pPr>
            <w:r w:rsidRPr="00496FF1">
              <w:rPr>
                <w:rFonts w:ascii="Arial" w:hAnsi="Arial" w:cs="Arial"/>
                <w:b/>
                <w:sz w:val="24"/>
              </w:rPr>
              <w:t>If</w:t>
            </w:r>
            <w:r w:rsidR="004A31F5" w:rsidRPr="00496FF1">
              <w:rPr>
                <w:rFonts w:ascii="Arial" w:hAnsi="Arial" w:cs="Arial"/>
                <w:b/>
                <w:sz w:val="24"/>
              </w:rPr>
              <w:t xml:space="preserve">: </w:t>
            </w:r>
            <w:r w:rsidR="004A31F5" w:rsidRPr="00496FF1">
              <w:rPr>
                <w:rFonts w:ascii="Arial" w:hAnsi="Arial" w:cs="Arial"/>
                <w:sz w:val="24"/>
              </w:rPr>
              <w:t>The reagent result is within 2 SDs of the peer mean</w:t>
            </w:r>
          </w:p>
        </w:tc>
        <w:tc>
          <w:tcPr>
            <w:tcW w:w="4185" w:type="dxa"/>
            <w:gridSpan w:val="3"/>
            <w:tcBorders>
              <w:bottom w:val="single" w:sz="4" w:space="0" w:color="auto"/>
            </w:tcBorders>
          </w:tcPr>
          <w:p w14:paraId="07C1A0CC" w14:textId="77777777" w:rsidR="001742EB" w:rsidRDefault="004A31F5" w:rsidP="00763602">
            <w:pPr>
              <w:jc w:val="left"/>
              <w:rPr>
                <w:rFonts w:ascii="Arial" w:hAnsi="Arial" w:cs="Arial"/>
                <w:sz w:val="24"/>
              </w:rPr>
            </w:pPr>
            <w:r w:rsidRPr="00496FF1">
              <w:rPr>
                <w:rFonts w:ascii="Arial" w:hAnsi="Arial" w:cs="Arial"/>
                <w:b/>
                <w:sz w:val="24"/>
              </w:rPr>
              <w:t>Then:</w:t>
            </w:r>
            <w:r w:rsidRPr="00496FF1">
              <w:rPr>
                <w:rFonts w:ascii="Arial" w:hAnsi="Arial" w:cs="Arial"/>
                <w:sz w:val="24"/>
              </w:rPr>
              <w:t xml:space="preserve"> Reagent has been verified.  </w:t>
            </w:r>
          </w:p>
          <w:p w14:paraId="19B7C88E" w14:textId="2AE5E85C" w:rsidR="001742EB" w:rsidRDefault="001742EB" w:rsidP="00763602">
            <w:pPr>
              <w:jc w:val="left"/>
              <w:rPr>
                <w:rFonts w:ascii="Arial" w:hAnsi="Arial" w:cs="Arial"/>
                <w:sz w:val="24"/>
              </w:rPr>
            </w:pPr>
            <w:r>
              <w:rPr>
                <w:rFonts w:ascii="Arial" w:hAnsi="Arial" w:cs="Arial"/>
                <w:sz w:val="24"/>
              </w:rPr>
              <w:t xml:space="preserve">A. </w:t>
            </w:r>
            <w:r w:rsidR="00164037" w:rsidRPr="00496FF1">
              <w:rPr>
                <w:rFonts w:ascii="Arial" w:hAnsi="Arial" w:cs="Arial"/>
                <w:sz w:val="24"/>
              </w:rPr>
              <w:t>Circle</w:t>
            </w:r>
            <w:r w:rsidR="004A31F5" w:rsidRPr="00496FF1">
              <w:rPr>
                <w:rFonts w:ascii="Arial" w:hAnsi="Arial" w:cs="Arial"/>
                <w:sz w:val="24"/>
              </w:rPr>
              <w:t xml:space="preserve"> ‘Yes’ on reagent verification worksheet.  </w:t>
            </w:r>
          </w:p>
          <w:p w14:paraId="090C3C12" w14:textId="3E59E820" w:rsidR="001742EB" w:rsidRDefault="001742EB" w:rsidP="00763602">
            <w:pPr>
              <w:jc w:val="left"/>
              <w:rPr>
                <w:rFonts w:ascii="Arial" w:hAnsi="Arial" w:cs="Arial"/>
                <w:sz w:val="24"/>
              </w:rPr>
            </w:pPr>
            <w:r>
              <w:rPr>
                <w:rFonts w:ascii="Arial" w:hAnsi="Arial" w:cs="Arial"/>
                <w:sz w:val="24"/>
              </w:rPr>
              <w:t xml:space="preserve">B. </w:t>
            </w:r>
            <w:r w:rsidR="003C36B8">
              <w:rPr>
                <w:rFonts w:ascii="Arial" w:hAnsi="Arial" w:cs="Arial"/>
                <w:sz w:val="24"/>
              </w:rPr>
              <w:t xml:space="preserve">Enter in Unity Real Time (URT): </w:t>
            </w:r>
            <w:r>
              <w:rPr>
                <w:rFonts w:ascii="Arial" w:hAnsi="Arial" w:cs="Arial"/>
                <w:sz w:val="24"/>
              </w:rPr>
              <w:t xml:space="preserve">As shown by the green arrow below, double-click the A and chose the action to match the outcome of the verification from the box.  Click apply.  </w:t>
            </w:r>
          </w:p>
          <w:p w14:paraId="6E50E0DC" w14:textId="3D107C6E" w:rsidR="001742EB" w:rsidRDefault="001742EB" w:rsidP="00763602">
            <w:pPr>
              <w:jc w:val="left"/>
              <w:rPr>
                <w:rFonts w:ascii="Arial" w:hAnsi="Arial" w:cs="Arial"/>
                <w:sz w:val="24"/>
              </w:rPr>
            </w:pPr>
            <w:r>
              <w:rPr>
                <w:rFonts w:ascii="Arial" w:hAnsi="Arial" w:cs="Arial"/>
                <w:sz w:val="24"/>
              </w:rPr>
              <w:t xml:space="preserve">C. As shown by the purple arrow below, double click the C to enter a free text comment.  The following information must be recorded in URT: Lot number, expiration date, how many boxes received, date of receipt. NOTE: In case of a failure, any and all troubleshooting must also be free-texted in this box. </w:t>
            </w:r>
          </w:p>
          <w:p w14:paraId="5A9E5F96" w14:textId="77777777" w:rsidR="001742EB" w:rsidRDefault="001742EB" w:rsidP="00763602">
            <w:pPr>
              <w:jc w:val="left"/>
              <w:rPr>
                <w:rFonts w:ascii="Arial" w:hAnsi="Arial" w:cs="Arial"/>
                <w:sz w:val="24"/>
              </w:rPr>
            </w:pPr>
            <w:r>
              <w:rPr>
                <w:rFonts w:ascii="Arial" w:hAnsi="Arial" w:cs="Arial"/>
                <w:sz w:val="24"/>
              </w:rPr>
              <w:t xml:space="preserve">D. </w:t>
            </w:r>
            <w:r w:rsidR="00067002">
              <w:rPr>
                <w:rFonts w:ascii="Arial" w:hAnsi="Arial" w:cs="Arial"/>
                <w:sz w:val="24"/>
              </w:rPr>
              <w:t xml:space="preserve">Sign the form and have a second tech review the calculations.  </w:t>
            </w:r>
          </w:p>
          <w:p w14:paraId="13CE2FA4" w14:textId="726A2264" w:rsidR="00D42ACB" w:rsidRPr="00496FF1" w:rsidRDefault="001742EB" w:rsidP="001742EB">
            <w:pPr>
              <w:jc w:val="left"/>
              <w:rPr>
                <w:rFonts w:ascii="Arial" w:hAnsi="Arial" w:cs="Arial"/>
                <w:sz w:val="24"/>
              </w:rPr>
            </w:pPr>
            <w:r>
              <w:rPr>
                <w:rFonts w:ascii="Arial" w:hAnsi="Arial" w:cs="Arial"/>
                <w:sz w:val="24"/>
              </w:rPr>
              <w:t xml:space="preserve">E. </w:t>
            </w:r>
            <w:r w:rsidR="00067002">
              <w:rPr>
                <w:rFonts w:ascii="Arial" w:hAnsi="Arial" w:cs="Arial"/>
                <w:sz w:val="24"/>
              </w:rPr>
              <w:t>The second reviewer files the for</w:t>
            </w:r>
            <w:r>
              <w:rPr>
                <w:rFonts w:ascii="Arial" w:hAnsi="Arial" w:cs="Arial"/>
                <w:sz w:val="24"/>
              </w:rPr>
              <w:t xml:space="preserve">m. </w:t>
            </w:r>
          </w:p>
        </w:tc>
      </w:tr>
      <w:tr w:rsidR="00EC363B" w:rsidRPr="00496FF1" w14:paraId="09F5510A" w14:textId="77777777" w:rsidTr="0073276F">
        <w:trPr>
          <w:cantSplit/>
        </w:trPr>
        <w:tc>
          <w:tcPr>
            <w:tcW w:w="1800" w:type="dxa"/>
            <w:tcBorders>
              <w:top w:val="nil"/>
              <w:left w:val="nil"/>
              <w:bottom w:val="nil"/>
              <w:right w:val="nil"/>
            </w:tcBorders>
          </w:tcPr>
          <w:p w14:paraId="3E2182D0" w14:textId="0691D54D" w:rsidR="00EC363B" w:rsidRPr="00496FF1" w:rsidRDefault="00EC363B" w:rsidP="00763602">
            <w:pPr>
              <w:rPr>
                <w:rFonts w:ascii="Arial" w:hAnsi="Arial" w:cs="Arial"/>
                <w:b/>
                <w:sz w:val="24"/>
              </w:rPr>
            </w:pPr>
          </w:p>
        </w:tc>
        <w:tc>
          <w:tcPr>
            <w:tcW w:w="1080" w:type="dxa"/>
            <w:gridSpan w:val="2"/>
            <w:vMerge/>
            <w:tcBorders>
              <w:left w:val="single" w:sz="4" w:space="0" w:color="auto"/>
            </w:tcBorders>
          </w:tcPr>
          <w:p w14:paraId="26A44579" w14:textId="77777777" w:rsidR="00EC363B" w:rsidRPr="00496FF1" w:rsidRDefault="00EC363B" w:rsidP="00763602">
            <w:pPr>
              <w:jc w:val="center"/>
              <w:rPr>
                <w:rFonts w:ascii="Arial" w:hAnsi="Arial" w:cs="Arial"/>
                <w:sz w:val="24"/>
              </w:rPr>
            </w:pPr>
          </w:p>
        </w:tc>
        <w:tc>
          <w:tcPr>
            <w:tcW w:w="8320" w:type="dxa"/>
            <w:gridSpan w:val="6"/>
            <w:tcBorders>
              <w:bottom w:val="single" w:sz="4" w:space="0" w:color="auto"/>
            </w:tcBorders>
          </w:tcPr>
          <w:p w14:paraId="24B9E0E4" w14:textId="07BCB632" w:rsidR="00EC363B" w:rsidRPr="00496FF1" w:rsidRDefault="00EC363B" w:rsidP="00763602">
            <w:pPr>
              <w:jc w:val="left"/>
              <w:rPr>
                <w:rFonts w:ascii="Arial" w:hAnsi="Arial" w:cs="Arial"/>
                <w:b/>
                <w:sz w:val="24"/>
              </w:rPr>
            </w:pPr>
            <w:r>
              <w:rPr>
                <w:noProof/>
              </w:rPr>
              <w:drawing>
                <wp:inline distT="0" distB="0" distL="0" distR="0" wp14:anchorId="6DA651A9" wp14:editId="2097B4C3">
                  <wp:extent cx="5146040" cy="122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6040" cy="1221105"/>
                          </a:xfrm>
                          <a:prstGeom prst="rect">
                            <a:avLst/>
                          </a:prstGeom>
                        </pic:spPr>
                      </pic:pic>
                    </a:graphicData>
                  </a:graphic>
                </wp:inline>
              </w:drawing>
            </w:r>
          </w:p>
        </w:tc>
      </w:tr>
      <w:tr w:rsidR="004A31F5" w:rsidRPr="00496FF1" w14:paraId="13CE2FB2" w14:textId="77777777" w:rsidTr="00BA285A">
        <w:trPr>
          <w:cantSplit/>
        </w:trPr>
        <w:tc>
          <w:tcPr>
            <w:tcW w:w="1800" w:type="dxa"/>
            <w:tcBorders>
              <w:top w:val="nil"/>
              <w:left w:val="nil"/>
              <w:bottom w:val="nil"/>
              <w:right w:val="nil"/>
            </w:tcBorders>
          </w:tcPr>
          <w:p w14:paraId="13CE2FA6" w14:textId="77777777" w:rsidR="004A31F5" w:rsidRPr="00496FF1" w:rsidRDefault="004A31F5" w:rsidP="00763602">
            <w:pPr>
              <w:rPr>
                <w:rFonts w:ascii="Arial" w:hAnsi="Arial" w:cs="Arial"/>
                <w:b/>
                <w:sz w:val="24"/>
              </w:rPr>
            </w:pPr>
          </w:p>
        </w:tc>
        <w:tc>
          <w:tcPr>
            <w:tcW w:w="1080" w:type="dxa"/>
            <w:gridSpan w:val="2"/>
            <w:vMerge/>
            <w:tcBorders>
              <w:left w:val="single" w:sz="4" w:space="0" w:color="auto"/>
              <w:bottom w:val="single" w:sz="4" w:space="0" w:color="auto"/>
            </w:tcBorders>
          </w:tcPr>
          <w:p w14:paraId="13CE2FA7" w14:textId="77777777" w:rsidR="004A31F5" w:rsidRPr="00496FF1" w:rsidRDefault="004A31F5" w:rsidP="00763602">
            <w:pPr>
              <w:jc w:val="center"/>
              <w:rPr>
                <w:rFonts w:ascii="Arial" w:hAnsi="Arial" w:cs="Arial"/>
                <w:sz w:val="24"/>
              </w:rPr>
            </w:pPr>
          </w:p>
        </w:tc>
        <w:tc>
          <w:tcPr>
            <w:tcW w:w="4135" w:type="dxa"/>
            <w:gridSpan w:val="3"/>
            <w:tcBorders>
              <w:bottom w:val="single" w:sz="4" w:space="0" w:color="auto"/>
            </w:tcBorders>
          </w:tcPr>
          <w:p w14:paraId="13CE2FA9" w14:textId="77777777" w:rsidR="004A31F5" w:rsidRPr="00496FF1" w:rsidRDefault="007D75CA" w:rsidP="00EC363B">
            <w:pPr>
              <w:rPr>
                <w:rFonts w:ascii="Arial" w:hAnsi="Arial" w:cs="Arial"/>
                <w:sz w:val="24"/>
              </w:rPr>
            </w:pPr>
            <w:r w:rsidRPr="00496FF1">
              <w:rPr>
                <w:rFonts w:ascii="Arial" w:hAnsi="Arial" w:cs="Arial"/>
                <w:b/>
                <w:sz w:val="24"/>
              </w:rPr>
              <w:t>If</w:t>
            </w:r>
            <w:r w:rsidR="004A31F5" w:rsidRPr="00496FF1">
              <w:rPr>
                <w:rFonts w:ascii="Arial" w:hAnsi="Arial" w:cs="Arial"/>
                <w:b/>
                <w:sz w:val="24"/>
              </w:rPr>
              <w:t>:</w:t>
            </w:r>
            <w:r w:rsidR="004A31F5" w:rsidRPr="00496FF1">
              <w:rPr>
                <w:rFonts w:ascii="Arial" w:hAnsi="Arial" w:cs="Arial"/>
                <w:sz w:val="24"/>
              </w:rPr>
              <w:t xml:space="preserve"> The value is out by more than 2 SDs of the peer mean</w:t>
            </w:r>
          </w:p>
        </w:tc>
        <w:tc>
          <w:tcPr>
            <w:tcW w:w="4185" w:type="dxa"/>
            <w:gridSpan w:val="3"/>
            <w:tcBorders>
              <w:bottom w:val="single" w:sz="4" w:space="0" w:color="auto"/>
            </w:tcBorders>
          </w:tcPr>
          <w:p w14:paraId="13CE2FAA" w14:textId="4290A50F" w:rsidR="004A31F5" w:rsidRPr="00496FF1" w:rsidRDefault="004A31F5" w:rsidP="00763602">
            <w:pPr>
              <w:jc w:val="left"/>
              <w:rPr>
                <w:rFonts w:ascii="Arial" w:hAnsi="Arial" w:cs="Arial"/>
                <w:sz w:val="24"/>
              </w:rPr>
            </w:pPr>
            <w:r w:rsidRPr="00496FF1">
              <w:rPr>
                <w:rFonts w:ascii="Arial" w:hAnsi="Arial" w:cs="Arial"/>
                <w:b/>
                <w:sz w:val="24"/>
              </w:rPr>
              <w:t xml:space="preserve">Then: </w:t>
            </w:r>
            <w:r w:rsidRPr="00496FF1">
              <w:rPr>
                <w:rFonts w:ascii="Arial" w:hAnsi="Arial" w:cs="Arial"/>
                <w:sz w:val="24"/>
              </w:rPr>
              <w:t>Troubleshoot in this order</w:t>
            </w:r>
          </w:p>
          <w:p w14:paraId="13CE2FAB" w14:textId="77777777" w:rsidR="004A31F5" w:rsidRPr="00496FF1" w:rsidRDefault="004A31F5" w:rsidP="00DF09E0">
            <w:pPr>
              <w:pStyle w:val="ListParagraph"/>
              <w:numPr>
                <w:ilvl w:val="0"/>
                <w:numId w:val="6"/>
              </w:numPr>
              <w:jc w:val="left"/>
              <w:rPr>
                <w:rFonts w:ascii="Arial" w:hAnsi="Arial" w:cs="Arial"/>
                <w:sz w:val="24"/>
              </w:rPr>
            </w:pPr>
            <w:r w:rsidRPr="00496FF1">
              <w:rPr>
                <w:rFonts w:ascii="Arial" w:hAnsi="Arial" w:cs="Arial"/>
                <w:sz w:val="24"/>
              </w:rPr>
              <w:t>Rerun QC once</w:t>
            </w:r>
          </w:p>
          <w:p w14:paraId="13CE2FAC" w14:textId="1F35F6DB" w:rsidR="004A31F5" w:rsidRPr="00496FF1" w:rsidRDefault="004A31F5" w:rsidP="00DF09E0">
            <w:pPr>
              <w:pStyle w:val="ListParagraph"/>
              <w:numPr>
                <w:ilvl w:val="0"/>
                <w:numId w:val="6"/>
              </w:numPr>
              <w:jc w:val="left"/>
              <w:rPr>
                <w:rFonts w:ascii="Arial" w:hAnsi="Arial" w:cs="Arial"/>
                <w:sz w:val="24"/>
              </w:rPr>
            </w:pPr>
            <w:r w:rsidRPr="00496FF1">
              <w:rPr>
                <w:rFonts w:ascii="Arial" w:hAnsi="Arial" w:cs="Arial"/>
                <w:sz w:val="24"/>
              </w:rPr>
              <w:t xml:space="preserve">Recalibrate and repeat QC.  If </w:t>
            </w:r>
            <w:r w:rsidR="001025DA">
              <w:rPr>
                <w:rFonts w:ascii="Arial" w:hAnsi="Arial" w:cs="Arial"/>
                <w:sz w:val="24"/>
              </w:rPr>
              <w:t>the reagent</w:t>
            </w:r>
            <w:r w:rsidRPr="00496FF1">
              <w:rPr>
                <w:rFonts w:ascii="Arial" w:hAnsi="Arial" w:cs="Arial"/>
                <w:sz w:val="24"/>
              </w:rPr>
              <w:t xml:space="preserve"> is still not acceptable,</w:t>
            </w:r>
            <w:r w:rsidR="00E966A2">
              <w:rPr>
                <w:rFonts w:ascii="Arial" w:hAnsi="Arial" w:cs="Arial"/>
                <w:sz w:val="24"/>
              </w:rPr>
              <w:t xml:space="preserve"> </w:t>
            </w:r>
            <w:r w:rsidRPr="00496FF1">
              <w:rPr>
                <w:rFonts w:ascii="Arial" w:hAnsi="Arial" w:cs="Arial"/>
                <w:sz w:val="24"/>
              </w:rPr>
              <w:t>continue on with the investigation.</w:t>
            </w:r>
          </w:p>
          <w:p w14:paraId="13CE2FAD" w14:textId="341750F9" w:rsidR="00AB22EC" w:rsidRPr="00496FF1" w:rsidRDefault="00AB22EC" w:rsidP="00AB22EC">
            <w:pPr>
              <w:pStyle w:val="ListParagraph"/>
              <w:numPr>
                <w:ilvl w:val="0"/>
                <w:numId w:val="6"/>
              </w:numPr>
              <w:jc w:val="left"/>
              <w:rPr>
                <w:rFonts w:ascii="Arial" w:hAnsi="Arial" w:cs="Arial"/>
                <w:sz w:val="24"/>
              </w:rPr>
            </w:pPr>
            <w:r w:rsidRPr="00496FF1">
              <w:rPr>
                <w:rFonts w:ascii="Arial" w:hAnsi="Arial" w:cs="Arial"/>
                <w:sz w:val="24"/>
              </w:rPr>
              <w:t>Pe</w:t>
            </w:r>
            <w:r w:rsidR="0078115C">
              <w:rPr>
                <w:rFonts w:ascii="Arial" w:hAnsi="Arial" w:cs="Arial"/>
                <w:sz w:val="24"/>
              </w:rPr>
              <w:t xml:space="preserve">rform Vista Crossover studies using </w:t>
            </w:r>
            <w:r w:rsidR="00E966A2">
              <w:rPr>
                <w:rFonts w:ascii="Arial" w:hAnsi="Arial" w:cs="Arial"/>
                <w:sz w:val="24"/>
              </w:rPr>
              <w:t xml:space="preserve">previously reported </w:t>
            </w:r>
            <w:r w:rsidR="0078115C">
              <w:rPr>
                <w:rFonts w:ascii="Arial" w:hAnsi="Arial" w:cs="Arial"/>
                <w:sz w:val="24"/>
              </w:rPr>
              <w:t>patient samples (</w:t>
            </w:r>
            <w:r w:rsidRPr="00496FF1">
              <w:rPr>
                <w:rFonts w:ascii="Arial" w:hAnsi="Arial" w:cs="Arial"/>
                <w:sz w:val="24"/>
              </w:rPr>
              <w:t>See Vista iGuide procedure for steps)</w:t>
            </w:r>
            <w:r w:rsidR="007A25D2">
              <w:rPr>
                <w:rFonts w:ascii="Arial" w:hAnsi="Arial" w:cs="Arial"/>
                <w:sz w:val="24"/>
              </w:rPr>
              <w:t xml:space="preserve">.  Crossover Acceptability: SD must be within 2SD of peer mean and CV should be within 7%.  </w:t>
            </w:r>
            <w:r w:rsidR="0078115C">
              <w:rPr>
                <w:rFonts w:ascii="Arial" w:hAnsi="Arial" w:cs="Arial"/>
                <w:sz w:val="24"/>
              </w:rPr>
              <w:t>Contact Siemens or Chem</w:t>
            </w:r>
            <w:r w:rsidR="00EC363B">
              <w:rPr>
                <w:rFonts w:ascii="Arial" w:hAnsi="Arial" w:cs="Arial"/>
                <w:sz w:val="24"/>
              </w:rPr>
              <w:t>istry</w:t>
            </w:r>
            <w:r w:rsidR="0078115C">
              <w:rPr>
                <w:rFonts w:ascii="Arial" w:hAnsi="Arial" w:cs="Arial"/>
                <w:sz w:val="24"/>
              </w:rPr>
              <w:t xml:space="preserve"> T</w:t>
            </w:r>
            <w:r w:rsidR="00EC363B">
              <w:rPr>
                <w:rFonts w:ascii="Arial" w:hAnsi="Arial" w:cs="Arial"/>
                <w:sz w:val="24"/>
              </w:rPr>
              <w:t xml:space="preserve">echnical </w:t>
            </w:r>
            <w:r w:rsidR="0078115C">
              <w:rPr>
                <w:rFonts w:ascii="Arial" w:hAnsi="Arial" w:cs="Arial"/>
                <w:sz w:val="24"/>
              </w:rPr>
              <w:t>S</w:t>
            </w:r>
            <w:r w:rsidR="00EC363B">
              <w:rPr>
                <w:rFonts w:ascii="Arial" w:hAnsi="Arial" w:cs="Arial"/>
                <w:sz w:val="24"/>
              </w:rPr>
              <w:t>pecialist</w:t>
            </w:r>
            <w:r w:rsidR="0078115C">
              <w:rPr>
                <w:rFonts w:ascii="Arial" w:hAnsi="Arial" w:cs="Arial"/>
                <w:sz w:val="24"/>
              </w:rPr>
              <w:t xml:space="preserve"> for d</w:t>
            </w:r>
            <w:r w:rsidR="007A25D2">
              <w:rPr>
                <w:rFonts w:ascii="Arial" w:hAnsi="Arial" w:cs="Arial"/>
                <w:sz w:val="24"/>
              </w:rPr>
              <w:t>eviations.</w:t>
            </w:r>
          </w:p>
          <w:p w14:paraId="13CE2FAE" w14:textId="5692B9A7" w:rsidR="00AB22EC" w:rsidRPr="00496FF1" w:rsidRDefault="00AB22EC" w:rsidP="00AB22EC">
            <w:pPr>
              <w:pStyle w:val="ListParagraph"/>
              <w:numPr>
                <w:ilvl w:val="0"/>
                <w:numId w:val="6"/>
              </w:numPr>
              <w:jc w:val="left"/>
              <w:rPr>
                <w:rFonts w:ascii="Arial" w:hAnsi="Arial" w:cs="Arial"/>
                <w:sz w:val="24"/>
              </w:rPr>
            </w:pPr>
            <w:r w:rsidRPr="00496FF1">
              <w:rPr>
                <w:rFonts w:ascii="Arial" w:hAnsi="Arial" w:cs="Arial"/>
                <w:sz w:val="24"/>
              </w:rPr>
              <w:t>Run 3-5 p</w:t>
            </w:r>
            <w:r w:rsidR="0078115C">
              <w:rPr>
                <w:rFonts w:ascii="Arial" w:hAnsi="Arial" w:cs="Arial"/>
                <w:sz w:val="24"/>
              </w:rPr>
              <w:t>atients that were previously run</w:t>
            </w:r>
            <w:r w:rsidRPr="00496FF1">
              <w:rPr>
                <w:rFonts w:ascii="Arial" w:hAnsi="Arial" w:cs="Arial"/>
                <w:sz w:val="24"/>
              </w:rPr>
              <w:t xml:space="preserve"> on the current lot/shipment.  (Choose patients that span in the clinical reportable range) Compare values with new lot/shipment.  Results should be within ±10%</w:t>
            </w:r>
            <w:r w:rsidR="007A25D2">
              <w:rPr>
                <w:rFonts w:ascii="Arial" w:hAnsi="Arial" w:cs="Arial"/>
                <w:sz w:val="24"/>
              </w:rPr>
              <w:t>.</w:t>
            </w:r>
          </w:p>
          <w:p w14:paraId="13CE2FAF" w14:textId="61D3BA5B" w:rsidR="00AB22EC" w:rsidRPr="00496FF1" w:rsidRDefault="00AB22EC" w:rsidP="00AB22EC">
            <w:pPr>
              <w:pStyle w:val="ListParagraph"/>
              <w:numPr>
                <w:ilvl w:val="0"/>
                <w:numId w:val="6"/>
              </w:numPr>
              <w:jc w:val="left"/>
              <w:rPr>
                <w:rFonts w:ascii="Arial" w:hAnsi="Arial" w:cs="Arial"/>
                <w:sz w:val="24"/>
              </w:rPr>
            </w:pPr>
            <w:r w:rsidRPr="00496FF1">
              <w:rPr>
                <w:rFonts w:ascii="Arial" w:hAnsi="Arial" w:cs="Arial"/>
                <w:sz w:val="24"/>
              </w:rPr>
              <w:t>Run proficienc</w:t>
            </w:r>
            <w:r w:rsidR="0078115C">
              <w:rPr>
                <w:rFonts w:ascii="Arial" w:hAnsi="Arial" w:cs="Arial"/>
                <w:sz w:val="24"/>
              </w:rPr>
              <w:t>y testing samples only from testing where results have bee</w:t>
            </w:r>
            <w:r w:rsidR="00E966A2">
              <w:rPr>
                <w:rFonts w:ascii="Arial" w:hAnsi="Arial" w:cs="Arial"/>
                <w:sz w:val="24"/>
              </w:rPr>
              <w:t>n returned, per CAP regulations</w:t>
            </w:r>
            <w:r w:rsidRPr="00496FF1">
              <w:rPr>
                <w:rFonts w:ascii="Arial" w:hAnsi="Arial" w:cs="Arial"/>
                <w:sz w:val="24"/>
              </w:rPr>
              <w:t>. Results should be within ±10%</w:t>
            </w:r>
          </w:p>
          <w:p w14:paraId="13CE2FB0" w14:textId="3EB5F593" w:rsidR="004A31F5" w:rsidRDefault="00AB22EC" w:rsidP="00AB22EC">
            <w:pPr>
              <w:pStyle w:val="ListParagraph"/>
              <w:jc w:val="left"/>
              <w:rPr>
                <w:rFonts w:ascii="Arial" w:hAnsi="Arial" w:cs="Arial"/>
                <w:sz w:val="24"/>
              </w:rPr>
            </w:pPr>
            <w:r w:rsidRPr="00496FF1">
              <w:rPr>
                <w:rFonts w:ascii="Arial" w:hAnsi="Arial" w:cs="Arial"/>
                <w:sz w:val="24"/>
              </w:rPr>
              <w:t>If values exceed ±10%, the Chemistry Technical Specialist must r</w:t>
            </w:r>
            <w:r w:rsidR="00EC363B">
              <w:rPr>
                <w:rFonts w:ascii="Arial" w:hAnsi="Arial" w:cs="Arial"/>
                <w:sz w:val="24"/>
              </w:rPr>
              <w:t>eview all data to determine</w:t>
            </w:r>
            <w:r w:rsidRPr="00496FF1">
              <w:rPr>
                <w:rFonts w:ascii="Arial" w:hAnsi="Arial" w:cs="Arial"/>
                <w:sz w:val="24"/>
              </w:rPr>
              <w:t xml:space="preserve"> further inv</w:t>
            </w:r>
            <w:r w:rsidR="00EC363B">
              <w:rPr>
                <w:rFonts w:ascii="Arial" w:hAnsi="Arial" w:cs="Arial"/>
                <w:sz w:val="24"/>
              </w:rPr>
              <w:t>estigatory actions.</w:t>
            </w:r>
          </w:p>
          <w:p w14:paraId="13CE2FB1" w14:textId="77777777" w:rsidR="00D42ACB" w:rsidRPr="00496FF1" w:rsidRDefault="00D42ACB" w:rsidP="00AB22EC">
            <w:pPr>
              <w:pStyle w:val="ListParagraph"/>
              <w:jc w:val="left"/>
              <w:rPr>
                <w:rFonts w:ascii="Arial" w:hAnsi="Arial" w:cs="Arial"/>
                <w:sz w:val="24"/>
              </w:rPr>
            </w:pPr>
          </w:p>
        </w:tc>
      </w:tr>
      <w:tr w:rsidR="0059580F" w:rsidRPr="00496FF1" w14:paraId="13CE2FB8" w14:textId="77777777" w:rsidTr="00BA285A">
        <w:trPr>
          <w:cantSplit/>
        </w:trPr>
        <w:tc>
          <w:tcPr>
            <w:tcW w:w="1800" w:type="dxa"/>
            <w:tcBorders>
              <w:top w:val="nil"/>
              <w:left w:val="nil"/>
              <w:bottom w:val="nil"/>
              <w:right w:val="nil"/>
            </w:tcBorders>
          </w:tcPr>
          <w:p w14:paraId="13CE2FB3" w14:textId="77777777" w:rsidR="0059580F" w:rsidRPr="00496FF1" w:rsidRDefault="0059580F" w:rsidP="00763602">
            <w:pPr>
              <w:rPr>
                <w:rFonts w:ascii="Arial" w:hAnsi="Arial" w:cs="Arial"/>
                <w:b/>
                <w:sz w:val="24"/>
              </w:rPr>
            </w:pPr>
          </w:p>
        </w:tc>
        <w:tc>
          <w:tcPr>
            <w:tcW w:w="1080" w:type="dxa"/>
            <w:gridSpan w:val="2"/>
            <w:tcBorders>
              <w:left w:val="single" w:sz="4" w:space="0" w:color="auto"/>
              <w:bottom w:val="single" w:sz="4" w:space="0" w:color="auto"/>
            </w:tcBorders>
          </w:tcPr>
          <w:p w14:paraId="13CE2FB4" w14:textId="6C747FB6" w:rsidR="0059580F" w:rsidRPr="00496FF1" w:rsidRDefault="0084674C" w:rsidP="00763602">
            <w:pPr>
              <w:jc w:val="center"/>
              <w:rPr>
                <w:rFonts w:ascii="Arial" w:hAnsi="Arial" w:cs="Arial"/>
                <w:sz w:val="24"/>
              </w:rPr>
            </w:pPr>
            <w:r w:rsidRPr="00496FF1">
              <w:rPr>
                <w:rFonts w:ascii="Arial" w:hAnsi="Arial" w:cs="Arial"/>
                <w:sz w:val="24"/>
              </w:rPr>
              <w:t>1</w:t>
            </w:r>
            <w:r w:rsidR="00EC363B">
              <w:rPr>
                <w:rFonts w:ascii="Arial" w:hAnsi="Arial" w:cs="Arial"/>
                <w:sz w:val="24"/>
              </w:rPr>
              <w:t>1</w:t>
            </w:r>
          </w:p>
        </w:tc>
        <w:tc>
          <w:tcPr>
            <w:tcW w:w="8320" w:type="dxa"/>
            <w:gridSpan w:val="6"/>
            <w:tcBorders>
              <w:bottom w:val="single" w:sz="4" w:space="0" w:color="auto"/>
            </w:tcBorders>
          </w:tcPr>
          <w:p w14:paraId="13CE2FB6" w14:textId="77777777" w:rsidR="00BA285A" w:rsidRDefault="00BA285A" w:rsidP="00763602">
            <w:pPr>
              <w:jc w:val="left"/>
              <w:rPr>
                <w:rFonts w:ascii="Arial" w:hAnsi="Arial" w:cs="Arial"/>
                <w:sz w:val="24"/>
              </w:rPr>
            </w:pPr>
            <w:r w:rsidRPr="001025DA">
              <w:rPr>
                <w:rFonts w:ascii="Arial" w:hAnsi="Arial" w:cs="Arial"/>
                <w:b/>
                <w:sz w:val="24"/>
              </w:rPr>
              <w:t>‘Yes’</w:t>
            </w:r>
            <w:r w:rsidRPr="00496FF1">
              <w:rPr>
                <w:rFonts w:ascii="Arial" w:hAnsi="Arial" w:cs="Arial"/>
                <w:sz w:val="24"/>
              </w:rPr>
              <w:t xml:space="preserve"> or </w:t>
            </w:r>
            <w:r w:rsidRPr="001025DA">
              <w:rPr>
                <w:rFonts w:ascii="Arial" w:hAnsi="Arial" w:cs="Arial"/>
                <w:b/>
                <w:sz w:val="24"/>
              </w:rPr>
              <w:t>‘No’</w:t>
            </w:r>
            <w:r w:rsidRPr="00496FF1">
              <w:rPr>
                <w:rFonts w:ascii="Arial" w:hAnsi="Arial" w:cs="Arial"/>
                <w:sz w:val="24"/>
              </w:rPr>
              <w:t xml:space="preserve"> should be circled on the reagent lot verification form.</w:t>
            </w:r>
          </w:p>
          <w:p w14:paraId="13CE2FB7" w14:textId="77777777" w:rsidR="009446C5" w:rsidRPr="00496FF1" w:rsidRDefault="009446C5" w:rsidP="00763602">
            <w:pPr>
              <w:jc w:val="left"/>
              <w:rPr>
                <w:rFonts w:ascii="Arial" w:hAnsi="Arial" w:cs="Arial"/>
                <w:sz w:val="24"/>
              </w:rPr>
            </w:pPr>
          </w:p>
        </w:tc>
      </w:tr>
      <w:tr w:rsidR="004A31F5" w:rsidRPr="00496FF1" w14:paraId="13CE2FBE" w14:textId="77777777" w:rsidTr="00BA285A">
        <w:trPr>
          <w:cantSplit/>
        </w:trPr>
        <w:tc>
          <w:tcPr>
            <w:tcW w:w="1800" w:type="dxa"/>
            <w:tcBorders>
              <w:top w:val="nil"/>
              <w:left w:val="nil"/>
              <w:bottom w:val="nil"/>
              <w:right w:val="nil"/>
            </w:tcBorders>
          </w:tcPr>
          <w:p w14:paraId="13CE2FB9" w14:textId="77777777" w:rsidR="004A31F5" w:rsidRPr="00496FF1" w:rsidRDefault="004A31F5" w:rsidP="00763602">
            <w:pPr>
              <w:rPr>
                <w:rFonts w:ascii="Arial" w:hAnsi="Arial" w:cs="Arial"/>
                <w:b/>
                <w:sz w:val="24"/>
              </w:rPr>
            </w:pPr>
          </w:p>
        </w:tc>
        <w:tc>
          <w:tcPr>
            <w:tcW w:w="1080" w:type="dxa"/>
            <w:gridSpan w:val="2"/>
            <w:tcBorders>
              <w:left w:val="single" w:sz="4" w:space="0" w:color="auto"/>
              <w:bottom w:val="single" w:sz="4" w:space="0" w:color="auto"/>
            </w:tcBorders>
          </w:tcPr>
          <w:p w14:paraId="13CE2FBA" w14:textId="5D594089" w:rsidR="004A31F5" w:rsidRPr="00496FF1" w:rsidRDefault="00EC363B" w:rsidP="00763602">
            <w:pPr>
              <w:jc w:val="center"/>
              <w:rPr>
                <w:rFonts w:ascii="Arial" w:hAnsi="Arial" w:cs="Arial"/>
                <w:sz w:val="24"/>
              </w:rPr>
            </w:pPr>
            <w:r>
              <w:rPr>
                <w:rFonts w:ascii="Arial" w:hAnsi="Arial" w:cs="Arial"/>
                <w:sz w:val="24"/>
              </w:rPr>
              <w:t>12</w:t>
            </w:r>
          </w:p>
        </w:tc>
        <w:tc>
          <w:tcPr>
            <w:tcW w:w="8320" w:type="dxa"/>
            <w:gridSpan w:val="6"/>
            <w:tcBorders>
              <w:bottom w:val="single" w:sz="4" w:space="0" w:color="auto"/>
            </w:tcBorders>
          </w:tcPr>
          <w:p w14:paraId="13CE2FBC" w14:textId="77777777" w:rsidR="004A31F5" w:rsidRDefault="00BA285A" w:rsidP="009446C5">
            <w:pPr>
              <w:jc w:val="left"/>
              <w:rPr>
                <w:rFonts w:ascii="Arial" w:hAnsi="Arial" w:cs="Arial"/>
                <w:sz w:val="24"/>
              </w:rPr>
            </w:pPr>
            <w:r w:rsidRPr="00496FF1">
              <w:rPr>
                <w:rFonts w:ascii="Arial" w:hAnsi="Arial" w:cs="Arial"/>
                <w:sz w:val="24"/>
              </w:rPr>
              <w:t>Sign off on ‘Verification Performed By’ on reagent lot verification form.</w:t>
            </w:r>
          </w:p>
          <w:p w14:paraId="13CE2FBD" w14:textId="77777777" w:rsidR="009446C5" w:rsidRPr="00496FF1" w:rsidRDefault="009446C5" w:rsidP="009446C5">
            <w:pPr>
              <w:jc w:val="left"/>
              <w:rPr>
                <w:rFonts w:ascii="Arial" w:hAnsi="Arial" w:cs="Arial"/>
                <w:sz w:val="24"/>
              </w:rPr>
            </w:pPr>
          </w:p>
        </w:tc>
      </w:tr>
      <w:tr w:rsidR="00BA285A" w:rsidRPr="00496FF1" w14:paraId="13CE2FC4" w14:textId="77777777" w:rsidTr="00BA285A">
        <w:trPr>
          <w:cantSplit/>
        </w:trPr>
        <w:tc>
          <w:tcPr>
            <w:tcW w:w="1800" w:type="dxa"/>
            <w:tcBorders>
              <w:top w:val="nil"/>
              <w:left w:val="nil"/>
              <w:bottom w:val="nil"/>
              <w:right w:val="nil"/>
            </w:tcBorders>
          </w:tcPr>
          <w:p w14:paraId="13CE2FBF" w14:textId="77777777" w:rsidR="00BA285A" w:rsidRPr="00496FF1" w:rsidRDefault="00BA285A" w:rsidP="00763602">
            <w:pPr>
              <w:rPr>
                <w:rFonts w:ascii="Arial" w:hAnsi="Arial" w:cs="Arial"/>
                <w:b/>
                <w:sz w:val="24"/>
              </w:rPr>
            </w:pPr>
          </w:p>
        </w:tc>
        <w:tc>
          <w:tcPr>
            <w:tcW w:w="1080" w:type="dxa"/>
            <w:gridSpan w:val="2"/>
            <w:tcBorders>
              <w:left w:val="single" w:sz="4" w:space="0" w:color="auto"/>
              <w:bottom w:val="single" w:sz="4" w:space="0" w:color="auto"/>
            </w:tcBorders>
          </w:tcPr>
          <w:p w14:paraId="13CE2FC0" w14:textId="5AF7C417" w:rsidR="00BA285A" w:rsidRPr="00496FF1" w:rsidRDefault="00EC363B" w:rsidP="00763602">
            <w:pPr>
              <w:jc w:val="center"/>
              <w:rPr>
                <w:rFonts w:ascii="Arial" w:hAnsi="Arial" w:cs="Arial"/>
                <w:sz w:val="24"/>
              </w:rPr>
            </w:pPr>
            <w:r>
              <w:rPr>
                <w:rFonts w:ascii="Arial" w:hAnsi="Arial" w:cs="Arial"/>
                <w:sz w:val="24"/>
              </w:rPr>
              <w:t>13</w:t>
            </w:r>
          </w:p>
        </w:tc>
        <w:tc>
          <w:tcPr>
            <w:tcW w:w="8320" w:type="dxa"/>
            <w:gridSpan w:val="6"/>
            <w:tcBorders>
              <w:bottom w:val="single" w:sz="4" w:space="0" w:color="auto"/>
            </w:tcBorders>
          </w:tcPr>
          <w:p w14:paraId="13CE2FC2" w14:textId="77777777" w:rsidR="00BA285A" w:rsidRDefault="00D85E6A" w:rsidP="00763602">
            <w:pPr>
              <w:jc w:val="left"/>
              <w:rPr>
                <w:rFonts w:ascii="Arial" w:hAnsi="Arial" w:cs="Arial"/>
                <w:sz w:val="24"/>
              </w:rPr>
            </w:pPr>
            <w:r>
              <w:rPr>
                <w:rFonts w:ascii="Arial" w:hAnsi="Arial" w:cs="Arial"/>
                <w:sz w:val="24"/>
              </w:rPr>
              <w:t>A second</w:t>
            </w:r>
            <w:r w:rsidR="009446C5">
              <w:rPr>
                <w:rFonts w:ascii="Arial" w:hAnsi="Arial" w:cs="Arial"/>
                <w:sz w:val="24"/>
              </w:rPr>
              <w:t xml:space="preserve"> tech</w:t>
            </w:r>
            <w:r w:rsidR="00BA285A" w:rsidRPr="00496FF1">
              <w:rPr>
                <w:rFonts w:ascii="Arial" w:hAnsi="Arial" w:cs="Arial"/>
                <w:sz w:val="24"/>
              </w:rPr>
              <w:t xml:space="preserve"> must </w:t>
            </w:r>
            <w:r w:rsidR="00763602">
              <w:rPr>
                <w:rFonts w:ascii="Arial" w:hAnsi="Arial" w:cs="Arial"/>
                <w:sz w:val="24"/>
              </w:rPr>
              <w:t>review</w:t>
            </w:r>
            <w:r w:rsidR="00BA285A" w:rsidRPr="00496FF1">
              <w:rPr>
                <w:rFonts w:ascii="Arial" w:hAnsi="Arial" w:cs="Arial"/>
                <w:sz w:val="24"/>
              </w:rPr>
              <w:t xml:space="preserve"> the form</w:t>
            </w:r>
            <w:r>
              <w:rPr>
                <w:rFonts w:ascii="Arial" w:hAnsi="Arial" w:cs="Arial"/>
                <w:sz w:val="24"/>
              </w:rPr>
              <w:t xml:space="preserve"> for correct calculations</w:t>
            </w:r>
            <w:r w:rsidR="00763602">
              <w:rPr>
                <w:rFonts w:ascii="Arial" w:hAnsi="Arial" w:cs="Arial"/>
                <w:sz w:val="24"/>
              </w:rPr>
              <w:t xml:space="preserve"> and </w:t>
            </w:r>
            <w:r w:rsidR="00BA285A" w:rsidRPr="00496FF1">
              <w:rPr>
                <w:rFonts w:ascii="Arial" w:hAnsi="Arial" w:cs="Arial"/>
                <w:sz w:val="24"/>
              </w:rPr>
              <w:t>sign ‘Verification Reviewed by.’</w:t>
            </w:r>
          </w:p>
          <w:p w14:paraId="13CE2FC3" w14:textId="77777777" w:rsidR="009446C5" w:rsidRPr="00496FF1" w:rsidRDefault="009446C5" w:rsidP="00763602">
            <w:pPr>
              <w:jc w:val="left"/>
              <w:rPr>
                <w:rFonts w:ascii="Arial" w:hAnsi="Arial" w:cs="Arial"/>
                <w:sz w:val="24"/>
              </w:rPr>
            </w:pPr>
          </w:p>
        </w:tc>
      </w:tr>
      <w:tr w:rsidR="00BA285A" w:rsidRPr="00496FF1" w14:paraId="13CE2FCD" w14:textId="77777777" w:rsidTr="00BA285A">
        <w:trPr>
          <w:cantSplit/>
        </w:trPr>
        <w:tc>
          <w:tcPr>
            <w:tcW w:w="1800" w:type="dxa"/>
            <w:tcBorders>
              <w:top w:val="nil"/>
              <w:left w:val="nil"/>
              <w:bottom w:val="nil"/>
              <w:right w:val="nil"/>
            </w:tcBorders>
          </w:tcPr>
          <w:p w14:paraId="13CE2FC5" w14:textId="77777777" w:rsidR="00BA285A" w:rsidRPr="00496FF1" w:rsidRDefault="00BA285A" w:rsidP="00763602">
            <w:pPr>
              <w:rPr>
                <w:rFonts w:ascii="Arial" w:hAnsi="Arial" w:cs="Arial"/>
                <w:b/>
                <w:sz w:val="24"/>
              </w:rPr>
            </w:pPr>
          </w:p>
        </w:tc>
        <w:tc>
          <w:tcPr>
            <w:tcW w:w="1080" w:type="dxa"/>
            <w:gridSpan w:val="2"/>
            <w:tcBorders>
              <w:left w:val="single" w:sz="4" w:space="0" w:color="auto"/>
              <w:bottom w:val="single" w:sz="4" w:space="0" w:color="auto"/>
            </w:tcBorders>
          </w:tcPr>
          <w:p w14:paraId="13CE2FC6" w14:textId="73368549" w:rsidR="00BA285A" w:rsidRPr="00496FF1" w:rsidRDefault="00EC363B" w:rsidP="00763602">
            <w:pPr>
              <w:jc w:val="center"/>
              <w:rPr>
                <w:rFonts w:ascii="Arial" w:hAnsi="Arial" w:cs="Arial"/>
                <w:sz w:val="24"/>
              </w:rPr>
            </w:pPr>
            <w:r>
              <w:rPr>
                <w:rFonts w:ascii="Arial" w:hAnsi="Arial" w:cs="Arial"/>
                <w:sz w:val="24"/>
              </w:rPr>
              <w:t>14</w:t>
            </w:r>
          </w:p>
        </w:tc>
        <w:tc>
          <w:tcPr>
            <w:tcW w:w="8320" w:type="dxa"/>
            <w:gridSpan w:val="6"/>
            <w:tcBorders>
              <w:bottom w:val="single" w:sz="4" w:space="0" w:color="auto"/>
            </w:tcBorders>
          </w:tcPr>
          <w:p w14:paraId="13CE2FC9" w14:textId="71B79A17" w:rsidR="009446C5" w:rsidRPr="00496FF1" w:rsidRDefault="0078115C" w:rsidP="00763602">
            <w:pPr>
              <w:jc w:val="left"/>
              <w:rPr>
                <w:rFonts w:ascii="Arial" w:hAnsi="Arial" w:cs="Arial"/>
                <w:sz w:val="24"/>
              </w:rPr>
            </w:pPr>
            <w:r>
              <w:rPr>
                <w:rFonts w:ascii="Arial" w:hAnsi="Arial" w:cs="Arial"/>
                <w:sz w:val="24"/>
              </w:rPr>
              <w:t>File worksheets:</w:t>
            </w:r>
          </w:p>
          <w:p w14:paraId="13CE2FCA" w14:textId="472932EA" w:rsidR="00BA285A" w:rsidRPr="00496FF1" w:rsidRDefault="00BA285A" w:rsidP="00BA285A">
            <w:pPr>
              <w:pStyle w:val="ListParagraph"/>
              <w:numPr>
                <w:ilvl w:val="0"/>
                <w:numId w:val="7"/>
              </w:numPr>
              <w:jc w:val="left"/>
              <w:rPr>
                <w:rFonts w:ascii="Arial" w:hAnsi="Arial" w:cs="Arial"/>
                <w:sz w:val="24"/>
              </w:rPr>
            </w:pPr>
            <w:r w:rsidRPr="00496FF1">
              <w:rPr>
                <w:rFonts w:ascii="Arial" w:hAnsi="Arial" w:cs="Arial"/>
                <w:sz w:val="24"/>
              </w:rPr>
              <w:t xml:space="preserve">Vista – Staple reagent lot verification form to calibration </w:t>
            </w:r>
            <w:r w:rsidR="0078115C">
              <w:rPr>
                <w:rFonts w:ascii="Arial" w:hAnsi="Arial" w:cs="Arial"/>
                <w:sz w:val="24"/>
              </w:rPr>
              <w:t>printout and file in the appropriate file per campus.</w:t>
            </w:r>
          </w:p>
          <w:p w14:paraId="13CE2FCB" w14:textId="77777777" w:rsidR="00BA285A" w:rsidRDefault="00BA285A" w:rsidP="00BA285A">
            <w:pPr>
              <w:pStyle w:val="ListParagraph"/>
              <w:numPr>
                <w:ilvl w:val="0"/>
                <w:numId w:val="7"/>
              </w:numPr>
              <w:jc w:val="left"/>
              <w:rPr>
                <w:rFonts w:ascii="Arial" w:hAnsi="Arial" w:cs="Arial"/>
                <w:sz w:val="24"/>
              </w:rPr>
            </w:pPr>
            <w:r w:rsidRPr="00496FF1">
              <w:rPr>
                <w:rFonts w:ascii="Arial" w:hAnsi="Arial" w:cs="Arial"/>
                <w:sz w:val="24"/>
              </w:rPr>
              <w:t>RXL – Place reagent lot verification form in the same file/folder as the Vista calibrations.</w:t>
            </w:r>
          </w:p>
          <w:p w14:paraId="38CD8A3D" w14:textId="30D2AC26" w:rsidR="0078115C" w:rsidRDefault="0078115C" w:rsidP="00BA285A">
            <w:pPr>
              <w:pStyle w:val="ListParagraph"/>
              <w:numPr>
                <w:ilvl w:val="0"/>
                <w:numId w:val="7"/>
              </w:numPr>
              <w:jc w:val="left"/>
              <w:rPr>
                <w:rFonts w:ascii="Arial" w:hAnsi="Arial" w:cs="Arial"/>
                <w:sz w:val="24"/>
              </w:rPr>
            </w:pPr>
            <w:r>
              <w:rPr>
                <w:rFonts w:ascii="Arial" w:hAnsi="Arial" w:cs="Arial"/>
                <w:sz w:val="24"/>
              </w:rPr>
              <w:t>DiaSorin Liaison XL: File in the same drawer as Vista on the St. Paul campus</w:t>
            </w:r>
          </w:p>
          <w:p w14:paraId="35E91095" w14:textId="2220275B" w:rsidR="00067002" w:rsidRDefault="00067002" w:rsidP="00BA285A">
            <w:pPr>
              <w:pStyle w:val="ListParagraph"/>
              <w:numPr>
                <w:ilvl w:val="0"/>
                <w:numId w:val="7"/>
              </w:numPr>
              <w:jc w:val="left"/>
              <w:rPr>
                <w:rFonts w:ascii="Arial" w:hAnsi="Arial" w:cs="Arial"/>
                <w:sz w:val="24"/>
              </w:rPr>
            </w:pPr>
            <w:r>
              <w:rPr>
                <w:rFonts w:ascii="Arial" w:hAnsi="Arial" w:cs="Arial"/>
                <w:sz w:val="24"/>
              </w:rPr>
              <w:t>Abbott Architect and IDS iSYS: file in appropriate</w:t>
            </w:r>
            <w:r w:rsidR="002314E7">
              <w:rPr>
                <w:rFonts w:ascii="Arial" w:hAnsi="Arial" w:cs="Arial"/>
                <w:sz w:val="24"/>
              </w:rPr>
              <w:t xml:space="preserve"> calibration</w:t>
            </w:r>
            <w:r>
              <w:rPr>
                <w:rFonts w:ascii="Arial" w:hAnsi="Arial" w:cs="Arial"/>
                <w:sz w:val="24"/>
              </w:rPr>
              <w:t xml:space="preserve"> binders in Minneapolis.</w:t>
            </w:r>
          </w:p>
          <w:p w14:paraId="13CE2FCC" w14:textId="77777777" w:rsidR="009446C5" w:rsidRPr="00496FF1" w:rsidRDefault="009446C5" w:rsidP="00B32A75">
            <w:pPr>
              <w:pStyle w:val="ListParagraph"/>
              <w:jc w:val="left"/>
              <w:rPr>
                <w:rFonts w:ascii="Arial" w:hAnsi="Arial" w:cs="Arial"/>
                <w:sz w:val="24"/>
              </w:rPr>
            </w:pPr>
          </w:p>
        </w:tc>
      </w:tr>
      <w:tr w:rsidR="00BA285A" w:rsidRPr="00496FF1" w14:paraId="13CE2FD3" w14:textId="77777777" w:rsidTr="00BA285A">
        <w:trPr>
          <w:cantSplit/>
        </w:trPr>
        <w:tc>
          <w:tcPr>
            <w:tcW w:w="1800" w:type="dxa"/>
            <w:tcBorders>
              <w:top w:val="nil"/>
              <w:left w:val="nil"/>
              <w:bottom w:val="nil"/>
              <w:right w:val="nil"/>
            </w:tcBorders>
          </w:tcPr>
          <w:p w14:paraId="13CE2FCE" w14:textId="77777777" w:rsidR="00BA285A" w:rsidRPr="00496FF1" w:rsidRDefault="00BA285A" w:rsidP="00763602">
            <w:pPr>
              <w:rPr>
                <w:rFonts w:ascii="Arial" w:hAnsi="Arial" w:cs="Arial"/>
                <w:b/>
                <w:sz w:val="24"/>
              </w:rPr>
            </w:pPr>
          </w:p>
        </w:tc>
        <w:tc>
          <w:tcPr>
            <w:tcW w:w="1080" w:type="dxa"/>
            <w:gridSpan w:val="2"/>
            <w:tcBorders>
              <w:left w:val="single" w:sz="4" w:space="0" w:color="auto"/>
              <w:bottom w:val="single" w:sz="4" w:space="0" w:color="auto"/>
            </w:tcBorders>
          </w:tcPr>
          <w:p w14:paraId="13CE2FCF" w14:textId="6F74BF3B" w:rsidR="00BA285A" w:rsidRPr="00496FF1" w:rsidRDefault="00EC363B" w:rsidP="00763602">
            <w:pPr>
              <w:jc w:val="center"/>
              <w:rPr>
                <w:rFonts w:ascii="Arial" w:hAnsi="Arial" w:cs="Arial"/>
                <w:sz w:val="24"/>
              </w:rPr>
            </w:pPr>
            <w:r>
              <w:rPr>
                <w:rFonts w:ascii="Arial" w:hAnsi="Arial" w:cs="Arial"/>
                <w:sz w:val="24"/>
              </w:rPr>
              <w:t>15</w:t>
            </w:r>
          </w:p>
        </w:tc>
        <w:tc>
          <w:tcPr>
            <w:tcW w:w="8320" w:type="dxa"/>
            <w:gridSpan w:val="6"/>
            <w:tcBorders>
              <w:bottom w:val="single" w:sz="4" w:space="0" w:color="auto"/>
            </w:tcBorders>
          </w:tcPr>
          <w:p w14:paraId="13CE2FD1" w14:textId="0A7E7E53" w:rsidR="00BA285A" w:rsidRDefault="00067002" w:rsidP="00763602">
            <w:pPr>
              <w:jc w:val="left"/>
              <w:rPr>
                <w:rFonts w:ascii="Arial" w:hAnsi="Arial" w:cs="Arial"/>
                <w:sz w:val="24"/>
              </w:rPr>
            </w:pPr>
            <w:r>
              <w:rPr>
                <w:rFonts w:ascii="Arial" w:hAnsi="Arial" w:cs="Arial"/>
                <w:sz w:val="24"/>
              </w:rPr>
              <w:t>Re-</w:t>
            </w:r>
            <w:r w:rsidR="007D75CA" w:rsidRPr="00496FF1">
              <w:rPr>
                <w:rFonts w:ascii="Arial" w:hAnsi="Arial" w:cs="Arial"/>
                <w:sz w:val="24"/>
              </w:rPr>
              <w:t>Label each box of new lot/</w:t>
            </w:r>
            <w:r>
              <w:rPr>
                <w:rFonts w:ascii="Arial" w:hAnsi="Arial" w:cs="Arial"/>
                <w:sz w:val="24"/>
              </w:rPr>
              <w:t xml:space="preserve">new </w:t>
            </w:r>
            <w:r w:rsidR="007D75CA" w:rsidRPr="00496FF1">
              <w:rPr>
                <w:rFonts w:ascii="Arial" w:hAnsi="Arial" w:cs="Arial"/>
                <w:sz w:val="24"/>
              </w:rPr>
              <w:t>shipment of reagent with a ‘This lot is ready for use’ sticker.  Initials of person w</w:t>
            </w:r>
            <w:r>
              <w:rPr>
                <w:rFonts w:ascii="Arial" w:hAnsi="Arial" w:cs="Arial"/>
                <w:sz w:val="24"/>
              </w:rPr>
              <w:t>ho performed the verification and date verified should be marked on each label.</w:t>
            </w:r>
          </w:p>
          <w:p w14:paraId="13CE2FD2" w14:textId="77777777" w:rsidR="009446C5" w:rsidRPr="00496FF1" w:rsidRDefault="009446C5" w:rsidP="00763602">
            <w:pPr>
              <w:jc w:val="left"/>
              <w:rPr>
                <w:rFonts w:ascii="Arial" w:hAnsi="Arial" w:cs="Arial"/>
                <w:sz w:val="24"/>
              </w:rPr>
            </w:pPr>
          </w:p>
        </w:tc>
      </w:tr>
      <w:tr w:rsidR="00986175" w:rsidRPr="00496FF1" w14:paraId="13CE2FEE" w14:textId="77777777" w:rsidTr="003C36B8">
        <w:tblPrEx>
          <w:tblBorders>
            <w:top w:val="none" w:sz="0" w:space="0" w:color="auto"/>
            <w:left w:val="none" w:sz="0" w:space="0" w:color="auto"/>
            <w:right w:val="none" w:sz="0" w:space="0" w:color="auto"/>
            <w:insideH w:val="none" w:sz="0" w:space="0" w:color="auto"/>
            <w:insideV w:val="none" w:sz="0" w:space="0" w:color="auto"/>
          </w:tblBorders>
        </w:tblPrEx>
        <w:trPr>
          <w:gridAfter w:val="1"/>
          <w:wAfter w:w="90" w:type="dxa"/>
          <w:trHeight w:val="5930"/>
        </w:trPr>
        <w:tc>
          <w:tcPr>
            <w:tcW w:w="1890" w:type="dxa"/>
            <w:gridSpan w:val="2"/>
            <w:tcBorders>
              <w:left w:val="nil"/>
            </w:tcBorders>
          </w:tcPr>
          <w:p w14:paraId="13CE2FD4" w14:textId="77777777" w:rsidR="00986175" w:rsidRPr="00496FF1" w:rsidRDefault="00986175" w:rsidP="00763602">
            <w:pPr>
              <w:rPr>
                <w:rFonts w:ascii="Arial" w:hAnsi="Arial" w:cs="Arial"/>
                <w:b/>
                <w:bCs/>
                <w:sz w:val="24"/>
              </w:rPr>
            </w:pPr>
          </w:p>
          <w:p w14:paraId="13CE2FD5" w14:textId="77777777" w:rsidR="00D3149C" w:rsidRPr="00496FF1" w:rsidRDefault="00D3149C" w:rsidP="00763602">
            <w:pPr>
              <w:jc w:val="left"/>
              <w:rPr>
                <w:rFonts w:ascii="Arial" w:hAnsi="Arial" w:cs="Arial"/>
                <w:b/>
                <w:bCs/>
                <w:color w:val="0000FF"/>
                <w:sz w:val="24"/>
              </w:rPr>
            </w:pPr>
          </w:p>
          <w:p w14:paraId="13CE2FDB" w14:textId="77777777" w:rsidR="00B32A75" w:rsidRDefault="00B32A75" w:rsidP="00763602">
            <w:pPr>
              <w:jc w:val="left"/>
              <w:rPr>
                <w:rFonts w:ascii="Arial" w:hAnsi="Arial" w:cs="Arial"/>
                <w:b/>
                <w:bCs/>
                <w:color w:val="0000FF"/>
                <w:sz w:val="24"/>
              </w:rPr>
            </w:pPr>
            <w:r>
              <w:rPr>
                <w:rFonts w:ascii="Arial" w:hAnsi="Arial" w:cs="Arial"/>
                <w:b/>
                <w:bCs/>
                <w:color w:val="0000FF"/>
                <w:sz w:val="24"/>
              </w:rPr>
              <w:t>Limitations</w:t>
            </w:r>
          </w:p>
          <w:p w14:paraId="13CE2FDC" w14:textId="77777777" w:rsidR="00B32A75" w:rsidRDefault="00B32A75" w:rsidP="00763602">
            <w:pPr>
              <w:jc w:val="left"/>
              <w:rPr>
                <w:rFonts w:ascii="Arial" w:hAnsi="Arial" w:cs="Arial"/>
                <w:b/>
                <w:bCs/>
                <w:color w:val="0000FF"/>
                <w:sz w:val="24"/>
              </w:rPr>
            </w:pPr>
          </w:p>
          <w:p w14:paraId="13CE2FDD" w14:textId="77777777" w:rsidR="00B32A75" w:rsidRDefault="00B32A75" w:rsidP="00763602">
            <w:pPr>
              <w:jc w:val="left"/>
              <w:rPr>
                <w:rFonts w:ascii="Arial" w:hAnsi="Arial" w:cs="Arial"/>
                <w:b/>
                <w:bCs/>
                <w:color w:val="0000FF"/>
                <w:sz w:val="24"/>
              </w:rPr>
            </w:pPr>
          </w:p>
          <w:p w14:paraId="13CE2FDE" w14:textId="77777777" w:rsidR="00B32A75" w:rsidRDefault="00B32A75" w:rsidP="00763602">
            <w:pPr>
              <w:jc w:val="left"/>
              <w:rPr>
                <w:rFonts w:ascii="Arial" w:hAnsi="Arial" w:cs="Arial"/>
                <w:b/>
                <w:bCs/>
                <w:color w:val="0000FF"/>
                <w:sz w:val="24"/>
              </w:rPr>
            </w:pPr>
          </w:p>
          <w:p w14:paraId="13CE2FDF" w14:textId="77777777" w:rsidR="00211B65" w:rsidRPr="00496FF1" w:rsidRDefault="00211B65" w:rsidP="00763602">
            <w:pPr>
              <w:jc w:val="left"/>
              <w:rPr>
                <w:rFonts w:ascii="Arial" w:hAnsi="Arial" w:cs="Arial"/>
                <w:b/>
                <w:bCs/>
                <w:color w:val="0000FF"/>
                <w:sz w:val="24"/>
              </w:rPr>
            </w:pPr>
          </w:p>
          <w:p w14:paraId="28B1693F" w14:textId="77777777" w:rsidR="00067002" w:rsidRDefault="00067002" w:rsidP="00763602">
            <w:pPr>
              <w:jc w:val="left"/>
              <w:rPr>
                <w:rFonts w:ascii="Arial" w:hAnsi="Arial" w:cs="Arial"/>
                <w:b/>
                <w:bCs/>
                <w:color w:val="0000FF"/>
                <w:sz w:val="24"/>
              </w:rPr>
            </w:pPr>
          </w:p>
          <w:p w14:paraId="391F5B45" w14:textId="77777777" w:rsidR="00067002" w:rsidRDefault="00067002" w:rsidP="00763602">
            <w:pPr>
              <w:jc w:val="left"/>
              <w:rPr>
                <w:rFonts w:ascii="Arial" w:hAnsi="Arial" w:cs="Arial"/>
                <w:b/>
                <w:bCs/>
                <w:color w:val="0000FF"/>
                <w:sz w:val="24"/>
              </w:rPr>
            </w:pPr>
          </w:p>
          <w:p w14:paraId="02FD478D" w14:textId="77777777" w:rsidR="00067002" w:rsidRDefault="00067002" w:rsidP="00763602">
            <w:pPr>
              <w:jc w:val="left"/>
              <w:rPr>
                <w:rFonts w:ascii="Arial" w:hAnsi="Arial" w:cs="Arial"/>
                <w:b/>
                <w:bCs/>
                <w:color w:val="0000FF"/>
                <w:sz w:val="24"/>
              </w:rPr>
            </w:pPr>
          </w:p>
          <w:p w14:paraId="49AEABC3" w14:textId="77777777" w:rsidR="00067002" w:rsidRDefault="00067002" w:rsidP="00763602">
            <w:pPr>
              <w:jc w:val="left"/>
              <w:rPr>
                <w:rFonts w:ascii="Arial" w:hAnsi="Arial" w:cs="Arial"/>
                <w:b/>
                <w:bCs/>
                <w:color w:val="0000FF"/>
                <w:sz w:val="24"/>
              </w:rPr>
            </w:pPr>
          </w:p>
          <w:p w14:paraId="4D0032E1" w14:textId="77777777" w:rsidR="00067002" w:rsidRDefault="00067002" w:rsidP="00763602">
            <w:pPr>
              <w:jc w:val="left"/>
              <w:rPr>
                <w:rFonts w:ascii="Arial" w:hAnsi="Arial" w:cs="Arial"/>
                <w:b/>
                <w:bCs/>
                <w:color w:val="0000FF"/>
                <w:sz w:val="24"/>
              </w:rPr>
            </w:pPr>
          </w:p>
          <w:p w14:paraId="1BACC6D2" w14:textId="77777777" w:rsidR="00067002" w:rsidRDefault="00067002" w:rsidP="00763602">
            <w:pPr>
              <w:jc w:val="left"/>
              <w:rPr>
                <w:rFonts w:ascii="Arial" w:hAnsi="Arial" w:cs="Arial"/>
                <w:b/>
                <w:bCs/>
                <w:color w:val="0000FF"/>
                <w:sz w:val="24"/>
              </w:rPr>
            </w:pPr>
          </w:p>
          <w:p w14:paraId="4E541B0A" w14:textId="77777777" w:rsidR="00067002" w:rsidRDefault="00067002" w:rsidP="00763602">
            <w:pPr>
              <w:jc w:val="left"/>
              <w:rPr>
                <w:rFonts w:ascii="Arial" w:hAnsi="Arial" w:cs="Arial"/>
                <w:b/>
                <w:bCs/>
                <w:color w:val="0000FF"/>
                <w:sz w:val="24"/>
              </w:rPr>
            </w:pPr>
          </w:p>
          <w:p w14:paraId="0B9E23AE" w14:textId="77777777" w:rsidR="00067002" w:rsidRDefault="00067002" w:rsidP="00763602">
            <w:pPr>
              <w:jc w:val="left"/>
              <w:rPr>
                <w:rFonts w:ascii="Arial" w:hAnsi="Arial" w:cs="Arial"/>
                <w:b/>
                <w:bCs/>
                <w:color w:val="0000FF"/>
                <w:sz w:val="24"/>
              </w:rPr>
            </w:pPr>
          </w:p>
          <w:p w14:paraId="1B633FEA" w14:textId="77777777" w:rsidR="00067002" w:rsidRDefault="00067002" w:rsidP="00763602">
            <w:pPr>
              <w:jc w:val="left"/>
              <w:rPr>
                <w:rFonts w:ascii="Arial" w:hAnsi="Arial" w:cs="Arial"/>
                <w:b/>
                <w:bCs/>
                <w:color w:val="0000FF"/>
                <w:sz w:val="24"/>
              </w:rPr>
            </w:pPr>
          </w:p>
          <w:p w14:paraId="4997BB7D" w14:textId="77777777" w:rsidR="00067002" w:rsidRDefault="00067002" w:rsidP="00763602">
            <w:pPr>
              <w:jc w:val="left"/>
              <w:rPr>
                <w:rFonts w:ascii="Arial" w:hAnsi="Arial" w:cs="Arial"/>
                <w:b/>
                <w:bCs/>
                <w:color w:val="0000FF"/>
                <w:sz w:val="24"/>
              </w:rPr>
            </w:pPr>
          </w:p>
          <w:p w14:paraId="5D008F30" w14:textId="77777777" w:rsidR="00067002" w:rsidRDefault="00067002" w:rsidP="00763602">
            <w:pPr>
              <w:jc w:val="left"/>
              <w:rPr>
                <w:rFonts w:ascii="Arial" w:hAnsi="Arial" w:cs="Arial"/>
                <w:b/>
                <w:bCs/>
                <w:color w:val="0000FF"/>
                <w:sz w:val="24"/>
              </w:rPr>
            </w:pPr>
          </w:p>
          <w:p w14:paraId="79820A09" w14:textId="77777777" w:rsidR="00067002" w:rsidRDefault="00067002" w:rsidP="00763602">
            <w:pPr>
              <w:jc w:val="left"/>
              <w:rPr>
                <w:rFonts w:ascii="Arial" w:hAnsi="Arial" w:cs="Arial"/>
                <w:b/>
                <w:bCs/>
                <w:color w:val="0000FF"/>
                <w:sz w:val="24"/>
              </w:rPr>
            </w:pPr>
          </w:p>
          <w:p w14:paraId="13CE2FE1" w14:textId="77777777" w:rsidR="00032B89" w:rsidRPr="00496FF1" w:rsidRDefault="00032B89" w:rsidP="00763602">
            <w:pPr>
              <w:jc w:val="left"/>
              <w:rPr>
                <w:rFonts w:ascii="Arial" w:hAnsi="Arial" w:cs="Arial"/>
                <w:b/>
                <w:bCs/>
                <w:color w:val="0000FF"/>
                <w:sz w:val="24"/>
              </w:rPr>
            </w:pPr>
          </w:p>
          <w:p w14:paraId="13CE2FE4" w14:textId="77777777" w:rsidR="00032B89" w:rsidRPr="00496FF1" w:rsidRDefault="00032B89" w:rsidP="00763602">
            <w:pPr>
              <w:jc w:val="left"/>
              <w:rPr>
                <w:rFonts w:ascii="Arial" w:hAnsi="Arial" w:cs="Arial"/>
                <w:b/>
                <w:bCs/>
                <w:color w:val="0000FF"/>
                <w:sz w:val="24"/>
              </w:rPr>
            </w:pPr>
          </w:p>
        </w:tc>
        <w:tc>
          <w:tcPr>
            <w:tcW w:w="9220" w:type="dxa"/>
            <w:gridSpan w:val="6"/>
            <w:tcBorders>
              <w:top w:val="single" w:sz="4" w:space="0" w:color="auto"/>
              <w:bottom w:val="single" w:sz="4" w:space="0" w:color="auto"/>
              <w:right w:val="nil"/>
            </w:tcBorders>
          </w:tcPr>
          <w:p w14:paraId="13CE2FE7" w14:textId="77777777" w:rsidR="007A25D2" w:rsidRDefault="007A25D2" w:rsidP="00032B89">
            <w:pPr>
              <w:jc w:val="left"/>
              <w:rPr>
                <w:rFonts w:ascii="Arial" w:hAnsi="Arial" w:cs="Arial"/>
                <w:bCs/>
                <w:sz w:val="24"/>
              </w:rPr>
            </w:pPr>
          </w:p>
          <w:p w14:paraId="424E8867" w14:textId="006BE4AE" w:rsidR="00067002" w:rsidRPr="00067002" w:rsidRDefault="00067002" w:rsidP="00067002">
            <w:pPr>
              <w:pStyle w:val="ListParagraph"/>
              <w:numPr>
                <w:ilvl w:val="0"/>
                <w:numId w:val="13"/>
              </w:numPr>
              <w:jc w:val="left"/>
              <w:rPr>
                <w:rFonts w:ascii="Arial" w:hAnsi="Arial" w:cs="Arial"/>
                <w:sz w:val="24"/>
              </w:rPr>
            </w:pPr>
            <w:r w:rsidRPr="00067002">
              <w:rPr>
                <w:rFonts w:ascii="Arial" w:hAnsi="Arial" w:cs="Arial"/>
                <w:sz w:val="24"/>
              </w:rPr>
              <w:t>If there is no peer mean, such as with Beta Hydroxybutyrate</w:t>
            </w:r>
            <w:r w:rsidR="00EC363B">
              <w:rPr>
                <w:rFonts w:ascii="Arial" w:hAnsi="Arial" w:cs="Arial"/>
                <w:sz w:val="24"/>
              </w:rPr>
              <w:t>, Lamotrigine</w:t>
            </w:r>
            <w:r w:rsidR="00121CEA">
              <w:rPr>
                <w:rFonts w:ascii="Arial" w:hAnsi="Arial" w:cs="Arial"/>
                <w:sz w:val="24"/>
              </w:rPr>
              <w:t>, IgG Subclasses,</w:t>
            </w:r>
            <w:r w:rsidRPr="00067002">
              <w:rPr>
                <w:rFonts w:ascii="Arial" w:hAnsi="Arial" w:cs="Arial"/>
                <w:sz w:val="24"/>
              </w:rPr>
              <w:t xml:space="preserve"> or Methotrexate, utilize the current QC lot cumulativ</w:t>
            </w:r>
            <w:r w:rsidRPr="00067002">
              <w:rPr>
                <w:rFonts w:ascii="Arial" w:hAnsi="Arial" w:cs="Arial"/>
                <w:sz w:val="24"/>
              </w:rPr>
              <w:t>e mean from Westgard Advisor.</w:t>
            </w:r>
          </w:p>
          <w:p w14:paraId="0D907FDC" w14:textId="59D3AD6F" w:rsidR="00067002" w:rsidRDefault="00067002" w:rsidP="00067002">
            <w:pPr>
              <w:pStyle w:val="ListParagraph"/>
              <w:jc w:val="left"/>
              <w:rPr>
                <w:rFonts w:ascii="Arial" w:hAnsi="Arial" w:cs="Arial"/>
                <w:sz w:val="24"/>
              </w:rPr>
            </w:pPr>
            <w:r w:rsidRPr="00067002">
              <w:rPr>
                <w:rFonts w:ascii="Arial" w:hAnsi="Arial" w:cs="Arial"/>
                <w:sz w:val="24"/>
              </w:rPr>
              <w:t xml:space="preserve"> </w:t>
            </w:r>
          </w:p>
          <w:p w14:paraId="043EACAB" w14:textId="599EF5F4" w:rsidR="00067002" w:rsidRPr="00067002" w:rsidRDefault="00067002" w:rsidP="00067002">
            <w:pPr>
              <w:pStyle w:val="ListParagraph"/>
              <w:numPr>
                <w:ilvl w:val="1"/>
                <w:numId w:val="12"/>
              </w:numPr>
              <w:jc w:val="left"/>
              <w:rPr>
                <w:rFonts w:ascii="Arial" w:hAnsi="Arial" w:cs="Arial"/>
                <w:sz w:val="24"/>
              </w:rPr>
            </w:pPr>
            <w:r w:rsidRPr="00067002">
              <w:rPr>
                <w:rFonts w:ascii="Arial" w:hAnsi="Arial" w:cs="Arial"/>
                <w:sz w:val="24"/>
              </w:rPr>
              <w:t xml:space="preserve">In Unity Real Time: Advisors&gt; Westgard Advisor&gt; select lot number&gt; on the right side, select the Group Statistics Tab.  The top </w:t>
            </w:r>
            <w:r>
              <w:rPr>
                <w:rFonts w:ascii="Arial" w:hAnsi="Arial" w:cs="Arial"/>
                <w:sz w:val="24"/>
              </w:rPr>
              <w:t>line shows the cumulative data.</w:t>
            </w:r>
          </w:p>
          <w:p w14:paraId="1F2908AE" w14:textId="77777777" w:rsidR="00067002" w:rsidRDefault="00067002" w:rsidP="00032B89">
            <w:pPr>
              <w:jc w:val="left"/>
              <w:rPr>
                <w:rFonts w:ascii="Arial" w:hAnsi="Arial" w:cs="Arial"/>
                <w:bCs/>
                <w:sz w:val="24"/>
              </w:rPr>
            </w:pPr>
          </w:p>
          <w:p w14:paraId="13CE2FE8" w14:textId="77777777" w:rsidR="00986175" w:rsidRPr="00067002" w:rsidRDefault="007A25D2" w:rsidP="00067002">
            <w:pPr>
              <w:pStyle w:val="ListParagraph"/>
              <w:numPr>
                <w:ilvl w:val="0"/>
                <w:numId w:val="13"/>
              </w:numPr>
              <w:jc w:val="left"/>
              <w:rPr>
                <w:rFonts w:ascii="Arial" w:hAnsi="Arial" w:cs="Arial"/>
                <w:iCs/>
                <w:sz w:val="24"/>
              </w:rPr>
            </w:pPr>
            <w:r w:rsidRPr="00067002">
              <w:rPr>
                <w:rFonts w:ascii="Arial" w:hAnsi="Arial" w:cs="Arial"/>
                <w:bCs/>
                <w:sz w:val="24"/>
              </w:rPr>
              <w:t>Manufa</w:t>
            </w:r>
            <w:r w:rsidR="00B32A75" w:rsidRPr="00067002">
              <w:rPr>
                <w:rFonts w:ascii="Arial" w:hAnsi="Arial" w:cs="Arial"/>
                <w:bCs/>
                <w:sz w:val="24"/>
              </w:rPr>
              <w:t>ctured</w:t>
            </w:r>
            <w:r w:rsidR="00F64145" w:rsidRPr="00067002">
              <w:rPr>
                <w:rFonts w:ascii="Arial" w:hAnsi="Arial" w:cs="Arial"/>
                <w:sz w:val="24"/>
              </w:rPr>
              <w:t xml:space="preserve"> materials,</w:t>
            </w:r>
            <w:r w:rsidR="00B32A75" w:rsidRPr="00067002">
              <w:rPr>
                <w:rFonts w:ascii="Arial" w:hAnsi="Arial" w:cs="Arial"/>
                <w:sz w:val="24"/>
              </w:rPr>
              <w:t xml:space="preserve"> proficiency testing (PT) or QC </w:t>
            </w:r>
            <w:r w:rsidR="00F64145" w:rsidRPr="00067002">
              <w:rPr>
                <w:rFonts w:ascii="Arial" w:hAnsi="Arial" w:cs="Arial"/>
                <w:sz w:val="24"/>
              </w:rPr>
              <w:t>materials may</w:t>
            </w:r>
            <w:r w:rsidR="00B32A75" w:rsidRPr="00067002">
              <w:rPr>
                <w:rFonts w:ascii="Arial" w:hAnsi="Arial" w:cs="Arial"/>
                <w:sz w:val="24"/>
              </w:rPr>
              <w:t xml:space="preserve"> be affected by matrix interference between different reagent lots. If matrix interference is suspected use patient sample to resolve problem.</w:t>
            </w:r>
          </w:p>
          <w:p w14:paraId="263A6FBE" w14:textId="77777777" w:rsidR="00067002" w:rsidRDefault="00067002" w:rsidP="00067002">
            <w:pPr>
              <w:jc w:val="left"/>
              <w:rPr>
                <w:rFonts w:ascii="Arial" w:hAnsi="Arial" w:cs="Arial"/>
                <w:iCs/>
                <w:sz w:val="24"/>
              </w:rPr>
            </w:pPr>
          </w:p>
          <w:p w14:paraId="0F9ECF03" w14:textId="322F97B5" w:rsidR="00812CC4" w:rsidRPr="002314E7" w:rsidRDefault="00067002" w:rsidP="001742EB">
            <w:pPr>
              <w:pStyle w:val="ListParagraph"/>
              <w:numPr>
                <w:ilvl w:val="0"/>
                <w:numId w:val="13"/>
              </w:numPr>
              <w:jc w:val="left"/>
              <w:rPr>
                <w:rFonts w:ascii="Arial" w:hAnsi="Arial" w:cs="Arial"/>
                <w:iCs/>
                <w:sz w:val="24"/>
              </w:rPr>
            </w:pPr>
            <w:r>
              <w:rPr>
                <w:rFonts w:ascii="Arial" w:hAnsi="Arial" w:cs="Arial"/>
                <w:sz w:val="24"/>
              </w:rPr>
              <w:t>This does not apply to qualitative tests</w:t>
            </w:r>
            <w:r>
              <w:rPr>
                <w:rFonts w:ascii="Arial" w:hAnsi="Arial" w:cs="Arial"/>
                <w:sz w:val="24"/>
              </w:rPr>
              <w:t>,</w:t>
            </w:r>
            <w:r>
              <w:rPr>
                <w:rFonts w:ascii="Arial" w:hAnsi="Arial" w:cs="Arial"/>
                <w:sz w:val="24"/>
              </w:rPr>
              <w:t xml:space="preserve"> such as </w:t>
            </w:r>
            <w:proofErr w:type="spellStart"/>
            <w:r>
              <w:rPr>
                <w:rFonts w:ascii="Arial" w:hAnsi="Arial" w:cs="Arial"/>
                <w:sz w:val="24"/>
              </w:rPr>
              <w:t>Borrelia</w:t>
            </w:r>
            <w:proofErr w:type="spellEnd"/>
            <w:r>
              <w:rPr>
                <w:rFonts w:ascii="Arial" w:hAnsi="Arial" w:cs="Arial"/>
                <w:sz w:val="24"/>
              </w:rPr>
              <w:t>/</w:t>
            </w:r>
            <w:proofErr w:type="spellStart"/>
            <w:r>
              <w:rPr>
                <w:rFonts w:ascii="Arial" w:hAnsi="Arial" w:cs="Arial"/>
                <w:sz w:val="24"/>
              </w:rPr>
              <w:t>Lymes</w:t>
            </w:r>
            <w:proofErr w:type="spellEnd"/>
            <w:r>
              <w:rPr>
                <w:rFonts w:ascii="Arial" w:hAnsi="Arial" w:cs="Arial"/>
                <w:sz w:val="24"/>
              </w:rPr>
              <w:t xml:space="preserve"> or HIV</w:t>
            </w:r>
            <w:r>
              <w:rPr>
                <w:rFonts w:ascii="Arial" w:hAnsi="Arial" w:cs="Arial"/>
                <w:sz w:val="24"/>
              </w:rPr>
              <w:t>.  The manufacturer’s package insert range and quality control are used to verify new lots of reagent. If the positive QC result is positive and the negative QC result is negative, accept the verification.</w:t>
            </w:r>
            <w:r w:rsidR="002314E7">
              <w:rPr>
                <w:rFonts w:ascii="Arial" w:hAnsi="Arial" w:cs="Arial"/>
                <w:sz w:val="24"/>
              </w:rPr>
              <w:t xml:space="preserve">  New lot information should</w:t>
            </w:r>
            <w:r>
              <w:rPr>
                <w:rFonts w:ascii="Arial" w:hAnsi="Arial" w:cs="Arial"/>
                <w:sz w:val="24"/>
              </w:rPr>
              <w:t xml:space="preserve"> be recorded in Unity Real Time Actions and Comments sectio</w:t>
            </w:r>
            <w:r w:rsidR="00EC363B">
              <w:rPr>
                <w:rFonts w:ascii="Arial" w:hAnsi="Arial" w:cs="Arial"/>
                <w:sz w:val="24"/>
              </w:rPr>
              <w:t>ns in lieu of paper forms</w:t>
            </w:r>
            <w:r w:rsidR="002314E7">
              <w:rPr>
                <w:rFonts w:ascii="Arial" w:hAnsi="Arial" w:cs="Arial"/>
                <w:sz w:val="24"/>
              </w:rPr>
              <w:t xml:space="preserve"> using the documentation steps</w:t>
            </w:r>
            <w:r w:rsidR="001742EB">
              <w:rPr>
                <w:rFonts w:ascii="Arial" w:hAnsi="Arial" w:cs="Arial"/>
                <w:sz w:val="24"/>
              </w:rPr>
              <w:t xml:space="preserve"> described above in</w:t>
            </w:r>
            <w:r w:rsidR="003C36B8">
              <w:rPr>
                <w:rFonts w:ascii="Arial" w:hAnsi="Arial" w:cs="Arial"/>
                <w:sz w:val="24"/>
              </w:rPr>
              <w:t xml:space="preserve"> step 9</w:t>
            </w:r>
            <w:r w:rsidR="00EC363B">
              <w:rPr>
                <w:rFonts w:ascii="Arial" w:hAnsi="Arial" w:cs="Arial"/>
                <w:sz w:val="24"/>
              </w:rPr>
              <w:t>.</w:t>
            </w:r>
            <w:r w:rsidR="001742EB">
              <w:rPr>
                <w:rFonts w:ascii="Arial" w:hAnsi="Arial" w:cs="Arial"/>
                <w:sz w:val="24"/>
              </w:rPr>
              <w:t xml:space="preserve">  For additional information on entering actions and comments, see</w:t>
            </w:r>
            <w:r w:rsidR="00EC363B">
              <w:rPr>
                <w:rFonts w:ascii="Arial" w:hAnsi="Arial" w:cs="Arial"/>
                <w:sz w:val="24"/>
              </w:rPr>
              <w:t xml:space="preserve"> procedure </w:t>
            </w:r>
            <w:hyperlink r:id="rId16" w:history="1">
              <w:r w:rsidR="00EC363B" w:rsidRPr="00EC363B">
                <w:rPr>
                  <w:rStyle w:val="Hyperlink"/>
                  <w:rFonts w:ascii="Arial" w:hAnsi="Arial" w:cs="Arial"/>
                  <w:sz w:val="24"/>
                </w:rPr>
                <w:t>CH 2.17 Unity Real Time QC Review, General User</w:t>
              </w:r>
            </w:hyperlink>
            <w:r w:rsidR="001742EB">
              <w:rPr>
                <w:rFonts w:ascii="Arial" w:hAnsi="Arial" w:cs="Arial"/>
                <w:sz w:val="24"/>
              </w:rPr>
              <w:t>.</w:t>
            </w:r>
          </w:p>
          <w:p w14:paraId="13CE2FED" w14:textId="573E6468" w:rsidR="002314E7" w:rsidRPr="002314E7" w:rsidRDefault="002314E7" w:rsidP="002314E7">
            <w:pPr>
              <w:jc w:val="left"/>
              <w:rPr>
                <w:rFonts w:ascii="Arial" w:hAnsi="Arial" w:cs="Arial"/>
                <w:iCs/>
                <w:sz w:val="24"/>
              </w:rPr>
            </w:pPr>
          </w:p>
        </w:tc>
      </w:tr>
      <w:tr w:rsidR="00986175" w:rsidRPr="00496FF1" w14:paraId="13CE2FF1" w14:textId="77777777" w:rsidTr="003C36B8">
        <w:tblPrEx>
          <w:tblBorders>
            <w:top w:val="none" w:sz="0" w:space="0" w:color="auto"/>
            <w:left w:val="none" w:sz="0" w:space="0" w:color="auto"/>
            <w:right w:val="none" w:sz="0" w:space="0" w:color="auto"/>
            <w:insideH w:val="none" w:sz="0" w:space="0" w:color="auto"/>
            <w:insideV w:val="none" w:sz="0" w:space="0" w:color="auto"/>
          </w:tblBorders>
        </w:tblPrEx>
        <w:trPr>
          <w:gridAfter w:val="1"/>
          <w:wAfter w:w="90" w:type="dxa"/>
          <w:trHeight w:val="647"/>
        </w:trPr>
        <w:tc>
          <w:tcPr>
            <w:tcW w:w="1800" w:type="dxa"/>
            <w:tcBorders>
              <w:top w:val="nil"/>
              <w:left w:val="nil"/>
              <w:bottom w:val="nil"/>
            </w:tcBorders>
          </w:tcPr>
          <w:p w14:paraId="1B48A845" w14:textId="77777777" w:rsidR="00EC363B" w:rsidRPr="00496FF1" w:rsidRDefault="00EC363B" w:rsidP="00EC363B">
            <w:pPr>
              <w:jc w:val="left"/>
              <w:rPr>
                <w:rFonts w:ascii="Arial" w:hAnsi="Arial" w:cs="Arial"/>
                <w:b/>
                <w:bCs/>
                <w:color w:val="0000FF"/>
                <w:sz w:val="24"/>
              </w:rPr>
            </w:pPr>
            <w:r w:rsidRPr="00496FF1">
              <w:rPr>
                <w:rFonts w:ascii="Arial" w:hAnsi="Arial" w:cs="Arial"/>
                <w:b/>
                <w:bCs/>
                <w:color w:val="0000FF"/>
                <w:sz w:val="24"/>
              </w:rPr>
              <w:t>References</w:t>
            </w:r>
          </w:p>
          <w:p w14:paraId="13CE2FEF" w14:textId="79AAF941" w:rsidR="00986175" w:rsidRPr="00496FF1" w:rsidRDefault="00986175" w:rsidP="00763602">
            <w:pPr>
              <w:rPr>
                <w:rFonts w:ascii="Arial" w:hAnsi="Arial" w:cs="Arial"/>
                <w:color w:val="0000FF"/>
                <w:sz w:val="24"/>
              </w:rPr>
            </w:pPr>
          </w:p>
        </w:tc>
        <w:tc>
          <w:tcPr>
            <w:tcW w:w="9310" w:type="dxa"/>
            <w:gridSpan w:val="7"/>
            <w:tcBorders>
              <w:top w:val="single" w:sz="4" w:space="0" w:color="auto"/>
              <w:bottom w:val="single" w:sz="4" w:space="0" w:color="auto"/>
              <w:right w:val="nil"/>
            </w:tcBorders>
          </w:tcPr>
          <w:p w14:paraId="0599301C" w14:textId="77777777" w:rsidR="00986175" w:rsidRDefault="00EC363B" w:rsidP="00EC363B">
            <w:pPr>
              <w:pStyle w:val="ListParagraph"/>
              <w:numPr>
                <w:ilvl w:val="0"/>
                <w:numId w:val="14"/>
              </w:numPr>
              <w:jc w:val="left"/>
              <w:rPr>
                <w:rFonts w:ascii="Arial" w:hAnsi="Arial" w:cs="Arial"/>
                <w:iCs/>
                <w:sz w:val="24"/>
              </w:rPr>
            </w:pPr>
            <w:r w:rsidRPr="00EC363B">
              <w:rPr>
                <w:rFonts w:ascii="Arial" w:hAnsi="Arial" w:cs="Arial"/>
                <w:iCs/>
                <w:sz w:val="24"/>
              </w:rPr>
              <w:t>All Common Checklist, College of American Pathologists, Northfield, IL. August 2018.</w:t>
            </w:r>
          </w:p>
          <w:p w14:paraId="13CE2FF0" w14:textId="49350BF5" w:rsidR="00EC363B" w:rsidRPr="00EC363B" w:rsidRDefault="00EC363B" w:rsidP="00EC363B">
            <w:pPr>
              <w:pStyle w:val="ListParagraph"/>
              <w:jc w:val="left"/>
              <w:rPr>
                <w:rFonts w:ascii="Arial" w:hAnsi="Arial" w:cs="Arial"/>
                <w:iCs/>
                <w:sz w:val="24"/>
              </w:rPr>
            </w:pPr>
          </w:p>
        </w:tc>
      </w:tr>
      <w:tr w:rsidR="00986175" w:rsidRPr="00496FF1" w14:paraId="13CE2FF7" w14:textId="77777777" w:rsidTr="00BA285A">
        <w:tblPrEx>
          <w:tblBorders>
            <w:top w:val="none" w:sz="0" w:space="0" w:color="auto"/>
            <w:left w:val="none" w:sz="0" w:space="0" w:color="auto"/>
            <w:right w:val="none" w:sz="0" w:space="0" w:color="auto"/>
            <w:insideH w:val="none" w:sz="0" w:space="0" w:color="auto"/>
            <w:insideV w:val="none" w:sz="0" w:space="0" w:color="auto"/>
          </w:tblBorders>
        </w:tblPrEx>
        <w:trPr>
          <w:gridAfter w:val="1"/>
          <w:wAfter w:w="90" w:type="dxa"/>
          <w:cantSplit/>
          <w:trHeight w:val="225"/>
        </w:trPr>
        <w:tc>
          <w:tcPr>
            <w:tcW w:w="1800" w:type="dxa"/>
            <w:vMerge w:val="restart"/>
            <w:tcBorders>
              <w:left w:val="nil"/>
              <w:right w:val="single" w:sz="4" w:space="0" w:color="auto"/>
            </w:tcBorders>
          </w:tcPr>
          <w:p w14:paraId="13CE2FF2" w14:textId="77777777" w:rsidR="00986175" w:rsidRPr="00496FF1" w:rsidRDefault="00986175" w:rsidP="00763602">
            <w:pPr>
              <w:jc w:val="left"/>
              <w:rPr>
                <w:rFonts w:ascii="Arial" w:hAnsi="Arial" w:cs="Arial"/>
                <w:b/>
                <w:bCs/>
                <w:color w:val="3366FF"/>
                <w:sz w:val="24"/>
              </w:rPr>
            </w:pPr>
            <w:r w:rsidRPr="00496FF1">
              <w:rPr>
                <w:rFonts w:ascii="Arial" w:hAnsi="Arial" w:cs="Arial"/>
                <w:b/>
                <w:bCs/>
                <w:color w:val="0000FF"/>
                <w:sz w:val="24"/>
              </w:rPr>
              <w:t>Historical Record</w:t>
            </w:r>
          </w:p>
        </w:tc>
        <w:tc>
          <w:tcPr>
            <w:tcW w:w="1230" w:type="dxa"/>
            <w:gridSpan w:val="3"/>
            <w:tcBorders>
              <w:top w:val="single" w:sz="4" w:space="0" w:color="auto"/>
              <w:left w:val="single" w:sz="4" w:space="0" w:color="auto"/>
              <w:bottom w:val="single" w:sz="4" w:space="0" w:color="auto"/>
              <w:right w:val="single" w:sz="4" w:space="0" w:color="auto"/>
            </w:tcBorders>
          </w:tcPr>
          <w:p w14:paraId="13CE2FF3" w14:textId="77777777" w:rsidR="00986175" w:rsidRPr="00496FF1" w:rsidRDefault="00986175" w:rsidP="00763602">
            <w:pPr>
              <w:jc w:val="left"/>
              <w:rPr>
                <w:rFonts w:ascii="Arial" w:hAnsi="Arial" w:cs="Arial"/>
                <w:b/>
                <w:bCs/>
                <w:sz w:val="24"/>
              </w:rPr>
            </w:pPr>
            <w:r w:rsidRPr="00496FF1">
              <w:rPr>
                <w:rFonts w:ascii="Arial" w:hAnsi="Arial" w:cs="Arial"/>
                <w:b/>
                <w:bCs/>
                <w:sz w:val="24"/>
              </w:rPr>
              <w:t>Version</w:t>
            </w:r>
          </w:p>
        </w:tc>
        <w:tc>
          <w:tcPr>
            <w:tcW w:w="2590" w:type="dxa"/>
            <w:tcBorders>
              <w:top w:val="single" w:sz="4" w:space="0" w:color="auto"/>
              <w:left w:val="single" w:sz="4" w:space="0" w:color="auto"/>
              <w:bottom w:val="single" w:sz="4" w:space="0" w:color="auto"/>
              <w:right w:val="single" w:sz="4" w:space="0" w:color="auto"/>
            </w:tcBorders>
          </w:tcPr>
          <w:p w14:paraId="13CE2FF4" w14:textId="77777777" w:rsidR="00986175" w:rsidRPr="00496FF1" w:rsidRDefault="00986175" w:rsidP="00763602">
            <w:pPr>
              <w:jc w:val="left"/>
              <w:rPr>
                <w:rFonts w:ascii="Arial" w:hAnsi="Arial" w:cs="Arial"/>
                <w:b/>
                <w:bCs/>
                <w:iCs/>
                <w:sz w:val="24"/>
              </w:rPr>
            </w:pPr>
            <w:r w:rsidRPr="00496FF1">
              <w:rPr>
                <w:rFonts w:ascii="Arial" w:hAnsi="Arial" w:cs="Arial"/>
                <w:b/>
                <w:bCs/>
                <w:iCs/>
                <w:sz w:val="24"/>
              </w:rPr>
              <w:t>Written/Revised by:</w:t>
            </w:r>
          </w:p>
        </w:tc>
        <w:tc>
          <w:tcPr>
            <w:tcW w:w="2480" w:type="dxa"/>
            <w:gridSpan w:val="2"/>
            <w:tcBorders>
              <w:top w:val="single" w:sz="4" w:space="0" w:color="auto"/>
              <w:left w:val="single" w:sz="4" w:space="0" w:color="auto"/>
              <w:bottom w:val="single" w:sz="4" w:space="0" w:color="auto"/>
              <w:right w:val="single" w:sz="4" w:space="0" w:color="auto"/>
            </w:tcBorders>
          </w:tcPr>
          <w:p w14:paraId="13CE2FF5" w14:textId="77777777" w:rsidR="00986175" w:rsidRPr="00496FF1" w:rsidRDefault="00986175" w:rsidP="00763602">
            <w:pPr>
              <w:jc w:val="left"/>
              <w:rPr>
                <w:rFonts w:ascii="Arial" w:hAnsi="Arial" w:cs="Arial"/>
                <w:b/>
                <w:bCs/>
                <w:iCs/>
                <w:sz w:val="24"/>
              </w:rPr>
            </w:pPr>
            <w:r w:rsidRPr="00496FF1">
              <w:rPr>
                <w:rFonts w:ascii="Arial" w:hAnsi="Arial" w:cs="Arial"/>
                <w:b/>
                <w:bCs/>
                <w:iCs/>
                <w:sz w:val="24"/>
              </w:rPr>
              <w:t>Effective Date:</w:t>
            </w:r>
          </w:p>
        </w:tc>
        <w:tc>
          <w:tcPr>
            <w:tcW w:w="3010" w:type="dxa"/>
            <w:tcBorders>
              <w:top w:val="single" w:sz="4" w:space="0" w:color="auto"/>
              <w:left w:val="single" w:sz="4" w:space="0" w:color="auto"/>
              <w:bottom w:val="single" w:sz="4" w:space="0" w:color="auto"/>
              <w:right w:val="single" w:sz="4" w:space="0" w:color="auto"/>
            </w:tcBorders>
          </w:tcPr>
          <w:p w14:paraId="13CE2FF6" w14:textId="77777777" w:rsidR="00986175" w:rsidRPr="00496FF1" w:rsidRDefault="00986175" w:rsidP="00763602">
            <w:pPr>
              <w:jc w:val="left"/>
              <w:rPr>
                <w:rFonts w:ascii="Arial" w:hAnsi="Arial" w:cs="Arial"/>
                <w:b/>
                <w:bCs/>
                <w:iCs/>
                <w:sz w:val="24"/>
              </w:rPr>
            </w:pPr>
            <w:r w:rsidRPr="00496FF1">
              <w:rPr>
                <w:rFonts w:ascii="Arial" w:hAnsi="Arial" w:cs="Arial"/>
                <w:b/>
                <w:bCs/>
                <w:iCs/>
                <w:sz w:val="24"/>
              </w:rPr>
              <w:t>Summary of Revisions</w:t>
            </w:r>
          </w:p>
        </w:tc>
      </w:tr>
      <w:tr w:rsidR="00986175" w:rsidRPr="00496FF1" w14:paraId="13CE2FFD" w14:textId="77777777" w:rsidTr="00BA285A">
        <w:tblPrEx>
          <w:tblBorders>
            <w:top w:val="none" w:sz="0" w:space="0" w:color="auto"/>
            <w:left w:val="none" w:sz="0" w:space="0" w:color="auto"/>
            <w:right w:val="none" w:sz="0" w:space="0" w:color="auto"/>
            <w:insideH w:val="none" w:sz="0" w:space="0" w:color="auto"/>
            <w:insideV w:val="none" w:sz="0" w:space="0" w:color="auto"/>
          </w:tblBorders>
        </w:tblPrEx>
        <w:trPr>
          <w:gridAfter w:val="1"/>
          <w:wAfter w:w="90" w:type="dxa"/>
          <w:cantSplit/>
          <w:trHeight w:val="135"/>
        </w:trPr>
        <w:tc>
          <w:tcPr>
            <w:tcW w:w="1800" w:type="dxa"/>
            <w:vMerge/>
            <w:tcBorders>
              <w:left w:val="nil"/>
              <w:right w:val="single" w:sz="4" w:space="0" w:color="auto"/>
            </w:tcBorders>
          </w:tcPr>
          <w:p w14:paraId="13CE2FF8" w14:textId="77777777" w:rsidR="00986175" w:rsidRPr="00496FF1" w:rsidRDefault="00986175" w:rsidP="00763602">
            <w:pPr>
              <w:rPr>
                <w:rFonts w:ascii="Arial" w:hAnsi="Arial" w:cs="Arial"/>
                <w:b/>
                <w:bCs/>
                <w:color w:val="3366FF"/>
                <w:sz w:val="24"/>
              </w:rPr>
            </w:pPr>
          </w:p>
        </w:tc>
        <w:tc>
          <w:tcPr>
            <w:tcW w:w="1230" w:type="dxa"/>
            <w:gridSpan w:val="3"/>
            <w:tcBorders>
              <w:top w:val="single" w:sz="4" w:space="0" w:color="auto"/>
              <w:left w:val="single" w:sz="4" w:space="0" w:color="auto"/>
              <w:bottom w:val="single" w:sz="4" w:space="0" w:color="auto"/>
              <w:right w:val="single" w:sz="4" w:space="0" w:color="auto"/>
            </w:tcBorders>
          </w:tcPr>
          <w:p w14:paraId="13CE2FF9" w14:textId="4CCB83E8" w:rsidR="00067002" w:rsidRDefault="00986175" w:rsidP="00763602">
            <w:pPr>
              <w:jc w:val="left"/>
              <w:rPr>
                <w:rFonts w:ascii="Arial" w:hAnsi="Arial" w:cs="Arial"/>
                <w:sz w:val="24"/>
              </w:rPr>
            </w:pPr>
            <w:r w:rsidRPr="00496FF1">
              <w:rPr>
                <w:rFonts w:ascii="Arial" w:hAnsi="Arial" w:cs="Arial"/>
                <w:sz w:val="24"/>
              </w:rPr>
              <w:t>1</w:t>
            </w:r>
          </w:p>
          <w:p w14:paraId="36902FE0" w14:textId="77777777" w:rsidR="00986175" w:rsidRPr="00067002" w:rsidRDefault="00986175" w:rsidP="00067002">
            <w:pPr>
              <w:rPr>
                <w:rFonts w:ascii="Arial" w:hAnsi="Arial" w:cs="Arial"/>
                <w:sz w:val="24"/>
              </w:rPr>
            </w:pPr>
          </w:p>
        </w:tc>
        <w:tc>
          <w:tcPr>
            <w:tcW w:w="2590" w:type="dxa"/>
            <w:tcBorders>
              <w:top w:val="single" w:sz="4" w:space="0" w:color="auto"/>
              <w:left w:val="single" w:sz="4" w:space="0" w:color="auto"/>
              <w:bottom w:val="single" w:sz="4" w:space="0" w:color="auto"/>
              <w:right w:val="single" w:sz="4" w:space="0" w:color="auto"/>
            </w:tcBorders>
          </w:tcPr>
          <w:p w14:paraId="13CE2FFA" w14:textId="77777777" w:rsidR="00986175" w:rsidRPr="00496FF1" w:rsidRDefault="00BA285A" w:rsidP="00763602">
            <w:pPr>
              <w:jc w:val="left"/>
              <w:rPr>
                <w:rFonts w:ascii="Arial" w:hAnsi="Arial" w:cs="Arial"/>
                <w:iCs/>
                <w:sz w:val="24"/>
              </w:rPr>
            </w:pPr>
            <w:r w:rsidRPr="00496FF1">
              <w:rPr>
                <w:rFonts w:ascii="Arial" w:hAnsi="Arial" w:cs="Arial"/>
                <w:iCs/>
                <w:sz w:val="24"/>
              </w:rPr>
              <w:t>Kelsi Brown</w:t>
            </w:r>
            <w:r w:rsidR="007A25D2">
              <w:rPr>
                <w:rFonts w:ascii="Arial" w:hAnsi="Arial" w:cs="Arial"/>
                <w:iCs/>
                <w:sz w:val="24"/>
              </w:rPr>
              <w:t>, Erin Bartos, Stephen Gripentrog</w:t>
            </w:r>
          </w:p>
        </w:tc>
        <w:tc>
          <w:tcPr>
            <w:tcW w:w="2480" w:type="dxa"/>
            <w:gridSpan w:val="2"/>
            <w:tcBorders>
              <w:top w:val="single" w:sz="4" w:space="0" w:color="auto"/>
              <w:left w:val="single" w:sz="4" w:space="0" w:color="auto"/>
              <w:bottom w:val="single" w:sz="4" w:space="0" w:color="auto"/>
              <w:right w:val="single" w:sz="4" w:space="0" w:color="auto"/>
            </w:tcBorders>
          </w:tcPr>
          <w:p w14:paraId="13CE2FFB" w14:textId="77777777" w:rsidR="00986175" w:rsidRPr="00496FF1" w:rsidRDefault="00BA285A" w:rsidP="00763602">
            <w:pPr>
              <w:jc w:val="left"/>
              <w:rPr>
                <w:rFonts w:ascii="Arial" w:hAnsi="Arial" w:cs="Arial"/>
                <w:iCs/>
                <w:sz w:val="24"/>
              </w:rPr>
            </w:pPr>
            <w:r w:rsidRPr="00496FF1">
              <w:rPr>
                <w:rFonts w:ascii="Arial" w:hAnsi="Arial" w:cs="Arial"/>
                <w:iCs/>
                <w:sz w:val="24"/>
              </w:rPr>
              <w:t>September 26, 2017</w:t>
            </w:r>
          </w:p>
        </w:tc>
        <w:tc>
          <w:tcPr>
            <w:tcW w:w="3010" w:type="dxa"/>
            <w:tcBorders>
              <w:top w:val="single" w:sz="4" w:space="0" w:color="auto"/>
              <w:left w:val="single" w:sz="4" w:space="0" w:color="auto"/>
              <w:bottom w:val="single" w:sz="4" w:space="0" w:color="auto"/>
              <w:right w:val="single" w:sz="4" w:space="0" w:color="auto"/>
            </w:tcBorders>
          </w:tcPr>
          <w:p w14:paraId="13CE2FFC" w14:textId="77777777" w:rsidR="00986175" w:rsidRPr="00496FF1" w:rsidRDefault="00986175" w:rsidP="00763602">
            <w:pPr>
              <w:jc w:val="left"/>
              <w:rPr>
                <w:rFonts w:ascii="Arial" w:hAnsi="Arial" w:cs="Arial"/>
                <w:sz w:val="24"/>
              </w:rPr>
            </w:pPr>
            <w:r w:rsidRPr="00496FF1">
              <w:rPr>
                <w:rFonts w:ascii="Arial" w:hAnsi="Arial" w:cs="Arial"/>
                <w:sz w:val="24"/>
              </w:rPr>
              <w:t>Initial Version</w:t>
            </w:r>
          </w:p>
        </w:tc>
      </w:tr>
      <w:tr w:rsidR="00067002" w:rsidRPr="00496FF1" w14:paraId="7E8DD8DC" w14:textId="77777777" w:rsidTr="00BA285A">
        <w:tblPrEx>
          <w:tblBorders>
            <w:top w:val="none" w:sz="0" w:space="0" w:color="auto"/>
            <w:left w:val="none" w:sz="0" w:space="0" w:color="auto"/>
            <w:right w:val="none" w:sz="0" w:space="0" w:color="auto"/>
            <w:insideH w:val="none" w:sz="0" w:space="0" w:color="auto"/>
            <w:insideV w:val="none" w:sz="0" w:space="0" w:color="auto"/>
          </w:tblBorders>
        </w:tblPrEx>
        <w:trPr>
          <w:gridAfter w:val="1"/>
          <w:wAfter w:w="90" w:type="dxa"/>
          <w:cantSplit/>
          <w:trHeight w:val="135"/>
        </w:trPr>
        <w:tc>
          <w:tcPr>
            <w:tcW w:w="1800" w:type="dxa"/>
            <w:tcBorders>
              <w:left w:val="nil"/>
              <w:right w:val="single" w:sz="4" w:space="0" w:color="auto"/>
            </w:tcBorders>
          </w:tcPr>
          <w:p w14:paraId="507FDD76" w14:textId="77777777" w:rsidR="00067002" w:rsidRPr="00496FF1" w:rsidRDefault="00067002" w:rsidP="00763602">
            <w:pPr>
              <w:rPr>
                <w:rFonts w:ascii="Arial" w:hAnsi="Arial" w:cs="Arial"/>
                <w:b/>
                <w:bCs/>
                <w:color w:val="3366FF"/>
                <w:sz w:val="24"/>
              </w:rPr>
            </w:pPr>
          </w:p>
        </w:tc>
        <w:tc>
          <w:tcPr>
            <w:tcW w:w="1230" w:type="dxa"/>
            <w:gridSpan w:val="3"/>
            <w:tcBorders>
              <w:top w:val="single" w:sz="4" w:space="0" w:color="auto"/>
              <w:left w:val="single" w:sz="4" w:space="0" w:color="auto"/>
              <w:bottom w:val="single" w:sz="4" w:space="0" w:color="auto"/>
              <w:right w:val="single" w:sz="4" w:space="0" w:color="auto"/>
            </w:tcBorders>
          </w:tcPr>
          <w:p w14:paraId="545FD168" w14:textId="22C563D7" w:rsidR="00067002" w:rsidRPr="00496FF1" w:rsidRDefault="00067002" w:rsidP="00763602">
            <w:pPr>
              <w:jc w:val="left"/>
              <w:rPr>
                <w:rFonts w:ascii="Arial" w:hAnsi="Arial" w:cs="Arial"/>
                <w:sz w:val="24"/>
              </w:rPr>
            </w:pPr>
            <w:r>
              <w:rPr>
                <w:rFonts w:ascii="Arial" w:hAnsi="Arial" w:cs="Arial"/>
                <w:sz w:val="24"/>
              </w:rPr>
              <w:t>2</w:t>
            </w:r>
          </w:p>
        </w:tc>
        <w:tc>
          <w:tcPr>
            <w:tcW w:w="2590" w:type="dxa"/>
            <w:tcBorders>
              <w:top w:val="single" w:sz="4" w:space="0" w:color="auto"/>
              <w:left w:val="single" w:sz="4" w:space="0" w:color="auto"/>
              <w:bottom w:val="single" w:sz="4" w:space="0" w:color="auto"/>
              <w:right w:val="single" w:sz="4" w:space="0" w:color="auto"/>
            </w:tcBorders>
          </w:tcPr>
          <w:p w14:paraId="7AF15EF1" w14:textId="0993E296" w:rsidR="00067002" w:rsidRPr="00496FF1" w:rsidRDefault="00067002" w:rsidP="00763602">
            <w:pPr>
              <w:jc w:val="left"/>
              <w:rPr>
                <w:rFonts w:ascii="Arial" w:hAnsi="Arial" w:cs="Arial"/>
                <w:iCs/>
                <w:sz w:val="24"/>
              </w:rPr>
            </w:pPr>
            <w:r>
              <w:rPr>
                <w:rFonts w:ascii="Arial" w:hAnsi="Arial" w:cs="Arial"/>
                <w:iCs/>
                <w:sz w:val="24"/>
              </w:rPr>
              <w:t>Erin Bartos</w:t>
            </w:r>
          </w:p>
        </w:tc>
        <w:tc>
          <w:tcPr>
            <w:tcW w:w="2480" w:type="dxa"/>
            <w:gridSpan w:val="2"/>
            <w:tcBorders>
              <w:top w:val="single" w:sz="4" w:space="0" w:color="auto"/>
              <w:left w:val="single" w:sz="4" w:space="0" w:color="auto"/>
              <w:bottom w:val="single" w:sz="4" w:space="0" w:color="auto"/>
              <w:right w:val="single" w:sz="4" w:space="0" w:color="auto"/>
            </w:tcBorders>
          </w:tcPr>
          <w:p w14:paraId="18D42D6D" w14:textId="09683FCE" w:rsidR="00067002" w:rsidRPr="00496FF1" w:rsidRDefault="00067002" w:rsidP="00763602">
            <w:pPr>
              <w:jc w:val="left"/>
              <w:rPr>
                <w:rFonts w:ascii="Arial" w:hAnsi="Arial" w:cs="Arial"/>
                <w:iCs/>
                <w:sz w:val="24"/>
              </w:rPr>
            </w:pPr>
            <w:r>
              <w:rPr>
                <w:rFonts w:ascii="Arial" w:hAnsi="Arial" w:cs="Arial"/>
                <w:iCs/>
                <w:sz w:val="24"/>
              </w:rPr>
              <w:t>July 15, 2019</w:t>
            </w:r>
          </w:p>
        </w:tc>
        <w:tc>
          <w:tcPr>
            <w:tcW w:w="3010" w:type="dxa"/>
            <w:tcBorders>
              <w:top w:val="single" w:sz="4" w:space="0" w:color="auto"/>
              <w:left w:val="single" w:sz="4" w:space="0" w:color="auto"/>
              <w:bottom w:val="single" w:sz="4" w:space="0" w:color="auto"/>
              <w:right w:val="single" w:sz="4" w:space="0" w:color="auto"/>
            </w:tcBorders>
          </w:tcPr>
          <w:p w14:paraId="1EDF7B67" w14:textId="30CF389C" w:rsidR="00067002" w:rsidRPr="00496FF1" w:rsidRDefault="003C36B8" w:rsidP="00763602">
            <w:pPr>
              <w:jc w:val="left"/>
              <w:rPr>
                <w:rFonts w:ascii="Arial" w:hAnsi="Arial" w:cs="Arial"/>
                <w:sz w:val="24"/>
              </w:rPr>
            </w:pPr>
            <w:r>
              <w:rPr>
                <w:rFonts w:ascii="Arial" w:hAnsi="Arial" w:cs="Arial"/>
                <w:sz w:val="24"/>
              </w:rPr>
              <w:t>Updated for URT</w:t>
            </w:r>
          </w:p>
        </w:tc>
      </w:tr>
    </w:tbl>
    <w:p w14:paraId="0BCDB5E5" w14:textId="77777777" w:rsidR="007B0D03" w:rsidRPr="007959B3" w:rsidRDefault="007B0D03" w:rsidP="007959B3"/>
    <w:sectPr w:rsidR="007B0D03" w:rsidRPr="007959B3" w:rsidSect="00357F8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3003" w14:textId="77777777" w:rsidR="00B93BD7" w:rsidRDefault="00B93BD7" w:rsidP="00986175">
      <w:r>
        <w:separator/>
      </w:r>
    </w:p>
  </w:endnote>
  <w:endnote w:type="continuationSeparator" w:id="0">
    <w:p w14:paraId="13CE3004" w14:textId="77777777" w:rsidR="00B93BD7" w:rsidRDefault="00B93BD7" w:rsidP="0098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3009" w14:textId="77777777" w:rsidR="00804BDB" w:rsidRPr="00804BDB" w:rsidRDefault="00804BDB">
    <w:pPr>
      <w:pStyle w:val="Footer"/>
      <w:rPr>
        <w:rFonts w:ascii="Arial" w:hAnsi="Arial" w:cs="Arial"/>
      </w:rPr>
    </w:pPr>
    <w:r w:rsidRPr="00804BDB">
      <w:rPr>
        <w:rFonts w:ascii="Arial" w:hAnsi="Arial" w:cs="Arial"/>
      </w:rPr>
      <w:t>Laboratory, Children’s Minnesota, Minneapolis/St. Paul, MN</w:t>
    </w:r>
  </w:p>
  <w:p w14:paraId="13CE300A" w14:textId="77777777" w:rsidR="00804BDB" w:rsidRDefault="00804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3001" w14:textId="77777777" w:rsidR="00B93BD7" w:rsidRDefault="00B93BD7" w:rsidP="00986175">
      <w:r>
        <w:separator/>
      </w:r>
    </w:p>
  </w:footnote>
  <w:footnote w:type="continuationSeparator" w:id="0">
    <w:p w14:paraId="13CE3002" w14:textId="77777777" w:rsidR="00B93BD7" w:rsidRDefault="00B93BD7" w:rsidP="0098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3005" w14:textId="611D09E3" w:rsidR="00B93BD7" w:rsidRPr="00B93BD7" w:rsidRDefault="00845118" w:rsidP="00986175">
    <w:pPr>
      <w:pStyle w:val="Header"/>
      <w:tabs>
        <w:tab w:val="clear" w:pos="4320"/>
        <w:tab w:val="clear" w:pos="8640"/>
        <w:tab w:val="left" w:pos="8190"/>
      </w:tabs>
      <w:rPr>
        <w:rFonts w:ascii="Arial" w:hAnsi="Arial" w:cs="Arial"/>
      </w:rPr>
    </w:pPr>
    <w:r>
      <w:rPr>
        <w:rFonts w:ascii="Arial" w:hAnsi="Arial" w:cs="Arial"/>
      </w:rPr>
      <w:t xml:space="preserve">CH 2.15 </w:t>
    </w:r>
    <w:r w:rsidR="00B93BD7" w:rsidRPr="00B93BD7">
      <w:rPr>
        <w:rFonts w:ascii="Arial" w:hAnsi="Arial" w:cs="Arial"/>
      </w:rPr>
      <w:t>Reagent Lot Verification</w:t>
    </w:r>
  </w:p>
  <w:p w14:paraId="13CE3006" w14:textId="612953FB" w:rsidR="00B93BD7" w:rsidRPr="00B93BD7" w:rsidRDefault="00530C62" w:rsidP="00986175">
    <w:pPr>
      <w:pStyle w:val="Header"/>
      <w:tabs>
        <w:tab w:val="clear" w:pos="4320"/>
        <w:tab w:val="clear" w:pos="8640"/>
        <w:tab w:val="left" w:pos="8190"/>
      </w:tabs>
      <w:rPr>
        <w:rFonts w:ascii="Arial" w:hAnsi="Arial" w:cs="Arial"/>
      </w:rPr>
    </w:pPr>
    <w:r>
      <w:rPr>
        <w:rFonts w:ascii="Arial" w:hAnsi="Arial" w:cs="Arial"/>
      </w:rPr>
      <w:t>Version 2</w:t>
    </w:r>
  </w:p>
  <w:p w14:paraId="13CE3007" w14:textId="53965363" w:rsidR="00B93BD7" w:rsidRPr="00530C62" w:rsidRDefault="00B93BD7" w:rsidP="00986175">
    <w:pPr>
      <w:pStyle w:val="Header"/>
      <w:tabs>
        <w:tab w:val="clear" w:pos="4320"/>
        <w:tab w:val="clear" w:pos="8640"/>
        <w:tab w:val="left" w:pos="8190"/>
      </w:tabs>
      <w:rPr>
        <w:rFonts w:ascii="Arial" w:hAnsi="Arial" w:cs="Arial"/>
      </w:rPr>
    </w:pPr>
    <w:r w:rsidRPr="00B93BD7">
      <w:rPr>
        <w:rFonts w:ascii="Arial" w:hAnsi="Arial" w:cs="Arial"/>
      </w:rPr>
      <w:t>Ef</w:t>
    </w:r>
    <w:r w:rsidR="00530C62">
      <w:rPr>
        <w:rFonts w:ascii="Arial" w:hAnsi="Arial" w:cs="Arial"/>
      </w:rPr>
      <w:t>fective Date: July 15, 2019</w:t>
    </w:r>
    <w:r>
      <w:tab/>
    </w:r>
  </w:p>
  <w:p w14:paraId="13CE3008" w14:textId="77777777" w:rsidR="00B93BD7" w:rsidRDefault="00B93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C9C"/>
    <w:multiLevelType w:val="hybridMultilevel"/>
    <w:tmpl w:val="2B88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A8A"/>
    <w:multiLevelType w:val="hybridMultilevel"/>
    <w:tmpl w:val="99224060"/>
    <w:lvl w:ilvl="0" w:tplc="23442D68">
      <w:start w:val="1"/>
      <w:numFmt w:val="decimal"/>
      <w:lvlText w:val="%1."/>
      <w:lvlJc w:val="left"/>
      <w:pPr>
        <w:tabs>
          <w:tab w:val="num" w:pos="1080"/>
        </w:tabs>
        <w:ind w:left="1080" w:hanging="360"/>
      </w:pPr>
      <w:rPr>
        <w:rFonts w:ascii="Arial" w:eastAsia="Arial" w:hAnsi="Arial" w:cs="Arial" w:hint="default"/>
        <w:b w:val="0"/>
        <w:i/>
        <w:sz w:val="20"/>
      </w:rPr>
    </w:lvl>
    <w:lvl w:ilvl="1" w:tplc="568CA35A">
      <w:numFmt w:val="decimal"/>
      <w:lvlText w:val=""/>
      <w:lvlJc w:val="left"/>
    </w:lvl>
    <w:lvl w:ilvl="2" w:tplc="2F620DA4">
      <w:numFmt w:val="decimal"/>
      <w:lvlText w:val=""/>
      <w:lvlJc w:val="left"/>
    </w:lvl>
    <w:lvl w:ilvl="3" w:tplc="888CFDB6">
      <w:numFmt w:val="decimal"/>
      <w:lvlText w:val=""/>
      <w:lvlJc w:val="left"/>
    </w:lvl>
    <w:lvl w:ilvl="4" w:tplc="C5060EDE">
      <w:numFmt w:val="decimal"/>
      <w:lvlText w:val=""/>
      <w:lvlJc w:val="left"/>
    </w:lvl>
    <w:lvl w:ilvl="5" w:tplc="B05A1570">
      <w:numFmt w:val="decimal"/>
      <w:lvlText w:val=""/>
      <w:lvlJc w:val="left"/>
    </w:lvl>
    <w:lvl w:ilvl="6" w:tplc="ED1A9D84">
      <w:numFmt w:val="decimal"/>
      <w:lvlText w:val=""/>
      <w:lvlJc w:val="left"/>
    </w:lvl>
    <w:lvl w:ilvl="7" w:tplc="61568512">
      <w:numFmt w:val="decimal"/>
      <w:lvlText w:val=""/>
      <w:lvlJc w:val="left"/>
    </w:lvl>
    <w:lvl w:ilvl="8" w:tplc="8344697A">
      <w:numFmt w:val="decimal"/>
      <w:lvlText w:val=""/>
      <w:lvlJc w:val="left"/>
    </w:lvl>
  </w:abstractNum>
  <w:abstractNum w:abstractNumId="2" w15:restartNumberingAfterBreak="0">
    <w:nsid w:val="13182FCE"/>
    <w:multiLevelType w:val="hybridMultilevel"/>
    <w:tmpl w:val="1EB4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A0B35"/>
    <w:multiLevelType w:val="hybridMultilevel"/>
    <w:tmpl w:val="AF40AA5E"/>
    <w:lvl w:ilvl="0" w:tplc="5D78511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85B01"/>
    <w:multiLevelType w:val="hybridMultilevel"/>
    <w:tmpl w:val="04DE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39AB"/>
    <w:multiLevelType w:val="hybridMultilevel"/>
    <w:tmpl w:val="77A0A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A6D0A"/>
    <w:multiLevelType w:val="hybridMultilevel"/>
    <w:tmpl w:val="EF6CA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D8790F"/>
    <w:multiLevelType w:val="hybridMultilevel"/>
    <w:tmpl w:val="6BB2EA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E5E49"/>
    <w:multiLevelType w:val="hybridMultilevel"/>
    <w:tmpl w:val="06AC4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081B86"/>
    <w:multiLevelType w:val="hybridMultilevel"/>
    <w:tmpl w:val="30FA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3764E"/>
    <w:multiLevelType w:val="hybridMultilevel"/>
    <w:tmpl w:val="77A0A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C4CA0"/>
    <w:multiLevelType w:val="hybridMultilevel"/>
    <w:tmpl w:val="D42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C6E7B"/>
    <w:multiLevelType w:val="hybridMultilevel"/>
    <w:tmpl w:val="5630E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36D16"/>
    <w:multiLevelType w:val="hybridMultilevel"/>
    <w:tmpl w:val="6B66B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0"/>
  </w:num>
  <w:num w:numId="5">
    <w:abstractNumId w:val="6"/>
  </w:num>
  <w:num w:numId="6">
    <w:abstractNumId w:val="14"/>
  </w:num>
  <w:num w:numId="7">
    <w:abstractNumId w:val="4"/>
  </w:num>
  <w:num w:numId="8">
    <w:abstractNumId w:val="1"/>
  </w:num>
  <w:num w:numId="9">
    <w:abstractNumId w:val="13"/>
  </w:num>
  <w:num w:numId="10">
    <w:abstractNumId w:val="3"/>
  </w:num>
  <w:num w:numId="11">
    <w:abstractNumId w:val="10"/>
  </w:num>
  <w:num w:numId="12">
    <w:abstractNumId w:val="8"/>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75"/>
    <w:rsid w:val="00032B89"/>
    <w:rsid w:val="00067002"/>
    <w:rsid w:val="0008008D"/>
    <w:rsid w:val="001025DA"/>
    <w:rsid w:val="00117DA1"/>
    <w:rsid w:val="00121CEA"/>
    <w:rsid w:val="00155421"/>
    <w:rsid w:val="00164037"/>
    <w:rsid w:val="001742EB"/>
    <w:rsid w:val="00211B65"/>
    <w:rsid w:val="002314E7"/>
    <w:rsid w:val="00357F8D"/>
    <w:rsid w:val="00383951"/>
    <w:rsid w:val="003C36B8"/>
    <w:rsid w:val="00496FF1"/>
    <w:rsid w:val="004A31F5"/>
    <w:rsid w:val="004D7759"/>
    <w:rsid w:val="004F6A37"/>
    <w:rsid w:val="00530C62"/>
    <w:rsid w:val="00581A7C"/>
    <w:rsid w:val="0059580F"/>
    <w:rsid w:val="007449CE"/>
    <w:rsid w:val="00751FDD"/>
    <w:rsid w:val="00763602"/>
    <w:rsid w:val="0078115C"/>
    <w:rsid w:val="007959B3"/>
    <w:rsid w:val="007A25D2"/>
    <w:rsid w:val="007B0D03"/>
    <w:rsid w:val="007D75CA"/>
    <w:rsid w:val="007F1777"/>
    <w:rsid w:val="00804BDB"/>
    <w:rsid w:val="00812CC4"/>
    <w:rsid w:val="00845118"/>
    <w:rsid w:val="0084674C"/>
    <w:rsid w:val="0087480A"/>
    <w:rsid w:val="008A5685"/>
    <w:rsid w:val="009446C5"/>
    <w:rsid w:val="00986175"/>
    <w:rsid w:val="009E33D8"/>
    <w:rsid w:val="00AB22EC"/>
    <w:rsid w:val="00B1471E"/>
    <w:rsid w:val="00B32A75"/>
    <w:rsid w:val="00B93BD7"/>
    <w:rsid w:val="00BA285A"/>
    <w:rsid w:val="00C1646C"/>
    <w:rsid w:val="00D04913"/>
    <w:rsid w:val="00D05235"/>
    <w:rsid w:val="00D3149C"/>
    <w:rsid w:val="00D42ACB"/>
    <w:rsid w:val="00D55904"/>
    <w:rsid w:val="00D85E6A"/>
    <w:rsid w:val="00DA227B"/>
    <w:rsid w:val="00DF09E0"/>
    <w:rsid w:val="00E01204"/>
    <w:rsid w:val="00E61BB3"/>
    <w:rsid w:val="00E876A3"/>
    <w:rsid w:val="00E966A2"/>
    <w:rsid w:val="00EC363B"/>
    <w:rsid w:val="00F433D4"/>
    <w:rsid w:val="00F64145"/>
    <w:rsid w:val="00F829E8"/>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3CE2F15"/>
  <w15:docId w15:val="{4B7F2534-5A0A-441F-A1E9-F1BFE798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17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Map Title"/>
    <w:basedOn w:val="Normal"/>
    <w:next w:val="Normal"/>
    <w:link w:val="Heading4Char"/>
    <w:unhideWhenUsed/>
    <w:qFormat/>
    <w:rsid w:val="007B0D03"/>
    <w:pPr>
      <w:keepNext/>
      <w:spacing w:before="240" w:after="60"/>
      <w:outlineLvl w:val="3"/>
    </w:pPr>
    <w:rPr>
      <w:rFonts w:cstheme="majorBidi"/>
      <w:b/>
      <w:bCs/>
      <w:sz w:val="28"/>
      <w:szCs w:val="28"/>
    </w:rPr>
  </w:style>
  <w:style w:type="paragraph" w:styleId="Heading5">
    <w:name w:val="heading 5"/>
    <w:aliases w:val="Block Label"/>
    <w:basedOn w:val="Normal"/>
    <w:next w:val="Normal"/>
    <w:link w:val="Heading5Char"/>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nhideWhenUsed/>
    <w:qFormat/>
    <w:rsid w:val="007B0D03"/>
    <w:pPr>
      <w:spacing w:before="240" w:after="60"/>
      <w:outlineLvl w:val="6"/>
    </w:pPr>
    <w:rPr>
      <w:rFonts w:cstheme="majorBidi"/>
    </w:rPr>
  </w:style>
  <w:style w:type="paragraph" w:styleId="Heading8">
    <w:name w:val="heading 8"/>
    <w:basedOn w:val="Normal"/>
    <w:next w:val="Normal"/>
    <w:link w:val="Heading8Char"/>
    <w:unhideWhenUsed/>
    <w:qFormat/>
    <w:rsid w:val="007B0D03"/>
    <w:pPr>
      <w:spacing w:before="240" w:after="60"/>
      <w:outlineLvl w:val="7"/>
    </w:pPr>
    <w:rPr>
      <w:rFonts w:cstheme="majorBidi"/>
      <w:i/>
      <w:iCs/>
    </w:rPr>
  </w:style>
  <w:style w:type="paragraph" w:styleId="Heading9">
    <w:name w:val="heading 9"/>
    <w:basedOn w:val="Normal"/>
    <w:next w:val="Normal"/>
    <w:link w:val="Heading9Char"/>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aliases w:val="Map Title Char"/>
    <w:basedOn w:val="DefaultParagraphFont"/>
    <w:link w:val="Heading4"/>
    <w:uiPriority w:val="9"/>
    <w:semiHidden/>
    <w:rsid w:val="007B0D03"/>
    <w:rPr>
      <w:rFonts w:cstheme="majorBidi"/>
      <w:b/>
      <w:bCs/>
      <w:sz w:val="28"/>
      <w:szCs w:val="28"/>
    </w:rPr>
  </w:style>
  <w:style w:type="character" w:customStyle="1" w:styleId="Heading5Char">
    <w:name w:val="Heading 5 Char"/>
    <w:aliases w:val="Block Label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BodyText">
    <w:name w:val="Body Text"/>
    <w:basedOn w:val="Normal"/>
    <w:link w:val="BodyTextChar"/>
    <w:rsid w:val="00986175"/>
    <w:rPr>
      <w:bCs/>
      <w:iCs/>
      <w:color w:val="000000"/>
    </w:rPr>
  </w:style>
  <w:style w:type="character" w:customStyle="1" w:styleId="BodyTextChar">
    <w:name w:val="Body Text Char"/>
    <w:basedOn w:val="DefaultParagraphFont"/>
    <w:link w:val="BodyText"/>
    <w:rsid w:val="00986175"/>
    <w:rPr>
      <w:rFonts w:ascii="Times New Roman" w:eastAsia="Times New Roman" w:hAnsi="Times New Roman"/>
      <w:bCs/>
      <w:iCs/>
      <w:color w:val="000000"/>
      <w:szCs w:val="24"/>
      <w:lang w:bidi="ar-SA"/>
    </w:rPr>
  </w:style>
  <w:style w:type="paragraph" w:styleId="Header">
    <w:name w:val="header"/>
    <w:basedOn w:val="Normal"/>
    <w:link w:val="HeaderChar"/>
    <w:uiPriority w:val="99"/>
    <w:rsid w:val="00986175"/>
    <w:pPr>
      <w:tabs>
        <w:tab w:val="center" w:pos="4320"/>
        <w:tab w:val="right" w:pos="8640"/>
      </w:tabs>
    </w:pPr>
  </w:style>
  <w:style w:type="character" w:customStyle="1" w:styleId="HeaderChar">
    <w:name w:val="Header Char"/>
    <w:basedOn w:val="DefaultParagraphFont"/>
    <w:link w:val="Header"/>
    <w:uiPriority w:val="99"/>
    <w:rsid w:val="00986175"/>
    <w:rPr>
      <w:rFonts w:ascii="Times New Roman" w:eastAsia="Times New Roman" w:hAnsi="Times New Roman"/>
      <w:szCs w:val="24"/>
      <w:lang w:bidi="ar-SA"/>
    </w:rPr>
  </w:style>
  <w:style w:type="paragraph" w:customStyle="1" w:styleId="Heading">
    <w:name w:val="Heading"/>
    <w:basedOn w:val="Heading1"/>
    <w:next w:val="Normal"/>
    <w:rsid w:val="00986175"/>
    <w:pPr>
      <w:spacing w:before="0" w:after="0"/>
    </w:pPr>
    <w:rPr>
      <w:rFonts w:ascii="Times New Roman" w:eastAsia="Times New Roman" w:hAnsi="Times New Roman" w:cs="Arial"/>
      <w:sz w:val="26"/>
    </w:rPr>
  </w:style>
  <w:style w:type="paragraph" w:styleId="Footer">
    <w:name w:val="footer"/>
    <w:basedOn w:val="Normal"/>
    <w:link w:val="FooterChar"/>
    <w:uiPriority w:val="99"/>
    <w:unhideWhenUsed/>
    <w:rsid w:val="00986175"/>
    <w:pPr>
      <w:tabs>
        <w:tab w:val="center" w:pos="4680"/>
        <w:tab w:val="right" w:pos="9360"/>
      </w:tabs>
    </w:pPr>
  </w:style>
  <w:style w:type="character" w:customStyle="1" w:styleId="FooterChar">
    <w:name w:val="Footer Char"/>
    <w:basedOn w:val="DefaultParagraphFont"/>
    <w:link w:val="Footer"/>
    <w:uiPriority w:val="99"/>
    <w:rsid w:val="0098617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986175"/>
    <w:rPr>
      <w:rFonts w:ascii="Tahoma" w:hAnsi="Tahoma" w:cs="Tahoma"/>
      <w:sz w:val="16"/>
      <w:szCs w:val="16"/>
    </w:rPr>
  </w:style>
  <w:style w:type="character" w:customStyle="1" w:styleId="BalloonTextChar">
    <w:name w:val="Balloon Text Char"/>
    <w:basedOn w:val="DefaultParagraphFont"/>
    <w:link w:val="BalloonText"/>
    <w:uiPriority w:val="99"/>
    <w:semiHidden/>
    <w:rsid w:val="00986175"/>
    <w:rPr>
      <w:rFonts w:ascii="Tahoma" w:eastAsia="Times New Roman" w:hAnsi="Tahoma" w:cs="Tahoma"/>
      <w:sz w:val="16"/>
      <w:szCs w:val="16"/>
      <w:lang w:bidi="ar-SA"/>
    </w:rPr>
  </w:style>
  <w:style w:type="paragraph" w:customStyle="1" w:styleId="Default">
    <w:name w:val="Default"/>
    <w:rsid w:val="007D75CA"/>
    <w:pPr>
      <w:autoSpaceDE w:val="0"/>
      <w:autoSpaceDN w:val="0"/>
      <w:adjustRightInd w:val="0"/>
      <w:spacing w:after="0" w:line="240" w:lineRule="auto"/>
    </w:pPr>
    <w:rPr>
      <w:rFonts w:ascii="Calibri" w:hAnsi="Calibri" w:cs="Calibri"/>
      <w:color w:val="000000"/>
      <w:sz w:val="24"/>
      <w:szCs w:val="24"/>
      <w:lang w:bidi="ar-SA"/>
    </w:rPr>
  </w:style>
  <w:style w:type="character" w:styleId="Hyperlink">
    <w:name w:val="Hyperlink"/>
    <w:basedOn w:val="DefaultParagraphFont"/>
    <w:uiPriority w:val="99"/>
    <w:unhideWhenUsed/>
    <w:rsid w:val="007D75CA"/>
    <w:rPr>
      <w:color w:val="4C5CC5"/>
      <w:u w:val="single"/>
    </w:rPr>
  </w:style>
  <w:style w:type="paragraph" w:customStyle="1" w:styleId="Questiontext">
    <w:name w:val="Question_text"/>
    <w:rsid w:val="00D55904"/>
    <w:pPr>
      <w:spacing w:before="120" w:after="120" w:line="240" w:lineRule="auto"/>
    </w:pPr>
    <w:rPr>
      <w:rFonts w:ascii="Arial" w:eastAsia="Arial" w:hAnsi="Arial" w:cs="Arial"/>
      <w:b/>
      <w:color w:val="003893"/>
      <w:sz w:val="20"/>
      <w:szCs w:val="20"/>
      <w:lang w:bidi="ar-SA"/>
    </w:rPr>
  </w:style>
  <w:style w:type="paragraph" w:customStyle="1" w:styleId="Note">
    <w:name w:val="Note"/>
    <w:rsid w:val="00D3149C"/>
    <w:pPr>
      <w:spacing w:before="120" w:after="0" w:line="240" w:lineRule="auto"/>
    </w:pPr>
    <w:rPr>
      <w:rFonts w:ascii="Arial" w:eastAsia="Arial" w:hAnsi="Arial" w:cs="Arial"/>
      <w:i/>
      <w:sz w:val="20"/>
      <w:szCs w:val="20"/>
      <w:lang w:bidi="ar-SA"/>
    </w:rPr>
  </w:style>
  <w:style w:type="paragraph" w:customStyle="1" w:styleId="NumberedlistitalicSubNumberedlistbody4SubNumberedlistitem4">
    <w:name w:val="Numbered_list_italicSubNumbered_list_body_4SubNumbered_list_item_4"/>
    <w:basedOn w:val="Normal"/>
    <w:rsid w:val="00D3149C"/>
    <w:pPr>
      <w:jc w:val="left"/>
    </w:pPr>
    <w:rPr>
      <w:rFonts w:ascii="Arial" w:eastAsia="Arial" w:hAnsi="Arial" w:cs="Arial"/>
      <w:sz w:val="20"/>
      <w:szCs w:val="20"/>
    </w:rPr>
  </w:style>
  <w:style w:type="paragraph" w:customStyle="1" w:styleId="Requirementno">
    <w:name w:val="Requirement_no"/>
    <w:rsid w:val="00032B89"/>
    <w:pPr>
      <w:spacing w:after="0" w:line="240" w:lineRule="auto"/>
    </w:pPr>
    <w:rPr>
      <w:rFonts w:ascii="Arial" w:eastAsia="Arial" w:hAnsi="Arial" w:cs="Arial"/>
      <w:b/>
      <w:sz w:val="20"/>
      <w:szCs w:val="20"/>
      <w:lang w:bidi="ar-SA"/>
    </w:rPr>
  </w:style>
  <w:style w:type="paragraph" w:customStyle="1" w:styleId="SubjectHeader">
    <w:name w:val="Subject_Header"/>
    <w:rsid w:val="00032B89"/>
    <w:pPr>
      <w:spacing w:after="0" w:line="240" w:lineRule="auto"/>
    </w:pPr>
    <w:rPr>
      <w:rFonts w:ascii="Arial" w:eastAsia="Arial" w:hAnsi="Arial" w:cs="Arial"/>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forms/ch-2.15.f1-reagent-lot-verification-form.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chem/quality/ch-2.17-unity-real-time-qc-review-general-us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forms/ch-2.15.f1-reagent-lot-verifica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2019-09-28T05:00:00+00:00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2.15 Reagent Lot Verification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F6TN54CWY5RS-50183619-33752</_dlc_DocId>
    <_dlc_DocIdUrl xmlns="199f0838-75a6-4f0c-9be1-f2c07140bccc">
      <Url>http://vcpsharepoint2/references/_layouts/15/DocIdRedir.aspx?ID=F6TN54CWY5RS-50183619-33752</Url>
      <Description>F6TN54CWY5RS-50183619-33752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64B3-CE5B-4672-A3C7-AFAC99151BD9}">
  <ds:schemaRefs>
    <ds:schemaRef ds:uri="http://schemas.microsoft.com/sharepoint/events"/>
  </ds:schemaRefs>
</ds:datastoreItem>
</file>

<file path=customXml/itemProps2.xml><?xml version="1.0" encoding="utf-8"?>
<ds:datastoreItem xmlns:ds="http://schemas.openxmlformats.org/officeDocument/2006/customXml" ds:itemID="{7AE3D7A1-69CE-4FD7-BA4B-5A2DA49D4255}">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199f0838-75a6-4f0c-9be1-f2c07140bccc"/>
    <ds:schemaRef ds:uri="http://schemas.microsoft.com/office/infopath/2007/PartnerControls"/>
    <ds:schemaRef ds:uri="http://schemas.openxmlformats.org/package/2006/metadata/core-properties"/>
    <ds:schemaRef ds:uri="c1848e11-9cf6-4ce4-877e-6837d2c2fa23"/>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3FAF0417-E581-4292-86CE-319024458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EDA27-B9D8-4F98-9E62-10DB717428D5}">
  <ds:schemaRefs>
    <ds:schemaRef ds:uri="http://schemas.microsoft.com/sharepoint/v3/contenttype/forms"/>
  </ds:schemaRefs>
</ds:datastoreItem>
</file>

<file path=customXml/itemProps5.xml><?xml version="1.0" encoding="utf-8"?>
<ds:datastoreItem xmlns:ds="http://schemas.openxmlformats.org/officeDocument/2006/customXml" ds:itemID="{0B02BB27-BF77-4A5D-BE87-E211F907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CE155291</dc:creator>
  <dc:description>New Procedure.  TS ERB 9/28/17</dc:description>
  <cp:lastModifiedBy>Erin Bartos</cp:lastModifiedBy>
  <cp:revision>3</cp:revision>
  <cp:lastPrinted>2019-07-02T16:59:00Z</cp:lastPrinted>
  <dcterms:created xsi:type="dcterms:W3CDTF">2019-07-02T15:15:00Z</dcterms:created>
  <dcterms:modified xsi:type="dcterms:W3CDTF">2019-07-02T17:18:00Z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741bd2cf-7f8c-4a8d-b127-1f110f60fcef</vt:lpwstr>
  </property>
</Properties>
</file>