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1" w:type="dxa"/>
        <w:tblInd w:w="-1152" w:type="dxa"/>
        <w:tblLayout w:type="fixed"/>
        <w:tblLook w:val="0000" w:firstRow="0" w:lastRow="0" w:firstColumn="0" w:lastColumn="0" w:noHBand="0" w:noVBand="0"/>
      </w:tblPr>
      <w:tblGrid>
        <w:gridCol w:w="1928"/>
        <w:gridCol w:w="1227"/>
        <w:gridCol w:w="2630"/>
        <w:gridCol w:w="1578"/>
        <w:gridCol w:w="3508"/>
      </w:tblGrid>
      <w:tr w:rsidR="00194134" w:rsidTr="000D14BC">
        <w:trPr>
          <w:cantSplit/>
          <w:trHeight w:val="690"/>
        </w:trPr>
        <w:tc>
          <w:tcPr>
            <w:tcW w:w="10871" w:type="dxa"/>
            <w:gridSpan w:val="5"/>
          </w:tcPr>
          <w:p w:rsidR="00194134" w:rsidRDefault="004717C3">
            <w:pPr>
              <w:rPr>
                <w:rFonts w:ascii="Arial" w:hAnsi="Arial" w:cs="Arial"/>
                <w:b/>
                <w:bCs/>
                <w:color w:val="0000FF"/>
                <w:sz w:val="36"/>
              </w:rPr>
            </w:pPr>
            <w:r>
              <w:rPr>
                <w:rFonts w:ascii="Arial" w:hAnsi="Arial" w:cs="Arial"/>
                <w:b/>
                <w:bCs/>
                <w:color w:val="0000FF"/>
                <w:sz w:val="36"/>
              </w:rPr>
              <w:t>Continuing Education and Certification</w:t>
            </w:r>
          </w:p>
          <w:p w:rsidR="00194134" w:rsidRDefault="00194134">
            <w:pPr>
              <w:pStyle w:val="BodyText"/>
              <w:rPr>
                <w:rFonts w:ascii="Arial" w:hAnsi="Arial" w:cs="Arial"/>
                <w:sz w:val="24"/>
              </w:rPr>
            </w:pPr>
          </w:p>
        </w:tc>
      </w:tr>
      <w:tr w:rsidR="00194134" w:rsidTr="000D14BC">
        <w:trPr>
          <w:cantSplit/>
          <w:trHeight w:val="232"/>
        </w:trPr>
        <w:tc>
          <w:tcPr>
            <w:tcW w:w="1928" w:type="dxa"/>
          </w:tcPr>
          <w:p w:rsidR="00194134" w:rsidRDefault="00194134">
            <w:pPr>
              <w:jc w:val="left"/>
              <w:rPr>
                <w:rFonts w:ascii="Arial" w:hAnsi="Arial" w:cs="Arial"/>
                <w:b/>
                <w:bCs/>
                <w:color w:val="0000FF"/>
                <w:sz w:val="20"/>
              </w:rPr>
            </w:pPr>
          </w:p>
          <w:p w:rsidR="00194134" w:rsidRDefault="00194134">
            <w:pPr>
              <w:jc w:val="left"/>
              <w:rPr>
                <w:rFonts w:ascii="Arial" w:hAnsi="Arial" w:cs="Arial"/>
                <w:b/>
                <w:bCs/>
                <w:color w:val="0000FF"/>
                <w:sz w:val="20"/>
              </w:rPr>
            </w:pPr>
            <w:r>
              <w:rPr>
                <w:rFonts w:ascii="Arial" w:hAnsi="Arial" w:cs="Arial"/>
                <w:b/>
                <w:bCs/>
                <w:color w:val="0000FF"/>
                <w:sz w:val="20"/>
              </w:rPr>
              <w:t>Purpose</w:t>
            </w:r>
          </w:p>
        </w:tc>
        <w:tc>
          <w:tcPr>
            <w:tcW w:w="8942" w:type="dxa"/>
            <w:gridSpan w:val="4"/>
            <w:tcBorders>
              <w:top w:val="single" w:sz="4" w:space="0" w:color="auto"/>
              <w:bottom w:val="single" w:sz="4" w:space="0" w:color="auto"/>
            </w:tcBorders>
          </w:tcPr>
          <w:p w:rsidR="00194134" w:rsidRDefault="00194134">
            <w:pPr>
              <w:jc w:val="left"/>
              <w:rPr>
                <w:rFonts w:ascii="Arial" w:hAnsi="Arial" w:cs="Arial"/>
              </w:rPr>
            </w:pPr>
          </w:p>
          <w:p w:rsidR="004717C3" w:rsidRPr="004717C3" w:rsidRDefault="004717C3" w:rsidP="004717C3">
            <w:pPr>
              <w:jc w:val="left"/>
              <w:rPr>
                <w:rFonts w:ascii="Arial" w:hAnsi="Arial"/>
                <w:sz w:val="20"/>
                <w:szCs w:val="20"/>
              </w:rPr>
            </w:pPr>
            <w:r w:rsidRPr="004717C3">
              <w:rPr>
                <w:rFonts w:ascii="Arial" w:hAnsi="Arial"/>
                <w:sz w:val="20"/>
                <w:szCs w:val="20"/>
              </w:rPr>
              <w:t>The laboratory is committed to supporting the continuing education and development of employees in order to maximize the quality of care we provide to children and their families.  It is the employee’s professional responsibility to stay current in their field.  In addition, all technical staff must maintain appropriate certification as required by the job description.</w:t>
            </w:r>
          </w:p>
          <w:p w:rsidR="009663BC" w:rsidRDefault="009663BC">
            <w:pPr>
              <w:jc w:val="left"/>
              <w:rPr>
                <w:rFonts w:ascii="Arial" w:hAnsi="Arial" w:cs="Arial"/>
              </w:rPr>
            </w:pPr>
          </w:p>
        </w:tc>
      </w:tr>
      <w:tr w:rsidR="00194134" w:rsidTr="000D14BC">
        <w:trPr>
          <w:cantSplit/>
          <w:trHeight w:val="1023"/>
        </w:trPr>
        <w:tc>
          <w:tcPr>
            <w:tcW w:w="1928" w:type="dxa"/>
          </w:tcPr>
          <w:p w:rsidR="00194134" w:rsidRDefault="00194134">
            <w:pPr>
              <w:jc w:val="left"/>
              <w:rPr>
                <w:rFonts w:ascii="Arial" w:hAnsi="Arial" w:cs="Arial"/>
                <w:b/>
                <w:bCs/>
                <w:color w:val="0000FF"/>
                <w:sz w:val="20"/>
              </w:rPr>
            </w:pPr>
          </w:p>
          <w:p w:rsidR="00194134" w:rsidRDefault="00194134">
            <w:pPr>
              <w:jc w:val="left"/>
              <w:rPr>
                <w:rFonts w:ascii="Arial" w:hAnsi="Arial" w:cs="Arial"/>
                <w:b/>
                <w:bCs/>
                <w:color w:val="0000FF"/>
                <w:sz w:val="20"/>
              </w:rPr>
            </w:pPr>
            <w:r>
              <w:rPr>
                <w:rFonts w:ascii="Arial" w:hAnsi="Arial" w:cs="Arial"/>
                <w:b/>
                <w:bCs/>
                <w:color w:val="0000FF"/>
                <w:sz w:val="20"/>
              </w:rPr>
              <w:t>Policy</w:t>
            </w:r>
          </w:p>
          <w:p w:rsidR="00194134" w:rsidRDefault="00194134">
            <w:pPr>
              <w:jc w:val="left"/>
              <w:rPr>
                <w:rFonts w:ascii="Arial" w:hAnsi="Arial" w:cs="Arial"/>
                <w:b/>
                <w:bCs/>
                <w:color w:val="0000FF"/>
                <w:sz w:val="20"/>
              </w:rPr>
            </w:pPr>
          </w:p>
        </w:tc>
        <w:tc>
          <w:tcPr>
            <w:tcW w:w="8942" w:type="dxa"/>
            <w:gridSpan w:val="4"/>
            <w:tcBorders>
              <w:top w:val="single" w:sz="4" w:space="0" w:color="auto"/>
              <w:bottom w:val="single" w:sz="4" w:space="0" w:color="auto"/>
            </w:tcBorders>
          </w:tcPr>
          <w:p w:rsidR="004717C3" w:rsidRPr="004717C3" w:rsidRDefault="004717C3" w:rsidP="004717C3">
            <w:pPr>
              <w:jc w:val="left"/>
              <w:rPr>
                <w:rFonts w:ascii="Arial" w:hAnsi="Arial" w:cs="Arial"/>
                <w:sz w:val="20"/>
                <w:szCs w:val="20"/>
              </w:rPr>
            </w:pPr>
            <w:r w:rsidRPr="004717C3">
              <w:rPr>
                <w:rFonts w:ascii="Arial" w:hAnsi="Arial" w:cs="Arial"/>
                <w:sz w:val="20"/>
                <w:szCs w:val="20"/>
              </w:rPr>
              <w:t>The laboratory will provide adequate educational opportunities to assist employees in professional development, meeting certification requirements and to comply with accrediting standards/regulations.</w:t>
            </w:r>
          </w:p>
          <w:p w:rsidR="004717C3" w:rsidRPr="004717C3" w:rsidRDefault="004717C3" w:rsidP="004717C3">
            <w:pPr>
              <w:jc w:val="left"/>
              <w:rPr>
                <w:rFonts w:ascii="Arial" w:hAnsi="Arial" w:cs="Arial"/>
                <w:sz w:val="20"/>
                <w:szCs w:val="20"/>
              </w:rPr>
            </w:pPr>
          </w:p>
          <w:p w:rsidR="004717C3" w:rsidRPr="004717C3" w:rsidRDefault="004717C3" w:rsidP="004717C3">
            <w:pPr>
              <w:jc w:val="left"/>
              <w:rPr>
                <w:rFonts w:ascii="Arial" w:hAnsi="Arial" w:cs="Arial"/>
                <w:sz w:val="20"/>
                <w:szCs w:val="20"/>
              </w:rPr>
            </w:pPr>
            <w:r w:rsidRPr="004717C3">
              <w:rPr>
                <w:rFonts w:ascii="Arial" w:hAnsi="Arial" w:cs="Arial"/>
                <w:sz w:val="20"/>
                <w:szCs w:val="20"/>
              </w:rPr>
              <w:t>Educational opportunities will be available via, but not limited to, the following:</w:t>
            </w:r>
          </w:p>
          <w:p w:rsidR="004717C3" w:rsidRPr="004717C3" w:rsidRDefault="004717C3" w:rsidP="004717C3">
            <w:pPr>
              <w:jc w:val="left"/>
              <w:rPr>
                <w:rFonts w:ascii="Arial" w:hAnsi="Arial" w:cs="Arial"/>
                <w:sz w:val="20"/>
                <w:szCs w:val="20"/>
              </w:rPr>
            </w:pPr>
          </w:p>
          <w:p w:rsidR="004717C3" w:rsidRPr="004717C3" w:rsidRDefault="004717C3" w:rsidP="004717C3">
            <w:pPr>
              <w:numPr>
                <w:ilvl w:val="0"/>
                <w:numId w:val="36"/>
              </w:numPr>
              <w:jc w:val="left"/>
              <w:rPr>
                <w:rFonts w:ascii="Arial" w:hAnsi="Arial" w:cs="Arial"/>
                <w:sz w:val="20"/>
                <w:szCs w:val="20"/>
              </w:rPr>
            </w:pPr>
            <w:r w:rsidRPr="004717C3">
              <w:rPr>
                <w:rFonts w:ascii="Arial" w:hAnsi="Arial" w:cs="Arial"/>
                <w:sz w:val="20"/>
                <w:szCs w:val="20"/>
              </w:rPr>
              <w:t>ELM courses in PeopleSoft</w:t>
            </w:r>
          </w:p>
          <w:p w:rsidR="004717C3" w:rsidRPr="004717C3" w:rsidRDefault="004717C3" w:rsidP="004717C3">
            <w:pPr>
              <w:numPr>
                <w:ilvl w:val="0"/>
                <w:numId w:val="36"/>
              </w:numPr>
              <w:jc w:val="left"/>
              <w:rPr>
                <w:rFonts w:ascii="Arial" w:hAnsi="Arial" w:cs="Arial"/>
                <w:sz w:val="20"/>
                <w:szCs w:val="20"/>
              </w:rPr>
            </w:pPr>
            <w:r w:rsidRPr="004717C3">
              <w:rPr>
                <w:rFonts w:ascii="Arial" w:hAnsi="Arial" w:cs="Arial"/>
                <w:sz w:val="20"/>
                <w:szCs w:val="20"/>
              </w:rPr>
              <w:t>Pathologist lectures</w:t>
            </w:r>
          </w:p>
          <w:p w:rsidR="004717C3" w:rsidRPr="004717C3" w:rsidRDefault="004717C3" w:rsidP="004717C3">
            <w:pPr>
              <w:numPr>
                <w:ilvl w:val="0"/>
                <w:numId w:val="36"/>
              </w:numPr>
              <w:jc w:val="left"/>
              <w:rPr>
                <w:rFonts w:ascii="Arial" w:hAnsi="Arial" w:cs="Arial"/>
                <w:sz w:val="20"/>
                <w:szCs w:val="20"/>
              </w:rPr>
            </w:pPr>
            <w:r w:rsidRPr="004717C3">
              <w:rPr>
                <w:rFonts w:ascii="Arial" w:hAnsi="Arial" w:cs="Arial"/>
                <w:sz w:val="20"/>
                <w:szCs w:val="20"/>
              </w:rPr>
              <w:t>Guest speaker lectures</w:t>
            </w:r>
          </w:p>
          <w:p w:rsidR="004717C3" w:rsidRPr="004717C3" w:rsidRDefault="004717C3" w:rsidP="004717C3">
            <w:pPr>
              <w:numPr>
                <w:ilvl w:val="0"/>
                <w:numId w:val="36"/>
              </w:numPr>
              <w:jc w:val="left"/>
              <w:rPr>
                <w:rFonts w:ascii="Arial" w:hAnsi="Arial" w:cs="Arial"/>
                <w:sz w:val="20"/>
                <w:szCs w:val="20"/>
              </w:rPr>
            </w:pPr>
            <w:r w:rsidRPr="004717C3">
              <w:rPr>
                <w:rFonts w:ascii="Arial" w:hAnsi="Arial" w:cs="Arial"/>
                <w:sz w:val="20"/>
                <w:szCs w:val="20"/>
              </w:rPr>
              <w:t>State/National meetings</w:t>
            </w:r>
          </w:p>
          <w:p w:rsidR="004717C3" w:rsidRPr="004717C3" w:rsidRDefault="004717C3" w:rsidP="004717C3">
            <w:pPr>
              <w:numPr>
                <w:ilvl w:val="0"/>
                <w:numId w:val="36"/>
              </w:numPr>
              <w:jc w:val="left"/>
              <w:rPr>
                <w:rFonts w:ascii="Arial" w:hAnsi="Arial" w:cs="Arial"/>
                <w:sz w:val="20"/>
                <w:szCs w:val="20"/>
              </w:rPr>
            </w:pPr>
            <w:r w:rsidRPr="004717C3">
              <w:rPr>
                <w:rFonts w:ascii="Arial" w:hAnsi="Arial" w:cs="Arial"/>
                <w:sz w:val="20"/>
                <w:szCs w:val="20"/>
              </w:rPr>
              <w:t>Workshops</w:t>
            </w:r>
          </w:p>
          <w:p w:rsidR="004717C3" w:rsidRPr="004717C3" w:rsidRDefault="004717C3" w:rsidP="004717C3">
            <w:pPr>
              <w:numPr>
                <w:ilvl w:val="0"/>
                <w:numId w:val="36"/>
              </w:numPr>
              <w:jc w:val="left"/>
              <w:rPr>
                <w:rFonts w:ascii="Arial" w:hAnsi="Arial" w:cs="Arial"/>
                <w:sz w:val="20"/>
                <w:szCs w:val="20"/>
              </w:rPr>
            </w:pPr>
            <w:r w:rsidRPr="004717C3">
              <w:rPr>
                <w:rFonts w:ascii="Arial" w:hAnsi="Arial" w:cs="Arial"/>
                <w:sz w:val="20"/>
                <w:szCs w:val="20"/>
              </w:rPr>
              <w:t>Seminars</w:t>
            </w:r>
          </w:p>
          <w:p w:rsidR="004717C3" w:rsidRPr="004717C3" w:rsidRDefault="004717C3" w:rsidP="004717C3">
            <w:pPr>
              <w:numPr>
                <w:ilvl w:val="0"/>
                <w:numId w:val="36"/>
              </w:numPr>
              <w:jc w:val="left"/>
              <w:rPr>
                <w:rFonts w:ascii="Arial" w:hAnsi="Arial" w:cs="Arial"/>
                <w:sz w:val="20"/>
                <w:szCs w:val="20"/>
              </w:rPr>
            </w:pPr>
            <w:r w:rsidRPr="004717C3">
              <w:rPr>
                <w:rFonts w:ascii="Arial" w:hAnsi="Arial" w:cs="Arial"/>
                <w:sz w:val="20"/>
                <w:szCs w:val="20"/>
              </w:rPr>
              <w:t>Laboratory publications</w:t>
            </w:r>
          </w:p>
          <w:p w:rsidR="004717C3" w:rsidRPr="004717C3" w:rsidRDefault="004717C3" w:rsidP="004717C3">
            <w:pPr>
              <w:numPr>
                <w:ilvl w:val="0"/>
                <w:numId w:val="36"/>
              </w:numPr>
              <w:jc w:val="left"/>
              <w:rPr>
                <w:rFonts w:ascii="Arial" w:hAnsi="Arial" w:cs="Arial"/>
                <w:sz w:val="20"/>
                <w:szCs w:val="20"/>
              </w:rPr>
            </w:pPr>
            <w:r w:rsidRPr="004717C3">
              <w:rPr>
                <w:rFonts w:ascii="Arial" w:hAnsi="Arial" w:cs="Arial"/>
                <w:sz w:val="20"/>
                <w:szCs w:val="20"/>
              </w:rPr>
              <w:t>In-services (audio and/or videotaped when appropriate)</w:t>
            </w:r>
          </w:p>
          <w:p w:rsidR="004717C3" w:rsidRPr="004717C3" w:rsidRDefault="004717C3" w:rsidP="004717C3">
            <w:pPr>
              <w:numPr>
                <w:ilvl w:val="0"/>
                <w:numId w:val="36"/>
              </w:numPr>
              <w:jc w:val="left"/>
              <w:rPr>
                <w:rFonts w:ascii="Arial" w:hAnsi="Arial" w:cs="Arial"/>
                <w:sz w:val="20"/>
                <w:szCs w:val="20"/>
              </w:rPr>
            </w:pPr>
            <w:r w:rsidRPr="004717C3">
              <w:rPr>
                <w:rFonts w:ascii="Arial" w:hAnsi="Arial" w:cs="Arial"/>
                <w:sz w:val="20"/>
                <w:szCs w:val="20"/>
              </w:rPr>
              <w:t>Hospital sponsored activities</w:t>
            </w:r>
          </w:p>
          <w:p w:rsidR="004717C3" w:rsidRPr="004717C3" w:rsidRDefault="004717C3" w:rsidP="004717C3">
            <w:pPr>
              <w:numPr>
                <w:ilvl w:val="0"/>
                <w:numId w:val="36"/>
              </w:numPr>
              <w:jc w:val="left"/>
              <w:rPr>
                <w:rFonts w:ascii="Arial" w:hAnsi="Arial" w:cs="Arial"/>
                <w:sz w:val="20"/>
                <w:szCs w:val="20"/>
              </w:rPr>
            </w:pPr>
            <w:r w:rsidRPr="004717C3">
              <w:rPr>
                <w:rFonts w:ascii="Arial" w:hAnsi="Arial" w:cs="Arial"/>
                <w:sz w:val="20"/>
                <w:szCs w:val="20"/>
              </w:rPr>
              <w:t>Vendor presentations/workshops</w:t>
            </w:r>
          </w:p>
          <w:p w:rsidR="004717C3" w:rsidRPr="004717C3" w:rsidRDefault="004717C3" w:rsidP="004717C3">
            <w:pPr>
              <w:numPr>
                <w:ilvl w:val="0"/>
                <w:numId w:val="36"/>
              </w:numPr>
              <w:jc w:val="left"/>
              <w:rPr>
                <w:rFonts w:ascii="Arial" w:hAnsi="Arial" w:cs="Arial"/>
                <w:sz w:val="20"/>
                <w:szCs w:val="20"/>
              </w:rPr>
            </w:pPr>
            <w:r w:rsidRPr="004717C3">
              <w:rPr>
                <w:rFonts w:ascii="Arial" w:hAnsi="Arial" w:cs="Arial"/>
                <w:sz w:val="20"/>
                <w:szCs w:val="20"/>
              </w:rPr>
              <w:t>College/University coursework</w:t>
            </w:r>
          </w:p>
          <w:p w:rsidR="004717C3" w:rsidRPr="004717C3" w:rsidRDefault="004717C3" w:rsidP="004717C3">
            <w:pPr>
              <w:jc w:val="left"/>
              <w:rPr>
                <w:rFonts w:ascii="Arial" w:hAnsi="Arial" w:cs="Arial"/>
                <w:sz w:val="20"/>
                <w:szCs w:val="20"/>
              </w:rPr>
            </w:pPr>
          </w:p>
          <w:p w:rsidR="004717C3" w:rsidRPr="004717C3" w:rsidRDefault="004717C3" w:rsidP="004717C3">
            <w:pPr>
              <w:jc w:val="left"/>
              <w:rPr>
                <w:rFonts w:ascii="Arial" w:hAnsi="Arial" w:cs="Arial"/>
                <w:b/>
                <w:sz w:val="20"/>
                <w:szCs w:val="20"/>
              </w:rPr>
            </w:pPr>
            <w:r w:rsidRPr="004717C3">
              <w:rPr>
                <w:rFonts w:ascii="Arial" w:hAnsi="Arial" w:cs="Arial"/>
                <w:b/>
                <w:sz w:val="20"/>
                <w:szCs w:val="20"/>
              </w:rPr>
              <w:t>Participation Expectations:</w:t>
            </w:r>
          </w:p>
          <w:p w:rsidR="004717C3" w:rsidRPr="004717C3" w:rsidRDefault="004717C3" w:rsidP="004717C3">
            <w:pPr>
              <w:jc w:val="left"/>
              <w:rPr>
                <w:rFonts w:ascii="Arial" w:hAnsi="Arial" w:cs="Arial"/>
                <w:b/>
                <w:sz w:val="20"/>
                <w:szCs w:val="20"/>
              </w:rPr>
            </w:pPr>
          </w:p>
          <w:p w:rsidR="004717C3" w:rsidRPr="004717C3" w:rsidRDefault="004717C3" w:rsidP="004717C3">
            <w:pPr>
              <w:jc w:val="left"/>
              <w:rPr>
                <w:rFonts w:ascii="Arial" w:hAnsi="Arial" w:cs="Arial"/>
                <w:sz w:val="20"/>
                <w:szCs w:val="20"/>
              </w:rPr>
            </w:pPr>
            <w:r w:rsidRPr="004717C3">
              <w:rPr>
                <w:rFonts w:ascii="Arial" w:hAnsi="Arial" w:cs="Arial"/>
                <w:sz w:val="20"/>
                <w:szCs w:val="20"/>
              </w:rPr>
              <w:t xml:space="preserve">The hospital and the laboratory require mandatory educational activities. Each employee is expected to attend or participate in all mandatory education. Attendance and/or activity completion will be documented and included in all annual performance evaluations. </w:t>
            </w:r>
          </w:p>
          <w:p w:rsidR="004717C3" w:rsidRPr="004717C3" w:rsidRDefault="004717C3" w:rsidP="004717C3">
            <w:pPr>
              <w:jc w:val="left"/>
              <w:rPr>
                <w:rFonts w:ascii="Arial" w:hAnsi="Arial" w:cs="Arial"/>
                <w:sz w:val="20"/>
                <w:szCs w:val="20"/>
              </w:rPr>
            </w:pPr>
          </w:p>
          <w:p w:rsidR="004717C3" w:rsidRPr="004717C3" w:rsidRDefault="004717C3" w:rsidP="004717C3">
            <w:pPr>
              <w:pStyle w:val="BodyText"/>
              <w:jc w:val="left"/>
              <w:rPr>
                <w:rFonts w:ascii="Arial" w:hAnsi="Arial" w:cs="Arial"/>
                <w:color w:val="auto"/>
                <w:sz w:val="20"/>
                <w:szCs w:val="20"/>
              </w:rPr>
            </w:pPr>
            <w:r w:rsidRPr="004717C3">
              <w:rPr>
                <w:rFonts w:ascii="Arial" w:hAnsi="Arial" w:cs="Arial"/>
                <w:color w:val="auto"/>
                <w:sz w:val="20"/>
                <w:szCs w:val="20"/>
              </w:rPr>
              <w:t xml:space="preserve">Technical Specialists and Supervisors are encouraged to attend appropriate local or National meetings. Technical Specialists and Supervisors must work with their Section Medical Director, Technical Director and Manager to determine which meeting(s) would be most beneficial to their department.  All employees are encouraged to attend local meetings that benefit their knowledge and area of expertise. </w:t>
            </w:r>
          </w:p>
          <w:p w:rsidR="004717C3" w:rsidRPr="004717C3" w:rsidRDefault="004717C3" w:rsidP="004717C3">
            <w:pPr>
              <w:pStyle w:val="BodyText"/>
              <w:jc w:val="left"/>
              <w:rPr>
                <w:rFonts w:ascii="Arial" w:hAnsi="Arial" w:cs="Arial"/>
                <w:color w:val="auto"/>
                <w:sz w:val="20"/>
                <w:szCs w:val="20"/>
              </w:rPr>
            </w:pPr>
          </w:p>
          <w:p w:rsidR="004717C3" w:rsidRPr="004717C3" w:rsidRDefault="004717C3" w:rsidP="004717C3">
            <w:pPr>
              <w:pStyle w:val="BodyText"/>
              <w:jc w:val="left"/>
              <w:rPr>
                <w:rFonts w:ascii="Arial" w:hAnsi="Arial" w:cs="Arial"/>
                <w:color w:val="auto"/>
                <w:sz w:val="20"/>
                <w:szCs w:val="20"/>
              </w:rPr>
            </w:pPr>
            <w:r w:rsidRPr="004717C3">
              <w:rPr>
                <w:rFonts w:ascii="Arial" w:hAnsi="Arial" w:cs="Arial"/>
                <w:color w:val="auto"/>
                <w:sz w:val="20"/>
                <w:szCs w:val="20"/>
              </w:rPr>
              <w:t>Children’s uses the ASCP Board of Certification (BOC) Credential Maintenance Program (CMP) as a guideline and requires staff with the following required certifications: Medical Laboratory Scientist (MLS), Medical Laboratory Technician (MLT), Histotechnicians (HT), Histotechnologists (HTL) and Pathology Assistant (PA) to complete 12 hours of continuing education annually.</w:t>
            </w:r>
          </w:p>
          <w:p w:rsidR="004717C3" w:rsidRPr="004717C3" w:rsidRDefault="004717C3" w:rsidP="004717C3">
            <w:pPr>
              <w:pStyle w:val="BodyText"/>
              <w:jc w:val="left"/>
              <w:rPr>
                <w:rFonts w:ascii="Arial" w:hAnsi="Arial" w:cs="Arial"/>
                <w:color w:val="auto"/>
                <w:sz w:val="20"/>
                <w:szCs w:val="20"/>
              </w:rPr>
            </w:pPr>
            <w:r w:rsidRPr="004717C3">
              <w:rPr>
                <w:rFonts w:ascii="Arial" w:hAnsi="Arial" w:cs="Arial"/>
                <w:color w:val="auto"/>
                <w:sz w:val="20"/>
                <w:szCs w:val="20"/>
              </w:rPr>
              <w:br/>
              <w:t xml:space="preserve">Lab Client Services Reps, Specimen Processing Technician, Phlebotomists, Referral Testing Technicians, </w:t>
            </w:r>
            <w:r w:rsidR="00FE5A4A">
              <w:rPr>
                <w:rFonts w:ascii="Arial" w:hAnsi="Arial" w:cs="Arial"/>
                <w:color w:val="auto"/>
                <w:sz w:val="20"/>
                <w:szCs w:val="20"/>
              </w:rPr>
              <w:t>Lab Assistants</w:t>
            </w:r>
            <w:r w:rsidRPr="004717C3">
              <w:rPr>
                <w:rFonts w:ascii="Arial" w:hAnsi="Arial" w:cs="Arial"/>
                <w:color w:val="auto"/>
                <w:sz w:val="20"/>
                <w:szCs w:val="20"/>
              </w:rPr>
              <w:t xml:space="preserve"> and Administrative Assistants are required to complete 3 hours of continuing education annually.</w:t>
            </w:r>
          </w:p>
          <w:p w:rsidR="00194134" w:rsidRDefault="00194134">
            <w:pPr>
              <w:jc w:val="left"/>
              <w:rPr>
                <w:rFonts w:ascii="Arial" w:hAnsi="Arial" w:cs="Arial"/>
              </w:rPr>
            </w:pPr>
          </w:p>
          <w:p w:rsidR="000D14BC" w:rsidRDefault="000D14BC">
            <w:pPr>
              <w:jc w:val="left"/>
              <w:rPr>
                <w:rFonts w:ascii="Arial" w:hAnsi="Arial" w:cs="Arial"/>
                <w:b/>
                <w:sz w:val="20"/>
                <w:szCs w:val="20"/>
              </w:rPr>
            </w:pPr>
            <w:r w:rsidRPr="000D14BC">
              <w:rPr>
                <w:rFonts w:ascii="Arial" w:hAnsi="Arial" w:cs="Arial"/>
                <w:b/>
                <w:sz w:val="20"/>
                <w:szCs w:val="20"/>
              </w:rPr>
              <w:t xml:space="preserve">Requests: </w:t>
            </w:r>
          </w:p>
          <w:p w:rsidR="000D14BC" w:rsidRDefault="000D14BC">
            <w:pPr>
              <w:jc w:val="left"/>
              <w:rPr>
                <w:rFonts w:ascii="Arial" w:hAnsi="Arial" w:cs="Arial"/>
                <w:b/>
                <w:sz w:val="20"/>
                <w:szCs w:val="20"/>
              </w:rPr>
            </w:pPr>
          </w:p>
          <w:p w:rsidR="000D14BC" w:rsidRDefault="000D14BC">
            <w:pPr>
              <w:jc w:val="left"/>
              <w:rPr>
                <w:rFonts w:ascii="Arial" w:hAnsi="Arial" w:cs="Arial"/>
                <w:sz w:val="20"/>
                <w:szCs w:val="20"/>
              </w:rPr>
            </w:pPr>
            <w:r w:rsidRPr="000D14BC">
              <w:rPr>
                <w:rFonts w:ascii="Arial" w:hAnsi="Arial" w:cs="Arial"/>
                <w:sz w:val="20"/>
                <w:szCs w:val="20"/>
              </w:rPr>
              <w:t>Educational opportunities that are free and/or do not require reimbursement should be submitted to the scheduler or manager 45 days prior to the event. Policy GL 2.2 Laboratory Education Reimbursement and Travel Policy should be followed for all other educational event/opportunities that require funding and approval.</w:t>
            </w:r>
          </w:p>
          <w:p w:rsidR="00012AE6" w:rsidRPr="000D14BC" w:rsidRDefault="00012AE6">
            <w:pPr>
              <w:jc w:val="left"/>
              <w:rPr>
                <w:rFonts w:ascii="Arial" w:hAnsi="Arial" w:cs="Arial"/>
                <w:sz w:val="20"/>
                <w:szCs w:val="20"/>
              </w:rPr>
            </w:pPr>
          </w:p>
        </w:tc>
      </w:tr>
      <w:tr w:rsidR="00A00156" w:rsidTr="000D14BC">
        <w:trPr>
          <w:cantSplit/>
          <w:trHeight w:val="1023"/>
        </w:trPr>
        <w:tc>
          <w:tcPr>
            <w:tcW w:w="1928" w:type="dxa"/>
          </w:tcPr>
          <w:p w:rsidR="00A00156" w:rsidRDefault="00A00156">
            <w:pPr>
              <w:jc w:val="left"/>
              <w:rPr>
                <w:rFonts w:ascii="Arial" w:hAnsi="Arial" w:cs="Arial"/>
                <w:b/>
                <w:bCs/>
                <w:color w:val="0000FF"/>
                <w:sz w:val="20"/>
              </w:rPr>
            </w:pPr>
          </w:p>
        </w:tc>
        <w:tc>
          <w:tcPr>
            <w:tcW w:w="8942" w:type="dxa"/>
            <w:gridSpan w:val="4"/>
            <w:tcBorders>
              <w:top w:val="single" w:sz="4" w:space="0" w:color="auto"/>
              <w:bottom w:val="single" w:sz="4" w:space="0" w:color="auto"/>
            </w:tcBorders>
          </w:tcPr>
          <w:p w:rsidR="00E54D39" w:rsidRDefault="00E54D39" w:rsidP="00E54D39">
            <w:pPr>
              <w:widowControl w:val="0"/>
              <w:jc w:val="left"/>
              <w:rPr>
                <w:rFonts w:ascii="Arial" w:hAnsi="Arial" w:cs="Arial"/>
                <w:sz w:val="20"/>
                <w:szCs w:val="20"/>
              </w:rPr>
            </w:pPr>
          </w:p>
          <w:p w:rsidR="000D14BC" w:rsidRPr="000D14BC" w:rsidRDefault="000D14BC" w:rsidP="000D14BC">
            <w:pPr>
              <w:pStyle w:val="Header"/>
              <w:tabs>
                <w:tab w:val="clear" w:pos="4320"/>
                <w:tab w:val="clear" w:pos="8640"/>
              </w:tabs>
              <w:jc w:val="left"/>
              <w:rPr>
                <w:rFonts w:ascii="Arial" w:hAnsi="Arial" w:cs="Arial"/>
                <w:b/>
                <w:sz w:val="20"/>
                <w:szCs w:val="20"/>
              </w:rPr>
            </w:pPr>
            <w:r w:rsidRPr="000D14BC">
              <w:rPr>
                <w:rFonts w:ascii="Arial" w:hAnsi="Arial" w:cs="Arial"/>
                <w:b/>
                <w:sz w:val="20"/>
                <w:szCs w:val="20"/>
              </w:rPr>
              <w:t xml:space="preserve">Certification: </w:t>
            </w:r>
          </w:p>
          <w:p w:rsidR="000D14BC" w:rsidRPr="000D14BC" w:rsidRDefault="000D14BC" w:rsidP="000D14BC">
            <w:pPr>
              <w:pStyle w:val="Header"/>
              <w:tabs>
                <w:tab w:val="clear" w:pos="4320"/>
                <w:tab w:val="clear" w:pos="8640"/>
              </w:tabs>
              <w:jc w:val="left"/>
              <w:rPr>
                <w:rFonts w:ascii="Arial" w:hAnsi="Arial" w:cs="Arial"/>
                <w:b/>
                <w:sz w:val="20"/>
                <w:szCs w:val="20"/>
              </w:rPr>
            </w:pPr>
          </w:p>
          <w:p w:rsidR="000D14BC" w:rsidRPr="000D14BC" w:rsidRDefault="000D14BC" w:rsidP="000D14BC">
            <w:pPr>
              <w:pStyle w:val="Header"/>
              <w:tabs>
                <w:tab w:val="clear" w:pos="4320"/>
                <w:tab w:val="clear" w:pos="8640"/>
              </w:tabs>
              <w:jc w:val="left"/>
              <w:rPr>
                <w:rFonts w:ascii="Arial" w:hAnsi="Arial" w:cs="Arial"/>
                <w:bCs/>
                <w:sz w:val="20"/>
                <w:szCs w:val="20"/>
              </w:rPr>
            </w:pPr>
            <w:r w:rsidRPr="000D14BC">
              <w:rPr>
                <w:rFonts w:ascii="Arial" w:hAnsi="Arial" w:cs="Arial"/>
                <w:bCs/>
                <w:sz w:val="20"/>
                <w:szCs w:val="20"/>
              </w:rPr>
              <w:t xml:space="preserve">All new Children’s employees, in positions that require certification, must be certified by a qualifying certification agency within the first 12 months of employment. If the employee is not certified at the time of the six-month review, a written warning will be issued.  Failure to meet the certification requirement within 12 months of employment will result in the employee being served a four-week notice of their end of employment at Children’s. This will be documented as involuntary termination. Staff may consider other employment opportunities at Children’s where certification is not required.  </w:t>
            </w:r>
          </w:p>
          <w:p w:rsidR="000D14BC" w:rsidRPr="000D14BC" w:rsidRDefault="000D14BC" w:rsidP="000D14BC">
            <w:pPr>
              <w:pStyle w:val="Header"/>
              <w:tabs>
                <w:tab w:val="clear" w:pos="4320"/>
                <w:tab w:val="clear" w:pos="8640"/>
              </w:tabs>
              <w:jc w:val="left"/>
              <w:rPr>
                <w:rFonts w:ascii="Arial" w:hAnsi="Arial" w:cs="Arial"/>
                <w:bCs/>
                <w:sz w:val="20"/>
                <w:szCs w:val="20"/>
              </w:rPr>
            </w:pPr>
          </w:p>
          <w:p w:rsidR="000D14BC" w:rsidRPr="000D14BC" w:rsidRDefault="000D14BC" w:rsidP="000D14BC">
            <w:pPr>
              <w:pStyle w:val="Header"/>
              <w:tabs>
                <w:tab w:val="clear" w:pos="4320"/>
                <w:tab w:val="clear" w:pos="8640"/>
              </w:tabs>
              <w:jc w:val="left"/>
              <w:rPr>
                <w:rFonts w:ascii="Arial" w:hAnsi="Arial" w:cs="Arial"/>
                <w:bCs/>
                <w:sz w:val="20"/>
                <w:szCs w:val="20"/>
              </w:rPr>
            </w:pPr>
            <w:r w:rsidRPr="000D14BC">
              <w:rPr>
                <w:rFonts w:ascii="Arial" w:hAnsi="Arial" w:cs="Arial"/>
                <w:bCs/>
                <w:sz w:val="20"/>
                <w:szCs w:val="20"/>
              </w:rPr>
              <w:t>Established Children’s employees must complete/pass their required certification before they are moved/promoted into a new job category (e.g. MLT to MLS).</w:t>
            </w:r>
          </w:p>
          <w:p w:rsidR="000D14BC" w:rsidRPr="000D14BC" w:rsidRDefault="000D14BC" w:rsidP="000D14BC">
            <w:pPr>
              <w:pStyle w:val="Header"/>
              <w:tabs>
                <w:tab w:val="clear" w:pos="4320"/>
                <w:tab w:val="clear" w:pos="8640"/>
              </w:tabs>
              <w:jc w:val="left"/>
              <w:rPr>
                <w:rFonts w:ascii="Arial" w:hAnsi="Arial" w:cs="Arial"/>
                <w:bCs/>
                <w:sz w:val="20"/>
                <w:szCs w:val="20"/>
                <w:highlight w:val="yellow"/>
              </w:rPr>
            </w:pPr>
          </w:p>
          <w:p w:rsidR="000D14BC" w:rsidRPr="000D14BC" w:rsidRDefault="000D14BC" w:rsidP="000D14BC">
            <w:pPr>
              <w:pStyle w:val="Header"/>
              <w:tabs>
                <w:tab w:val="clear" w:pos="4320"/>
                <w:tab w:val="clear" w:pos="8640"/>
              </w:tabs>
              <w:jc w:val="left"/>
              <w:rPr>
                <w:rFonts w:ascii="Arial" w:hAnsi="Arial" w:cs="Arial"/>
                <w:b/>
                <w:sz w:val="20"/>
                <w:szCs w:val="20"/>
              </w:rPr>
            </w:pPr>
            <w:r w:rsidRPr="000D14BC">
              <w:rPr>
                <w:rFonts w:ascii="Arial" w:hAnsi="Arial" w:cs="Arial"/>
                <w:b/>
                <w:sz w:val="20"/>
                <w:szCs w:val="20"/>
              </w:rPr>
              <w:t>Tracking:</w:t>
            </w:r>
          </w:p>
          <w:p w:rsidR="000D14BC" w:rsidRPr="000D14BC" w:rsidRDefault="000D14BC" w:rsidP="000D14BC">
            <w:pPr>
              <w:pStyle w:val="Header"/>
              <w:tabs>
                <w:tab w:val="clear" w:pos="4320"/>
                <w:tab w:val="clear" w:pos="8640"/>
              </w:tabs>
              <w:jc w:val="left"/>
              <w:rPr>
                <w:rFonts w:ascii="Arial" w:hAnsi="Arial" w:cs="Arial"/>
                <w:b/>
                <w:sz w:val="20"/>
                <w:szCs w:val="20"/>
              </w:rPr>
            </w:pPr>
          </w:p>
          <w:p w:rsidR="000D14BC" w:rsidRPr="000D14BC" w:rsidRDefault="000D14BC" w:rsidP="000D14BC">
            <w:pPr>
              <w:pStyle w:val="Header"/>
              <w:tabs>
                <w:tab w:val="clear" w:pos="4320"/>
                <w:tab w:val="clear" w:pos="8640"/>
              </w:tabs>
              <w:jc w:val="left"/>
              <w:rPr>
                <w:rFonts w:ascii="Arial" w:hAnsi="Arial" w:cs="Arial"/>
                <w:bCs/>
                <w:sz w:val="20"/>
                <w:szCs w:val="20"/>
              </w:rPr>
            </w:pPr>
            <w:r w:rsidRPr="000D14BC">
              <w:rPr>
                <w:rFonts w:ascii="Arial" w:hAnsi="Arial" w:cs="Arial"/>
                <w:bCs/>
                <w:sz w:val="20"/>
                <w:szCs w:val="20"/>
              </w:rPr>
              <w:t xml:space="preserve">Employees are responsible for providing the Education Coordinator a copy of their certification of attendance for all continuing education activities. The Education Coordinator will track continuing education and ensure current certification of all staff. </w:t>
            </w:r>
          </w:p>
          <w:p w:rsidR="00A00156" w:rsidRPr="000D14BC" w:rsidRDefault="00A00156" w:rsidP="000D14BC">
            <w:pPr>
              <w:widowControl w:val="0"/>
              <w:jc w:val="left"/>
              <w:rPr>
                <w:rFonts w:ascii="Arial" w:hAnsi="Arial" w:cs="Arial"/>
              </w:rPr>
            </w:pPr>
          </w:p>
        </w:tc>
      </w:tr>
      <w:tr w:rsidR="00194134" w:rsidTr="000D14BC">
        <w:trPr>
          <w:cantSplit/>
          <w:trHeight w:val="1131"/>
        </w:trPr>
        <w:tc>
          <w:tcPr>
            <w:tcW w:w="1928" w:type="dxa"/>
            <w:tcBorders>
              <w:bottom w:val="nil"/>
            </w:tcBorders>
          </w:tcPr>
          <w:p w:rsidR="00194134" w:rsidRDefault="00194134">
            <w:pPr>
              <w:jc w:val="left"/>
              <w:rPr>
                <w:rFonts w:ascii="Arial" w:hAnsi="Arial" w:cs="Arial"/>
                <w:b/>
                <w:bCs/>
                <w:color w:val="0000FF"/>
                <w:sz w:val="20"/>
              </w:rPr>
            </w:pPr>
          </w:p>
        </w:tc>
        <w:tc>
          <w:tcPr>
            <w:tcW w:w="8942" w:type="dxa"/>
            <w:gridSpan w:val="4"/>
            <w:tcBorders>
              <w:top w:val="single" w:sz="4" w:space="0" w:color="auto"/>
              <w:bottom w:val="single" w:sz="4" w:space="0" w:color="auto"/>
            </w:tcBorders>
          </w:tcPr>
          <w:p w:rsidR="00194134" w:rsidRPr="00F17252" w:rsidRDefault="00194134" w:rsidP="002229A4">
            <w:pPr>
              <w:jc w:val="left"/>
              <w:rPr>
                <w:rFonts w:ascii="Arial" w:hAnsi="Arial" w:cs="Arial"/>
                <w:b/>
                <w:bCs/>
                <w:sz w:val="20"/>
                <w:szCs w:val="20"/>
              </w:rPr>
            </w:pPr>
          </w:p>
        </w:tc>
      </w:tr>
      <w:tr w:rsidR="005A4428" w:rsidTr="000D14BC">
        <w:trPr>
          <w:cantSplit/>
          <w:trHeight w:val="224"/>
        </w:trPr>
        <w:tc>
          <w:tcPr>
            <w:tcW w:w="1928" w:type="dxa"/>
            <w:vMerge w:val="restart"/>
            <w:tcBorders>
              <w:right w:val="single" w:sz="4" w:space="0" w:color="auto"/>
            </w:tcBorders>
          </w:tcPr>
          <w:p w:rsidR="005A4428" w:rsidRDefault="005A4428">
            <w:pPr>
              <w:jc w:val="left"/>
              <w:rPr>
                <w:rFonts w:ascii="Arial" w:hAnsi="Arial" w:cs="Arial"/>
                <w:b/>
                <w:bCs/>
                <w:color w:val="0000FF"/>
                <w:sz w:val="20"/>
              </w:rPr>
            </w:pPr>
            <w:r>
              <w:rPr>
                <w:rFonts w:ascii="Arial" w:hAnsi="Arial" w:cs="Arial"/>
                <w:b/>
                <w:bCs/>
                <w:color w:val="0000FF"/>
                <w:sz w:val="20"/>
              </w:rPr>
              <w:t>Historical Record</w:t>
            </w:r>
          </w:p>
        </w:tc>
        <w:tc>
          <w:tcPr>
            <w:tcW w:w="1227" w:type="dxa"/>
            <w:tcBorders>
              <w:top w:val="single" w:sz="4" w:space="0" w:color="auto"/>
              <w:left w:val="single" w:sz="4" w:space="0" w:color="auto"/>
              <w:bottom w:val="single" w:sz="4" w:space="0" w:color="auto"/>
              <w:right w:val="single" w:sz="4" w:space="0" w:color="auto"/>
            </w:tcBorders>
          </w:tcPr>
          <w:p w:rsidR="005A4428" w:rsidRDefault="005A4428">
            <w:pPr>
              <w:jc w:val="left"/>
              <w:rPr>
                <w:rFonts w:ascii="Arial" w:hAnsi="Arial" w:cs="Arial"/>
                <w:b/>
                <w:bCs/>
                <w:sz w:val="20"/>
              </w:rPr>
            </w:pPr>
            <w:r>
              <w:rPr>
                <w:rFonts w:ascii="Arial" w:hAnsi="Arial" w:cs="Arial"/>
                <w:b/>
                <w:bCs/>
                <w:sz w:val="20"/>
              </w:rPr>
              <w:t>Version</w:t>
            </w:r>
          </w:p>
        </w:tc>
        <w:tc>
          <w:tcPr>
            <w:tcW w:w="2630" w:type="dxa"/>
            <w:tcBorders>
              <w:top w:val="single" w:sz="4" w:space="0" w:color="auto"/>
              <w:left w:val="single" w:sz="4" w:space="0" w:color="auto"/>
              <w:bottom w:val="single" w:sz="4" w:space="0" w:color="auto"/>
              <w:right w:val="single" w:sz="4" w:space="0" w:color="auto"/>
            </w:tcBorders>
          </w:tcPr>
          <w:p w:rsidR="005A4428" w:rsidRDefault="005A4428">
            <w:pPr>
              <w:jc w:val="left"/>
              <w:rPr>
                <w:rFonts w:ascii="Arial" w:hAnsi="Arial" w:cs="Arial"/>
                <w:b/>
                <w:bCs/>
                <w:sz w:val="20"/>
              </w:rPr>
            </w:pPr>
            <w:r>
              <w:rPr>
                <w:rFonts w:ascii="Arial" w:hAnsi="Arial" w:cs="Arial"/>
                <w:b/>
                <w:bCs/>
                <w:sz w:val="20"/>
              </w:rPr>
              <w:t>Written/Revised by:</w:t>
            </w:r>
          </w:p>
        </w:tc>
        <w:tc>
          <w:tcPr>
            <w:tcW w:w="1578" w:type="dxa"/>
            <w:tcBorders>
              <w:top w:val="single" w:sz="4" w:space="0" w:color="auto"/>
              <w:left w:val="single" w:sz="4" w:space="0" w:color="auto"/>
              <w:bottom w:val="single" w:sz="4" w:space="0" w:color="auto"/>
              <w:right w:val="single" w:sz="4" w:space="0" w:color="auto"/>
            </w:tcBorders>
          </w:tcPr>
          <w:p w:rsidR="005A4428" w:rsidRDefault="005A4428">
            <w:pPr>
              <w:jc w:val="left"/>
              <w:rPr>
                <w:rFonts w:ascii="Arial" w:hAnsi="Arial" w:cs="Arial"/>
                <w:b/>
                <w:bCs/>
                <w:sz w:val="20"/>
              </w:rPr>
            </w:pPr>
            <w:r>
              <w:rPr>
                <w:rFonts w:ascii="Arial" w:hAnsi="Arial" w:cs="Arial"/>
                <w:b/>
                <w:bCs/>
                <w:sz w:val="20"/>
              </w:rPr>
              <w:t>Effective Date:</w:t>
            </w:r>
          </w:p>
        </w:tc>
        <w:tc>
          <w:tcPr>
            <w:tcW w:w="3507" w:type="dxa"/>
            <w:tcBorders>
              <w:top w:val="single" w:sz="4" w:space="0" w:color="auto"/>
              <w:left w:val="single" w:sz="4" w:space="0" w:color="auto"/>
              <w:bottom w:val="single" w:sz="4" w:space="0" w:color="auto"/>
              <w:right w:val="single" w:sz="4" w:space="0" w:color="auto"/>
            </w:tcBorders>
          </w:tcPr>
          <w:p w:rsidR="005A4428" w:rsidRDefault="005A4428">
            <w:pPr>
              <w:jc w:val="left"/>
              <w:rPr>
                <w:rFonts w:ascii="Arial" w:hAnsi="Arial" w:cs="Arial"/>
                <w:b/>
                <w:bCs/>
                <w:sz w:val="20"/>
              </w:rPr>
            </w:pPr>
            <w:r>
              <w:rPr>
                <w:rFonts w:ascii="Arial" w:hAnsi="Arial" w:cs="Arial"/>
                <w:b/>
                <w:bCs/>
                <w:sz w:val="20"/>
              </w:rPr>
              <w:t>Summary of Revisions</w:t>
            </w:r>
          </w:p>
        </w:tc>
      </w:tr>
      <w:tr w:rsidR="005A4428" w:rsidTr="000D14BC">
        <w:trPr>
          <w:cantSplit/>
          <w:trHeight w:val="134"/>
        </w:trPr>
        <w:tc>
          <w:tcPr>
            <w:tcW w:w="1928" w:type="dxa"/>
            <w:vMerge/>
            <w:tcBorders>
              <w:right w:val="single" w:sz="4" w:space="0" w:color="auto"/>
            </w:tcBorders>
          </w:tcPr>
          <w:p w:rsidR="005A4428" w:rsidRDefault="005A4428">
            <w:pPr>
              <w:rPr>
                <w:rFonts w:ascii="Arial" w:hAnsi="Arial" w:cs="Arial"/>
                <w:b/>
                <w:bCs/>
                <w:color w:val="3366FF"/>
              </w:rPr>
            </w:pPr>
          </w:p>
        </w:tc>
        <w:tc>
          <w:tcPr>
            <w:tcW w:w="1227" w:type="dxa"/>
            <w:tcBorders>
              <w:top w:val="single" w:sz="4" w:space="0" w:color="auto"/>
              <w:left w:val="single" w:sz="4" w:space="0" w:color="auto"/>
              <w:bottom w:val="single" w:sz="4" w:space="0" w:color="auto"/>
              <w:right w:val="single" w:sz="4" w:space="0" w:color="auto"/>
            </w:tcBorders>
          </w:tcPr>
          <w:p w:rsidR="005A4428" w:rsidRDefault="005A4428">
            <w:pPr>
              <w:pStyle w:val="Header"/>
              <w:tabs>
                <w:tab w:val="clear" w:pos="4320"/>
                <w:tab w:val="clear" w:pos="8640"/>
              </w:tabs>
              <w:jc w:val="left"/>
              <w:rPr>
                <w:rFonts w:ascii="Arial" w:hAnsi="Arial" w:cs="Arial"/>
                <w:iCs/>
                <w:sz w:val="20"/>
              </w:rPr>
            </w:pPr>
            <w:r>
              <w:rPr>
                <w:rFonts w:ascii="Arial" w:hAnsi="Arial" w:cs="Arial"/>
                <w:iCs/>
                <w:sz w:val="20"/>
              </w:rPr>
              <w:t>1</w:t>
            </w:r>
          </w:p>
        </w:tc>
        <w:tc>
          <w:tcPr>
            <w:tcW w:w="2630" w:type="dxa"/>
            <w:tcBorders>
              <w:top w:val="single" w:sz="4" w:space="0" w:color="auto"/>
              <w:left w:val="single" w:sz="4" w:space="0" w:color="auto"/>
              <w:bottom w:val="single" w:sz="4" w:space="0" w:color="auto"/>
              <w:right w:val="single" w:sz="4" w:space="0" w:color="auto"/>
            </w:tcBorders>
          </w:tcPr>
          <w:p w:rsidR="005A4428" w:rsidRDefault="000D14BC">
            <w:pPr>
              <w:jc w:val="left"/>
              <w:rPr>
                <w:rFonts w:ascii="Arial" w:hAnsi="Arial" w:cs="Arial"/>
                <w:iCs/>
                <w:sz w:val="20"/>
              </w:rPr>
            </w:pPr>
            <w:r>
              <w:rPr>
                <w:rFonts w:ascii="Arial" w:hAnsi="Arial" w:cs="Arial"/>
                <w:iCs/>
                <w:sz w:val="20"/>
              </w:rPr>
              <w:t>Mark Schumann</w:t>
            </w:r>
          </w:p>
        </w:tc>
        <w:tc>
          <w:tcPr>
            <w:tcW w:w="1578" w:type="dxa"/>
            <w:tcBorders>
              <w:top w:val="single" w:sz="4" w:space="0" w:color="auto"/>
              <w:left w:val="single" w:sz="4" w:space="0" w:color="auto"/>
              <w:bottom w:val="single" w:sz="4" w:space="0" w:color="auto"/>
              <w:right w:val="single" w:sz="4" w:space="0" w:color="auto"/>
            </w:tcBorders>
          </w:tcPr>
          <w:p w:rsidR="005A4428" w:rsidRDefault="000D14BC">
            <w:pPr>
              <w:jc w:val="left"/>
              <w:rPr>
                <w:rFonts w:ascii="Arial" w:hAnsi="Arial" w:cs="Arial"/>
                <w:iCs/>
                <w:sz w:val="20"/>
              </w:rPr>
            </w:pPr>
            <w:r>
              <w:rPr>
                <w:rFonts w:ascii="Arial" w:hAnsi="Arial" w:cs="Arial"/>
                <w:iCs/>
                <w:sz w:val="20"/>
              </w:rPr>
              <w:t>10/26/1989</w:t>
            </w:r>
          </w:p>
        </w:tc>
        <w:tc>
          <w:tcPr>
            <w:tcW w:w="3507" w:type="dxa"/>
            <w:tcBorders>
              <w:top w:val="single" w:sz="4" w:space="0" w:color="auto"/>
              <w:left w:val="single" w:sz="4" w:space="0" w:color="auto"/>
              <w:bottom w:val="single" w:sz="4" w:space="0" w:color="auto"/>
              <w:right w:val="single" w:sz="4" w:space="0" w:color="auto"/>
            </w:tcBorders>
          </w:tcPr>
          <w:p w:rsidR="005A4428" w:rsidRDefault="000D14BC">
            <w:pPr>
              <w:jc w:val="left"/>
              <w:rPr>
                <w:rFonts w:ascii="Arial" w:hAnsi="Arial" w:cs="Arial"/>
                <w:sz w:val="20"/>
              </w:rPr>
            </w:pPr>
            <w:r>
              <w:rPr>
                <w:rFonts w:ascii="Arial" w:hAnsi="Arial" w:cs="Arial"/>
                <w:sz w:val="20"/>
              </w:rPr>
              <w:t>Initial Version</w:t>
            </w:r>
          </w:p>
        </w:tc>
      </w:tr>
      <w:tr w:rsidR="005A4428" w:rsidTr="000D14BC">
        <w:trPr>
          <w:cantSplit/>
          <w:trHeight w:val="142"/>
        </w:trPr>
        <w:tc>
          <w:tcPr>
            <w:tcW w:w="1928" w:type="dxa"/>
            <w:vMerge/>
            <w:tcBorders>
              <w:right w:val="single" w:sz="4" w:space="0" w:color="auto"/>
            </w:tcBorders>
          </w:tcPr>
          <w:p w:rsidR="005A4428" w:rsidRDefault="005A4428">
            <w:pPr>
              <w:rPr>
                <w:rFonts w:ascii="Arial" w:hAnsi="Arial" w:cs="Arial"/>
                <w:b/>
                <w:bCs/>
                <w:color w:val="3366FF"/>
              </w:rPr>
            </w:pPr>
          </w:p>
        </w:tc>
        <w:tc>
          <w:tcPr>
            <w:tcW w:w="1227" w:type="dxa"/>
            <w:tcBorders>
              <w:top w:val="single" w:sz="4" w:space="0" w:color="auto"/>
              <w:left w:val="single" w:sz="4" w:space="0" w:color="auto"/>
              <w:bottom w:val="single" w:sz="4" w:space="0" w:color="auto"/>
              <w:right w:val="single" w:sz="4" w:space="0" w:color="auto"/>
            </w:tcBorders>
          </w:tcPr>
          <w:p w:rsidR="005A4428" w:rsidRDefault="005A4428">
            <w:pPr>
              <w:jc w:val="left"/>
              <w:rPr>
                <w:rFonts w:ascii="Arial" w:hAnsi="Arial" w:cs="Arial"/>
                <w:iCs/>
                <w:sz w:val="20"/>
              </w:rPr>
            </w:pPr>
            <w:r>
              <w:rPr>
                <w:rFonts w:ascii="Arial" w:hAnsi="Arial" w:cs="Arial"/>
                <w:iCs/>
                <w:sz w:val="20"/>
              </w:rPr>
              <w:t>2</w:t>
            </w:r>
          </w:p>
        </w:tc>
        <w:tc>
          <w:tcPr>
            <w:tcW w:w="2630" w:type="dxa"/>
            <w:tcBorders>
              <w:top w:val="single" w:sz="4" w:space="0" w:color="auto"/>
              <w:left w:val="single" w:sz="4" w:space="0" w:color="auto"/>
              <w:bottom w:val="single" w:sz="4" w:space="0" w:color="auto"/>
              <w:right w:val="single" w:sz="4" w:space="0" w:color="auto"/>
            </w:tcBorders>
          </w:tcPr>
          <w:p w:rsidR="005A4428" w:rsidRDefault="000D14BC" w:rsidP="00E54D39">
            <w:pPr>
              <w:jc w:val="left"/>
              <w:rPr>
                <w:rFonts w:ascii="Arial" w:hAnsi="Arial" w:cs="Arial"/>
                <w:iCs/>
                <w:sz w:val="20"/>
              </w:rPr>
            </w:pPr>
            <w:r>
              <w:rPr>
                <w:rFonts w:ascii="Arial" w:hAnsi="Arial" w:cs="Arial"/>
                <w:iCs/>
                <w:sz w:val="20"/>
              </w:rPr>
              <w:t>Mark Schumann</w:t>
            </w:r>
          </w:p>
        </w:tc>
        <w:tc>
          <w:tcPr>
            <w:tcW w:w="1578" w:type="dxa"/>
            <w:tcBorders>
              <w:top w:val="single" w:sz="4" w:space="0" w:color="auto"/>
              <w:left w:val="single" w:sz="4" w:space="0" w:color="auto"/>
              <w:bottom w:val="single" w:sz="4" w:space="0" w:color="auto"/>
              <w:right w:val="single" w:sz="4" w:space="0" w:color="auto"/>
            </w:tcBorders>
          </w:tcPr>
          <w:p w:rsidR="005A4428" w:rsidRDefault="005A4428">
            <w:pPr>
              <w:jc w:val="left"/>
              <w:rPr>
                <w:rFonts w:ascii="Arial" w:hAnsi="Arial" w:cs="Arial"/>
                <w:iCs/>
                <w:sz w:val="20"/>
              </w:rPr>
            </w:pPr>
          </w:p>
        </w:tc>
        <w:tc>
          <w:tcPr>
            <w:tcW w:w="3507" w:type="dxa"/>
            <w:tcBorders>
              <w:top w:val="single" w:sz="4" w:space="0" w:color="auto"/>
              <w:left w:val="single" w:sz="4" w:space="0" w:color="auto"/>
              <w:bottom w:val="single" w:sz="4" w:space="0" w:color="auto"/>
              <w:right w:val="single" w:sz="4" w:space="0" w:color="auto"/>
            </w:tcBorders>
          </w:tcPr>
          <w:p w:rsidR="005A4428" w:rsidRDefault="005A4428">
            <w:pPr>
              <w:jc w:val="left"/>
              <w:rPr>
                <w:rFonts w:ascii="Arial" w:hAnsi="Arial" w:cs="Arial"/>
                <w:iCs/>
                <w:sz w:val="20"/>
              </w:rPr>
            </w:pPr>
          </w:p>
        </w:tc>
      </w:tr>
      <w:tr w:rsidR="000D14BC" w:rsidTr="000D14BC">
        <w:trPr>
          <w:cantSplit/>
          <w:trHeight w:val="142"/>
        </w:trPr>
        <w:tc>
          <w:tcPr>
            <w:tcW w:w="1928" w:type="dxa"/>
            <w:tcBorders>
              <w:right w:val="single" w:sz="4" w:space="0" w:color="auto"/>
            </w:tcBorders>
          </w:tcPr>
          <w:p w:rsidR="000D14BC" w:rsidRDefault="000D14BC">
            <w:pPr>
              <w:rPr>
                <w:rFonts w:ascii="Arial" w:hAnsi="Arial" w:cs="Arial"/>
                <w:b/>
                <w:bCs/>
                <w:color w:val="3366FF"/>
              </w:rPr>
            </w:pPr>
          </w:p>
        </w:tc>
        <w:tc>
          <w:tcPr>
            <w:tcW w:w="1227" w:type="dxa"/>
            <w:tcBorders>
              <w:top w:val="single" w:sz="4" w:space="0" w:color="auto"/>
              <w:left w:val="single" w:sz="4" w:space="0" w:color="auto"/>
              <w:bottom w:val="single" w:sz="4" w:space="0" w:color="auto"/>
              <w:right w:val="single" w:sz="4" w:space="0" w:color="auto"/>
            </w:tcBorders>
          </w:tcPr>
          <w:p w:rsidR="000D14BC" w:rsidRDefault="000D14BC">
            <w:pPr>
              <w:jc w:val="left"/>
              <w:rPr>
                <w:rFonts w:ascii="Arial" w:hAnsi="Arial" w:cs="Arial"/>
                <w:iCs/>
                <w:sz w:val="20"/>
              </w:rPr>
            </w:pPr>
            <w:r>
              <w:rPr>
                <w:rFonts w:ascii="Arial" w:hAnsi="Arial" w:cs="Arial"/>
                <w:iCs/>
                <w:sz w:val="20"/>
              </w:rPr>
              <w:t>3</w:t>
            </w:r>
          </w:p>
        </w:tc>
        <w:tc>
          <w:tcPr>
            <w:tcW w:w="2630" w:type="dxa"/>
            <w:tcBorders>
              <w:top w:val="single" w:sz="4" w:space="0" w:color="auto"/>
              <w:left w:val="single" w:sz="4" w:space="0" w:color="auto"/>
              <w:bottom w:val="single" w:sz="4" w:space="0" w:color="auto"/>
              <w:right w:val="single" w:sz="4" w:space="0" w:color="auto"/>
            </w:tcBorders>
          </w:tcPr>
          <w:p w:rsidR="000D14BC" w:rsidRDefault="00012AE6" w:rsidP="00E54D39">
            <w:pPr>
              <w:jc w:val="left"/>
              <w:rPr>
                <w:rFonts w:ascii="Arial" w:hAnsi="Arial" w:cs="Arial"/>
                <w:iCs/>
                <w:sz w:val="20"/>
              </w:rPr>
            </w:pPr>
            <w:r>
              <w:rPr>
                <w:rFonts w:ascii="Arial" w:hAnsi="Arial" w:cs="Arial"/>
                <w:iCs/>
                <w:sz w:val="20"/>
              </w:rPr>
              <w:t>Bobbi Kochevar, Jennifer Heimkes</w:t>
            </w:r>
          </w:p>
        </w:tc>
        <w:tc>
          <w:tcPr>
            <w:tcW w:w="1578" w:type="dxa"/>
            <w:tcBorders>
              <w:top w:val="single" w:sz="4" w:space="0" w:color="auto"/>
              <w:left w:val="single" w:sz="4" w:space="0" w:color="auto"/>
              <w:bottom w:val="single" w:sz="4" w:space="0" w:color="auto"/>
              <w:right w:val="single" w:sz="4" w:space="0" w:color="auto"/>
            </w:tcBorders>
          </w:tcPr>
          <w:p w:rsidR="000D14BC" w:rsidRDefault="00012AE6">
            <w:pPr>
              <w:jc w:val="left"/>
              <w:rPr>
                <w:rFonts w:ascii="Arial" w:hAnsi="Arial" w:cs="Arial"/>
                <w:iCs/>
                <w:sz w:val="20"/>
              </w:rPr>
            </w:pPr>
            <w:r>
              <w:rPr>
                <w:rFonts w:ascii="Arial" w:hAnsi="Arial" w:cs="Arial"/>
                <w:iCs/>
                <w:sz w:val="20"/>
              </w:rPr>
              <w:t>2/16/2010</w:t>
            </w:r>
          </w:p>
        </w:tc>
        <w:tc>
          <w:tcPr>
            <w:tcW w:w="3507" w:type="dxa"/>
            <w:tcBorders>
              <w:top w:val="single" w:sz="4" w:space="0" w:color="auto"/>
              <w:left w:val="single" w:sz="4" w:space="0" w:color="auto"/>
              <w:bottom w:val="single" w:sz="4" w:space="0" w:color="auto"/>
              <w:right w:val="single" w:sz="4" w:space="0" w:color="auto"/>
            </w:tcBorders>
          </w:tcPr>
          <w:p w:rsidR="000D14BC" w:rsidRDefault="00012AE6">
            <w:pPr>
              <w:jc w:val="left"/>
              <w:rPr>
                <w:rFonts w:ascii="Arial" w:hAnsi="Arial" w:cs="Arial"/>
                <w:iCs/>
                <w:sz w:val="20"/>
              </w:rPr>
            </w:pPr>
            <w:r>
              <w:rPr>
                <w:rFonts w:ascii="Arial" w:hAnsi="Arial" w:cs="Arial"/>
                <w:iCs/>
                <w:sz w:val="20"/>
              </w:rPr>
              <w:t>Added certification requirements</w:t>
            </w:r>
          </w:p>
        </w:tc>
      </w:tr>
      <w:tr w:rsidR="000D14BC" w:rsidTr="000D14BC">
        <w:trPr>
          <w:cantSplit/>
          <w:trHeight w:val="142"/>
        </w:trPr>
        <w:tc>
          <w:tcPr>
            <w:tcW w:w="1928" w:type="dxa"/>
            <w:tcBorders>
              <w:right w:val="single" w:sz="4" w:space="0" w:color="auto"/>
            </w:tcBorders>
          </w:tcPr>
          <w:p w:rsidR="000D14BC" w:rsidRDefault="000D14BC">
            <w:pPr>
              <w:rPr>
                <w:rFonts w:ascii="Arial" w:hAnsi="Arial" w:cs="Arial"/>
                <w:b/>
                <w:bCs/>
                <w:color w:val="3366FF"/>
              </w:rPr>
            </w:pPr>
          </w:p>
        </w:tc>
        <w:tc>
          <w:tcPr>
            <w:tcW w:w="1227" w:type="dxa"/>
            <w:tcBorders>
              <w:top w:val="single" w:sz="4" w:space="0" w:color="auto"/>
              <w:left w:val="single" w:sz="4" w:space="0" w:color="auto"/>
              <w:bottom w:val="single" w:sz="4" w:space="0" w:color="auto"/>
              <w:right w:val="single" w:sz="4" w:space="0" w:color="auto"/>
            </w:tcBorders>
          </w:tcPr>
          <w:p w:rsidR="000D14BC" w:rsidRDefault="000D14BC">
            <w:pPr>
              <w:jc w:val="left"/>
              <w:rPr>
                <w:rFonts w:ascii="Arial" w:hAnsi="Arial" w:cs="Arial"/>
                <w:iCs/>
                <w:sz w:val="20"/>
              </w:rPr>
            </w:pPr>
            <w:r>
              <w:rPr>
                <w:rFonts w:ascii="Arial" w:hAnsi="Arial" w:cs="Arial"/>
                <w:iCs/>
                <w:sz w:val="20"/>
              </w:rPr>
              <w:t>4</w:t>
            </w:r>
          </w:p>
        </w:tc>
        <w:tc>
          <w:tcPr>
            <w:tcW w:w="2630" w:type="dxa"/>
            <w:tcBorders>
              <w:top w:val="single" w:sz="4" w:space="0" w:color="auto"/>
              <w:left w:val="single" w:sz="4" w:space="0" w:color="auto"/>
              <w:bottom w:val="single" w:sz="4" w:space="0" w:color="auto"/>
              <w:right w:val="single" w:sz="4" w:space="0" w:color="auto"/>
            </w:tcBorders>
          </w:tcPr>
          <w:p w:rsidR="000D14BC" w:rsidRDefault="00012AE6" w:rsidP="00E54D39">
            <w:pPr>
              <w:jc w:val="left"/>
              <w:rPr>
                <w:rFonts w:ascii="Arial" w:hAnsi="Arial" w:cs="Arial"/>
                <w:iCs/>
                <w:sz w:val="20"/>
              </w:rPr>
            </w:pPr>
            <w:r>
              <w:rPr>
                <w:rFonts w:ascii="Arial" w:hAnsi="Arial" w:cs="Arial"/>
                <w:iCs/>
                <w:sz w:val="20"/>
              </w:rPr>
              <w:t>Bobbi Kochevar, Jennifer Heimkes</w:t>
            </w:r>
          </w:p>
        </w:tc>
        <w:tc>
          <w:tcPr>
            <w:tcW w:w="1578" w:type="dxa"/>
            <w:tcBorders>
              <w:top w:val="single" w:sz="4" w:space="0" w:color="auto"/>
              <w:left w:val="single" w:sz="4" w:space="0" w:color="auto"/>
              <w:bottom w:val="single" w:sz="4" w:space="0" w:color="auto"/>
              <w:right w:val="single" w:sz="4" w:space="0" w:color="auto"/>
            </w:tcBorders>
          </w:tcPr>
          <w:p w:rsidR="000D14BC" w:rsidRDefault="00012AE6">
            <w:pPr>
              <w:jc w:val="left"/>
              <w:rPr>
                <w:rFonts w:ascii="Arial" w:hAnsi="Arial" w:cs="Arial"/>
                <w:iCs/>
                <w:sz w:val="20"/>
              </w:rPr>
            </w:pPr>
            <w:r>
              <w:rPr>
                <w:rFonts w:ascii="Arial" w:hAnsi="Arial" w:cs="Arial"/>
                <w:iCs/>
                <w:sz w:val="20"/>
              </w:rPr>
              <w:t>7/12/2012</w:t>
            </w:r>
          </w:p>
        </w:tc>
        <w:tc>
          <w:tcPr>
            <w:tcW w:w="3507" w:type="dxa"/>
            <w:tcBorders>
              <w:top w:val="single" w:sz="4" w:space="0" w:color="auto"/>
              <w:left w:val="single" w:sz="4" w:space="0" w:color="auto"/>
              <w:bottom w:val="single" w:sz="4" w:space="0" w:color="auto"/>
              <w:right w:val="single" w:sz="4" w:space="0" w:color="auto"/>
            </w:tcBorders>
          </w:tcPr>
          <w:p w:rsidR="000D14BC" w:rsidRDefault="00012AE6">
            <w:pPr>
              <w:jc w:val="left"/>
              <w:rPr>
                <w:rFonts w:ascii="Arial" w:hAnsi="Arial" w:cs="Arial"/>
                <w:iCs/>
                <w:sz w:val="20"/>
              </w:rPr>
            </w:pPr>
            <w:r>
              <w:rPr>
                <w:rFonts w:ascii="Arial" w:hAnsi="Arial" w:cs="Arial"/>
                <w:iCs/>
                <w:sz w:val="20"/>
              </w:rPr>
              <w:t>New format. Changed CHEX to Elm Added Education Coordinator responsibility.</w:t>
            </w:r>
          </w:p>
        </w:tc>
      </w:tr>
      <w:tr w:rsidR="000D14BC" w:rsidTr="000D14BC">
        <w:trPr>
          <w:cantSplit/>
          <w:trHeight w:val="142"/>
        </w:trPr>
        <w:tc>
          <w:tcPr>
            <w:tcW w:w="1928" w:type="dxa"/>
            <w:tcBorders>
              <w:right w:val="single" w:sz="4" w:space="0" w:color="auto"/>
            </w:tcBorders>
          </w:tcPr>
          <w:p w:rsidR="000D14BC" w:rsidRDefault="000D14BC">
            <w:pPr>
              <w:rPr>
                <w:rFonts w:ascii="Arial" w:hAnsi="Arial" w:cs="Arial"/>
                <w:b/>
                <w:bCs/>
                <w:color w:val="3366FF"/>
              </w:rPr>
            </w:pPr>
          </w:p>
        </w:tc>
        <w:tc>
          <w:tcPr>
            <w:tcW w:w="1227" w:type="dxa"/>
            <w:tcBorders>
              <w:top w:val="single" w:sz="4" w:space="0" w:color="auto"/>
              <w:left w:val="single" w:sz="4" w:space="0" w:color="auto"/>
              <w:bottom w:val="single" w:sz="4" w:space="0" w:color="auto"/>
              <w:right w:val="single" w:sz="4" w:space="0" w:color="auto"/>
            </w:tcBorders>
          </w:tcPr>
          <w:p w:rsidR="000D14BC" w:rsidRDefault="000D14BC">
            <w:pPr>
              <w:jc w:val="left"/>
              <w:rPr>
                <w:rFonts w:ascii="Arial" w:hAnsi="Arial" w:cs="Arial"/>
                <w:iCs/>
                <w:sz w:val="20"/>
              </w:rPr>
            </w:pPr>
            <w:r>
              <w:rPr>
                <w:rFonts w:ascii="Arial" w:hAnsi="Arial" w:cs="Arial"/>
                <w:iCs/>
                <w:sz w:val="20"/>
              </w:rPr>
              <w:t>5</w:t>
            </w:r>
          </w:p>
        </w:tc>
        <w:tc>
          <w:tcPr>
            <w:tcW w:w="2630" w:type="dxa"/>
            <w:tcBorders>
              <w:top w:val="single" w:sz="4" w:space="0" w:color="auto"/>
              <w:left w:val="single" w:sz="4" w:space="0" w:color="auto"/>
              <w:bottom w:val="single" w:sz="4" w:space="0" w:color="auto"/>
              <w:right w:val="single" w:sz="4" w:space="0" w:color="auto"/>
            </w:tcBorders>
          </w:tcPr>
          <w:p w:rsidR="000D14BC" w:rsidRDefault="00012AE6" w:rsidP="00E54D39">
            <w:pPr>
              <w:jc w:val="left"/>
              <w:rPr>
                <w:rFonts w:ascii="Arial" w:hAnsi="Arial" w:cs="Arial"/>
                <w:iCs/>
                <w:sz w:val="20"/>
              </w:rPr>
            </w:pPr>
            <w:r>
              <w:rPr>
                <w:rFonts w:ascii="Arial" w:hAnsi="Arial" w:cs="Arial"/>
                <w:iCs/>
                <w:sz w:val="20"/>
              </w:rPr>
              <w:t>Jennifer Heimkes</w:t>
            </w:r>
          </w:p>
        </w:tc>
        <w:tc>
          <w:tcPr>
            <w:tcW w:w="1578" w:type="dxa"/>
            <w:tcBorders>
              <w:top w:val="single" w:sz="4" w:space="0" w:color="auto"/>
              <w:left w:val="single" w:sz="4" w:space="0" w:color="auto"/>
              <w:bottom w:val="single" w:sz="4" w:space="0" w:color="auto"/>
              <w:right w:val="single" w:sz="4" w:space="0" w:color="auto"/>
            </w:tcBorders>
          </w:tcPr>
          <w:p w:rsidR="000D14BC" w:rsidRDefault="00012AE6">
            <w:pPr>
              <w:jc w:val="left"/>
              <w:rPr>
                <w:rFonts w:ascii="Arial" w:hAnsi="Arial" w:cs="Arial"/>
                <w:iCs/>
                <w:sz w:val="20"/>
              </w:rPr>
            </w:pPr>
            <w:r>
              <w:rPr>
                <w:rFonts w:ascii="Arial" w:hAnsi="Arial" w:cs="Arial"/>
                <w:iCs/>
                <w:sz w:val="20"/>
              </w:rPr>
              <w:t>8/01/2017</w:t>
            </w:r>
          </w:p>
        </w:tc>
        <w:tc>
          <w:tcPr>
            <w:tcW w:w="3507" w:type="dxa"/>
            <w:tcBorders>
              <w:top w:val="single" w:sz="4" w:space="0" w:color="auto"/>
              <w:left w:val="single" w:sz="4" w:space="0" w:color="auto"/>
              <w:bottom w:val="single" w:sz="4" w:space="0" w:color="auto"/>
              <w:right w:val="single" w:sz="4" w:space="0" w:color="auto"/>
            </w:tcBorders>
          </w:tcPr>
          <w:p w:rsidR="000D14BC" w:rsidRDefault="00012AE6">
            <w:pPr>
              <w:jc w:val="left"/>
              <w:rPr>
                <w:rFonts w:ascii="Arial" w:hAnsi="Arial" w:cs="Arial"/>
                <w:iCs/>
                <w:sz w:val="20"/>
              </w:rPr>
            </w:pPr>
            <w:r>
              <w:rPr>
                <w:rFonts w:ascii="Arial" w:hAnsi="Arial" w:cs="Arial"/>
                <w:iCs/>
                <w:sz w:val="20"/>
              </w:rPr>
              <w:t>Updated titles/responsibilities.  Updated logo. Specified staff for continuing education requirements.  Added expectations for established employees re: certification changes.</w:t>
            </w:r>
          </w:p>
        </w:tc>
      </w:tr>
      <w:tr w:rsidR="000D14BC" w:rsidTr="000D14BC">
        <w:trPr>
          <w:cantSplit/>
          <w:trHeight w:val="142"/>
        </w:trPr>
        <w:tc>
          <w:tcPr>
            <w:tcW w:w="1928" w:type="dxa"/>
            <w:tcBorders>
              <w:right w:val="single" w:sz="4" w:space="0" w:color="auto"/>
            </w:tcBorders>
          </w:tcPr>
          <w:p w:rsidR="000D14BC" w:rsidRDefault="000D14BC">
            <w:pPr>
              <w:rPr>
                <w:rFonts w:ascii="Arial" w:hAnsi="Arial" w:cs="Arial"/>
                <w:b/>
                <w:bCs/>
                <w:color w:val="3366FF"/>
              </w:rPr>
            </w:pPr>
          </w:p>
        </w:tc>
        <w:tc>
          <w:tcPr>
            <w:tcW w:w="1227" w:type="dxa"/>
            <w:tcBorders>
              <w:top w:val="single" w:sz="4" w:space="0" w:color="auto"/>
              <w:left w:val="single" w:sz="4" w:space="0" w:color="auto"/>
              <w:bottom w:val="single" w:sz="4" w:space="0" w:color="auto"/>
              <w:right w:val="single" w:sz="4" w:space="0" w:color="auto"/>
            </w:tcBorders>
          </w:tcPr>
          <w:p w:rsidR="000D14BC" w:rsidRDefault="000D14BC">
            <w:pPr>
              <w:jc w:val="left"/>
              <w:rPr>
                <w:rFonts w:ascii="Arial" w:hAnsi="Arial" w:cs="Arial"/>
                <w:iCs/>
                <w:sz w:val="20"/>
              </w:rPr>
            </w:pPr>
            <w:r>
              <w:rPr>
                <w:rFonts w:ascii="Arial" w:hAnsi="Arial" w:cs="Arial"/>
                <w:iCs/>
                <w:sz w:val="20"/>
              </w:rPr>
              <w:t>6</w:t>
            </w:r>
          </w:p>
        </w:tc>
        <w:tc>
          <w:tcPr>
            <w:tcW w:w="2630" w:type="dxa"/>
            <w:tcBorders>
              <w:top w:val="single" w:sz="4" w:space="0" w:color="auto"/>
              <w:left w:val="single" w:sz="4" w:space="0" w:color="auto"/>
              <w:bottom w:val="single" w:sz="4" w:space="0" w:color="auto"/>
              <w:right w:val="single" w:sz="4" w:space="0" w:color="auto"/>
            </w:tcBorders>
          </w:tcPr>
          <w:p w:rsidR="000D14BC" w:rsidRDefault="00012AE6" w:rsidP="00E54D39">
            <w:pPr>
              <w:jc w:val="left"/>
              <w:rPr>
                <w:rFonts w:ascii="Arial" w:hAnsi="Arial" w:cs="Arial"/>
                <w:iCs/>
                <w:sz w:val="20"/>
              </w:rPr>
            </w:pPr>
            <w:r>
              <w:rPr>
                <w:rFonts w:ascii="Arial" w:hAnsi="Arial" w:cs="Arial"/>
                <w:iCs/>
                <w:sz w:val="20"/>
              </w:rPr>
              <w:t>Jennifer Heimkes</w:t>
            </w:r>
          </w:p>
        </w:tc>
        <w:tc>
          <w:tcPr>
            <w:tcW w:w="1578" w:type="dxa"/>
            <w:tcBorders>
              <w:top w:val="single" w:sz="4" w:space="0" w:color="auto"/>
              <w:left w:val="single" w:sz="4" w:space="0" w:color="auto"/>
              <w:bottom w:val="single" w:sz="4" w:space="0" w:color="auto"/>
              <w:right w:val="single" w:sz="4" w:space="0" w:color="auto"/>
            </w:tcBorders>
          </w:tcPr>
          <w:p w:rsidR="000D14BC" w:rsidRDefault="00012AE6">
            <w:pPr>
              <w:jc w:val="left"/>
              <w:rPr>
                <w:rFonts w:ascii="Arial" w:hAnsi="Arial" w:cs="Arial"/>
                <w:iCs/>
                <w:sz w:val="20"/>
              </w:rPr>
            </w:pPr>
            <w:r>
              <w:rPr>
                <w:rFonts w:ascii="Arial" w:hAnsi="Arial" w:cs="Arial"/>
                <w:iCs/>
                <w:sz w:val="20"/>
              </w:rPr>
              <w:t>7/12/2019</w:t>
            </w:r>
          </w:p>
        </w:tc>
        <w:tc>
          <w:tcPr>
            <w:tcW w:w="3507" w:type="dxa"/>
            <w:tcBorders>
              <w:top w:val="single" w:sz="4" w:space="0" w:color="auto"/>
              <w:left w:val="single" w:sz="4" w:space="0" w:color="auto"/>
              <w:bottom w:val="single" w:sz="4" w:space="0" w:color="auto"/>
              <w:right w:val="single" w:sz="4" w:space="0" w:color="auto"/>
            </w:tcBorders>
          </w:tcPr>
          <w:p w:rsidR="000D14BC" w:rsidRDefault="009770E3">
            <w:pPr>
              <w:jc w:val="left"/>
              <w:rPr>
                <w:rFonts w:ascii="Arial" w:hAnsi="Arial" w:cs="Arial"/>
                <w:iCs/>
                <w:sz w:val="20"/>
              </w:rPr>
            </w:pPr>
            <w:r>
              <w:rPr>
                <w:rFonts w:ascii="Arial" w:hAnsi="Arial" w:cs="Arial"/>
                <w:iCs/>
                <w:sz w:val="20"/>
              </w:rPr>
              <w:t>Added in Specimen processing technician and lab assistants for annual cont. ed. Removed processing of requests, reimbursement – now in policy GL 2.2. Updated request section.</w:t>
            </w:r>
            <w:bookmarkStart w:id="0" w:name="_GoBack"/>
            <w:bookmarkEnd w:id="0"/>
          </w:p>
        </w:tc>
      </w:tr>
    </w:tbl>
    <w:p w:rsidR="00194134" w:rsidRDefault="00194134">
      <w:pPr>
        <w:rPr>
          <w:rFonts w:ascii="Arial" w:hAnsi="Arial" w:cs="Arial"/>
        </w:rPr>
      </w:pPr>
    </w:p>
    <w:sectPr w:rsidR="00194134" w:rsidSect="006D0066">
      <w:headerReference w:type="default" r:id="rId12"/>
      <w:footerReference w:type="default" r:id="rId13"/>
      <w:pgSz w:w="12240" w:h="15840" w:code="1"/>
      <w:pgMar w:top="1260"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536" w:rsidRDefault="00030536">
      <w:r>
        <w:separator/>
      </w:r>
    </w:p>
  </w:endnote>
  <w:endnote w:type="continuationSeparator" w:id="0">
    <w:p w:rsidR="00030536" w:rsidRDefault="0003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536" w:rsidRDefault="00030536">
    <w:pPr>
      <w:pStyle w:val="Footer"/>
      <w:tabs>
        <w:tab w:val="clear" w:pos="8640"/>
        <w:tab w:val="right" w:pos="9900"/>
      </w:tabs>
      <w:ind w:left="-1260"/>
      <w:rPr>
        <w:sz w:val="16"/>
      </w:rPr>
    </w:pPr>
    <w:r>
      <w:rPr>
        <w:sz w:val="16"/>
      </w:rPr>
      <w:t>Children’s Minnesota Laboratory, Minneapolis/St. Paul, MN</w:t>
    </w:r>
    <w:r>
      <w:rPr>
        <w:sz w:val="16"/>
      </w:rPr>
      <w:tab/>
    </w:r>
    <w:r>
      <w:rPr>
        <w:sz w:val="16"/>
      </w:rPr>
      <w:tab/>
      <w:t xml:space="preserve">Page </w:t>
    </w:r>
    <w:r>
      <w:rPr>
        <w:sz w:val="16"/>
      </w:rPr>
      <w:fldChar w:fldCharType="begin"/>
    </w:r>
    <w:r>
      <w:rPr>
        <w:sz w:val="16"/>
      </w:rPr>
      <w:instrText xml:space="preserve"> PAGE </w:instrText>
    </w:r>
    <w:r>
      <w:rPr>
        <w:sz w:val="16"/>
      </w:rPr>
      <w:fldChar w:fldCharType="separate"/>
    </w:r>
    <w:r w:rsidR="00931F05">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931F05">
      <w:rPr>
        <w:noProof/>
        <w:sz w:val="16"/>
      </w:rPr>
      <w:t>2</w:t>
    </w:r>
    <w:r>
      <w:rPr>
        <w:sz w:val="16"/>
      </w:rPr>
      <w:fldChar w:fldCharType="end"/>
    </w:r>
  </w:p>
  <w:p w:rsidR="00030536" w:rsidRDefault="00030536">
    <w:pPr>
      <w:pStyle w:val="Footer"/>
      <w:tabs>
        <w:tab w:val="clear" w:pos="8640"/>
        <w:tab w:val="left" w:pos="5235"/>
      </w:tabs>
      <w:ind w:left="-1260"/>
      <w:rPr>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536" w:rsidRDefault="00030536">
      <w:r>
        <w:separator/>
      </w:r>
    </w:p>
  </w:footnote>
  <w:footnote w:type="continuationSeparator" w:id="0">
    <w:p w:rsidR="00030536" w:rsidRDefault="00030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536" w:rsidRPr="00B67958" w:rsidRDefault="00B11135">
    <w:pPr>
      <w:ind w:left="-1260" w:right="-1260"/>
      <w:rPr>
        <w:rFonts w:ascii="Arial" w:hAnsi="Arial" w:cs="Arial"/>
        <w:sz w:val="18"/>
        <w:szCs w:val="18"/>
      </w:rPr>
    </w:pPr>
    <w:r>
      <w:rPr>
        <w:rFonts w:ascii="Arial" w:hAnsi="Arial" w:cs="Arial"/>
        <w:iCs/>
        <w:noProof/>
        <w:sz w:val="18"/>
        <w:szCs w:val="18"/>
      </w:rPr>
      <mc:AlternateContent>
        <mc:Choice Requires="wps">
          <w:drawing>
            <wp:anchor distT="0" distB="0" distL="114300" distR="114300" simplePos="0" relativeHeight="251658240" behindDoc="0" locked="0" layoutInCell="1" allowOverlap="1">
              <wp:simplePos x="0" y="0"/>
              <wp:positionH relativeFrom="column">
                <wp:posOffset>4897120</wp:posOffset>
              </wp:positionH>
              <wp:positionV relativeFrom="paragraph">
                <wp:posOffset>-89535</wp:posOffset>
              </wp:positionV>
              <wp:extent cx="1468120" cy="52006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52006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30536" w:rsidRDefault="00030536">
                          <w:r>
                            <w:rPr>
                              <w:noProof/>
                            </w:rPr>
                            <w:drawing>
                              <wp:inline distT="0" distB="0" distL="0" distR="0">
                                <wp:extent cx="1285240" cy="412750"/>
                                <wp:effectExtent l="19050" t="0" r="0" b="0"/>
                                <wp:docPr id="1" name="Picture 0" descr="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s_MN_2015_logo_2c_RGB_800x257.jpg"/>
                                        <pic:cNvPicPr/>
                                      </pic:nvPicPr>
                                      <pic:blipFill>
                                        <a:blip r:embed="rId1"/>
                                        <a:stretch>
                                          <a:fillRect/>
                                        </a:stretch>
                                      </pic:blipFill>
                                      <pic:spPr>
                                        <a:xfrm>
                                          <a:off x="0" y="0"/>
                                          <a:ext cx="1285240" cy="4127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5.6pt;margin-top:-7.05pt;width:115.6pt;height:4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" stroked="f" strokecolor="blue">
              <v:textbox>
                <w:txbxContent>
                  <w:p w:rsidR="00030536" w:rsidRDefault="00030536">
                    <w:r>
                      <w:rPr>
                        <w:noProof/>
                      </w:rPr>
                      <w:drawing>
                        <wp:inline distT="0" distB="0" distL="0" distR="0">
                          <wp:extent cx="1285240" cy="412750"/>
                          <wp:effectExtent l="19050" t="0" r="0" b="0"/>
                          <wp:docPr id="1" name="Picture 0" descr="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s_MN_2015_logo_2c_RGB_800x257.jpg"/>
                                  <pic:cNvPicPr/>
                                </pic:nvPicPr>
                                <pic:blipFill>
                                  <a:blip r:embed="rId1"/>
                                  <a:stretch>
                                    <a:fillRect/>
                                  </a:stretch>
                                </pic:blipFill>
                                <pic:spPr>
                                  <a:xfrm>
                                    <a:off x="0" y="0"/>
                                    <a:ext cx="1285240" cy="412750"/>
                                  </a:xfrm>
                                  <a:prstGeom prst="rect">
                                    <a:avLst/>
                                  </a:prstGeom>
                                </pic:spPr>
                              </pic:pic>
                            </a:graphicData>
                          </a:graphic>
                        </wp:inline>
                      </w:drawing>
                    </w:r>
                  </w:p>
                </w:txbxContent>
              </v:textbox>
            </v:shape>
          </w:pict>
        </mc:Fallback>
      </mc:AlternateContent>
    </w:r>
    <w:r w:rsidR="00030536" w:rsidRPr="00B67958">
      <w:rPr>
        <w:rFonts w:ascii="Arial" w:hAnsi="Arial" w:cs="Arial"/>
        <w:iCs/>
        <w:sz w:val="18"/>
        <w:szCs w:val="18"/>
      </w:rPr>
      <w:t xml:space="preserve">GL </w:t>
    </w:r>
    <w:r w:rsidR="004717C3">
      <w:rPr>
        <w:rFonts w:ascii="Arial" w:hAnsi="Arial" w:cs="Arial"/>
        <w:iCs/>
        <w:sz w:val="18"/>
        <w:szCs w:val="18"/>
      </w:rPr>
      <w:t>1.6 Continuing Education and Certification</w:t>
    </w:r>
    <w:r w:rsidR="00030536" w:rsidRPr="00B67958">
      <w:rPr>
        <w:rFonts w:ascii="Arial" w:hAnsi="Arial" w:cs="Arial"/>
        <w:i/>
        <w:sz w:val="18"/>
        <w:szCs w:val="18"/>
      </w:rPr>
      <w:tab/>
    </w:r>
    <w:r w:rsidR="00030536" w:rsidRPr="00B67958">
      <w:rPr>
        <w:rFonts w:ascii="Arial" w:hAnsi="Arial" w:cs="Arial"/>
        <w:sz w:val="18"/>
        <w:szCs w:val="18"/>
      </w:rPr>
      <w:t xml:space="preserve">                                                                     </w:t>
    </w:r>
    <w:r w:rsidR="00030536" w:rsidRPr="00B67958">
      <w:rPr>
        <w:rFonts w:ascii="Arial" w:hAnsi="Arial" w:cs="Arial"/>
        <w:sz w:val="18"/>
        <w:szCs w:val="18"/>
      </w:rPr>
      <w:tab/>
    </w:r>
    <w:r w:rsidR="00030536" w:rsidRPr="00B67958">
      <w:rPr>
        <w:rFonts w:ascii="Arial" w:hAnsi="Arial" w:cs="Arial"/>
        <w:sz w:val="18"/>
        <w:szCs w:val="18"/>
      </w:rPr>
      <w:tab/>
    </w:r>
    <w:r w:rsidR="00030536" w:rsidRPr="00B67958">
      <w:rPr>
        <w:rFonts w:ascii="Arial" w:hAnsi="Arial" w:cs="Arial"/>
        <w:sz w:val="18"/>
        <w:szCs w:val="18"/>
      </w:rPr>
      <w:tab/>
    </w:r>
  </w:p>
  <w:p w:rsidR="00030536" w:rsidRPr="00B67958" w:rsidRDefault="004717C3">
    <w:pPr>
      <w:ind w:left="-1260" w:right="-1260"/>
      <w:rPr>
        <w:rFonts w:ascii="Arial" w:hAnsi="Arial" w:cs="Arial"/>
        <w:sz w:val="18"/>
        <w:szCs w:val="18"/>
      </w:rPr>
    </w:pPr>
    <w:r>
      <w:rPr>
        <w:rFonts w:ascii="Arial" w:hAnsi="Arial" w:cs="Arial"/>
        <w:sz w:val="18"/>
        <w:szCs w:val="18"/>
      </w:rPr>
      <w:t>Version 6</w:t>
    </w:r>
  </w:p>
  <w:p w:rsidR="00030536" w:rsidRPr="00B67958" w:rsidRDefault="00030536">
    <w:pPr>
      <w:ind w:left="-1260" w:right="-1260"/>
      <w:rPr>
        <w:rFonts w:ascii="Arial" w:hAnsi="Arial" w:cs="Arial"/>
        <w:b/>
        <w:sz w:val="18"/>
        <w:szCs w:val="18"/>
      </w:rPr>
    </w:pPr>
    <w:r w:rsidRPr="00B67958">
      <w:rPr>
        <w:rFonts w:ascii="Arial" w:hAnsi="Arial" w:cs="Arial"/>
        <w:sz w:val="18"/>
        <w:szCs w:val="18"/>
      </w:rPr>
      <w:t>Effective</w:t>
    </w:r>
    <w:r w:rsidR="006867BF">
      <w:rPr>
        <w:rFonts w:ascii="Arial" w:hAnsi="Arial" w:cs="Arial"/>
        <w:sz w:val="18"/>
        <w:szCs w:val="18"/>
      </w:rPr>
      <w:t xml:space="preserve"> Date: 5/12</w:t>
    </w:r>
    <w:r w:rsidRPr="00B67958">
      <w:rPr>
        <w:rFonts w:ascii="Arial" w:hAnsi="Arial" w:cs="Arial"/>
        <w:sz w:val="18"/>
        <w:szCs w:val="18"/>
      </w:rPr>
      <w:t>/2019</w:t>
    </w:r>
  </w:p>
  <w:p w:rsidR="00030536" w:rsidRDefault="00030536">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23A3C"/>
    <w:multiLevelType w:val="hybridMultilevel"/>
    <w:tmpl w:val="4F7A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D49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C12206"/>
    <w:multiLevelType w:val="hybridMultilevel"/>
    <w:tmpl w:val="447E11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1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E55FB"/>
    <w:multiLevelType w:val="hybridMultilevel"/>
    <w:tmpl w:val="558C372C"/>
    <w:lvl w:ilvl="0" w:tplc="EA1CF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052E0"/>
    <w:multiLevelType w:val="hybridMultilevel"/>
    <w:tmpl w:val="6A605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C42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692260"/>
    <w:multiLevelType w:val="hybridMultilevel"/>
    <w:tmpl w:val="C4EE7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862E7"/>
    <w:multiLevelType w:val="hybridMultilevel"/>
    <w:tmpl w:val="8024441A"/>
    <w:lvl w:ilvl="0" w:tplc="64F232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BD08C6"/>
    <w:multiLevelType w:val="hybridMultilevel"/>
    <w:tmpl w:val="68142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A46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E5B85"/>
    <w:multiLevelType w:val="hybridMultilevel"/>
    <w:tmpl w:val="86FE5F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CA4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56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C80D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E354C"/>
    <w:multiLevelType w:val="hybridMultilevel"/>
    <w:tmpl w:val="AB4E43FA"/>
    <w:lvl w:ilvl="0" w:tplc="FFFFFFFF">
      <w:start w:val="2"/>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5961193D"/>
    <w:multiLevelType w:val="hybridMultilevel"/>
    <w:tmpl w:val="C33C72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675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1E326E"/>
    <w:multiLevelType w:val="hybridMultilevel"/>
    <w:tmpl w:val="CB1A3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9F37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565B78"/>
    <w:multiLevelType w:val="hybridMultilevel"/>
    <w:tmpl w:val="C2EA366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7462374D"/>
    <w:multiLevelType w:val="hybridMultilevel"/>
    <w:tmpl w:val="90161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C60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12544A"/>
    <w:multiLevelType w:val="hybridMultilevel"/>
    <w:tmpl w:val="E4A051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AB21F4"/>
    <w:multiLevelType w:val="hybridMultilevel"/>
    <w:tmpl w:val="95B6E9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BB058F"/>
    <w:multiLevelType w:val="multilevel"/>
    <w:tmpl w:val="DD802C40"/>
    <w:lvl w:ilvl="0">
      <w:start w:val="1"/>
      <w:numFmt w:val="upperRoman"/>
      <w:lvlText w:val="%1."/>
      <w:lvlJc w:val="left"/>
      <w:pPr>
        <w:ind w:left="0" w:firstLine="0"/>
      </w:pPr>
    </w:lvl>
    <w:lvl w:ilvl="1">
      <w:start w:val="1"/>
      <w:numFmt w:val="upperLetter"/>
      <w:lvlText w:val="%2."/>
      <w:lvlJc w:val="left"/>
      <w:pPr>
        <w:ind w:left="720" w:firstLine="0"/>
      </w:pPr>
      <w:rPr>
        <w:rFonts w:ascii="Arial" w:eastAsia="Times New Roman" w:hAnsi="Arial" w:cs="Arial"/>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79643B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7E245E"/>
    <w:multiLevelType w:val="hybridMultilevel"/>
    <w:tmpl w:val="D0CA4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FB0E30"/>
    <w:multiLevelType w:val="hybridMultilevel"/>
    <w:tmpl w:val="006A5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26"/>
  </w:num>
  <w:num w:numId="4">
    <w:abstractNumId w:val="1"/>
  </w:num>
  <w:num w:numId="5">
    <w:abstractNumId w:val="0"/>
  </w:num>
  <w:num w:numId="6">
    <w:abstractNumId w:val="19"/>
  </w:num>
  <w:num w:numId="7">
    <w:abstractNumId w:val="6"/>
  </w:num>
  <w:num w:numId="8">
    <w:abstractNumId w:val="27"/>
  </w:num>
  <w:num w:numId="9">
    <w:abstractNumId w:val="28"/>
  </w:num>
  <w:num w:numId="10">
    <w:abstractNumId w:val="20"/>
  </w:num>
  <w:num w:numId="11">
    <w:abstractNumId w:val="5"/>
  </w:num>
  <w:num w:numId="12">
    <w:abstractNumId w:val="33"/>
  </w:num>
  <w:num w:numId="13">
    <w:abstractNumId w:val="22"/>
  </w:num>
  <w:num w:numId="14">
    <w:abstractNumId w:val="3"/>
  </w:num>
  <w:num w:numId="15">
    <w:abstractNumId w:val="18"/>
  </w:num>
  <w:num w:numId="16">
    <w:abstractNumId w:val="16"/>
  </w:num>
  <w:num w:numId="17">
    <w:abstractNumId w:val="8"/>
  </w:num>
  <w:num w:numId="18">
    <w:abstractNumId w:val="31"/>
  </w:num>
  <w:num w:numId="19">
    <w:abstractNumId w:val="13"/>
  </w:num>
  <w:num w:numId="20">
    <w:abstractNumId w:val="29"/>
  </w:num>
  <w:num w:numId="21">
    <w:abstractNumId w:val="24"/>
  </w:num>
  <w:num w:numId="22">
    <w:abstractNumId w:val="10"/>
  </w:num>
  <w:num w:numId="23">
    <w:abstractNumId w:val="34"/>
  </w:num>
  <w:num w:numId="24">
    <w:abstractNumId w:val="4"/>
  </w:num>
  <w:num w:numId="25">
    <w:abstractNumId w:val="12"/>
  </w:num>
  <w:num w:numId="26">
    <w:abstractNumId w:val="21"/>
  </w:num>
  <w:num w:numId="27">
    <w:abstractNumId w:val="30"/>
  </w:num>
  <w:num w:numId="28">
    <w:abstractNumId w:val="2"/>
  </w:num>
  <w:num w:numId="29">
    <w:abstractNumId w:val="7"/>
  </w:num>
  <w:num w:numId="30">
    <w:abstractNumId w:val="32"/>
  </w:num>
  <w:num w:numId="31">
    <w:abstractNumId w:val="25"/>
  </w:num>
  <w:num w:numId="32">
    <w:abstractNumId w:val="9"/>
  </w:num>
  <w:num w:numId="33">
    <w:abstractNumId w:val="17"/>
  </w:num>
  <w:num w:numId="34">
    <w:abstractNumId w:val="15"/>
  </w:num>
  <w:num w:numId="35">
    <w:abstractNumId w:val="1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717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4E"/>
    <w:rsid w:val="00001166"/>
    <w:rsid w:val="00012AE6"/>
    <w:rsid w:val="00030536"/>
    <w:rsid w:val="00035CE4"/>
    <w:rsid w:val="00084416"/>
    <w:rsid w:val="00084F19"/>
    <w:rsid w:val="000B44C5"/>
    <w:rsid w:val="000D14BC"/>
    <w:rsid w:val="000D61D8"/>
    <w:rsid w:val="00162C19"/>
    <w:rsid w:val="001778C0"/>
    <w:rsid w:val="00194134"/>
    <w:rsid w:val="001B620A"/>
    <w:rsid w:val="001C61B4"/>
    <w:rsid w:val="00202750"/>
    <w:rsid w:val="002229A4"/>
    <w:rsid w:val="00281954"/>
    <w:rsid w:val="002E02AB"/>
    <w:rsid w:val="00416DA3"/>
    <w:rsid w:val="004717C3"/>
    <w:rsid w:val="004968D3"/>
    <w:rsid w:val="00497281"/>
    <w:rsid w:val="004F104E"/>
    <w:rsid w:val="00531EEA"/>
    <w:rsid w:val="005A4428"/>
    <w:rsid w:val="005F785E"/>
    <w:rsid w:val="006867BF"/>
    <w:rsid w:val="006D0066"/>
    <w:rsid w:val="006D1E86"/>
    <w:rsid w:val="00734DF2"/>
    <w:rsid w:val="007D1000"/>
    <w:rsid w:val="007D1B32"/>
    <w:rsid w:val="00914728"/>
    <w:rsid w:val="00931F05"/>
    <w:rsid w:val="009663BC"/>
    <w:rsid w:val="009770E3"/>
    <w:rsid w:val="009B434C"/>
    <w:rsid w:val="009D4AAB"/>
    <w:rsid w:val="00A00156"/>
    <w:rsid w:val="00A16684"/>
    <w:rsid w:val="00A17FE0"/>
    <w:rsid w:val="00B11135"/>
    <w:rsid w:val="00B67958"/>
    <w:rsid w:val="00BD55F0"/>
    <w:rsid w:val="00C30BDB"/>
    <w:rsid w:val="00D054E6"/>
    <w:rsid w:val="00D1375E"/>
    <w:rsid w:val="00D139BC"/>
    <w:rsid w:val="00DA4436"/>
    <w:rsid w:val="00DC1ADF"/>
    <w:rsid w:val="00DE3108"/>
    <w:rsid w:val="00E223C2"/>
    <w:rsid w:val="00E54D39"/>
    <w:rsid w:val="00E95715"/>
    <w:rsid w:val="00EA1766"/>
    <w:rsid w:val="00F0161E"/>
    <w:rsid w:val="00F17252"/>
    <w:rsid w:val="00FC0DF7"/>
    <w:rsid w:val="00FE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1">
      <o:colormenu v:ext="edit" strokecolor="none"/>
    </o:shapedefaults>
    <o:shapelayout v:ext="edit">
      <o:idmap v:ext="edit" data="1"/>
    </o:shapelayout>
  </w:shapeDefaults>
  <w:decimalSymbol w:val="."/>
  <w:listSeparator w:val=","/>
  <w15:docId w15:val="{4143D2ED-77DC-4B56-8E74-FEE0972C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066"/>
    <w:pPr>
      <w:jc w:val="both"/>
    </w:pPr>
    <w:rPr>
      <w:sz w:val="22"/>
      <w:szCs w:val="24"/>
    </w:rPr>
  </w:style>
  <w:style w:type="paragraph" w:styleId="Heading1">
    <w:name w:val="heading 1"/>
    <w:basedOn w:val="Normal"/>
    <w:next w:val="Normal"/>
    <w:qFormat/>
    <w:rsid w:val="006D0066"/>
    <w:pPr>
      <w:keepNext/>
      <w:numPr>
        <w:numId w:val="5"/>
      </w:numPr>
      <w:outlineLvl w:val="0"/>
    </w:pPr>
    <w:rPr>
      <w:rFonts w:cs="Arial"/>
      <w:b/>
      <w:bCs/>
      <w:kern w:val="32"/>
      <w:sz w:val="26"/>
      <w:szCs w:val="32"/>
    </w:rPr>
  </w:style>
  <w:style w:type="paragraph" w:styleId="Heading2">
    <w:name w:val="heading 2"/>
    <w:basedOn w:val="Normal"/>
    <w:next w:val="Normal"/>
    <w:qFormat/>
    <w:rsid w:val="006D0066"/>
    <w:pPr>
      <w:keepNext/>
      <w:numPr>
        <w:ilvl w:val="1"/>
        <w:numId w:val="5"/>
      </w:numPr>
      <w:outlineLvl w:val="1"/>
    </w:pPr>
    <w:rPr>
      <w:rFonts w:cs="Arial"/>
      <w:b/>
      <w:bCs/>
      <w:iCs/>
      <w:sz w:val="24"/>
      <w:szCs w:val="28"/>
    </w:rPr>
  </w:style>
  <w:style w:type="paragraph" w:styleId="Heading3">
    <w:name w:val="heading 3"/>
    <w:basedOn w:val="Normal"/>
    <w:next w:val="Normal"/>
    <w:qFormat/>
    <w:rsid w:val="006D0066"/>
    <w:pPr>
      <w:keepNext/>
      <w:numPr>
        <w:ilvl w:val="2"/>
        <w:numId w:val="5"/>
      </w:numPr>
      <w:outlineLvl w:val="2"/>
    </w:pPr>
    <w:rPr>
      <w:rFonts w:cs="Arial"/>
      <w:b/>
      <w:bCs/>
      <w:szCs w:val="26"/>
    </w:rPr>
  </w:style>
  <w:style w:type="paragraph" w:styleId="Heading4">
    <w:name w:val="heading 4"/>
    <w:aliases w:val="Map Title"/>
    <w:basedOn w:val="Normal"/>
    <w:next w:val="Normal"/>
    <w:qFormat/>
    <w:rsid w:val="006D0066"/>
    <w:pPr>
      <w:keepNext/>
      <w:numPr>
        <w:ilvl w:val="3"/>
        <w:numId w:val="5"/>
      </w:numPr>
      <w:outlineLvl w:val="3"/>
    </w:pPr>
    <w:rPr>
      <w:bCs/>
      <w:szCs w:val="28"/>
    </w:rPr>
  </w:style>
  <w:style w:type="paragraph" w:styleId="Heading5">
    <w:name w:val="heading 5"/>
    <w:aliases w:val="Block Label"/>
    <w:basedOn w:val="Normal"/>
    <w:next w:val="Normal"/>
    <w:qFormat/>
    <w:rsid w:val="006D0066"/>
    <w:pPr>
      <w:keepNext/>
      <w:numPr>
        <w:ilvl w:val="4"/>
        <w:numId w:val="5"/>
      </w:numPr>
      <w:spacing w:before="20"/>
      <w:outlineLvl w:val="4"/>
    </w:pPr>
  </w:style>
  <w:style w:type="paragraph" w:styleId="Heading6">
    <w:name w:val="heading 6"/>
    <w:basedOn w:val="Normal"/>
    <w:next w:val="Normal"/>
    <w:qFormat/>
    <w:rsid w:val="006D0066"/>
    <w:pPr>
      <w:keepNext/>
      <w:numPr>
        <w:ilvl w:val="5"/>
        <w:numId w:val="5"/>
      </w:numPr>
      <w:outlineLvl w:val="5"/>
    </w:pPr>
    <w:rPr>
      <w:b/>
      <w:bCs/>
      <w:sz w:val="18"/>
    </w:rPr>
  </w:style>
  <w:style w:type="paragraph" w:styleId="Heading7">
    <w:name w:val="heading 7"/>
    <w:basedOn w:val="Normal"/>
    <w:next w:val="Normal"/>
    <w:qFormat/>
    <w:rsid w:val="006D0066"/>
    <w:pPr>
      <w:keepNext/>
      <w:numPr>
        <w:ilvl w:val="6"/>
        <w:numId w:val="5"/>
      </w:numPr>
      <w:outlineLvl w:val="6"/>
    </w:pPr>
    <w:rPr>
      <w:sz w:val="28"/>
    </w:rPr>
  </w:style>
  <w:style w:type="paragraph" w:styleId="Heading8">
    <w:name w:val="heading 8"/>
    <w:basedOn w:val="Normal"/>
    <w:next w:val="Normal"/>
    <w:qFormat/>
    <w:rsid w:val="006D0066"/>
    <w:pPr>
      <w:keepNext/>
      <w:numPr>
        <w:ilvl w:val="7"/>
        <w:numId w:val="5"/>
      </w:numPr>
      <w:jc w:val="center"/>
      <w:outlineLvl w:val="7"/>
    </w:pPr>
    <w:rPr>
      <w:b/>
      <w:bCs/>
    </w:rPr>
  </w:style>
  <w:style w:type="paragraph" w:styleId="Heading9">
    <w:name w:val="heading 9"/>
    <w:basedOn w:val="Normal"/>
    <w:next w:val="Normal"/>
    <w:qFormat/>
    <w:rsid w:val="006D0066"/>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D0066"/>
    <w:rPr>
      <w:bCs/>
      <w:iCs/>
      <w:color w:val="000000"/>
    </w:rPr>
  </w:style>
  <w:style w:type="paragraph" w:styleId="Header">
    <w:name w:val="header"/>
    <w:basedOn w:val="Normal"/>
    <w:semiHidden/>
    <w:rsid w:val="006D0066"/>
    <w:pPr>
      <w:tabs>
        <w:tab w:val="center" w:pos="4320"/>
        <w:tab w:val="right" w:pos="8640"/>
      </w:tabs>
    </w:pPr>
  </w:style>
  <w:style w:type="paragraph" w:styleId="List">
    <w:name w:val="List"/>
    <w:basedOn w:val="Normal"/>
    <w:semiHidden/>
    <w:rsid w:val="006D0066"/>
    <w:pPr>
      <w:ind w:left="360" w:hanging="360"/>
    </w:pPr>
  </w:style>
  <w:style w:type="paragraph" w:styleId="Title">
    <w:name w:val="Title"/>
    <w:basedOn w:val="Normal"/>
    <w:qFormat/>
    <w:rsid w:val="006D0066"/>
    <w:pPr>
      <w:spacing w:before="240" w:after="60"/>
      <w:jc w:val="center"/>
    </w:pPr>
    <w:rPr>
      <w:rFonts w:cs="Arial"/>
      <w:b/>
      <w:bCs/>
      <w:kern w:val="28"/>
      <w:sz w:val="28"/>
      <w:szCs w:val="32"/>
    </w:rPr>
  </w:style>
  <w:style w:type="paragraph" w:styleId="BodyText2">
    <w:name w:val="Body Text 2"/>
    <w:basedOn w:val="Normal"/>
    <w:semiHidden/>
    <w:rsid w:val="006D0066"/>
    <w:pPr>
      <w:jc w:val="left"/>
    </w:pPr>
    <w:rPr>
      <w:b/>
      <w:bCs/>
      <w:color w:val="0000FF"/>
    </w:rPr>
  </w:style>
  <w:style w:type="paragraph" w:styleId="Footer">
    <w:name w:val="footer"/>
    <w:basedOn w:val="Normal"/>
    <w:semiHidden/>
    <w:rsid w:val="006D0066"/>
    <w:pPr>
      <w:tabs>
        <w:tab w:val="center" w:pos="4320"/>
        <w:tab w:val="right" w:pos="8640"/>
      </w:tabs>
    </w:pPr>
  </w:style>
  <w:style w:type="character" w:styleId="FootnoteReference">
    <w:name w:val="footnote reference"/>
    <w:basedOn w:val="DefaultParagraphFont"/>
    <w:semiHidden/>
    <w:rsid w:val="006D0066"/>
    <w:rPr>
      <w:rFonts w:ascii="Times New Roman" w:hAnsi="Times New Roman"/>
      <w:sz w:val="18"/>
      <w:vertAlign w:val="superscript"/>
    </w:rPr>
  </w:style>
  <w:style w:type="paragraph" w:customStyle="1" w:styleId="Heading">
    <w:name w:val="Heading"/>
    <w:basedOn w:val="Heading1"/>
    <w:next w:val="Normal"/>
    <w:rsid w:val="006D0066"/>
    <w:pPr>
      <w:numPr>
        <w:numId w:val="0"/>
      </w:numPr>
    </w:pPr>
  </w:style>
  <w:style w:type="paragraph" w:customStyle="1" w:styleId="TableText">
    <w:name w:val="Table Text"/>
    <w:basedOn w:val="Normal"/>
    <w:rsid w:val="006D0066"/>
    <w:pPr>
      <w:autoSpaceDE w:val="0"/>
      <w:autoSpaceDN w:val="0"/>
      <w:jc w:val="left"/>
    </w:pPr>
    <w:rPr>
      <w:sz w:val="20"/>
    </w:rPr>
  </w:style>
  <w:style w:type="paragraph" w:customStyle="1" w:styleId="TableHeaderText">
    <w:name w:val="Table Header Text"/>
    <w:basedOn w:val="TableText"/>
    <w:rsid w:val="006D0066"/>
    <w:pPr>
      <w:jc w:val="center"/>
    </w:pPr>
    <w:rPr>
      <w:b/>
      <w:bCs/>
    </w:rPr>
  </w:style>
  <w:style w:type="paragraph" w:styleId="BodyText3">
    <w:name w:val="Body Text 3"/>
    <w:basedOn w:val="Normal"/>
    <w:semiHidden/>
    <w:rsid w:val="006D0066"/>
    <w:rPr>
      <w:b/>
      <w:color w:val="0000FF"/>
    </w:rPr>
  </w:style>
  <w:style w:type="paragraph" w:styleId="BalloonText">
    <w:name w:val="Balloon Text"/>
    <w:basedOn w:val="Normal"/>
    <w:link w:val="BalloonTextChar"/>
    <w:uiPriority w:val="99"/>
    <w:semiHidden/>
    <w:unhideWhenUsed/>
    <w:rsid w:val="002229A4"/>
    <w:rPr>
      <w:rFonts w:ascii="Tahoma" w:hAnsi="Tahoma" w:cs="Tahoma"/>
      <w:sz w:val="16"/>
      <w:szCs w:val="16"/>
    </w:rPr>
  </w:style>
  <w:style w:type="character" w:customStyle="1" w:styleId="BalloonTextChar">
    <w:name w:val="Balloon Text Char"/>
    <w:basedOn w:val="DefaultParagraphFont"/>
    <w:link w:val="BalloonText"/>
    <w:uiPriority w:val="99"/>
    <w:semiHidden/>
    <w:rsid w:val="002229A4"/>
    <w:rPr>
      <w:rFonts w:ascii="Tahoma" w:hAnsi="Tahoma" w:cs="Tahoma"/>
      <w:sz w:val="16"/>
      <w:szCs w:val="16"/>
    </w:rPr>
  </w:style>
  <w:style w:type="paragraph" w:styleId="ListParagraph">
    <w:name w:val="List Paragraph"/>
    <w:basedOn w:val="Normal"/>
    <w:uiPriority w:val="34"/>
    <w:qFormat/>
    <w:rsid w:val="007D1B32"/>
    <w:pPr>
      <w:ind w:left="720"/>
      <w:contextualSpacing/>
    </w:pPr>
  </w:style>
  <w:style w:type="character" w:styleId="Hyperlink">
    <w:name w:val="Hyperlink"/>
    <w:basedOn w:val="DefaultParagraphFont"/>
    <w:uiPriority w:val="99"/>
    <w:unhideWhenUsed/>
    <w:rsid w:val="00EA1766"/>
    <w:rPr>
      <w:color w:val="0563C1" w:themeColor="hyperlink"/>
      <w:u w:val="single"/>
    </w:rPr>
  </w:style>
  <w:style w:type="character" w:styleId="FollowedHyperlink">
    <w:name w:val="FollowedHyperlink"/>
    <w:basedOn w:val="DefaultParagraphFont"/>
    <w:uiPriority w:val="99"/>
    <w:semiHidden/>
    <w:unhideWhenUsed/>
    <w:rsid w:val="007D10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2019-07-15T05:00:00+00:00</Renewal_x0020_Date>
    <Related_x0020_Documents xmlns="199f0838-75a6-4f0c-9be1-f2c07140bccc" xsi:nil="true"/>
    <Legacy_x0020_Name xmlns="199f0838-75a6-4f0c-9be1-f2c07140bccc">GL1.10 Shift to Shift Communication.doc</Legacy_x0020_Name>
    <Legacy_x0020_Document_x0020_ID xmlns="199f0838-75a6-4f0c-9be1-f2c07140bccc">203280</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F6TN54CWY5RS-50183619-29342</_dlc_DocId>
    <_Version xmlns="http://schemas.microsoft.com/sharepoint/v3/fields">2</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http://vcpsharepoint2/references/_layouts/15/DocIdRedir.aspx?ID=F6TN54CWY5RS-50183619-29342</Url>
      <Description>F6TN54CWY5RS-50183619-29342</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GL 1.10 Shift to Shift Communication</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2015-07-21T18:46:00+00:00</_DCDateCreated>
    <Owner xmlns="http://schemas.microsoft.com/sharepoint/v3">GEN</Owner>
    <Summary xmlns="199f0838-75a6-4f0c-9be1-f2c07140bccc">7/21/2015 reviewed, minor grammar edits, J.Heimkes</Summary>
    <SubTitle xmlns="199f0838-75a6-4f0c-9be1-f2c07140bccc" xsi:nil="true"/>
    <Content_x0020_Release_x0020_Date xmlns="199f0838-75a6-4f0c-9be1-f2c07140bccc">2015-07-21T05:00:00+00:00</Content_x0020_Releas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70432-67FF-472F-AFD3-6185698BEBD7}">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sharepoint/v3/fields"/>
    <ds:schemaRef ds:uri="http://schemas.microsoft.com/office/2006/metadata/properties"/>
    <ds:schemaRef ds:uri="http://schemas.microsoft.com/sharepoint/v3"/>
    <ds:schemaRef ds:uri="http://www.w3.org/XML/1998/namespace"/>
    <ds:schemaRef ds:uri="199f0838-75a6-4f0c-9be1-f2c07140bccc"/>
    <ds:schemaRef ds:uri="http://schemas.microsoft.com/office/2006/documentManagement/types"/>
    <ds:schemaRef ds:uri="c1848e11-9cf6-4ce4-877e-6837d2c2fa23"/>
    <ds:schemaRef ds:uri="http://schemas.microsoft.com/sharepoint.v3"/>
    <ds:schemaRef ds:uri="http://purl.org/dc/dcmitype/"/>
  </ds:schemaRefs>
</ds:datastoreItem>
</file>

<file path=customXml/itemProps2.xml><?xml version="1.0" encoding="utf-8"?>
<ds:datastoreItem xmlns:ds="http://schemas.openxmlformats.org/officeDocument/2006/customXml" ds:itemID="{B91CDCF8-D02A-4D5F-A12D-BFAB7B9E16AB}">
  <ds:schemaRefs>
    <ds:schemaRef ds:uri="http://schemas.microsoft.com/sharepoint/v3/contenttype/forms"/>
  </ds:schemaRefs>
</ds:datastoreItem>
</file>

<file path=customXml/itemProps3.xml><?xml version="1.0" encoding="utf-8"?>
<ds:datastoreItem xmlns:ds="http://schemas.openxmlformats.org/officeDocument/2006/customXml" ds:itemID="{DE7593F0-886F-4EF9-A57B-44098237342E}">
  <ds:schemaRefs>
    <ds:schemaRef ds:uri="http://schemas.microsoft.com/sharepoint/events"/>
  </ds:schemaRefs>
</ds:datastoreItem>
</file>

<file path=customXml/itemProps4.xml><?xml version="1.0" encoding="utf-8"?>
<ds:datastoreItem xmlns:ds="http://schemas.openxmlformats.org/officeDocument/2006/customXml" ds:itemID="{A8DF897C-9176-4D58-95D2-BA87313AB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2C604B-3353-452B-97FE-5138520F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578</Words>
  <Characters>3870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CE132454</dc:creator>
  <cp:lastModifiedBy>Jennifer Heimkes</cp:lastModifiedBy>
  <cp:revision>7</cp:revision>
  <cp:lastPrinted>2019-04-24T20:29:00Z</cp:lastPrinted>
  <dcterms:created xsi:type="dcterms:W3CDTF">2019-07-09T19:09:00Z</dcterms:created>
  <dcterms:modified xsi:type="dcterms:W3CDTF">2019-07-09T20:26:00Z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0a540c08-2583-424b-9d6f-8731e522cce8</vt:lpwstr>
  </property>
</Properties>
</file>