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980"/>
        <w:gridCol w:w="1260"/>
        <w:gridCol w:w="2700"/>
        <w:gridCol w:w="1620"/>
        <w:gridCol w:w="3600"/>
      </w:tblGrid>
      <w:tr w:rsidR="009F2C01" w14:paraId="477F0BCE" w14:textId="77777777">
        <w:trPr>
          <w:cantSplit/>
        </w:trPr>
        <w:tc>
          <w:tcPr>
            <w:tcW w:w="11160" w:type="dxa"/>
            <w:gridSpan w:val="5"/>
          </w:tcPr>
          <w:p w14:paraId="477F0BCC" w14:textId="77777777" w:rsidR="009F2C01" w:rsidRDefault="009F2C01">
            <w:pPr>
              <w:rPr>
                <w:rFonts w:ascii="Arial" w:hAnsi="Arial" w:cs="Arial"/>
                <w:b/>
                <w:bCs/>
                <w:color w:val="0000FF"/>
                <w:sz w:val="36"/>
              </w:rPr>
            </w:pPr>
            <w:r>
              <w:rPr>
                <w:rFonts w:ascii="Arial" w:hAnsi="Arial" w:cs="Arial"/>
                <w:b/>
                <w:bCs/>
                <w:color w:val="0000FF"/>
                <w:sz w:val="36"/>
              </w:rPr>
              <w:t>Operational Policy</w:t>
            </w:r>
          </w:p>
          <w:p w14:paraId="477F0BCD" w14:textId="77777777" w:rsidR="009F2C01" w:rsidRDefault="009F2C01">
            <w:pPr>
              <w:pStyle w:val="BodyText"/>
              <w:rPr>
                <w:rFonts w:ascii="Arial" w:hAnsi="Arial" w:cs="Arial"/>
                <w:sz w:val="24"/>
              </w:rPr>
            </w:pPr>
          </w:p>
        </w:tc>
      </w:tr>
      <w:tr w:rsidR="009F2C01" w14:paraId="477F0BD4" w14:textId="77777777">
        <w:trPr>
          <w:cantSplit/>
          <w:trHeight w:val="233"/>
        </w:trPr>
        <w:tc>
          <w:tcPr>
            <w:tcW w:w="1980" w:type="dxa"/>
          </w:tcPr>
          <w:p w14:paraId="477F0BCF" w14:textId="77777777" w:rsidR="009F2C01" w:rsidRDefault="009F2C01">
            <w:pPr>
              <w:jc w:val="left"/>
              <w:rPr>
                <w:rFonts w:ascii="Arial" w:hAnsi="Arial" w:cs="Arial"/>
                <w:b/>
                <w:bCs/>
                <w:color w:val="0000FF"/>
                <w:sz w:val="20"/>
              </w:rPr>
            </w:pPr>
          </w:p>
          <w:p w14:paraId="477F0BD0" w14:textId="77777777" w:rsidR="009F2C01" w:rsidRDefault="009F2C01">
            <w:pPr>
              <w:jc w:val="left"/>
              <w:rPr>
                <w:rFonts w:ascii="Arial" w:hAnsi="Arial" w:cs="Arial"/>
                <w:b/>
                <w:bCs/>
                <w:color w:val="0000FF"/>
                <w:sz w:val="20"/>
              </w:rPr>
            </w:pPr>
            <w:r>
              <w:rPr>
                <w:rFonts w:ascii="Arial" w:hAnsi="Arial" w:cs="Arial"/>
                <w:b/>
                <w:bCs/>
                <w:color w:val="0000FF"/>
                <w:sz w:val="20"/>
              </w:rPr>
              <w:t>Purpose</w:t>
            </w:r>
          </w:p>
        </w:tc>
        <w:tc>
          <w:tcPr>
            <w:tcW w:w="9180" w:type="dxa"/>
            <w:gridSpan w:val="4"/>
            <w:tcBorders>
              <w:top w:val="single" w:sz="4" w:space="0" w:color="auto"/>
              <w:bottom w:val="single" w:sz="4" w:space="0" w:color="auto"/>
            </w:tcBorders>
          </w:tcPr>
          <w:p w14:paraId="477F0BD1" w14:textId="77777777" w:rsidR="009F2C01" w:rsidRDefault="009F2C01">
            <w:pPr>
              <w:jc w:val="left"/>
              <w:rPr>
                <w:rFonts w:ascii="Arial" w:hAnsi="Arial" w:cs="Arial"/>
              </w:rPr>
            </w:pPr>
          </w:p>
          <w:p w14:paraId="477F0BD2" w14:textId="23B2D4BF" w:rsidR="009F2C01" w:rsidRDefault="009F2C01">
            <w:pPr>
              <w:jc w:val="left"/>
              <w:rPr>
                <w:rFonts w:ascii="Arial" w:hAnsi="Arial" w:cs="Arial"/>
                <w:b/>
              </w:rPr>
            </w:pPr>
            <w:r>
              <w:rPr>
                <w:rFonts w:ascii="Arial" w:hAnsi="Arial" w:cs="Arial"/>
              </w:rPr>
              <w:t>The laboratory is a full service facility that offers a complete spectrum of laboratory te</w:t>
            </w:r>
            <w:r w:rsidR="00AB6D2E">
              <w:rPr>
                <w:rFonts w:ascii="Arial" w:hAnsi="Arial" w:cs="Arial"/>
              </w:rPr>
              <w:t>st</w:t>
            </w:r>
            <w:r>
              <w:rPr>
                <w:rFonts w:ascii="Arial" w:hAnsi="Arial" w:cs="Arial"/>
              </w:rPr>
              <w:t>s for the evaluation of pediatric disorders. Disciplines include Chemistry, Coagulation, Hematology, Microbiology, Molecular</w:t>
            </w:r>
            <w:r w:rsidR="00C60082">
              <w:rPr>
                <w:rFonts w:ascii="Arial" w:hAnsi="Arial" w:cs="Arial"/>
              </w:rPr>
              <w:t xml:space="preserve"> diagnostics</w:t>
            </w:r>
            <w:r>
              <w:rPr>
                <w:rFonts w:ascii="Arial" w:hAnsi="Arial" w:cs="Arial"/>
              </w:rPr>
              <w:t>, Transfusion Services, Flow</w:t>
            </w:r>
            <w:r w:rsidR="00C60082">
              <w:rPr>
                <w:rFonts w:ascii="Arial" w:hAnsi="Arial" w:cs="Arial"/>
              </w:rPr>
              <w:t xml:space="preserve"> cytometry</w:t>
            </w:r>
            <w:r>
              <w:rPr>
                <w:rFonts w:ascii="Arial" w:hAnsi="Arial" w:cs="Arial"/>
              </w:rPr>
              <w:t xml:space="preserve">/Immunology, Point of Care, Histology and </w:t>
            </w:r>
            <w:r w:rsidR="00C60082">
              <w:rPr>
                <w:rFonts w:ascii="Arial" w:hAnsi="Arial" w:cs="Arial"/>
              </w:rPr>
              <w:t>Anatomic p</w:t>
            </w:r>
            <w:r>
              <w:rPr>
                <w:rFonts w:ascii="Arial" w:hAnsi="Arial" w:cs="Arial"/>
              </w:rPr>
              <w:t xml:space="preserve">athology. </w:t>
            </w:r>
          </w:p>
          <w:p w14:paraId="477F0BD3" w14:textId="77777777" w:rsidR="009F2C01" w:rsidRDefault="009F2C01">
            <w:pPr>
              <w:jc w:val="left"/>
              <w:rPr>
                <w:rFonts w:ascii="Arial" w:hAnsi="Arial" w:cs="Arial"/>
              </w:rPr>
            </w:pPr>
          </w:p>
        </w:tc>
      </w:tr>
      <w:tr w:rsidR="009F2C01" w14:paraId="477F0BFA" w14:textId="77777777">
        <w:trPr>
          <w:trHeight w:val="1025"/>
        </w:trPr>
        <w:tc>
          <w:tcPr>
            <w:tcW w:w="1980" w:type="dxa"/>
          </w:tcPr>
          <w:p w14:paraId="477F0BD5" w14:textId="77777777" w:rsidR="009F2C01" w:rsidRDefault="009F2C01">
            <w:pPr>
              <w:jc w:val="left"/>
              <w:rPr>
                <w:rFonts w:ascii="Arial" w:hAnsi="Arial" w:cs="Arial"/>
                <w:b/>
                <w:bCs/>
                <w:color w:val="0000FF"/>
                <w:sz w:val="20"/>
              </w:rPr>
            </w:pPr>
          </w:p>
          <w:p w14:paraId="477F0BD6" w14:textId="77777777" w:rsidR="009F2C01" w:rsidRDefault="009F2C01">
            <w:pPr>
              <w:jc w:val="left"/>
              <w:rPr>
                <w:rFonts w:ascii="Arial" w:hAnsi="Arial" w:cs="Arial"/>
                <w:b/>
                <w:bCs/>
                <w:color w:val="0000FF"/>
                <w:sz w:val="20"/>
              </w:rPr>
            </w:pPr>
            <w:r>
              <w:rPr>
                <w:rFonts w:ascii="Arial" w:hAnsi="Arial" w:cs="Arial"/>
                <w:b/>
                <w:bCs/>
                <w:color w:val="0000FF"/>
                <w:sz w:val="20"/>
              </w:rPr>
              <w:t>Policy</w:t>
            </w:r>
          </w:p>
          <w:p w14:paraId="477F0BD7" w14:textId="77777777" w:rsidR="009F2C01" w:rsidRDefault="009F2C01">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14:paraId="477F0BD8" w14:textId="77777777" w:rsidR="009F2C01" w:rsidRDefault="009F2C01">
            <w:pPr>
              <w:jc w:val="left"/>
              <w:rPr>
                <w:rFonts w:ascii="Arial" w:hAnsi="Arial" w:cs="Arial"/>
              </w:rPr>
            </w:pPr>
          </w:p>
          <w:p w14:paraId="477F0BD9" w14:textId="77777777" w:rsidR="009F2C01" w:rsidRDefault="009F2C01">
            <w:pPr>
              <w:jc w:val="left"/>
              <w:rPr>
                <w:rFonts w:ascii="Arial" w:hAnsi="Arial" w:cs="Arial"/>
              </w:rPr>
            </w:pPr>
            <w:r>
              <w:rPr>
                <w:rFonts w:ascii="Arial" w:hAnsi="Arial" w:cs="Arial"/>
                <w:b/>
              </w:rPr>
              <w:t xml:space="preserve">Location: </w:t>
            </w:r>
            <w:r>
              <w:rPr>
                <w:rFonts w:ascii="Arial" w:hAnsi="Arial" w:cs="Arial"/>
              </w:rPr>
              <w:t xml:space="preserve">The Minneapolis main lab is located on the lower level of the main hospital. The outpatient laboratory is located in the lower level of Children’s Specialty Center. In St. Paul, the main lab is located </w:t>
            </w:r>
            <w:r w:rsidR="00AB6D2E">
              <w:rPr>
                <w:rFonts w:ascii="Arial" w:hAnsi="Arial" w:cs="Arial"/>
              </w:rPr>
              <w:t xml:space="preserve">in River Tower </w:t>
            </w:r>
            <w:r>
              <w:rPr>
                <w:rFonts w:ascii="Arial" w:hAnsi="Arial" w:cs="Arial"/>
              </w:rPr>
              <w:t>on the lower level. The outpatient laboratory is located in Garden View Tower on the third floor.</w:t>
            </w:r>
          </w:p>
          <w:p w14:paraId="477F0BDA" w14:textId="77777777" w:rsidR="009F2C01" w:rsidRDefault="009F2C01">
            <w:pPr>
              <w:jc w:val="left"/>
              <w:rPr>
                <w:rFonts w:ascii="Arial" w:hAnsi="Arial" w:cs="Arial"/>
              </w:rPr>
            </w:pPr>
          </w:p>
          <w:p w14:paraId="477F0BDB" w14:textId="77777777" w:rsidR="009F2C01" w:rsidRDefault="009F2C01">
            <w:pPr>
              <w:pStyle w:val="BodyText"/>
              <w:jc w:val="left"/>
              <w:rPr>
                <w:rFonts w:ascii="Arial" w:hAnsi="Arial" w:cs="Arial"/>
              </w:rPr>
            </w:pPr>
            <w:r>
              <w:rPr>
                <w:rFonts w:ascii="Arial" w:hAnsi="Arial" w:cs="Arial"/>
              </w:rPr>
              <w:t xml:space="preserve">The </w:t>
            </w:r>
            <w:r w:rsidR="00B90F00">
              <w:rPr>
                <w:rFonts w:ascii="Arial" w:hAnsi="Arial" w:cs="Arial"/>
              </w:rPr>
              <w:t>Lab Test Directory</w:t>
            </w:r>
            <w:r>
              <w:rPr>
                <w:rFonts w:ascii="Arial" w:hAnsi="Arial" w:cs="Arial"/>
              </w:rPr>
              <w:t xml:space="preserve"> can be accessed on Children's Hospitals and Clinics Internet web site. The </w:t>
            </w:r>
            <w:r w:rsidR="00B90F00">
              <w:rPr>
                <w:rFonts w:ascii="Arial" w:hAnsi="Arial" w:cs="Arial"/>
              </w:rPr>
              <w:t xml:space="preserve">Lab Test Directory </w:t>
            </w:r>
            <w:r>
              <w:rPr>
                <w:rFonts w:ascii="Arial" w:hAnsi="Arial" w:cs="Arial"/>
              </w:rPr>
              <w:t>provides detailed information regarding each laboratory test</w:t>
            </w:r>
            <w:r w:rsidR="00AB6D2E">
              <w:rPr>
                <w:rFonts w:ascii="Arial" w:hAnsi="Arial" w:cs="Arial"/>
              </w:rPr>
              <w:t>, including</w:t>
            </w:r>
            <w:r>
              <w:rPr>
                <w:rFonts w:ascii="Arial" w:hAnsi="Arial" w:cs="Arial"/>
              </w:rPr>
              <w:t xml:space="preserve"> indications for ordering the test, specimen requirements, analytic times</w:t>
            </w:r>
            <w:r w:rsidR="00AB6D2E">
              <w:rPr>
                <w:rFonts w:ascii="Arial" w:hAnsi="Arial" w:cs="Arial"/>
              </w:rPr>
              <w:t>,</w:t>
            </w:r>
            <w:r>
              <w:rPr>
                <w:rFonts w:ascii="Arial" w:hAnsi="Arial" w:cs="Arial"/>
              </w:rPr>
              <w:t xml:space="preserve"> reference ranges</w:t>
            </w:r>
            <w:r w:rsidR="00AB6D2E">
              <w:rPr>
                <w:rFonts w:ascii="Arial" w:hAnsi="Arial" w:cs="Arial"/>
              </w:rPr>
              <w:t xml:space="preserve">, </w:t>
            </w:r>
            <w:r>
              <w:rPr>
                <w:rFonts w:ascii="Arial" w:hAnsi="Arial" w:cs="Arial"/>
              </w:rPr>
              <w:t xml:space="preserve">information on requesting laboratory tests, patient preparation and specimen collection. </w:t>
            </w:r>
            <w:r w:rsidR="00AB0D1F">
              <w:rPr>
                <w:rFonts w:ascii="Arial" w:hAnsi="Arial" w:cs="Arial"/>
              </w:rPr>
              <w:t xml:space="preserve">The </w:t>
            </w:r>
            <w:r>
              <w:rPr>
                <w:rFonts w:ascii="Arial" w:hAnsi="Arial" w:cs="Arial"/>
              </w:rPr>
              <w:t xml:space="preserve">Lab </w:t>
            </w:r>
            <w:r w:rsidR="00B90F00">
              <w:rPr>
                <w:rFonts w:ascii="Arial" w:hAnsi="Arial" w:cs="Arial"/>
              </w:rPr>
              <w:t xml:space="preserve">Test Directory </w:t>
            </w:r>
            <w:r>
              <w:rPr>
                <w:rFonts w:ascii="Arial" w:hAnsi="Arial" w:cs="Arial"/>
              </w:rPr>
              <w:t>information is also available through the ordering link in Cerner.</w:t>
            </w:r>
          </w:p>
          <w:p w14:paraId="477F0BDC" w14:textId="77777777" w:rsidR="009F2C01" w:rsidRDefault="009F2C01">
            <w:pPr>
              <w:jc w:val="left"/>
              <w:rPr>
                <w:rFonts w:ascii="Arial" w:hAnsi="Arial" w:cs="Arial"/>
              </w:rPr>
            </w:pPr>
          </w:p>
          <w:p w14:paraId="477F0BDD" w14:textId="77777777" w:rsidR="009F2C01" w:rsidRDefault="009F2C01">
            <w:pPr>
              <w:jc w:val="left"/>
              <w:rPr>
                <w:rFonts w:ascii="Arial" w:hAnsi="Arial" w:cs="Arial"/>
              </w:rPr>
            </w:pPr>
            <w:r>
              <w:rPr>
                <w:rFonts w:ascii="Arial" w:hAnsi="Arial" w:cs="Arial"/>
                <w:b/>
              </w:rPr>
              <w:t xml:space="preserve">Hours: </w:t>
            </w:r>
            <w:r>
              <w:rPr>
                <w:rFonts w:ascii="Arial" w:hAnsi="Arial" w:cs="Arial"/>
              </w:rPr>
              <w:t>The main laboratory is staffed 24 hours a day, seven days a week. A board certified pathologist is available 24 hours a day for questions or consultations regarding the clinical laboratory or anatomic pathology.</w:t>
            </w:r>
          </w:p>
          <w:p w14:paraId="477F0BDE" w14:textId="77777777" w:rsidR="009F2C01" w:rsidRDefault="009F2C01">
            <w:pPr>
              <w:jc w:val="left"/>
              <w:rPr>
                <w:rFonts w:ascii="Arial" w:hAnsi="Arial" w:cs="Arial"/>
              </w:rPr>
            </w:pPr>
          </w:p>
          <w:p w14:paraId="477F0BDF" w14:textId="77777777" w:rsidR="009F2C01" w:rsidRDefault="009F2C01">
            <w:pPr>
              <w:jc w:val="left"/>
              <w:rPr>
                <w:rFonts w:ascii="Arial" w:hAnsi="Arial" w:cs="Arial"/>
              </w:rPr>
            </w:pPr>
            <w:r>
              <w:rPr>
                <w:rFonts w:ascii="Arial" w:hAnsi="Arial" w:cs="Arial"/>
              </w:rPr>
              <w:t xml:space="preserve">Refer to the on-line </w:t>
            </w:r>
            <w:r w:rsidR="00B90F00">
              <w:rPr>
                <w:rFonts w:ascii="Arial" w:hAnsi="Arial" w:cs="Arial"/>
              </w:rPr>
              <w:t>L</w:t>
            </w:r>
            <w:r>
              <w:rPr>
                <w:rFonts w:ascii="Arial" w:hAnsi="Arial" w:cs="Arial"/>
              </w:rPr>
              <w:t>ab</w:t>
            </w:r>
            <w:r w:rsidR="00B90F00">
              <w:rPr>
                <w:rFonts w:ascii="Arial" w:hAnsi="Arial" w:cs="Arial"/>
              </w:rPr>
              <w:t xml:space="preserve"> Test Directory</w:t>
            </w:r>
            <w:r>
              <w:rPr>
                <w:rFonts w:ascii="Arial" w:hAnsi="Arial" w:cs="Arial"/>
              </w:rPr>
              <w:t xml:space="preserve"> for testing availability. </w:t>
            </w:r>
          </w:p>
          <w:p w14:paraId="477F0BE0" w14:textId="77777777" w:rsidR="009F2C01" w:rsidRDefault="009F2C01">
            <w:pPr>
              <w:jc w:val="left"/>
              <w:rPr>
                <w:rFonts w:ascii="Arial" w:hAnsi="Arial" w:cs="Arial"/>
              </w:rPr>
            </w:pPr>
          </w:p>
          <w:p w14:paraId="477F0BE1" w14:textId="7DDCA33C" w:rsidR="009F2C01" w:rsidRDefault="009F2C01">
            <w:pPr>
              <w:jc w:val="left"/>
              <w:rPr>
                <w:rFonts w:ascii="Arial" w:hAnsi="Arial" w:cs="Arial"/>
              </w:rPr>
            </w:pPr>
            <w:r>
              <w:rPr>
                <w:rFonts w:ascii="Arial" w:hAnsi="Arial" w:cs="Arial"/>
              </w:rPr>
              <w:t xml:space="preserve">The </w:t>
            </w:r>
            <w:r w:rsidR="00C60082">
              <w:rPr>
                <w:rFonts w:ascii="Arial" w:hAnsi="Arial" w:cs="Arial"/>
              </w:rPr>
              <w:t xml:space="preserve">Minneapolis and </w:t>
            </w:r>
            <w:r>
              <w:rPr>
                <w:rFonts w:ascii="Arial" w:hAnsi="Arial" w:cs="Arial"/>
              </w:rPr>
              <w:t xml:space="preserve">St. Paul outpatient laboratory is staffed from 8:00 a.m. – </w:t>
            </w:r>
            <w:r w:rsidR="00C60082">
              <w:rPr>
                <w:rFonts w:ascii="Arial" w:hAnsi="Arial" w:cs="Arial"/>
              </w:rPr>
              <w:t xml:space="preserve">5:00 </w:t>
            </w:r>
            <w:r>
              <w:rPr>
                <w:rFonts w:ascii="Arial" w:hAnsi="Arial" w:cs="Arial"/>
              </w:rPr>
              <w:t>p.m., Monday through Friday</w:t>
            </w:r>
            <w:r w:rsidR="00C60082">
              <w:rPr>
                <w:rFonts w:ascii="Arial" w:hAnsi="Arial" w:cs="Arial"/>
              </w:rPr>
              <w:t>.</w:t>
            </w:r>
          </w:p>
          <w:p w14:paraId="477F0BE2" w14:textId="77777777" w:rsidR="009F2C01" w:rsidRDefault="009F2C01">
            <w:pPr>
              <w:jc w:val="left"/>
              <w:rPr>
                <w:rFonts w:ascii="Arial" w:hAnsi="Arial" w:cs="Arial"/>
              </w:rPr>
            </w:pPr>
          </w:p>
          <w:p w14:paraId="477F0BE3" w14:textId="0AD80129" w:rsidR="009F2C01" w:rsidRDefault="009F2C01">
            <w:pPr>
              <w:jc w:val="left"/>
              <w:rPr>
                <w:rFonts w:ascii="Arial" w:hAnsi="Arial" w:cs="Arial"/>
              </w:rPr>
            </w:pPr>
            <w:r>
              <w:rPr>
                <w:rFonts w:ascii="Arial" w:hAnsi="Arial" w:cs="Arial"/>
              </w:rPr>
              <w:t>The flow</w:t>
            </w:r>
            <w:r w:rsidR="00C60082">
              <w:rPr>
                <w:rFonts w:ascii="Arial" w:hAnsi="Arial" w:cs="Arial"/>
              </w:rPr>
              <w:t xml:space="preserve"> cytometry</w:t>
            </w:r>
            <w:r>
              <w:rPr>
                <w:rFonts w:ascii="Arial" w:hAnsi="Arial" w:cs="Arial"/>
              </w:rPr>
              <w:t xml:space="preserve">/immunology lab is open </w:t>
            </w:r>
            <w:r w:rsidR="008C46DA">
              <w:rPr>
                <w:rFonts w:ascii="Arial" w:hAnsi="Arial" w:cs="Arial"/>
              </w:rPr>
              <w:t>8</w:t>
            </w:r>
            <w:r w:rsidR="00AB6D2E">
              <w:rPr>
                <w:rFonts w:ascii="Arial" w:hAnsi="Arial" w:cs="Arial"/>
              </w:rPr>
              <w:t>:00</w:t>
            </w:r>
            <w:r>
              <w:rPr>
                <w:rFonts w:ascii="Arial" w:hAnsi="Arial" w:cs="Arial"/>
              </w:rPr>
              <w:t xml:space="preserve"> a.m. – </w:t>
            </w:r>
            <w:r w:rsidR="008C46DA">
              <w:rPr>
                <w:rFonts w:ascii="Arial" w:hAnsi="Arial" w:cs="Arial"/>
              </w:rPr>
              <w:t>4</w:t>
            </w:r>
            <w:r>
              <w:rPr>
                <w:rFonts w:ascii="Arial" w:hAnsi="Arial" w:cs="Arial"/>
              </w:rPr>
              <w:t>:</w:t>
            </w:r>
            <w:r w:rsidR="00AB6D2E">
              <w:rPr>
                <w:rFonts w:ascii="Arial" w:hAnsi="Arial" w:cs="Arial"/>
              </w:rPr>
              <w:t>30</w:t>
            </w:r>
            <w:r>
              <w:rPr>
                <w:rFonts w:ascii="Arial" w:hAnsi="Arial" w:cs="Arial"/>
              </w:rPr>
              <w:t xml:space="preserve"> p.m., Monday through Friday. An immunologist is on call weekend and holiday day hours.</w:t>
            </w:r>
          </w:p>
          <w:p w14:paraId="477F0BE4" w14:textId="77777777" w:rsidR="009F2C01" w:rsidRDefault="009F2C01">
            <w:pPr>
              <w:jc w:val="left"/>
              <w:rPr>
                <w:rFonts w:ascii="Arial" w:hAnsi="Arial" w:cs="Arial"/>
              </w:rPr>
            </w:pPr>
          </w:p>
          <w:p w14:paraId="477F0BE5" w14:textId="36304E16" w:rsidR="009F2C01" w:rsidRDefault="009F2C01">
            <w:pPr>
              <w:jc w:val="left"/>
              <w:rPr>
                <w:rFonts w:ascii="Arial" w:hAnsi="Arial" w:cs="Arial"/>
              </w:rPr>
            </w:pPr>
            <w:r w:rsidRPr="007760B6">
              <w:rPr>
                <w:rFonts w:ascii="Arial" w:hAnsi="Arial" w:cs="Arial"/>
              </w:rPr>
              <w:t>Histology is staffed Mond</w:t>
            </w:r>
            <w:r w:rsidR="007760B6" w:rsidRPr="007760B6">
              <w:rPr>
                <w:rFonts w:ascii="Arial" w:hAnsi="Arial" w:cs="Arial"/>
              </w:rPr>
              <w:t xml:space="preserve">ay through Friday 5:30 a.m. – </w:t>
            </w:r>
            <w:r w:rsidR="00C60082">
              <w:rPr>
                <w:rFonts w:ascii="Arial" w:hAnsi="Arial" w:cs="Arial"/>
              </w:rPr>
              <w:t>5:30</w:t>
            </w:r>
            <w:r w:rsidRPr="007760B6">
              <w:rPr>
                <w:rFonts w:ascii="Arial" w:hAnsi="Arial" w:cs="Arial"/>
              </w:rPr>
              <w:t xml:space="preserve"> p.m.</w:t>
            </w:r>
            <w:r>
              <w:rPr>
                <w:rFonts w:ascii="Arial" w:hAnsi="Arial" w:cs="Arial"/>
              </w:rPr>
              <w:t xml:space="preserve"> in Minneapolis and 7:30 a.m. – 4:00 p.m. </w:t>
            </w:r>
            <w:r w:rsidR="00627B36">
              <w:rPr>
                <w:rFonts w:ascii="Arial" w:hAnsi="Arial" w:cs="Arial"/>
              </w:rPr>
              <w:t>in St. Paul. A histology technician</w:t>
            </w:r>
            <w:r w:rsidR="00C60082">
              <w:rPr>
                <w:rFonts w:ascii="Arial" w:hAnsi="Arial" w:cs="Arial"/>
              </w:rPr>
              <w:t>/technologist</w:t>
            </w:r>
            <w:r>
              <w:rPr>
                <w:rFonts w:ascii="Arial" w:hAnsi="Arial" w:cs="Arial"/>
              </w:rPr>
              <w:t xml:space="preserve"> is on call </w:t>
            </w:r>
            <w:r w:rsidR="00C60082">
              <w:rPr>
                <w:rFonts w:ascii="Arial" w:hAnsi="Arial" w:cs="Arial"/>
              </w:rPr>
              <w:t xml:space="preserve">during the </w:t>
            </w:r>
            <w:r>
              <w:rPr>
                <w:rFonts w:ascii="Arial" w:hAnsi="Arial" w:cs="Arial"/>
              </w:rPr>
              <w:t>weekends.</w:t>
            </w:r>
          </w:p>
          <w:p w14:paraId="477F0BE6" w14:textId="77777777" w:rsidR="009F2C01" w:rsidRDefault="009F2C01">
            <w:pPr>
              <w:jc w:val="left"/>
              <w:rPr>
                <w:rFonts w:ascii="Arial" w:hAnsi="Arial" w:cs="Arial"/>
              </w:rPr>
            </w:pPr>
          </w:p>
          <w:p w14:paraId="477F0BE7" w14:textId="77777777" w:rsidR="00B314C4" w:rsidRPr="00B90F00" w:rsidRDefault="009F2C01" w:rsidP="00B314C4">
            <w:pPr>
              <w:pStyle w:val="Default"/>
              <w:rPr>
                <w:sz w:val="22"/>
                <w:szCs w:val="22"/>
              </w:rPr>
            </w:pPr>
            <w:r w:rsidRPr="00B90F00">
              <w:rPr>
                <w:b/>
                <w:sz w:val="22"/>
                <w:szCs w:val="22"/>
              </w:rPr>
              <w:t xml:space="preserve">Receipt of orders: </w:t>
            </w:r>
            <w:r w:rsidRPr="00B90F00">
              <w:rPr>
                <w:sz w:val="22"/>
                <w:szCs w:val="22"/>
              </w:rPr>
              <w:t xml:space="preserve">All specimens must be ordered by an authorized person. Both written and verbal orders are acceptable. However, </w:t>
            </w:r>
            <w:r w:rsidR="00B314C4" w:rsidRPr="00B90F00">
              <w:rPr>
                <w:sz w:val="22"/>
                <w:szCs w:val="22"/>
              </w:rPr>
              <w:t xml:space="preserve">verbal orders must be followed with written or electronic authorization within 30 days of the verbal request </w:t>
            </w:r>
          </w:p>
          <w:p w14:paraId="477F0BE8" w14:textId="77777777" w:rsidR="00B90F00" w:rsidRDefault="00B90F00" w:rsidP="00B314C4">
            <w:pPr>
              <w:pStyle w:val="Default"/>
            </w:pPr>
          </w:p>
          <w:p w14:paraId="477F0BE9" w14:textId="77777777" w:rsidR="009F2C01" w:rsidRDefault="009F2C01">
            <w:pPr>
              <w:jc w:val="left"/>
              <w:rPr>
                <w:rFonts w:ascii="Arial" w:hAnsi="Arial" w:cs="Arial"/>
              </w:rPr>
            </w:pPr>
            <w:r>
              <w:rPr>
                <w:rFonts w:ascii="Arial" w:hAnsi="Arial" w:cs="Arial"/>
                <w:b/>
              </w:rPr>
              <w:t xml:space="preserve">Send-outs: </w:t>
            </w:r>
            <w:r>
              <w:rPr>
                <w:rFonts w:ascii="Arial" w:hAnsi="Arial" w:cs="Arial"/>
              </w:rPr>
              <w:t xml:space="preserve">Specimens may be referred to a qualified reference laboratory. A list of these reference laboratories is located in the send-outs department. Ensuring proper certification and validity of these laboratories is the responsibility of Children’s </w:t>
            </w:r>
            <w:r w:rsidR="007607EB">
              <w:rPr>
                <w:rFonts w:ascii="Arial" w:hAnsi="Arial" w:cs="Arial"/>
              </w:rPr>
              <w:t xml:space="preserve">Minnesota </w:t>
            </w:r>
            <w:r>
              <w:rPr>
                <w:rFonts w:ascii="Arial" w:hAnsi="Arial" w:cs="Arial"/>
              </w:rPr>
              <w:t>Laboratory.</w:t>
            </w:r>
          </w:p>
          <w:p w14:paraId="477F0BEA" w14:textId="77777777" w:rsidR="009F2C01" w:rsidRDefault="009F2C01">
            <w:pPr>
              <w:jc w:val="left"/>
              <w:rPr>
                <w:rFonts w:ascii="Arial" w:hAnsi="Arial" w:cs="Arial"/>
                <w:b/>
              </w:rPr>
            </w:pPr>
          </w:p>
          <w:p w14:paraId="477F0BEB" w14:textId="77777777" w:rsidR="00B90F00" w:rsidRDefault="00B90F00">
            <w:pPr>
              <w:jc w:val="left"/>
              <w:rPr>
                <w:rFonts w:ascii="Arial" w:hAnsi="Arial" w:cs="Arial"/>
                <w:b/>
              </w:rPr>
            </w:pPr>
          </w:p>
          <w:p w14:paraId="477F0BEC" w14:textId="77777777" w:rsidR="00B90F00" w:rsidRDefault="00B90F00">
            <w:pPr>
              <w:jc w:val="left"/>
              <w:rPr>
                <w:rFonts w:ascii="Arial" w:hAnsi="Arial" w:cs="Arial"/>
                <w:b/>
              </w:rPr>
            </w:pPr>
          </w:p>
          <w:p w14:paraId="477F0BED" w14:textId="77777777" w:rsidR="00B90F00" w:rsidRDefault="00B90F00">
            <w:pPr>
              <w:jc w:val="left"/>
              <w:rPr>
                <w:rFonts w:ascii="Arial" w:hAnsi="Arial" w:cs="Arial"/>
                <w:b/>
              </w:rPr>
            </w:pPr>
          </w:p>
          <w:p w14:paraId="477F0BEE" w14:textId="77777777" w:rsidR="00B90F00" w:rsidRDefault="00B90F00">
            <w:pPr>
              <w:jc w:val="left"/>
              <w:rPr>
                <w:rFonts w:ascii="Arial" w:hAnsi="Arial" w:cs="Arial"/>
                <w:b/>
              </w:rPr>
            </w:pPr>
          </w:p>
          <w:p w14:paraId="5A6B3EBB" w14:textId="77777777" w:rsidR="00E90830" w:rsidRDefault="00E90830">
            <w:pPr>
              <w:jc w:val="left"/>
              <w:rPr>
                <w:rFonts w:ascii="Arial" w:hAnsi="Arial" w:cs="Arial"/>
                <w:b/>
              </w:rPr>
            </w:pPr>
            <w:bookmarkStart w:id="0" w:name="_GoBack"/>
          </w:p>
          <w:bookmarkEnd w:id="0"/>
          <w:p w14:paraId="477F0BEF" w14:textId="77777777" w:rsidR="009F2C01" w:rsidRDefault="009F2C01">
            <w:pPr>
              <w:jc w:val="left"/>
              <w:rPr>
                <w:rFonts w:ascii="Arial" w:hAnsi="Arial" w:cs="Arial"/>
              </w:rPr>
            </w:pPr>
            <w:r>
              <w:rPr>
                <w:rFonts w:ascii="Arial" w:hAnsi="Arial" w:cs="Arial"/>
                <w:b/>
              </w:rPr>
              <w:t xml:space="preserve">Receipt of specimens: </w:t>
            </w:r>
            <w:r>
              <w:rPr>
                <w:rFonts w:ascii="Arial" w:hAnsi="Arial" w:cs="Arial"/>
              </w:rPr>
              <w:t xml:space="preserve">All specimens must be labeled properly. Mislabeled or unlabeled specimens will not be accepted. (See specimen rejection policy) </w:t>
            </w:r>
          </w:p>
          <w:p w14:paraId="477F0BF0" w14:textId="77777777" w:rsidR="009F2C01" w:rsidRDefault="009F2C01">
            <w:pPr>
              <w:jc w:val="left"/>
              <w:rPr>
                <w:rFonts w:ascii="Arial" w:hAnsi="Arial" w:cs="Arial"/>
              </w:rPr>
            </w:pPr>
          </w:p>
          <w:p w14:paraId="477F0BF1" w14:textId="46229A98" w:rsidR="009F2C01" w:rsidRDefault="009F2C01">
            <w:pPr>
              <w:jc w:val="left"/>
              <w:rPr>
                <w:rFonts w:ascii="Arial" w:hAnsi="Arial" w:cs="Arial"/>
              </w:rPr>
            </w:pPr>
            <w:r>
              <w:rPr>
                <w:rFonts w:ascii="Arial" w:hAnsi="Arial" w:cs="Arial"/>
              </w:rPr>
              <w:t>All clinical specimens are delivered to the processing area. Microbiology specimens may be delivered to the processing area but are received and processed in the microbiology lab.</w:t>
            </w:r>
          </w:p>
          <w:p w14:paraId="477F0BF2" w14:textId="77777777" w:rsidR="009F2C01" w:rsidRDefault="009F2C01">
            <w:pPr>
              <w:jc w:val="left"/>
              <w:rPr>
                <w:rFonts w:ascii="Arial" w:hAnsi="Arial" w:cs="Arial"/>
              </w:rPr>
            </w:pPr>
          </w:p>
          <w:p w14:paraId="477F0BF3" w14:textId="66CBEDE7" w:rsidR="009F2C01" w:rsidRDefault="009F2C01" w:rsidP="00BD7CCE">
            <w:pPr>
              <w:jc w:val="left"/>
              <w:rPr>
                <w:rFonts w:ascii="Arial" w:hAnsi="Arial" w:cs="Arial"/>
              </w:rPr>
            </w:pPr>
            <w:r>
              <w:rPr>
                <w:rFonts w:ascii="Arial" w:hAnsi="Arial" w:cs="Arial"/>
              </w:rPr>
              <w:t>Bone marrow procedures are scheduled through Hematology.</w:t>
            </w:r>
          </w:p>
          <w:p w14:paraId="3872B09A" w14:textId="77777777" w:rsidR="007D482C" w:rsidRDefault="007D482C" w:rsidP="00BD7CCE">
            <w:pPr>
              <w:jc w:val="left"/>
              <w:rPr>
                <w:rFonts w:ascii="Arial" w:hAnsi="Arial" w:cs="Arial"/>
              </w:rPr>
            </w:pPr>
          </w:p>
          <w:p w14:paraId="22EDDD30" w14:textId="195B83D9" w:rsidR="007D482C" w:rsidRDefault="007D482C" w:rsidP="00BD7CCE">
            <w:pPr>
              <w:jc w:val="left"/>
              <w:rPr>
                <w:rFonts w:ascii="Arial" w:hAnsi="Arial" w:cs="Arial"/>
              </w:rPr>
            </w:pPr>
            <w:r>
              <w:rPr>
                <w:rFonts w:ascii="Arial" w:hAnsi="Arial" w:cs="Arial"/>
              </w:rPr>
              <w:t>Sweat chloride testing and Glucose Tolerance testing are scheduled through the laboratory.</w:t>
            </w:r>
          </w:p>
          <w:p w14:paraId="477F0BF4" w14:textId="77777777" w:rsidR="009F2C01" w:rsidRDefault="009F2C01">
            <w:pPr>
              <w:jc w:val="left"/>
              <w:rPr>
                <w:rFonts w:ascii="Arial" w:hAnsi="Arial" w:cs="Arial"/>
              </w:rPr>
            </w:pPr>
          </w:p>
          <w:p w14:paraId="477F0BF5" w14:textId="77777777" w:rsidR="009F2C01" w:rsidRDefault="009F2C01" w:rsidP="00BD7CCE">
            <w:pPr>
              <w:jc w:val="left"/>
              <w:rPr>
                <w:rFonts w:ascii="Arial" w:hAnsi="Arial" w:cs="Arial"/>
              </w:rPr>
            </w:pPr>
            <w:r>
              <w:rPr>
                <w:rFonts w:ascii="Arial" w:hAnsi="Arial" w:cs="Arial"/>
              </w:rPr>
              <w:t>Histology/Pathology specimens must be delivered directly to the department unless preserved in formalin.</w:t>
            </w:r>
          </w:p>
          <w:p w14:paraId="477F0BF6" w14:textId="77777777" w:rsidR="009F2C01" w:rsidRDefault="009F2C01">
            <w:pPr>
              <w:jc w:val="left"/>
              <w:rPr>
                <w:rFonts w:ascii="Arial" w:hAnsi="Arial" w:cs="Arial"/>
              </w:rPr>
            </w:pPr>
          </w:p>
          <w:p w14:paraId="477F0BF7" w14:textId="77777777" w:rsidR="009F2C01" w:rsidRDefault="009F2C01">
            <w:pPr>
              <w:jc w:val="left"/>
              <w:rPr>
                <w:rFonts w:ascii="Arial" w:hAnsi="Arial" w:cs="Arial"/>
              </w:rPr>
            </w:pPr>
            <w:r>
              <w:rPr>
                <w:rFonts w:ascii="Arial" w:hAnsi="Arial" w:cs="Arial"/>
                <w:b/>
              </w:rPr>
              <w:t xml:space="preserve">Reports: </w:t>
            </w:r>
            <w:r>
              <w:rPr>
                <w:rFonts w:ascii="Arial" w:hAnsi="Arial" w:cs="Arial"/>
              </w:rPr>
              <w:t xml:space="preserve">Laboratory reports are electronically charted on the inpatient’s chart. Printed laboratory reports are </w:t>
            </w:r>
            <w:r w:rsidR="00B314C4">
              <w:rPr>
                <w:rFonts w:ascii="Arial" w:hAnsi="Arial" w:cs="Arial"/>
              </w:rPr>
              <w:t xml:space="preserve">sent </w:t>
            </w:r>
            <w:r>
              <w:rPr>
                <w:rFonts w:ascii="Arial" w:hAnsi="Arial" w:cs="Arial"/>
              </w:rPr>
              <w:t>to the outpatient’s physician</w:t>
            </w:r>
            <w:r w:rsidR="00B314C4">
              <w:rPr>
                <w:rFonts w:ascii="Arial" w:hAnsi="Arial" w:cs="Arial"/>
              </w:rPr>
              <w:t xml:space="preserve"> via fax or interface</w:t>
            </w:r>
            <w:r w:rsidRPr="00A34BDA">
              <w:rPr>
                <w:rFonts w:ascii="Arial" w:hAnsi="Arial" w:cs="Arial"/>
              </w:rPr>
              <w:t xml:space="preserve">. </w:t>
            </w:r>
          </w:p>
          <w:p w14:paraId="477F0BF8" w14:textId="77777777" w:rsidR="009F2C01" w:rsidRDefault="009F2C01">
            <w:pPr>
              <w:jc w:val="left"/>
              <w:rPr>
                <w:rFonts w:ascii="Arial" w:hAnsi="Arial" w:cs="Arial"/>
              </w:rPr>
            </w:pPr>
          </w:p>
          <w:p w14:paraId="477F0BF9" w14:textId="77777777" w:rsidR="00CA6A70" w:rsidRDefault="00CA6A70">
            <w:pPr>
              <w:jc w:val="left"/>
              <w:rPr>
                <w:rFonts w:ascii="Arial" w:hAnsi="Arial" w:cs="Arial"/>
              </w:rPr>
            </w:pPr>
          </w:p>
        </w:tc>
      </w:tr>
      <w:tr w:rsidR="009F2C01" w14:paraId="477F0BFD" w14:textId="77777777">
        <w:trPr>
          <w:cantSplit/>
          <w:trHeight w:val="233"/>
        </w:trPr>
        <w:tc>
          <w:tcPr>
            <w:tcW w:w="1980" w:type="dxa"/>
          </w:tcPr>
          <w:p w14:paraId="477F0BFB" w14:textId="77777777" w:rsidR="009F2C01" w:rsidRDefault="009F2C01">
            <w:pPr>
              <w:jc w:val="left"/>
              <w:rPr>
                <w:rFonts w:ascii="Arial" w:hAnsi="Arial" w:cs="Arial"/>
                <w:b/>
                <w:bCs/>
                <w:color w:val="0000FF"/>
                <w:sz w:val="20"/>
              </w:rPr>
            </w:pPr>
          </w:p>
        </w:tc>
        <w:tc>
          <w:tcPr>
            <w:tcW w:w="9180" w:type="dxa"/>
            <w:gridSpan w:val="4"/>
            <w:tcBorders>
              <w:top w:val="single" w:sz="4" w:space="0" w:color="auto"/>
              <w:bottom w:val="single" w:sz="4" w:space="0" w:color="auto"/>
            </w:tcBorders>
          </w:tcPr>
          <w:p w14:paraId="477F0BFC" w14:textId="77777777" w:rsidR="009F2C01" w:rsidRDefault="009F2C01">
            <w:pPr>
              <w:ind w:left="360"/>
              <w:jc w:val="left"/>
              <w:rPr>
                <w:rFonts w:ascii="Arial" w:hAnsi="Arial" w:cs="Arial"/>
                <w:iCs/>
                <w:sz w:val="20"/>
              </w:rPr>
            </w:pPr>
          </w:p>
        </w:tc>
      </w:tr>
      <w:tr w:rsidR="009F2C01" w14:paraId="477F0C03" w14:textId="77777777">
        <w:trPr>
          <w:cantSplit/>
          <w:trHeight w:val="225"/>
        </w:trPr>
        <w:tc>
          <w:tcPr>
            <w:tcW w:w="1980" w:type="dxa"/>
            <w:vMerge w:val="restart"/>
            <w:tcBorders>
              <w:right w:val="single" w:sz="4" w:space="0" w:color="auto"/>
            </w:tcBorders>
          </w:tcPr>
          <w:p w14:paraId="477F0BFE" w14:textId="77777777" w:rsidR="009F2C01" w:rsidRDefault="009F2C01">
            <w:pPr>
              <w:jc w:val="left"/>
              <w:rPr>
                <w:rFonts w:ascii="Arial" w:hAnsi="Arial" w:cs="Arial"/>
                <w:b/>
                <w:bCs/>
                <w:color w:val="0000FF"/>
                <w:sz w:val="20"/>
              </w:rPr>
            </w:pPr>
            <w:r>
              <w:rPr>
                <w:rFonts w:ascii="Arial" w:hAnsi="Arial" w:cs="Arial"/>
                <w:b/>
                <w:bCs/>
                <w:color w:val="0000FF"/>
                <w:sz w:val="20"/>
              </w:rPr>
              <w:t>Historical Record</w:t>
            </w:r>
          </w:p>
        </w:tc>
        <w:tc>
          <w:tcPr>
            <w:tcW w:w="1260" w:type="dxa"/>
            <w:tcBorders>
              <w:top w:val="single" w:sz="4" w:space="0" w:color="auto"/>
              <w:left w:val="single" w:sz="4" w:space="0" w:color="auto"/>
              <w:bottom w:val="single" w:sz="4" w:space="0" w:color="auto"/>
              <w:right w:val="single" w:sz="4" w:space="0" w:color="auto"/>
            </w:tcBorders>
          </w:tcPr>
          <w:p w14:paraId="477F0BFF" w14:textId="77777777" w:rsidR="009F2C01" w:rsidRDefault="009F2C01">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477F0C00" w14:textId="77777777" w:rsidR="009F2C01" w:rsidRDefault="009F2C01">
            <w:pPr>
              <w:jc w:val="left"/>
              <w:rPr>
                <w:rFonts w:ascii="Arial" w:hAnsi="Arial" w:cs="Arial"/>
                <w:b/>
                <w:bCs/>
                <w:sz w:val="20"/>
              </w:rPr>
            </w:pPr>
            <w:r>
              <w:rPr>
                <w:rFonts w:ascii="Arial" w:hAnsi="Arial" w:cs="Arial"/>
                <w:b/>
                <w:b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477F0C01" w14:textId="77777777" w:rsidR="009F2C01" w:rsidRDefault="009F2C01">
            <w:pPr>
              <w:jc w:val="left"/>
              <w:rPr>
                <w:rFonts w:ascii="Arial" w:hAnsi="Arial" w:cs="Arial"/>
                <w:b/>
                <w:bCs/>
                <w:sz w:val="20"/>
              </w:rPr>
            </w:pPr>
            <w:r>
              <w:rPr>
                <w:rFonts w:ascii="Arial" w:hAnsi="Arial" w:cs="Arial"/>
                <w:b/>
                <w:bCs/>
                <w:sz w:val="20"/>
              </w:rPr>
              <w:t>Effective Date:</w:t>
            </w:r>
          </w:p>
        </w:tc>
        <w:tc>
          <w:tcPr>
            <w:tcW w:w="3600" w:type="dxa"/>
            <w:tcBorders>
              <w:top w:val="single" w:sz="4" w:space="0" w:color="auto"/>
              <w:left w:val="single" w:sz="4" w:space="0" w:color="auto"/>
              <w:bottom w:val="single" w:sz="4" w:space="0" w:color="auto"/>
              <w:right w:val="single" w:sz="4" w:space="0" w:color="auto"/>
            </w:tcBorders>
          </w:tcPr>
          <w:p w14:paraId="477F0C02" w14:textId="77777777" w:rsidR="009F2C01" w:rsidRDefault="009F2C01">
            <w:pPr>
              <w:jc w:val="left"/>
              <w:rPr>
                <w:rFonts w:ascii="Arial" w:hAnsi="Arial" w:cs="Arial"/>
                <w:b/>
                <w:bCs/>
                <w:sz w:val="20"/>
              </w:rPr>
            </w:pPr>
            <w:r>
              <w:rPr>
                <w:rFonts w:ascii="Arial" w:hAnsi="Arial" w:cs="Arial"/>
                <w:b/>
                <w:bCs/>
                <w:sz w:val="20"/>
              </w:rPr>
              <w:t>Summary of Revisions</w:t>
            </w:r>
          </w:p>
        </w:tc>
      </w:tr>
      <w:tr w:rsidR="009F2C01" w14:paraId="477F0C09" w14:textId="77777777">
        <w:trPr>
          <w:cantSplit/>
          <w:trHeight w:val="135"/>
        </w:trPr>
        <w:tc>
          <w:tcPr>
            <w:tcW w:w="1980" w:type="dxa"/>
            <w:vMerge/>
            <w:tcBorders>
              <w:right w:val="single" w:sz="4" w:space="0" w:color="auto"/>
            </w:tcBorders>
          </w:tcPr>
          <w:p w14:paraId="477F0C04" w14:textId="77777777" w:rsidR="009F2C01" w:rsidRDefault="009F2C01">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477F0C05" w14:textId="77777777" w:rsidR="009F2C01" w:rsidRDefault="009F2C01">
            <w:pPr>
              <w:pStyle w:val="Header"/>
              <w:tabs>
                <w:tab w:val="clear" w:pos="4320"/>
                <w:tab w:val="clear" w:pos="8640"/>
              </w:tabs>
              <w:jc w:val="left"/>
              <w:rPr>
                <w:rFonts w:ascii="Arial" w:hAnsi="Arial" w:cs="Arial"/>
                <w:iCs/>
                <w:sz w:val="20"/>
              </w:rPr>
            </w:pPr>
            <w:r>
              <w:rPr>
                <w:rFonts w:ascii="Arial" w:hAnsi="Arial" w:cs="Arial"/>
                <w:iCs/>
                <w:sz w:val="20"/>
              </w:rPr>
              <w:t>1-3</w:t>
            </w:r>
          </w:p>
        </w:tc>
        <w:tc>
          <w:tcPr>
            <w:tcW w:w="2700" w:type="dxa"/>
            <w:tcBorders>
              <w:top w:val="single" w:sz="4" w:space="0" w:color="auto"/>
              <w:left w:val="single" w:sz="4" w:space="0" w:color="auto"/>
              <w:bottom w:val="single" w:sz="4" w:space="0" w:color="auto"/>
              <w:right w:val="single" w:sz="4" w:space="0" w:color="auto"/>
            </w:tcBorders>
          </w:tcPr>
          <w:p w14:paraId="477F0C06" w14:textId="77777777" w:rsidR="009F2C01" w:rsidRDefault="009F2C01">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620" w:type="dxa"/>
            <w:tcBorders>
              <w:top w:val="single" w:sz="4" w:space="0" w:color="auto"/>
              <w:left w:val="single" w:sz="4" w:space="0" w:color="auto"/>
              <w:bottom w:val="single" w:sz="4" w:space="0" w:color="auto"/>
              <w:right w:val="single" w:sz="4" w:space="0" w:color="auto"/>
            </w:tcBorders>
          </w:tcPr>
          <w:p w14:paraId="477F0C07" w14:textId="77777777" w:rsidR="009F2C01" w:rsidRDefault="009F2C01">
            <w:pPr>
              <w:jc w:val="left"/>
              <w:rPr>
                <w:rFonts w:ascii="Arial" w:hAnsi="Arial" w:cs="Arial"/>
                <w:iCs/>
                <w:sz w:val="20"/>
              </w:rPr>
            </w:pPr>
            <w:r>
              <w:rPr>
                <w:rFonts w:ascii="Arial" w:hAnsi="Arial" w:cs="Arial"/>
                <w:iCs/>
                <w:sz w:val="20"/>
              </w:rPr>
              <w:t>8/1/2000</w:t>
            </w:r>
          </w:p>
        </w:tc>
        <w:tc>
          <w:tcPr>
            <w:tcW w:w="3600" w:type="dxa"/>
            <w:tcBorders>
              <w:top w:val="single" w:sz="4" w:space="0" w:color="auto"/>
              <w:left w:val="single" w:sz="4" w:space="0" w:color="auto"/>
              <w:bottom w:val="single" w:sz="4" w:space="0" w:color="auto"/>
              <w:right w:val="single" w:sz="4" w:space="0" w:color="auto"/>
            </w:tcBorders>
          </w:tcPr>
          <w:p w14:paraId="477F0C08" w14:textId="77777777" w:rsidR="009F2C01" w:rsidRDefault="009F2C01">
            <w:pPr>
              <w:jc w:val="left"/>
              <w:rPr>
                <w:rFonts w:ascii="Arial" w:hAnsi="Arial" w:cs="Arial"/>
                <w:sz w:val="20"/>
              </w:rPr>
            </w:pPr>
            <w:r>
              <w:rPr>
                <w:rFonts w:ascii="Arial" w:hAnsi="Arial" w:cs="Arial"/>
                <w:sz w:val="20"/>
              </w:rPr>
              <w:t xml:space="preserve"> Initial Version</w:t>
            </w:r>
          </w:p>
        </w:tc>
      </w:tr>
      <w:tr w:rsidR="009F2C01" w14:paraId="477F0C0F" w14:textId="77777777">
        <w:trPr>
          <w:cantSplit/>
          <w:trHeight w:val="143"/>
        </w:trPr>
        <w:tc>
          <w:tcPr>
            <w:tcW w:w="1980" w:type="dxa"/>
            <w:vMerge/>
            <w:tcBorders>
              <w:right w:val="single" w:sz="4" w:space="0" w:color="auto"/>
            </w:tcBorders>
          </w:tcPr>
          <w:p w14:paraId="477F0C0A" w14:textId="77777777" w:rsidR="009F2C01" w:rsidRDefault="009F2C01">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477F0C0B" w14:textId="77777777" w:rsidR="009F2C01" w:rsidRDefault="009F2C01">
            <w:pPr>
              <w:jc w:val="left"/>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14:paraId="477F0C0C" w14:textId="77777777" w:rsidR="009F2C01" w:rsidRDefault="009F2C01">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620" w:type="dxa"/>
            <w:tcBorders>
              <w:top w:val="single" w:sz="4" w:space="0" w:color="auto"/>
              <w:left w:val="single" w:sz="4" w:space="0" w:color="auto"/>
              <w:bottom w:val="single" w:sz="4" w:space="0" w:color="auto"/>
              <w:right w:val="single" w:sz="4" w:space="0" w:color="auto"/>
            </w:tcBorders>
          </w:tcPr>
          <w:p w14:paraId="477F0C0D" w14:textId="77777777" w:rsidR="009F2C01" w:rsidRDefault="009F2C01">
            <w:pPr>
              <w:jc w:val="left"/>
              <w:rPr>
                <w:rFonts w:ascii="Arial" w:hAnsi="Arial" w:cs="Arial"/>
                <w:iCs/>
                <w:sz w:val="20"/>
              </w:rPr>
            </w:pPr>
          </w:p>
        </w:tc>
        <w:tc>
          <w:tcPr>
            <w:tcW w:w="3600" w:type="dxa"/>
            <w:tcBorders>
              <w:top w:val="single" w:sz="4" w:space="0" w:color="auto"/>
              <w:left w:val="single" w:sz="4" w:space="0" w:color="auto"/>
              <w:bottom w:val="single" w:sz="4" w:space="0" w:color="auto"/>
              <w:right w:val="single" w:sz="4" w:space="0" w:color="auto"/>
            </w:tcBorders>
          </w:tcPr>
          <w:p w14:paraId="477F0C0E" w14:textId="77777777" w:rsidR="009F2C01" w:rsidRDefault="009F2C01">
            <w:pPr>
              <w:jc w:val="left"/>
              <w:rPr>
                <w:rFonts w:ascii="Arial" w:hAnsi="Arial" w:cs="Arial"/>
                <w:iCs/>
                <w:sz w:val="20"/>
              </w:rPr>
            </w:pPr>
          </w:p>
        </w:tc>
      </w:tr>
      <w:tr w:rsidR="009F2C01" w14:paraId="477F0C15" w14:textId="77777777">
        <w:trPr>
          <w:cantSplit/>
          <w:trHeight w:val="165"/>
        </w:trPr>
        <w:tc>
          <w:tcPr>
            <w:tcW w:w="1980" w:type="dxa"/>
            <w:vMerge/>
            <w:tcBorders>
              <w:right w:val="single" w:sz="4" w:space="0" w:color="auto"/>
            </w:tcBorders>
          </w:tcPr>
          <w:p w14:paraId="477F0C10" w14:textId="77777777" w:rsidR="009F2C01" w:rsidRDefault="009F2C01">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477F0C11" w14:textId="77777777" w:rsidR="009F2C01" w:rsidRDefault="009F2C01">
            <w:pPr>
              <w:jc w:val="left"/>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14:paraId="477F0C12" w14:textId="77777777" w:rsidR="009F2C01" w:rsidRDefault="009F2C01">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620" w:type="dxa"/>
            <w:tcBorders>
              <w:top w:val="single" w:sz="4" w:space="0" w:color="auto"/>
              <w:left w:val="single" w:sz="4" w:space="0" w:color="auto"/>
              <w:bottom w:val="single" w:sz="4" w:space="0" w:color="auto"/>
              <w:right w:val="single" w:sz="4" w:space="0" w:color="auto"/>
            </w:tcBorders>
          </w:tcPr>
          <w:p w14:paraId="477F0C13" w14:textId="77777777" w:rsidR="009F2C01" w:rsidRDefault="009F2C01">
            <w:pPr>
              <w:jc w:val="left"/>
              <w:rPr>
                <w:rFonts w:ascii="Arial" w:hAnsi="Arial" w:cs="Arial"/>
                <w:iCs/>
                <w:sz w:val="20"/>
              </w:rPr>
            </w:pPr>
            <w:r>
              <w:rPr>
                <w:rFonts w:ascii="Arial" w:hAnsi="Arial" w:cs="Arial"/>
                <w:iCs/>
                <w:sz w:val="20"/>
              </w:rPr>
              <w:t>11/10/2010</w:t>
            </w:r>
          </w:p>
        </w:tc>
        <w:tc>
          <w:tcPr>
            <w:tcW w:w="3600" w:type="dxa"/>
            <w:tcBorders>
              <w:top w:val="single" w:sz="4" w:space="0" w:color="auto"/>
              <w:left w:val="single" w:sz="4" w:space="0" w:color="auto"/>
              <w:bottom w:val="single" w:sz="4" w:space="0" w:color="auto"/>
              <w:right w:val="single" w:sz="4" w:space="0" w:color="auto"/>
            </w:tcBorders>
          </w:tcPr>
          <w:p w14:paraId="477F0C14" w14:textId="77777777" w:rsidR="009F2C01" w:rsidRDefault="009F2C01">
            <w:pPr>
              <w:jc w:val="left"/>
              <w:rPr>
                <w:rFonts w:ascii="Arial" w:hAnsi="Arial" w:cs="Arial"/>
                <w:iCs/>
                <w:sz w:val="20"/>
              </w:rPr>
            </w:pPr>
          </w:p>
        </w:tc>
      </w:tr>
      <w:tr w:rsidR="009F2C01" w14:paraId="477F0C1B" w14:textId="77777777">
        <w:trPr>
          <w:cantSplit/>
          <w:trHeight w:val="255"/>
        </w:trPr>
        <w:tc>
          <w:tcPr>
            <w:tcW w:w="1980" w:type="dxa"/>
            <w:vMerge/>
            <w:tcBorders>
              <w:right w:val="single" w:sz="4" w:space="0" w:color="auto"/>
            </w:tcBorders>
          </w:tcPr>
          <w:p w14:paraId="477F0C16" w14:textId="77777777" w:rsidR="009F2C01" w:rsidRDefault="009F2C01">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477F0C17" w14:textId="77777777" w:rsidR="009F2C01" w:rsidRDefault="009F2C01">
            <w:pPr>
              <w:jc w:val="left"/>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14:paraId="477F0C18" w14:textId="77777777" w:rsidR="009F2C01" w:rsidRDefault="009F2C01">
            <w:pPr>
              <w:jc w:val="left"/>
              <w:rPr>
                <w:rFonts w:ascii="Arial" w:hAnsi="Arial" w:cs="Arial"/>
                <w:iCs/>
                <w:sz w:val="20"/>
              </w:rPr>
            </w:pPr>
            <w:r>
              <w:rPr>
                <w:rFonts w:ascii="Arial" w:hAnsi="Arial" w:cs="Arial"/>
                <w:iCs/>
                <w:sz w:val="20"/>
              </w:rPr>
              <w:t xml:space="preserve">Bobbi </w:t>
            </w:r>
            <w:proofErr w:type="spellStart"/>
            <w:r>
              <w:rPr>
                <w:rFonts w:ascii="Arial" w:hAnsi="Arial" w:cs="Arial"/>
                <w:iCs/>
                <w:sz w:val="20"/>
              </w:rPr>
              <w:t>Kochevar</w:t>
            </w:r>
            <w:proofErr w:type="spellEnd"/>
            <w:r>
              <w:rPr>
                <w:rFonts w:ascii="Arial" w:hAnsi="Arial" w:cs="Arial"/>
                <w:iCs/>
                <w:sz w:val="20"/>
              </w:rPr>
              <w:t>, Jennifer Heimkes</w:t>
            </w:r>
          </w:p>
        </w:tc>
        <w:tc>
          <w:tcPr>
            <w:tcW w:w="1620" w:type="dxa"/>
            <w:tcBorders>
              <w:top w:val="single" w:sz="4" w:space="0" w:color="auto"/>
              <w:left w:val="single" w:sz="4" w:space="0" w:color="auto"/>
              <w:bottom w:val="single" w:sz="4" w:space="0" w:color="auto"/>
              <w:right w:val="single" w:sz="4" w:space="0" w:color="auto"/>
            </w:tcBorders>
          </w:tcPr>
          <w:p w14:paraId="477F0C19" w14:textId="77777777" w:rsidR="009F2C01" w:rsidRDefault="009F2C01">
            <w:pPr>
              <w:jc w:val="left"/>
              <w:rPr>
                <w:rFonts w:ascii="Arial" w:hAnsi="Arial" w:cs="Arial"/>
                <w:iCs/>
                <w:sz w:val="20"/>
              </w:rPr>
            </w:pPr>
            <w:r>
              <w:rPr>
                <w:rFonts w:ascii="Arial" w:hAnsi="Arial" w:cs="Arial"/>
                <w:iCs/>
                <w:sz w:val="20"/>
              </w:rPr>
              <w:t>7/12/2012</w:t>
            </w:r>
          </w:p>
        </w:tc>
        <w:tc>
          <w:tcPr>
            <w:tcW w:w="3600" w:type="dxa"/>
            <w:tcBorders>
              <w:top w:val="single" w:sz="4" w:space="0" w:color="auto"/>
              <w:left w:val="single" w:sz="4" w:space="0" w:color="auto"/>
              <w:bottom w:val="single" w:sz="4" w:space="0" w:color="auto"/>
              <w:right w:val="single" w:sz="4" w:space="0" w:color="auto"/>
            </w:tcBorders>
          </w:tcPr>
          <w:p w14:paraId="477F0C1A" w14:textId="77777777" w:rsidR="009F2C01" w:rsidRDefault="009F2C01">
            <w:pPr>
              <w:jc w:val="left"/>
              <w:rPr>
                <w:rFonts w:ascii="Arial" w:hAnsi="Arial" w:cs="Arial"/>
                <w:iCs/>
                <w:sz w:val="20"/>
              </w:rPr>
            </w:pPr>
            <w:r>
              <w:rPr>
                <w:rFonts w:ascii="Arial" w:hAnsi="Arial" w:cs="Arial"/>
                <w:iCs/>
                <w:sz w:val="20"/>
              </w:rPr>
              <w:t>New format.  Immunology location change.  Verbal order changes from 30 days to 24 hours.</w:t>
            </w:r>
          </w:p>
        </w:tc>
      </w:tr>
      <w:tr w:rsidR="007607EB" w14:paraId="477F0C21" w14:textId="77777777">
        <w:trPr>
          <w:cantSplit/>
          <w:trHeight w:val="255"/>
        </w:trPr>
        <w:tc>
          <w:tcPr>
            <w:tcW w:w="1980" w:type="dxa"/>
            <w:tcBorders>
              <w:right w:val="single" w:sz="4" w:space="0" w:color="auto"/>
            </w:tcBorders>
          </w:tcPr>
          <w:p w14:paraId="477F0C1C" w14:textId="77777777" w:rsidR="007607EB" w:rsidRDefault="007607EB">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477F0C1D" w14:textId="77777777" w:rsidR="007607EB" w:rsidRDefault="007607EB">
            <w:pPr>
              <w:jc w:val="left"/>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14:paraId="477F0C1E" w14:textId="77777777" w:rsidR="007607EB" w:rsidRDefault="007607EB">
            <w:pPr>
              <w:jc w:val="left"/>
              <w:rPr>
                <w:rFonts w:ascii="Arial" w:hAnsi="Arial" w:cs="Arial"/>
                <w:iCs/>
                <w:sz w:val="20"/>
              </w:rPr>
            </w:pPr>
            <w:r>
              <w:rPr>
                <w:rFonts w:ascii="Arial" w:hAnsi="Arial" w:cs="Arial"/>
                <w:iCs/>
                <w:sz w:val="20"/>
              </w:rPr>
              <w:t xml:space="preserve">Jennifer Heimkes, Lisa </w:t>
            </w:r>
            <w:proofErr w:type="spellStart"/>
            <w:r>
              <w:rPr>
                <w:rFonts w:ascii="Arial" w:hAnsi="Arial" w:cs="Arial"/>
                <w:iCs/>
                <w:sz w:val="20"/>
              </w:rPr>
              <w:t>Kappenman</w:t>
            </w:r>
            <w:proofErr w:type="spellEnd"/>
          </w:p>
        </w:tc>
        <w:tc>
          <w:tcPr>
            <w:tcW w:w="1620" w:type="dxa"/>
            <w:tcBorders>
              <w:top w:val="single" w:sz="4" w:space="0" w:color="auto"/>
              <w:left w:val="single" w:sz="4" w:space="0" w:color="auto"/>
              <w:bottom w:val="single" w:sz="4" w:space="0" w:color="auto"/>
              <w:right w:val="single" w:sz="4" w:space="0" w:color="auto"/>
            </w:tcBorders>
          </w:tcPr>
          <w:p w14:paraId="477F0C1F" w14:textId="77777777" w:rsidR="007607EB" w:rsidRDefault="008C0559">
            <w:pPr>
              <w:jc w:val="left"/>
              <w:rPr>
                <w:rFonts w:ascii="Arial" w:hAnsi="Arial" w:cs="Arial"/>
                <w:iCs/>
                <w:sz w:val="20"/>
              </w:rPr>
            </w:pPr>
            <w:r>
              <w:rPr>
                <w:rFonts w:ascii="Arial" w:hAnsi="Arial" w:cs="Arial"/>
                <w:iCs/>
                <w:sz w:val="20"/>
              </w:rPr>
              <w:t>7/7/2017</w:t>
            </w:r>
          </w:p>
        </w:tc>
        <w:tc>
          <w:tcPr>
            <w:tcW w:w="3600" w:type="dxa"/>
            <w:tcBorders>
              <w:top w:val="single" w:sz="4" w:space="0" w:color="auto"/>
              <w:left w:val="single" w:sz="4" w:space="0" w:color="auto"/>
              <w:bottom w:val="single" w:sz="4" w:space="0" w:color="auto"/>
              <w:right w:val="single" w:sz="4" w:space="0" w:color="auto"/>
            </w:tcBorders>
          </w:tcPr>
          <w:p w14:paraId="477F0C20" w14:textId="77777777" w:rsidR="007607EB" w:rsidRDefault="008C0559">
            <w:pPr>
              <w:jc w:val="left"/>
              <w:rPr>
                <w:rFonts w:ascii="Arial" w:hAnsi="Arial" w:cs="Arial"/>
                <w:iCs/>
                <w:sz w:val="20"/>
              </w:rPr>
            </w:pPr>
            <w:r>
              <w:rPr>
                <w:rFonts w:ascii="Arial" w:hAnsi="Arial" w:cs="Arial"/>
                <w:iCs/>
                <w:sz w:val="20"/>
              </w:rPr>
              <w:t>Removed direct access testing information.  Updated titles and hours of operation.</w:t>
            </w:r>
          </w:p>
        </w:tc>
      </w:tr>
      <w:tr w:rsidR="005F29AB" w14:paraId="68D23454" w14:textId="77777777">
        <w:trPr>
          <w:cantSplit/>
          <w:trHeight w:val="255"/>
        </w:trPr>
        <w:tc>
          <w:tcPr>
            <w:tcW w:w="1980" w:type="dxa"/>
            <w:tcBorders>
              <w:right w:val="single" w:sz="4" w:space="0" w:color="auto"/>
            </w:tcBorders>
          </w:tcPr>
          <w:p w14:paraId="6CAFD9D1" w14:textId="77777777" w:rsidR="005F29AB" w:rsidRDefault="005F29AB">
            <w:pPr>
              <w:rPr>
                <w:rFonts w:ascii="Arial" w:hAnsi="Arial"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14:paraId="3144148C" w14:textId="632E7120" w:rsidR="005F29AB" w:rsidRDefault="005F29AB">
            <w:pPr>
              <w:jc w:val="left"/>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14:paraId="1BD50ECF" w14:textId="6F3AD7AF" w:rsidR="005F29AB" w:rsidRDefault="005F29AB">
            <w:pPr>
              <w:jc w:val="left"/>
              <w:rPr>
                <w:rFonts w:ascii="Arial" w:hAnsi="Arial" w:cs="Arial"/>
                <w:iCs/>
                <w:sz w:val="20"/>
              </w:rPr>
            </w:pPr>
            <w:r>
              <w:rPr>
                <w:rFonts w:ascii="Arial" w:hAnsi="Arial" w:cs="Arial"/>
                <w:iCs/>
                <w:sz w:val="20"/>
              </w:rPr>
              <w:t xml:space="preserve">Jennifer Heimkes, Lisa </w:t>
            </w:r>
            <w:proofErr w:type="spellStart"/>
            <w:r>
              <w:rPr>
                <w:rFonts w:ascii="Arial" w:hAnsi="Arial" w:cs="Arial"/>
                <w:iCs/>
                <w:sz w:val="20"/>
              </w:rPr>
              <w:t>Kappenman</w:t>
            </w:r>
            <w:proofErr w:type="spellEnd"/>
          </w:p>
        </w:tc>
        <w:tc>
          <w:tcPr>
            <w:tcW w:w="1620" w:type="dxa"/>
            <w:tcBorders>
              <w:top w:val="single" w:sz="4" w:space="0" w:color="auto"/>
              <w:left w:val="single" w:sz="4" w:space="0" w:color="auto"/>
              <w:bottom w:val="single" w:sz="4" w:space="0" w:color="auto"/>
              <w:right w:val="single" w:sz="4" w:space="0" w:color="auto"/>
            </w:tcBorders>
          </w:tcPr>
          <w:p w14:paraId="57A5EDC5" w14:textId="3F713D53" w:rsidR="005F29AB" w:rsidRDefault="005F29AB">
            <w:pPr>
              <w:jc w:val="left"/>
              <w:rPr>
                <w:rFonts w:ascii="Arial" w:hAnsi="Arial" w:cs="Arial"/>
                <w:iCs/>
                <w:sz w:val="20"/>
              </w:rPr>
            </w:pPr>
            <w:r>
              <w:rPr>
                <w:rFonts w:ascii="Arial" w:hAnsi="Arial" w:cs="Arial"/>
                <w:iCs/>
                <w:sz w:val="20"/>
              </w:rPr>
              <w:t>7/12/2019</w:t>
            </w:r>
          </w:p>
        </w:tc>
        <w:tc>
          <w:tcPr>
            <w:tcW w:w="3600" w:type="dxa"/>
            <w:tcBorders>
              <w:top w:val="single" w:sz="4" w:space="0" w:color="auto"/>
              <w:left w:val="single" w:sz="4" w:space="0" w:color="auto"/>
              <w:bottom w:val="single" w:sz="4" w:space="0" w:color="auto"/>
              <w:right w:val="single" w:sz="4" w:space="0" w:color="auto"/>
            </w:tcBorders>
          </w:tcPr>
          <w:p w14:paraId="139F7EDA" w14:textId="20CE5016" w:rsidR="005F29AB" w:rsidRDefault="005F29AB">
            <w:pPr>
              <w:jc w:val="left"/>
              <w:rPr>
                <w:rFonts w:ascii="Arial" w:hAnsi="Arial" w:cs="Arial"/>
                <w:iCs/>
                <w:sz w:val="20"/>
              </w:rPr>
            </w:pPr>
            <w:r>
              <w:rPr>
                <w:rFonts w:ascii="Arial" w:hAnsi="Arial" w:cs="Arial"/>
                <w:iCs/>
                <w:sz w:val="20"/>
              </w:rPr>
              <w:t>Updated hours. Added sweat chloride and glucose tolerance testing.</w:t>
            </w:r>
          </w:p>
        </w:tc>
      </w:tr>
    </w:tbl>
    <w:p w14:paraId="477F0C22" w14:textId="77777777" w:rsidR="009F2C01" w:rsidRDefault="009F2C01">
      <w:pPr>
        <w:rPr>
          <w:rFonts w:ascii="Arial" w:hAnsi="Arial" w:cs="Arial"/>
        </w:rPr>
      </w:pPr>
    </w:p>
    <w:sectPr w:rsidR="009F2C01" w:rsidSect="00F134E1">
      <w:headerReference w:type="default" r:id="rId11"/>
      <w:footerReference w:type="default" r:id="rId12"/>
      <w:pgSz w:w="12240" w:h="15840" w:code="1"/>
      <w:pgMar w:top="126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0C25" w14:textId="77777777" w:rsidR="00867EC5" w:rsidRDefault="00867EC5">
      <w:r>
        <w:separator/>
      </w:r>
    </w:p>
  </w:endnote>
  <w:endnote w:type="continuationSeparator" w:id="0">
    <w:p w14:paraId="477F0C26" w14:textId="77777777" w:rsidR="00867EC5" w:rsidRDefault="008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0C2D" w14:textId="77777777" w:rsidR="00AB6D2E" w:rsidRPr="00F15DDE" w:rsidRDefault="007607EB">
    <w:pPr>
      <w:pStyle w:val="Footer"/>
      <w:tabs>
        <w:tab w:val="clear" w:pos="8640"/>
        <w:tab w:val="left" w:pos="5235"/>
      </w:tabs>
      <w:rPr>
        <w:rFonts w:ascii="Arial" w:hAnsi="Arial" w:cs="Arial"/>
        <w:sz w:val="18"/>
        <w:szCs w:val="18"/>
      </w:rPr>
    </w:pPr>
    <w:r w:rsidRPr="00F15DDE">
      <w:rPr>
        <w:rFonts w:ascii="Arial" w:hAnsi="Arial" w:cs="Arial"/>
        <w:sz w:val="18"/>
        <w:szCs w:val="18"/>
      </w:rPr>
      <w:t xml:space="preserve">Children’s </w:t>
    </w:r>
    <w:r w:rsidR="00AB6D2E" w:rsidRPr="00F15DDE">
      <w:rPr>
        <w:rFonts w:ascii="Arial" w:hAnsi="Arial" w:cs="Arial"/>
        <w:sz w:val="18"/>
        <w:szCs w:val="18"/>
      </w:rPr>
      <w:t>Minnesota</w:t>
    </w:r>
    <w:r w:rsidRPr="00F15DDE">
      <w:rPr>
        <w:rFonts w:ascii="Arial" w:hAnsi="Arial" w:cs="Arial"/>
        <w:sz w:val="18"/>
        <w:szCs w:val="18"/>
      </w:rPr>
      <w:t xml:space="preserve"> Laboratory</w:t>
    </w:r>
    <w:r w:rsidR="00AB6D2E" w:rsidRPr="00F15DDE">
      <w:rPr>
        <w:rFonts w:ascii="Arial" w:hAnsi="Arial" w:cs="Arial"/>
        <w:sz w:val="18"/>
        <w:szCs w:val="18"/>
      </w:rPr>
      <w:t>, Minneapolis/St. Paul, MN</w:t>
    </w:r>
    <w:r w:rsidR="00AB6D2E" w:rsidRPr="00F15DDE">
      <w:rPr>
        <w:rFonts w:ascii="Arial" w:hAnsi="Arial" w:cs="Arial"/>
        <w:sz w:val="18"/>
        <w:szCs w:val="18"/>
      </w:rPr>
      <w:tab/>
    </w:r>
    <w:r w:rsidR="00AB6D2E" w:rsidRPr="00F15DDE">
      <w:rPr>
        <w:rFonts w:ascii="Arial" w:hAnsi="Arial" w:cs="Arial"/>
        <w:sz w:val="18"/>
        <w:szCs w:val="18"/>
      </w:rPr>
      <w:tab/>
      <w:t xml:space="preserve">   </w:t>
    </w:r>
    <w:r w:rsidR="00F15DDE">
      <w:rPr>
        <w:rFonts w:ascii="Arial" w:hAnsi="Arial" w:cs="Arial"/>
        <w:sz w:val="18"/>
        <w:szCs w:val="18"/>
      </w:rPr>
      <w:t xml:space="preserve">     </w:t>
    </w:r>
    <w:r w:rsidR="00AB6D2E" w:rsidRPr="00F15DDE">
      <w:rPr>
        <w:rFonts w:ascii="Arial" w:hAnsi="Arial" w:cs="Arial"/>
        <w:sz w:val="18"/>
        <w:szCs w:val="18"/>
      </w:rPr>
      <w:t xml:space="preserve">                               Page </w:t>
    </w:r>
    <w:r w:rsidR="00936FA5" w:rsidRPr="00F15DDE">
      <w:rPr>
        <w:rFonts w:ascii="Arial" w:hAnsi="Arial" w:cs="Arial"/>
        <w:sz w:val="18"/>
        <w:szCs w:val="18"/>
      </w:rPr>
      <w:fldChar w:fldCharType="begin"/>
    </w:r>
    <w:r w:rsidR="00AB6D2E" w:rsidRPr="00F15DDE">
      <w:rPr>
        <w:rFonts w:ascii="Arial" w:hAnsi="Arial" w:cs="Arial"/>
        <w:sz w:val="18"/>
        <w:szCs w:val="18"/>
      </w:rPr>
      <w:instrText xml:space="preserve"> PAGE </w:instrText>
    </w:r>
    <w:r w:rsidR="00936FA5" w:rsidRPr="00F15DDE">
      <w:rPr>
        <w:rFonts w:ascii="Arial" w:hAnsi="Arial" w:cs="Arial"/>
        <w:sz w:val="18"/>
        <w:szCs w:val="18"/>
      </w:rPr>
      <w:fldChar w:fldCharType="separate"/>
    </w:r>
    <w:r w:rsidR="003A5B43">
      <w:rPr>
        <w:rFonts w:ascii="Arial" w:hAnsi="Arial" w:cs="Arial"/>
        <w:noProof/>
        <w:sz w:val="18"/>
        <w:szCs w:val="18"/>
      </w:rPr>
      <w:t>2</w:t>
    </w:r>
    <w:r w:rsidR="00936FA5" w:rsidRPr="00F15DDE">
      <w:rPr>
        <w:rFonts w:ascii="Arial" w:hAnsi="Arial" w:cs="Arial"/>
        <w:sz w:val="18"/>
        <w:szCs w:val="18"/>
      </w:rPr>
      <w:fldChar w:fldCharType="end"/>
    </w:r>
    <w:r w:rsidR="00AB6D2E" w:rsidRPr="00F15DDE">
      <w:rPr>
        <w:rFonts w:ascii="Arial" w:hAnsi="Arial" w:cs="Arial"/>
        <w:sz w:val="18"/>
        <w:szCs w:val="18"/>
      </w:rPr>
      <w:t xml:space="preserve"> of </w:t>
    </w:r>
    <w:r w:rsidR="00936FA5" w:rsidRPr="00F15DDE">
      <w:rPr>
        <w:rFonts w:ascii="Arial" w:hAnsi="Arial" w:cs="Arial"/>
        <w:sz w:val="18"/>
        <w:szCs w:val="18"/>
      </w:rPr>
      <w:fldChar w:fldCharType="begin"/>
    </w:r>
    <w:r w:rsidR="00AB6D2E" w:rsidRPr="00F15DDE">
      <w:rPr>
        <w:rFonts w:ascii="Arial" w:hAnsi="Arial" w:cs="Arial"/>
        <w:sz w:val="18"/>
        <w:szCs w:val="18"/>
      </w:rPr>
      <w:instrText xml:space="preserve"> NUMPAGES </w:instrText>
    </w:r>
    <w:r w:rsidR="00936FA5" w:rsidRPr="00F15DDE">
      <w:rPr>
        <w:rFonts w:ascii="Arial" w:hAnsi="Arial" w:cs="Arial"/>
        <w:sz w:val="18"/>
        <w:szCs w:val="18"/>
      </w:rPr>
      <w:fldChar w:fldCharType="separate"/>
    </w:r>
    <w:r w:rsidR="003A5B43">
      <w:rPr>
        <w:rFonts w:ascii="Arial" w:hAnsi="Arial" w:cs="Arial"/>
        <w:noProof/>
        <w:sz w:val="18"/>
        <w:szCs w:val="18"/>
      </w:rPr>
      <w:t>2</w:t>
    </w:r>
    <w:r w:rsidR="00936FA5" w:rsidRPr="00F15DDE">
      <w:rPr>
        <w:rFonts w:ascii="Arial" w:hAnsi="Arial" w:cs="Arial"/>
        <w:sz w:val="18"/>
        <w:szCs w:val="18"/>
      </w:rPr>
      <w:fldChar w:fldCharType="end"/>
    </w:r>
  </w:p>
  <w:p w14:paraId="477F0C2E" w14:textId="77777777" w:rsidR="00AB6D2E" w:rsidRDefault="00AB6D2E">
    <w:pPr>
      <w:pStyle w:val="Footer"/>
      <w:tabs>
        <w:tab w:val="clear" w:pos="8640"/>
        <w:tab w:val="left" w:pos="5235"/>
      </w:tabs>
      <w:ind w:left="-12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F0C23" w14:textId="77777777" w:rsidR="00867EC5" w:rsidRDefault="00867EC5">
      <w:r>
        <w:separator/>
      </w:r>
    </w:p>
  </w:footnote>
  <w:footnote w:type="continuationSeparator" w:id="0">
    <w:p w14:paraId="477F0C24" w14:textId="77777777" w:rsidR="00867EC5" w:rsidRDefault="0086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0C27" w14:textId="77777777" w:rsidR="008C0559" w:rsidRDefault="008C0559">
    <w:pPr>
      <w:ind w:left="-1260" w:right="-1260"/>
      <w:rPr>
        <w:iCs/>
        <w:sz w:val="18"/>
      </w:rPr>
    </w:pPr>
  </w:p>
  <w:p w14:paraId="477F0C28" w14:textId="3731BCF1" w:rsidR="00AB6D2E" w:rsidRPr="00F15DDE" w:rsidRDefault="00A43B85">
    <w:pPr>
      <w:ind w:left="-1260" w:right="-1260"/>
      <w:rPr>
        <w:rFonts w:ascii="Arial" w:hAnsi="Arial" w:cs="Arial"/>
        <w:sz w:val="18"/>
      </w:rPr>
    </w:pPr>
    <w:r>
      <w:rPr>
        <w:rFonts w:ascii="Arial" w:hAnsi="Arial" w:cs="Arial"/>
        <w:iCs/>
        <w:noProof/>
        <w:sz w:val="18"/>
      </w:rPr>
      <mc:AlternateContent>
        <mc:Choice Requires="wps">
          <w:drawing>
            <wp:anchor distT="0" distB="0" distL="114300" distR="114300" simplePos="0" relativeHeight="251657728" behindDoc="0" locked="0" layoutInCell="1" allowOverlap="1" wp14:anchorId="477F0C2F" wp14:editId="7A0AB1AF">
              <wp:simplePos x="0" y="0"/>
              <wp:positionH relativeFrom="column">
                <wp:posOffset>4662170</wp:posOffset>
              </wp:positionH>
              <wp:positionV relativeFrom="paragraph">
                <wp:posOffset>-123190</wp:posOffset>
              </wp:positionV>
              <wp:extent cx="1768475" cy="603250"/>
              <wp:effectExtent l="444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0C30" w14:textId="0CEC4B4E" w:rsidR="007607EB" w:rsidRDefault="00A43B85">
                          <w:r>
                            <w:rPr>
                              <w:noProof/>
                            </w:rPr>
                            <w:drawing>
                              <wp:inline distT="0" distB="0" distL="0" distR="0" wp14:anchorId="477F0C31" wp14:editId="348928BB">
                                <wp:extent cx="1587500" cy="511810"/>
                                <wp:effectExtent l="0" t="0" r="0" b="2540"/>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118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F0C2F" id="_x0000_t202" coordsize="21600,21600" o:spt="202" path="m,l,21600r21600,l21600,xe">
              <v:stroke joinstyle="miter"/>
              <v:path gradientshapeok="t" o:connecttype="rect"/>
            </v:shapetype>
            <v:shape id="Text Box 1" o:spid="_x0000_s1026" type="#_x0000_t202" style="position:absolute;left:0;text-align:left;margin-left:367.1pt;margin-top:-9.7pt;width:139.25pt;height: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csQIAALcFAAAOAAAAZHJzL2Uyb0RvYy54bWysVNtunDAQfa/Uf7D8TrjEsIDCRsmyVJXS&#10;i5T0A7xgFqtgI9tZNq3y7x2b7GaTqFLVlgfL9ozPzJk5zMXlfujRjinNpShweBZgxEQtGy62Bf52&#10;V3kpRtpQ0dBeClbgB6bx5fL9u4tpzFkkO9k3TCEAETqfxgJ3xoy57+u6YwPVZ3JkAoytVAM1cFRb&#10;v1F0AvSh96MgSPxJqmZUsmZaw205G/HS4bctq82XttXMoL7AkJtxq3Lrxq7+8oLmW0XHjtdPadC/&#10;yGKgXEDQI1RJDUX3ir+BGnitpJatOavl4Mu25TVzHIBNGLxic9vRkTkuUBw9Hsuk/x9s/Xn3VSHe&#10;QO8wEnSAFt2xvUHXco9CW51p1Dk43Y7gZvZwbT0tUz3eyPq7RkKuOiq27EopOXWMNpCde+mfPJ1x&#10;tAXZTJ9kA2HovZEOaN+qwQJCMRCgQ5cejp2xqdQ25CJJySLGqAZbEpxHsWudT/PD61Fp84HJAdlN&#10;gRV03qHT3Y02wANcDy42mJAV73vX/V68uADH+QZiw1Nrs1m4Zv7MgmydrlPikShZeyQoS++qWhEv&#10;qcJFXJ6Xq1UZPtq4Ick73jRM2DAHYYXkzxr3JPFZEkdpadnzxsLZlLTabla9QjsKwq7cZ7sFyZ+4&#10;+S/TcGbg8opSGJHgOsq8KkkXHqlI7GWLIPWCMLvOkoBkpKxeUrrhgv07JTQVOIujeBbTb7kF7nvL&#10;jeYDNzA6ej4UOD060dxKcC0a11pDeT/vT0ph038uBVTs0GgnWKvRWa1mv9kDilXxRjYPIF0lQVmg&#10;T5h3sOmk+oHRBLOjwAKGG0b9RwHiz0JC7KhxBxIvIjioU8vm1EJFDUAFNhjN25WZx9P9qPi2gziH&#10;3+0KfpiKOy0/5wRE7AGmg6P0NMns+Dk9O6/nebv8BQAA//8DAFBLAwQUAAYACAAAACEA5UDpD98A&#10;AAALAQAADwAAAGRycy9kb3ducmV2LnhtbEyPy07DMBBF90j8gzVI7Fo7afoKcaqqlDVQ+AA3HuKQ&#10;eBzFbpvy9bgrWI7u0b1nis1oO3bGwTeOJCRTAQypcrqhWsLnx8tkBcwHRVp1jlDCFT1syvu7QuXa&#10;Xegdz4dQs1hCPlcSTAh9zrmvDFrlp65HitmXG6wK8Rxqrgd1ieW246kQC25VQ3HBqB53Bqv2cLIS&#10;VsK+tu06ffM2+0nmZvfs9v23lI8P4/YJWMAx/MFw04/qUEanozuR9qyTsJxlaUQlTJJ1BuxGiCRd&#10;AjvGbL4AXhb8/w/lLwAAAP//AwBQSwECLQAUAAYACAAAACEAtoM4kv4AAADhAQAAEwAAAAAAAAAA&#10;AAAAAAAAAAAAW0NvbnRlbnRfVHlwZXNdLnhtbFBLAQItABQABgAIAAAAIQA4/SH/1gAAAJQBAAAL&#10;AAAAAAAAAAAAAAAAAC8BAABfcmVscy8ucmVsc1BLAQItABQABgAIAAAAIQDi+qDcsQIAALcFAAAO&#10;AAAAAAAAAAAAAAAAAC4CAABkcnMvZTJvRG9jLnhtbFBLAQItABQABgAIAAAAIQDlQOkP3wAAAAsB&#10;AAAPAAAAAAAAAAAAAAAAAAsFAABkcnMvZG93bnJldi54bWxQSwUGAAAAAAQABADzAAAAFwYAAAAA&#10;" filled="f" stroked="f">
              <v:textbox style="mso-fit-shape-to-text:t">
                <w:txbxContent>
                  <w:p w14:paraId="477F0C30" w14:textId="0CEC4B4E" w:rsidR="007607EB" w:rsidRDefault="00A43B85">
                    <w:r>
                      <w:rPr>
                        <w:noProof/>
                      </w:rPr>
                      <w:drawing>
                        <wp:inline distT="0" distB="0" distL="0" distR="0" wp14:anchorId="477F0C31" wp14:editId="348928BB">
                          <wp:extent cx="1587500" cy="511810"/>
                          <wp:effectExtent l="0" t="0" r="0" b="2540"/>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2c_RGB_800x2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511810"/>
                                  </a:xfrm>
                                  <a:prstGeom prst="rect">
                                    <a:avLst/>
                                  </a:prstGeom>
                                  <a:noFill/>
                                  <a:ln>
                                    <a:noFill/>
                                  </a:ln>
                                </pic:spPr>
                              </pic:pic>
                            </a:graphicData>
                          </a:graphic>
                        </wp:inline>
                      </w:drawing>
                    </w:r>
                  </w:p>
                </w:txbxContent>
              </v:textbox>
            </v:shape>
          </w:pict>
        </mc:Fallback>
      </mc:AlternateContent>
    </w:r>
    <w:r w:rsidR="003700E9">
      <w:rPr>
        <w:rFonts w:ascii="Arial" w:hAnsi="Arial" w:cs="Arial"/>
        <w:iCs/>
        <w:sz w:val="18"/>
      </w:rPr>
      <w:t xml:space="preserve">GL 1.1 </w:t>
    </w:r>
    <w:r w:rsidR="00AB6D2E" w:rsidRPr="00F15DDE">
      <w:rPr>
        <w:rFonts w:ascii="Arial" w:hAnsi="Arial" w:cs="Arial"/>
        <w:iCs/>
        <w:sz w:val="18"/>
      </w:rPr>
      <w:t>Operational Policy</w:t>
    </w:r>
    <w:r w:rsidR="00AB6D2E" w:rsidRPr="00F15DDE">
      <w:rPr>
        <w:rFonts w:ascii="Arial" w:hAnsi="Arial" w:cs="Arial"/>
        <w:sz w:val="18"/>
      </w:rPr>
      <w:t xml:space="preserve">            </w:t>
    </w:r>
  </w:p>
  <w:p w14:paraId="477F0C29" w14:textId="084CBE6A" w:rsidR="00AB6D2E" w:rsidRPr="00F15DDE" w:rsidRDefault="00AB6D2E">
    <w:pPr>
      <w:ind w:left="-1260" w:right="-1260"/>
      <w:rPr>
        <w:rFonts w:ascii="Arial" w:hAnsi="Arial" w:cs="Arial"/>
        <w:sz w:val="18"/>
      </w:rPr>
    </w:pPr>
    <w:r w:rsidRPr="00F15DDE">
      <w:rPr>
        <w:rFonts w:ascii="Arial" w:hAnsi="Arial" w:cs="Arial"/>
        <w:sz w:val="18"/>
      </w:rPr>
      <w:t xml:space="preserve">Version </w:t>
    </w:r>
    <w:r w:rsidR="003700E9">
      <w:rPr>
        <w:rFonts w:ascii="Arial" w:hAnsi="Arial" w:cs="Arial"/>
        <w:sz w:val="18"/>
      </w:rPr>
      <w:t>8</w:t>
    </w:r>
  </w:p>
  <w:p w14:paraId="477F0C2A" w14:textId="207F0CA1" w:rsidR="00AB6D2E" w:rsidRDefault="00AB6D2E">
    <w:pPr>
      <w:ind w:left="-1260" w:right="-1260"/>
      <w:rPr>
        <w:sz w:val="18"/>
      </w:rPr>
    </w:pPr>
    <w:r w:rsidRPr="00F15DDE">
      <w:rPr>
        <w:rFonts w:ascii="Arial" w:hAnsi="Arial" w:cs="Arial"/>
        <w:sz w:val="18"/>
      </w:rPr>
      <w:t>Effective Date:</w:t>
    </w:r>
    <w:r w:rsidR="003700E9">
      <w:rPr>
        <w:sz w:val="18"/>
      </w:rPr>
      <w:t xml:space="preserve"> 07/12/2019</w:t>
    </w:r>
    <w:r>
      <w:rPr>
        <w:sz w:val="18"/>
      </w:rPr>
      <w:tab/>
    </w:r>
    <w:r>
      <w:rPr>
        <w:sz w:val="18"/>
      </w:rPr>
      <w:tab/>
    </w:r>
    <w:r>
      <w:rPr>
        <w:sz w:val="18"/>
      </w:rPr>
      <w:tab/>
    </w:r>
    <w:r>
      <w:rPr>
        <w:sz w:val="18"/>
      </w:rPr>
      <w:tab/>
    </w:r>
    <w:r>
      <w:rPr>
        <w:sz w:val="18"/>
      </w:rPr>
      <w:tab/>
    </w:r>
    <w:r>
      <w:rPr>
        <w:sz w:val="18"/>
      </w:rPr>
      <w:tab/>
      <w:t xml:space="preserve"> </w:t>
    </w:r>
  </w:p>
  <w:p w14:paraId="477F0C2B" w14:textId="77777777" w:rsidR="00AB6D2E" w:rsidRDefault="00AB6D2E">
    <w:pPr>
      <w:ind w:left="-1260" w:right="-1260"/>
      <w:rPr>
        <w:b/>
        <w:sz w:val="18"/>
        <w:szCs w:val="26"/>
      </w:rPr>
    </w:pPr>
  </w:p>
  <w:p w14:paraId="477F0C2C" w14:textId="77777777" w:rsidR="00AB6D2E" w:rsidRDefault="00AB6D2E">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4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F1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052E0"/>
    <w:multiLevelType w:val="hybridMultilevel"/>
    <w:tmpl w:val="6A6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47852"/>
    <w:multiLevelType w:val="singleLevel"/>
    <w:tmpl w:val="B7B4EAEA"/>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36692260"/>
    <w:multiLevelType w:val="hybridMultilevel"/>
    <w:tmpl w:val="C4EE7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46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A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C80D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E354C"/>
    <w:multiLevelType w:val="hybridMultilevel"/>
    <w:tmpl w:val="AB4E43FA"/>
    <w:lvl w:ilvl="0" w:tplc="FFFFFFFF">
      <w:start w:val="2"/>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A67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E326E"/>
    <w:multiLevelType w:val="hybridMultilevel"/>
    <w:tmpl w:val="CB1A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65B78"/>
    <w:multiLevelType w:val="hybridMultilevel"/>
    <w:tmpl w:val="C2EA366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7462374D"/>
    <w:multiLevelType w:val="hybridMultilevel"/>
    <w:tmpl w:val="9016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60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AB21F4"/>
    <w:multiLevelType w:val="hybridMultilevel"/>
    <w:tmpl w:val="95B6E9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643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7E245E"/>
    <w:multiLevelType w:val="hybridMultilevel"/>
    <w:tmpl w:val="D0CA4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7"/>
  </w:num>
  <w:num w:numId="4">
    <w:abstractNumId w:val="1"/>
  </w:num>
  <w:num w:numId="5">
    <w:abstractNumId w:val="0"/>
  </w:num>
  <w:num w:numId="6">
    <w:abstractNumId w:val="12"/>
  </w:num>
  <w:num w:numId="7">
    <w:abstractNumId w:val="4"/>
  </w:num>
  <w:num w:numId="8">
    <w:abstractNumId w:val="18"/>
  </w:num>
  <w:num w:numId="9">
    <w:abstractNumId w:val="19"/>
  </w:num>
  <w:num w:numId="10">
    <w:abstractNumId w:val="13"/>
  </w:num>
  <w:num w:numId="11">
    <w:abstractNumId w:val="3"/>
  </w:num>
  <w:num w:numId="12">
    <w:abstractNumId w:val="22"/>
  </w:num>
  <w:num w:numId="13">
    <w:abstractNumId w:val="14"/>
  </w:num>
  <w:num w:numId="14">
    <w:abstractNumId w:val="2"/>
  </w:num>
  <w:num w:numId="15">
    <w:abstractNumId w:val="11"/>
  </w:num>
  <w:num w:numId="16">
    <w:abstractNumId w:val="10"/>
  </w:num>
  <w:num w:numId="17">
    <w:abstractNumId w:val="5"/>
  </w:num>
  <w:num w:numId="18">
    <w:abstractNumId w:val="21"/>
  </w:num>
  <w:num w:numId="19">
    <w:abstractNumId w:val="8"/>
  </w:num>
  <w:num w:numId="20">
    <w:abstractNumId w:val="20"/>
  </w:num>
  <w:num w:numId="21">
    <w:abstractNumId w:val="16"/>
  </w:num>
  <w:num w:numId="22">
    <w:abstractNumId w:val="7"/>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15"/>
    <w:rsid w:val="003700E9"/>
    <w:rsid w:val="003A5B43"/>
    <w:rsid w:val="00431EBD"/>
    <w:rsid w:val="00571BEA"/>
    <w:rsid w:val="005F29AB"/>
    <w:rsid w:val="00627B36"/>
    <w:rsid w:val="00636BF2"/>
    <w:rsid w:val="006A1C74"/>
    <w:rsid w:val="006D53B4"/>
    <w:rsid w:val="00700727"/>
    <w:rsid w:val="007607EB"/>
    <w:rsid w:val="007760B6"/>
    <w:rsid w:val="007D482C"/>
    <w:rsid w:val="00832DBC"/>
    <w:rsid w:val="00867EC5"/>
    <w:rsid w:val="008C0559"/>
    <w:rsid w:val="008C46DA"/>
    <w:rsid w:val="00936FA5"/>
    <w:rsid w:val="009F2C01"/>
    <w:rsid w:val="00A34BDA"/>
    <w:rsid w:val="00A43B85"/>
    <w:rsid w:val="00AB0D1F"/>
    <w:rsid w:val="00AB6D2E"/>
    <w:rsid w:val="00B314C4"/>
    <w:rsid w:val="00B64515"/>
    <w:rsid w:val="00B90F00"/>
    <w:rsid w:val="00BD7CCE"/>
    <w:rsid w:val="00C60082"/>
    <w:rsid w:val="00CA6A70"/>
    <w:rsid w:val="00E90830"/>
    <w:rsid w:val="00F134E1"/>
    <w:rsid w:val="00F15DDE"/>
    <w:rsid w:val="00FA66F0"/>
    <w:rsid w:val="00FC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F0BCC"/>
  <w15:docId w15:val="{0AEC8036-623C-457F-A844-297DB363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4E1"/>
    <w:pPr>
      <w:jc w:val="both"/>
    </w:pPr>
    <w:rPr>
      <w:sz w:val="22"/>
      <w:szCs w:val="24"/>
    </w:rPr>
  </w:style>
  <w:style w:type="paragraph" w:styleId="Heading1">
    <w:name w:val="heading 1"/>
    <w:basedOn w:val="Normal"/>
    <w:next w:val="Normal"/>
    <w:qFormat/>
    <w:rsid w:val="00F134E1"/>
    <w:pPr>
      <w:keepNext/>
      <w:numPr>
        <w:numId w:val="5"/>
      </w:numPr>
      <w:outlineLvl w:val="0"/>
    </w:pPr>
    <w:rPr>
      <w:rFonts w:cs="Arial"/>
      <w:b/>
      <w:bCs/>
      <w:kern w:val="32"/>
      <w:sz w:val="26"/>
      <w:szCs w:val="32"/>
    </w:rPr>
  </w:style>
  <w:style w:type="paragraph" w:styleId="Heading2">
    <w:name w:val="heading 2"/>
    <w:basedOn w:val="Normal"/>
    <w:next w:val="Normal"/>
    <w:qFormat/>
    <w:rsid w:val="00F134E1"/>
    <w:pPr>
      <w:keepNext/>
      <w:numPr>
        <w:ilvl w:val="1"/>
        <w:numId w:val="5"/>
      </w:numPr>
      <w:outlineLvl w:val="1"/>
    </w:pPr>
    <w:rPr>
      <w:rFonts w:cs="Arial"/>
      <w:b/>
      <w:bCs/>
      <w:iCs/>
      <w:sz w:val="24"/>
      <w:szCs w:val="28"/>
    </w:rPr>
  </w:style>
  <w:style w:type="paragraph" w:styleId="Heading3">
    <w:name w:val="heading 3"/>
    <w:basedOn w:val="Normal"/>
    <w:next w:val="Normal"/>
    <w:qFormat/>
    <w:rsid w:val="00F134E1"/>
    <w:pPr>
      <w:keepNext/>
      <w:numPr>
        <w:ilvl w:val="2"/>
        <w:numId w:val="5"/>
      </w:numPr>
      <w:outlineLvl w:val="2"/>
    </w:pPr>
    <w:rPr>
      <w:rFonts w:cs="Arial"/>
      <w:b/>
      <w:bCs/>
      <w:szCs w:val="26"/>
    </w:rPr>
  </w:style>
  <w:style w:type="paragraph" w:styleId="Heading4">
    <w:name w:val="heading 4"/>
    <w:aliases w:val="Map Title"/>
    <w:basedOn w:val="Normal"/>
    <w:next w:val="Normal"/>
    <w:qFormat/>
    <w:rsid w:val="00F134E1"/>
    <w:pPr>
      <w:keepNext/>
      <w:numPr>
        <w:ilvl w:val="3"/>
        <w:numId w:val="5"/>
      </w:numPr>
      <w:outlineLvl w:val="3"/>
    </w:pPr>
    <w:rPr>
      <w:bCs/>
      <w:szCs w:val="28"/>
    </w:rPr>
  </w:style>
  <w:style w:type="paragraph" w:styleId="Heading5">
    <w:name w:val="heading 5"/>
    <w:aliases w:val="Block Label"/>
    <w:basedOn w:val="Normal"/>
    <w:next w:val="Normal"/>
    <w:qFormat/>
    <w:rsid w:val="00F134E1"/>
    <w:pPr>
      <w:keepNext/>
      <w:numPr>
        <w:ilvl w:val="4"/>
        <w:numId w:val="5"/>
      </w:numPr>
      <w:spacing w:before="20"/>
      <w:outlineLvl w:val="4"/>
    </w:pPr>
  </w:style>
  <w:style w:type="paragraph" w:styleId="Heading6">
    <w:name w:val="heading 6"/>
    <w:basedOn w:val="Normal"/>
    <w:next w:val="Normal"/>
    <w:qFormat/>
    <w:rsid w:val="00F134E1"/>
    <w:pPr>
      <w:keepNext/>
      <w:numPr>
        <w:ilvl w:val="5"/>
        <w:numId w:val="5"/>
      </w:numPr>
      <w:outlineLvl w:val="5"/>
    </w:pPr>
    <w:rPr>
      <w:b/>
      <w:bCs/>
      <w:sz w:val="18"/>
    </w:rPr>
  </w:style>
  <w:style w:type="paragraph" w:styleId="Heading7">
    <w:name w:val="heading 7"/>
    <w:basedOn w:val="Normal"/>
    <w:next w:val="Normal"/>
    <w:qFormat/>
    <w:rsid w:val="00F134E1"/>
    <w:pPr>
      <w:keepNext/>
      <w:numPr>
        <w:ilvl w:val="6"/>
        <w:numId w:val="5"/>
      </w:numPr>
      <w:outlineLvl w:val="6"/>
    </w:pPr>
    <w:rPr>
      <w:sz w:val="28"/>
    </w:rPr>
  </w:style>
  <w:style w:type="paragraph" w:styleId="Heading8">
    <w:name w:val="heading 8"/>
    <w:basedOn w:val="Normal"/>
    <w:next w:val="Normal"/>
    <w:qFormat/>
    <w:rsid w:val="00F134E1"/>
    <w:pPr>
      <w:keepNext/>
      <w:numPr>
        <w:ilvl w:val="7"/>
        <w:numId w:val="5"/>
      </w:numPr>
      <w:jc w:val="center"/>
      <w:outlineLvl w:val="7"/>
    </w:pPr>
    <w:rPr>
      <w:b/>
      <w:bCs/>
    </w:rPr>
  </w:style>
  <w:style w:type="paragraph" w:styleId="Heading9">
    <w:name w:val="heading 9"/>
    <w:basedOn w:val="Normal"/>
    <w:next w:val="Normal"/>
    <w:qFormat/>
    <w:rsid w:val="00F134E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34E1"/>
    <w:rPr>
      <w:bCs/>
      <w:iCs/>
      <w:color w:val="000000"/>
    </w:rPr>
  </w:style>
  <w:style w:type="paragraph" w:styleId="Header">
    <w:name w:val="header"/>
    <w:basedOn w:val="Normal"/>
    <w:semiHidden/>
    <w:rsid w:val="00F134E1"/>
    <w:pPr>
      <w:tabs>
        <w:tab w:val="center" w:pos="4320"/>
        <w:tab w:val="right" w:pos="8640"/>
      </w:tabs>
    </w:pPr>
  </w:style>
  <w:style w:type="paragraph" w:styleId="List">
    <w:name w:val="List"/>
    <w:basedOn w:val="Normal"/>
    <w:semiHidden/>
    <w:rsid w:val="00F134E1"/>
    <w:pPr>
      <w:ind w:left="360" w:hanging="360"/>
    </w:pPr>
  </w:style>
  <w:style w:type="paragraph" w:styleId="Title">
    <w:name w:val="Title"/>
    <w:basedOn w:val="Normal"/>
    <w:qFormat/>
    <w:rsid w:val="00F134E1"/>
    <w:pPr>
      <w:spacing w:before="240" w:after="60"/>
      <w:jc w:val="center"/>
    </w:pPr>
    <w:rPr>
      <w:rFonts w:cs="Arial"/>
      <w:b/>
      <w:bCs/>
      <w:kern w:val="28"/>
      <w:sz w:val="28"/>
      <w:szCs w:val="32"/>
    </w:rPr>
  </w:style>
  <w:style w:type="paragraph" w:styleId="BodyText2">
    <w:name w:val="Body Text 2"/>
    <w:basedOn w:val="Normal"/>
    <w:semiHidden/>
    <w:rsid w:val="00F134E1"/>
    <w:pPr>
      <w:jc w:val="left"/>
    </w:pPr>
    <w:rPr>
      <w:b/>
      <w:bCs/>
      <w:color w:val="0000FF"/>
    </w:rPr>
  </w:style>
  <w:style w:type="paragraph" w:styleId="Footer">
    <w:name w:val="footer"/>
    <w:basedOn w:val="Normal"/>
    <w:semiHidden/>
    <w:rsid w:val="00F134E1"/>
    <w:pPr>
      <w:tabs>
        <w:tab w:val="center" w:pos="4320"/>
        <w:tab w:val="right" w:pos="8640"/>
      </w:tabs>
    </w:pPr>
  </w:style>
  <w:style w:type="character" w:styleId="FootnoteReference">
    <w:name w:val="footnote reference"/>
    <w:basedOn w:val="DefaultParagraphFont"/>
    <w:semiHidden/>
    <w:rsid w:val="00F134E1"/>
    <w:rPr>
      <w:rFonts w:ascii="Times New Roman" w:hAnsi="Times New Roman"/>
      <w:sz w:val="18"/>
      <w:vertAlign w:val="superscript"/>
    </w:rPr>
  </w:style>
  <w:style w:type="paragraph" w:customStyle="1" w:styleId="Heading">
    <w:name w:val="Heading"/>
    <w:basedOn w:val="Heading1"/>
    <w:next w:val="Normal"/>
    <w:rsid w:val="00F134E1"/>
    <w:pPr>
      <w:numPr>
        <w:numId w:val="0"/>
      </w:numPr>
    </w:pPr>
  </w:style>
  <w:style w:type="paragraph" w:customStyle="1" w:styleId="TableText">
    <w:name w:val="Table Text"/>
    <w:basedOn w:val="Normal"/>
    <w:rsid w:val="00F134E1"/>
    <w:pPr>
      <w:autoSpaceDE w:val="0"/>
      <w:autoSpaceDN w:val="0"/>
      <w:jc w:val="left"/>
    </w:pPr>
    <w:rPr>
      <w:sz w:val="20"/>
    </w:rPr>
  </w:style>
  <w:style w:type="paragraph" w:customStyle="1" w:styleId="TableHeaderText">
    <w:name w:val="Table Header Text"/>
    <w:basedOn w:val="TableText"/>
    <w:rsid w:val="00F134E1"/>
    <w:pPr>
      <w:jc w:val="center"/>
    </w:pPr>
    <w:rPr>
      <w:b/>
      <w:bCs/>
    </w:rPr>
  </w:style>
  <w:style w:type="paragraph" w:styleId="BodyText3">
    <w:name w:val="Body Text 3"/>
    <w:basedOn w:val="Normal"/>
    <w:semiHidden/>
    <w:rsid w:val="00F134E1"/>
    <w:rPr>
      <w:b/>
      <w:color w:val="0000FF"/>
    </w:rPr>
  </w:style>
  <w:style w:type="paragraph" w:styleId="BalloonText">
    <w:name w:val="Balloon Text"/>
    <w:basedOn w:val="Normal"/>
    <w:link w:val="BalloonTextChar"/>
    <w:uiPriority w:val="99"/>
    <w:semiHidden/>
    <w:unhideWhenUsed/>
    <w:rsid w:val="007607EB"/>
    <w:rPr>
      <w:rFonts w:ascii="Tahoma" w:hAnsi="Tahoma" w:cs="Tahoma"/>
      <w:sz w:val="16"/>
      <w:szCs w:val="16"/>
    </w:rPr>
  </w:style>
  <w:style w:type="character" w:customStyle="1" w:styleId="BalloonTextChar">
    <w:name w:val="Balloon Text Char"/>
    <w:basedOn w:val="DefaultParagraphFont"/>
    <w:link w:val="BalloonText"/>
    <w:uiPriority w:val="99"/>
    <w:semiHidden/>
    <w:rsid w:val="007607EB"/>
    <w:rPr>
      <w:rFonts w:ascii="Tahoma" w:hAnsi="Tahoma" w:cs="Tahoma"/>
      <w:sz w:val="16"/>
      <w:szCs w:val="16"/>
    </w:rPr>
  </w:style>
  <w:style w:type="paragraph" w:customStyle="1" w:styleId="Default">
    <w:name w:val="Default"/>
    <w:rsid w:val="00B314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2019-07-15T05:00:00+00:00</Renewal_x0020_Date>
    <Legacy_x0020_Name xmlns="199f0838-75a6-4f0c-9be1-f2c07140bccc">GL1.1 Operational Policy.doc</Legacy_x0020_Name>
    <Legacy_x0020_Document_x0020_ID xmlns="199f0838-75a6-4f0c-9be1-f2c07140bccc">203277</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F6TN54CWY5RS-50183619-29339</_dlc_DocId>
    <_Version xmlns="http://schemas.microsoft.com/sharepoint/v3/fields">3</_Version>
    <Meta_x0020_Tag_x0020_Keywords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GL 1.1 Operational Policy</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2015-08-03T21:50:00+00:00</_DCDateCreated>
    <Owner xmlns="http://schemas.microsoft.com/sharepoint/v3">GEN</Owner>
    <Summary xmlns="199f0838-75a6-4f0c-9be1-f2c07140bccc">7/27/2015 Reviewed; Minor change in hours made to reflect current state.</Summary>
    <SubTitle xmlns="199f0838-75a6-4f0c-9be1-f2c07140bccc" xsi:nil="true"/>
    <Content_x0020_Release_x0020_Date xmlns="199f0838-75a6-4f0c-9be1-f2c07140bccc">2015-08-03T05:00:00+00:00</Content_x0020_Release_x0020_Date>
    <_dlc_DocIdUrl xmlns="199f0838-75a6-4f0c-9be1-f2c07140bccc">
      <Url>http://vcpsharepoint2/references/_layouts/15/DocIdRedir.aspx?ID=F6TN54CWY5RS-50183619-29339</Url>
      <Description>F6TN54CWY5RS-50183619-29339</Description>
    </_dlc_DocIdUrl>
    <Study_x0020_Status xmlns="c1848e11-9cf6-4ce4-877e-6837d2c2fa23" xsi:nil="true"/>
    <Meta_x0020_Page_x0020_Description xmlns="199f0838-75a6-4f0c-9be1-f2c07140bcc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9F69F-5E16-4393-8D09-3019F2A9E214}">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199f0838-75a6-4f0c-9be1-f2c07140bccc"/>
    <ds:schemaRef ds:uri="http://schemas.microsoft.com/sharepoint/v3"/>
    <ds:schemaRef ds:uri="http://purl.org/dc/elements/1.1/"/>
    <ds:schemaRef ds:uri="http://schemas.openxmlformats.org/package/2006/metadata/core-properties"/>
    <ds:schemaRef ds:uri="c1848e11-9cf6-4ce4-877e-6837d2c2fa23"/>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078FC77-9F34-4C49-88A4-AE4B1C63666A}">
  <ds:schemaRefs>
    <ds:schemaRef ds:uri="http://schemas.microsoft.com/sharepoint/events"/>
  </ds:schemaRefs>
</ds:datastoreItem>
</file>

<file path=customXml/itemProps3.xml><?xml version="1.0" encoding="utf-8"?>
<ds:datastoreItem xmlns:ds="http://schemas.openxmlformats.org/officeDocument/2006/customXml" ds:itemID="{E24908BE-F4CC-4FDF-AE4A-D14B0CD7E2DC}">
  <ds:schemaRefs>
    <ds:schemaRef ds:uri="http://schemas.microsoft.com/sharepoint/v3/contenttype/forms"/>
  </ds:schemaRefs>
</ds:datastoreItem>
</file>

<file path=customXml/itemProps4.xml><?xml version="1.0" encoding="utf-8"?>
<ds:datastoreItem xmlns:ds="http://schemas.openxmlformats.org/officeDocument/2006/customXml" ds:itemID="{82612CCB-3983-4C2D-B36D-E2A1ED89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534</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
  <cp:lastModifiedBy>Jennifer Heimkes</cp:lastModifiedBy>
  <cp:revision>8</cp:revision>
  <cp:lastPrinted>2008-07-31T21:46:00Z</cp:lastPrinted>
  <dcterms:created xsi:type="dcterms:W3CDTF">2019-07-09T20:38:00Z</dcterms:created>
  <dcterms:modified xsi:type="dcterms:W3CDTF">2019-07-09T21:42:00Z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1c9cc0fa-943f-47d5-adfb-bd2afe228450</vt:lpwstr>
  </property>
</Properties>
</file>