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4322"/>
        <w:gridCol w:w="2703"/>
        <w:gridCol w:w="2157"/>
        <w:gridCol w:w="127"/>
      </w:tblGrid>
      <w:tr w:rsidR="00E902AC" w:rsidTr="00606516">
        <w:trPr>
          <w:gridAfter w:val="1"/>
          <w:wAfter w:w="127" w:type="dxa"/>
          <w:cantSplit/>
        </w:trPr>
        <w:tc>
          <w:tcPr>
            <w:tcW w:w="10980" w:type="dxa"/>
            <w:gridSpan w:val="4"/>
            <w:tcBorders>
              <w:top w:val="nil"/>
              <w:left w:val="nil"/>
              <w:bottom w:val="nil"/>
              <w:right w:val="nil"/>
            </w:tcBorders>
          </w:tcPr>
          <w:p w:rsidR="00E902AC" w:rsidRDefault="00D63940">
            <w:pPr>
              <w:rPr>
                <w:rFonts w:ascii="Arial" w:hAnsi="Arial" w:cs="Arial"/>
                <w:b/>
                <w:bCs/>
                <w:color w:val="0000FF"/>
                <w:sz w:val="36"/>
              </w:rPr>
            </w:pPr>
            <w:r>
              <w:rPr>
                <w:rFonts w:ascii="Arial" w:hAnsi="Arial" w:cs="Arial"/>
                <w:b/>
                <w:bCs/>
                <w:color w:val="0000FF"/>
                <w:sz w:val="36"/>
              </w:rPr>
              <w:t>Mumps IgG</w:t>
            </w:r>
          </w:p>
          <w:p w:rsidR="00E902AC" w:rsidRDefault="00E902AC">
            <w:pPr>
              <w:pStyle w:val="BodyText"/>
              <w:rPr>
                <w:rFonts w:ascii="Arial" w:hAnsi="Arial" w:cs="Arial"/>
                <w:sz w:val="24"/>
              </w:rPr>
            </w:pPr>
          </w:p>
        </w:tc>
      </w:tr>
      <w:tr w:rsidR="00E902AC" w:rsidRPr="00DF045F" w:rsidTr="00606516">
        <w:trPr>
          <w:gridAfter w:val="1"/>
          <w:wAfter w:w="127" w:type="dxa"/>
          <w:cantSplit/>
          <w:trHeight w:val="818"/>
        </w:trPr>
        <w:tc>
          <w:tcPr>
            <w:tcW w:w="1798" w:type="dxa"/>
            <w:tcBorders>
              <w:top w:val="nil"/>
              <w:left w:val="nil"/>
              <w:bottom w:val="nil"/>
              <w:right w:val="nil"/>
            </w:tcBorders>
          </w:tcPr>
          <w:p w:rsidR="00E902AC" w:rsidRPr="00DF045F" w:rsidRDefault="00E902AC">
            <w:pPr>
              <w:rPr>
                <w:rFonts w:ascii="Arial" w:hAnsi="Arial" w:cs="Arial"/>
                <w:b/>
                <w:bCs/>
                <w:color w:val="0000FF"/>
                <w:sz w:val="20"/>
                <w:szCs w:val="20"/>
              </w:rPr>
            </w:pPr>
          </w:p>
          <w:p w:rsidR="00E902AC" w:rsidRPr="00DF045F" w:rsidRDefault="00E902AC">
            <w:pPr>
              <w:jc w:val="left"/>
              <w:rPr>
                <w:rFonts w:ascii="Arial" w:hAnsi="Arial" w:cs="Arial"/>
                <w:b/>
                <w:bCs/>
                <w:color w:val="0000FF"/>
                <w:sz w:val="20"/>
                <w:szCs w:val="20"/>
              </w:rPr>
            </w:pPr>
            <w:r w:rsidRPr="00DF045F">
              <w:rPr>
                <w:rFonts w:ascii="Arial" w:hAnsi="Arial" w:cs="Arial"/>
                <w:b/>
                <w:bCs/>
                <w:color w:val="0000FF"/>
                <w:sz w:val="20"/>
                <w:szCs w:val="20"/>
              </w:rPr>
              <w:t>Purpose</w:t>
            </w:r>
          </w:p>
        </w:tc>
        <w:tc>
          <w:tcPr>
            <w:tcW w:w="9182" w:type="dxa"/>
            <w:gridSpan w:val="3"/>
            <w:tcBorders>
              <w:top w:val="single" w:sz="18" w:space="0" w:color="A6A6A6"/>
              <w:left w:val="nil"/>
              <w:bottom w:val="single" w:sz="18" w:space="0" w:color="A6A6A6"/>
              <w:right w:val="nil"/>
            </w:tcBorders>
          </w:tcPr>
          <w:p w:rsidR="00E902AC" w:rsidRPr="00DF045F" w:rsidRDefault="00E902AC">
            <w:pPr>
              <w:rPr>
                <w:rFonts w:ascii="Arial" w:hAnsi="Arial" w:cs="Arial"/>
                <w:sz w:val="20"/>
                <w:szCs w:val="20"/>
              </w:rPr>
            </w:pPr>
          </w:p>
          <w:p w:rsidR="00E902AC" w:rsidRPr="00DF045F" w:rsidRDefault="00E902AC" w:rsidP="00684BE9">
            <w:pPr>
              <w:rPr>
                <w:rFonts w:ascii="Arial" w:hAnsi="Arial" w:cs="Arial"/>
                <w:sz w:val="20"/>
                <w:szCs w:val="20"/>
              </w:rPr>
            </w:pPr>
            <w:r w:rsidRPr="00DF045F">
              <w:rPr>
                <w:rFonts w:ascii="Arial" w:hAnsi="Arial" w:cs="Arial"/>
                <w:sz w:val="20"/>
                <w:szCs w:val="20"/>
              </w:rPr>
              <w:t xml:space="preserve">This procedure provides instructions for performing </w:t>
            </w:r>
            <w:r w:rsidR="00D63940" w:rsidRPr="00DF045F">
              <w:rPr>
                <w:rFonts w:ascii="Arial" w:hAnsi="Arial" w:cs="Arial"/>
                <w:sz w:val="20"/>
                <w:szCs w:val="20"/>
              </w:rPr>
              <w:t>LIAISON® Mumps IgG</w:t>
            </w:r>
            <w:r w:rsidR="00DF045F" w:rsidRPr="00DF045F">
              <w:rPr>
                <w:rFonts w:ascii="Arial" w:hAnsi="Arial" w:cs="Arial"/>
                <w:sz w:val="20"/>
                <w:szCs w:val="20"/>
              </w:rPr>
              <w:t xml:space="preserve"> </w:t>
            </w:r>
            <w:r w:rsidRPr="00DF045F">
              <w:rPr>
                <w:rFonts w:ascii="Arial" w:hAnsi="Arial" w:cs="Arial"/>
                <w:sz w:val="20"/>
                <w:szCs w:val="20"/>
              </w:rPr>
              <w:t>on the DIASORIN LIAISON</w:t>
            </w:r>
            <w:r w:rsidR="00684BE9" w:rsidRPr="00DF045F">
              <w:rPr>
                <w:rFonts w:ascii="Arial" w:hAnsi="Arial" w:cs="Arial"/>
                <w:sz w:val="20"/>
                <w:szCs w:val="20"/>
              </w:rPr>
              <w:t xml:space="preserve"> XL</w:t>
            </w:r>
            <w:r w:rsidRPr="00DF045F">
              <w:rPr>
                <w:rFonts w:ascii="Arial" w:hAnsi="Arial" w:cs="Arial"/>
                <w:sz w:val="20"/>
                <w:szCs w:val="20"/>
              </w:rPr>
              <w:t>.</w:t>
            </w:r>
          </w:p>
        </w:tc>
      </w:tr>
      <w:tr w:rsidR="00E902AC" w:rsidRPr="00DF045F" w:rsidTr="00606516">
        <w:trPr>
          <w:gridAfter w:val="1"/>
          <w:wAfter w:w="127" w:type="dxa"/>
          <w:cantSplit/>
          <w:trHeight w:val="330"/>
        </w:trPr>
        <w:tc>
          <w:tcPr>
            <w:tcW w:w="1798" w:type="dxa"/>
            <w:tcBorders>
              <w:top w:val="nil"/>
              <w:left w:val="nil"/>
              <w:bottom w:val="nil"/>
              <w:right w:val="nil"/>
            </w:tcBorders>
          </w:tcPr>
          <w:p w:rsidR="00E902AC" w:rsidRPr="00DF045F" w:rsidRDefault="00E902AC">
            <w:pPr>
              <w:jc w:val="left"/>
              <w:rPr>
                <w:rFonts w:ascii="Arial" w:hAnsi="Arial" w:cs="Arial"/>
                <w:b/>
                <w:bCs/>
                <w:color w:val="0000FF"/>
                <w:sz w:val="20"/>
                <w:szCs w:val="20"/>
              </w:rPr>
            </w:pPr>
          </w:p>
          <w:p w:rsidR="00E902AC" w:rsidRPr="00DF045F" w:rsidRDefault="00E902AC">
            <w:pPr>
              <w:jc w:val="left"/>
              <w:rPr>
                <w:rFonts w:ascii="Arial" w:hAnsi="Arial" w:cs="Arial"/>
                <w:b/>
                <w:bCs/>
                <w:color w:val="0000FF"/>
                <w:sz w:val="20"/>
                <w:szCs w:val="20"/>
              </w:rPr>
            </w:pPr>
            <w:r w:rsidRPr="00DF045F">
              <w:rPr>
                <w:rFonts w:ascii="Arial" w:hAnsi="Arial" w:cs="Arial"/>
                <w:b/>
                <w:bCs/>
                <w:color w:val="0000FF"/>
                <w:sz w:val="20"/>
                <w:szCs w:val="20"/>
              </w:rPr>
              <w:t>Policy Statements</w:t>
            </w:r>
          </w:p>
        </w:tc>
        <w:tc>
          <w:tcPr>
            <w:tcW w:w="9182" w:type="dxa"/>
            <w:gridSpan w:val="3"/>
            <w:tcBorders>
              <w:top w:val="single" w:sz="18" w:space="0" w:color="A6A6A6"/>
              <w:left w:val="nil"/>
              <w:bottom w:val="single" w:sz="18" w:space="0" w:color="A6A6A6"/>
              <w:right w:val="nil"/>
            </w:tcBorders>
          </w:tcPr>
          <w:p w:rsidR="00E902AC" w:rsidRPr="00DF045F" w:rsidRDefault="00E902AC">
            <w:pPr>
              <w:rPr>
                <w:rFonts w:ascii="Arial" w:hAnsi="Arial" w:cs="Arial"/>
                <w:iCs/>
                <w:sz w:val="20"/>
                <w:szCs w:val="20"/>
              </w:rPr>
            </w:pPr>
          </w:p>
          <w:p w:rsidR="00E902AC" w:rsidRPr="00DF045F" w:rsidRDefault="00E902AC">
            <w:pPr>
              <w:rPr>
                <w:rFonts w:ascii="Arial" w:hAnsi="Arial" w:cs="Arial"/>
                <w:iCs/>
                <w:sz w:val="20"/>
                <w:szCs w:val="20"/>
              </w:rPr>
            </w:pPr>
            <w:r w:rsidRPr="00DF045F">
              <w:rPr>
                <w:rFonts w:ascii="Arial" w:hAnsi="Arial" w:cs="Arial"/>
                <w:sz w:val="20"/>
                <w:szCs w:val="20"/>
              </w:rPr>
              <w:t xml:space="preserve">This procedure applies to all laboratory technical staff responsible for performing </w:t>
            </w:r>
            <w:r w:rsidR="00D63940" w:rsidRPr="00DF045F">
              <w:rPr>
                <w:rFonts w:ascii="Arial" w:hAnsi="Arial" w:cs="Arial"/>
                <w:sz w:val="20"/>
                <w:szCs w:val="20"/>
              </w:rPr>
              <w:t>LIAISON® Mumps IgG</w:t>
            </w:r>
            <w:r w:rsidR="00DF045F" w:rsidRPr="00DF045F">
              <w:rPr>
                <w:rFonts w:ascii="Arial" w:hAnsi="Arial" w:cs="Arial"/>
                <w:sz w:val="20"/>
                <w:szCs w:val="20"/>
              </w:rPr>
              <w:t xml:space="preserve"> </w:t>
            </w:r>
            <w:r w:rsidRPr="00DF045F">
              <w:rPr>
                <w:rFonts w:ascii="Arial" w:hAnsi="Arial" w:cs="Arial"/>
                <w:sz w:val="20"/>
                <w:szCs w:val="20"/>
              </w:rPr>
              <w:t>testing on the DiaSorin Liaison</w:t>
            </w:r>
            <w:r w:rsidR="00684BE9" w:rsidRPr="00DF045F">
              <w:rPr>
                <w:rFonts w:ascii="Arial" w:hAnsi="Arial" w:cs="Arial"/>
                <w:sz w:val="20"/>
                <w:szCs w:val="20"/>
              </w:rPr>
              <w:t xml:space="preserve"> XL</w:t>
            </w:r>
            <w:r w:rsidRPr="00DF045F">
              <w:rPr>
                <w:rFonts w:ascii="Arial" w:hAnsi="Arial" w:cs="Arial"/>
                <w:sz w:val="20"/>
                <w:szCs w:val="20"/>
              </w:rPr>
              <w:t>.</w:t>
            </w:r>
          </w:p>
          <w:p w:rsidR="00E902AC" w:rsidRPr="00DF045F" w:rsidRDefault="00E902AC">
            <w:pPr>
              <w:rPr>
                <w:rFonts w:ascii="Arial" w:hAnsi="Arial" w:cs="Arial"/>
                <w:iCs/>
                <w:sz w:val="20"/>
                <w:szCs w:val="20"/>
              </w:rPr>
            </w:pPr>
          </w:p>
        </w:tc>
      </w:tr>
      <w:tr w:rsidR="00E902AC" w:rsidRPr="00DF045F" w:rsidTr="00606516">
        <w:trPr>
          <w:gridAfter w:val="1"/>
          <w:wAfter w:w="127" w:type="dxa"/>
          <w:cantSplit/>
          <w:trHeight w:val="3771"/>
        </w:trPr>
        <w:tc>
          <w:tcPr>
            <w:tcW w:w="1798" w:type="dxa"/>
            <w:tcBorders>
              <w:top w:val="nil"/>
              <w:left w:val="nil"/>
              <w:bottom w:val="nil"/>
              <w:right w:val="nil"/>
            </w:tcBorders>
          </w:tcPr>
          <w:p w:rsidR="00E902AC" w:rsidRPr="00DF045F" w:rsidRDefault="00E902AC">
            <w:pPr>
              <w:rPr>
                <w:rFonts w:ascii="Arial" w:hAnsi="Arial" w:cs="Arial"/>
                <w:b/>
                <w:bCs/>
                <w:color w:val="0000FF"/>
                <w:sz w:val="20"/>
                <w:szCs w:val="20"/>
              </w:rPr>
            </w:pPr>
          </w:p>
          <w:p w:rsidR="00E902AC" w:rsidRPr="00DF045F" w:rsidRDefault="00E902AC">
            <w:pPr>
              <w:rPr>
                <w:rFonts w:ascii="Arial" w:hAnsi="Arial" w:cs="Arial"/>
                <w:b/>
                <w:bCs/>
                <w:color w:val="0000FF"/>
                <w:sz w:val="20"/>
                <w:szCs w:val="20"/>
              </w:rPr>
            </w:pPr>
            <w:r w:rsidRPr="00DF045F">
              <w:rPr>
                <w:rFonts w:ascii="Arial" w:hAnsi="Arial" w:cs="Arial"/>
                <w:b/>
                <w:bCs/>
                <w:color w:val="0000FF"/>
                <w:sz w:val="20"/>
                <w:szCs w:val="20"/>
              </w:rPr>
              <w:t>Principle</w:t>
            </w:r>
          </w:p>
          <w:p w:rsidR="00E902AC" w:rsidRPr="00DF045F" w:rsidRDefault="00E902AC">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8B0BC7" w:rsidRPr="00DF045F" w:rsidRDefault="008B0BC7" w:rsidP="008B0BC7">
            <w:pPr>
              <w:rPr>
                <w:rFonts w:ascii="Arial" w:hAnsi="Arial" w:cs="Arial"/>
                <w:iCs/>
                <w:sz w:val="20"/>
                <w:szCs w:val="20"/>
              </w:rPr>
            </w:pPr>
          </w:p>
          <w:p w:rsidR="00E902AC" w:rsidRPr="00DF045F" w:rsidRDefault="00D63940" w:rsidP="008B0BC7">
            <w:pPr>
              <w:rPr>
                <w:rFonts w:ascii="Arial" w:hAnsi="Arial" w:cs="Arial"/>
                <w:iCs/>
                <w:sz w:val="20"/>
                <w:szCs w:val="20"/>
              </w:rPr>
            </w:pPr>
            <w:r w:rsidRPr="00DF045F">
              <w:rPr>
                <w:rFonts w:ascii="Arial" w:hAnsi="Arial" w:cs="Arial"/>
                <w:iCs/>
                <w:sz w:val="20"/>
                <w:szCs w:val="20"/>
              </w:rPr>
              <w:t xml:space="preserve">The LIAISON® Mumps IgG assay uses chemiluminescent immunoassay (CLIA) technology on the </w:t>
            </w:r>
            <w:r w:rsidR="006E0DA6" w:rsidRPr="00DF045F">
              <w:rPr>
                <w:rFonts w:ascii="Arial" w:hAnsi="Arial" w:cs="Arial"/>
                <w:iCs/>
                <w:sz w:val="20"/>
                <w:szCs w:val="20"/>
              </w:rPr>
              <w:t>LIAISON XL</w:t>
            </w:r>
            <w:r w:rsidRPr="00DF045F">
              <w:rPr>
                <w:rFonts w:ascii="Arial" w:hAnsi="Arial" w:cs="Arial"/>
                <w:iCs/>
                <w:sz w:val="20"/>
                <w:szCs w:val="20"/>
              </w:rPr>
              <w:t xml:space="preserve">® Analyzer family for the qualitative determination of IgG antibodies to mumps virus in human serum. </w:t>
            </w:r>
            <w:r w:rsidR="000309B7" w:rsidRPr="00DF045F">
              <w:rPr>
                <w:rFonts w:ascii="Arial" w:hAnsi="Arial" w:cs="Arial"/>
                <w:iCs/>
                <w:sz w:val="20"/>
                <w:szCs w:val="20"/>
              </w:rPr>
              <w:t xml:space="preserve"> </w:t>
            </w:r>
            <w:r w:rsidRPr="00DF045F">
              <w:rPr>
                <w:rFonts w:ascii="Arial" w:hAnsi="Arial" w:cs="Arial"/>
                <w:iCs/>
                <w:sz w:val="20"/>
                <w:szCs w:val="20"/>
              </w:rPr>
              <w:t>It is intended to be used as an aid in the determination of serological status to mumps virus.</w:t>
            </w:r>
          </w:p>
          <w:p w:rsidR="00D63940" w:rsidRPr="00DF045F" w:rsidRDefault="00D63940" w:rsidP="008B0BC7">
            <w:pPr>
              <w:rPr>
                <w:rFonts w:ascii="Arial" w:hAnsi="Arial" w:cs="Arial"/>
                <w:iCs/>
                <w:sz w:val="20"/>
                <w:szCs w:val="20"/>
              </w:rPr>
            </w:pPr>
          </w:p>
          <w:p w:rsidR="00D63940" w:rsidRPr="00DF045F" w:rsidRDefault="00D63940" w:rsidP="008B0BC7">
            <w:pPr>
              <w:rPr>
                <w:rFonts w:ascii="Arial" w:hAnsi="Arial" w:cs="Arial"/>
                <w:iCs/>
                <w:sz w:val="20"/>
                <w:szCs w:val="20"/>
              </w:rPr>
            </w:pPr>
            <w:r w:rsidRPr="00DF045F">
              <w:rPr>
                <w:rFonts w:ascii="Arial" w:hAnsi="Arial" w:cs="Arial"/>
                <w:iCs/>
                <w:sz w:val="20"/>
                <w:szCs w:val="20"/>
              </w:rPr>
              <w:t xml:space="preserve">The method for qualitative determination of specific IgG to mumps virus is an indirect chemiluminescence immunoassay (CLIA). </w:t>
            </w:r>
            <w:r w:rsidR="00DF045F" w:rsidRPr="00DF045F">
              <w:rPr>
                <w:rFonts w:ascii="Arial" w:hAnsi="Arial" w:cs="Arial"/>
                <w:iCs/>
                <w:sz w:val="20"/>
                <w:szCs w:val="20"/>
              </w:rPr>
              <w:t xml:space="preserve"> </w:t>
            </w:r>
            <w:r w:rsidRPr="00DF045F">
              <w:rPr>
                <w:rFonts w:ascii="Arial" w:hAnsi="Arial" w:cs="Arial"/>
                <w:iCs/>
                <w:sz w:val="20"/>
                <w:szCs w:val="20"/>
              </w:rPr>
              <w:t xml:space="preserve">The principal components of the test are magnetic particles (solid phase) coated with recombinant antigen and a conjugate of mouse monoclonal antibody to human IgG linked to an isoluminol derivative (isoluminol-antibody conjugate). </w:t>
            </w:r>
            <w:r w:rsidR="000309B7" w:rsidRPr="00DF045F">
              <w:rPr>
                <w:rFonts w:ascii="Arial" w:hAnsi="Arial" w:cs="Arial"/>
                <w:iCs/>
                <w:sz w:val="20"/>
                <w:szCs w:val="20"/>
              </w:rPr>
              <w:t xml:space="preserve"> </w:t>
            </w:r>
            <w:r w:rsidRPr="00DF045F">
              <w:rPr>
                <w:rFonts w:ascii="Arial" w:hAnsi="Arial" w:cs="Arial"/>
                <w:iCs/>
                <w:sz w:val="20"/>
                <w:szCs w:val="20"/>
              </w:rPr>
              <w:t xml:space="preserve">During the first incubation, mumps virus antibodies present in calibrators, samples or controls bind to the solid phase. </w:t>
            </w:r>
            <w:r w:rsidR="000309B7" w:rsidRPr="00DF045F">
              <w:rPr>
                <w:rFonts w:ascii="Arial" w:hAnsi="Arial" w:cs="Arial"/>
                <w:iCs/>
                <w:sz w:val="20"/>
                <w:szCs w:val="20"/>
              </w:rPr>
              <w:t xml:space="preserve"> </w:t>
            </w:r>
            <w:r w:rsidRPr="00DF045F">
              <w:rPr>
                <w:rFonts w:ascii="Arial" w:hAnsi="Arial" w:cs="Arial"/>
                <w:iCs/>
                <w:sz w:val="20"/>
                <w:szCs w:val="20"/>
              </w:rPr>
              <w:t xml:space="preserve">During the second incubation, the antibody conjugate reacts with mumps virus IgG that is already bound to the solid phase. </w:t>
            </w:r>
            <w:r w:rsidR="000309B7" w:rsidRPr="00DF045F">
              <w:rPr>
                <w:rFonts w:ascii="Arial" w:hAnsi="Arial" w:cs="Arial"/>
                <w:iCs/>
                <w:sz w:val="20"/>
                <w:szCs w:val="20"/>
              </w:rPr>
              <w:t xml:space="preserve"> </w:t>
            </w:r>
            <w:r w:rsidRPr="00DF045F">
              <w:rPr>
                <w:rFonts w:ascii="Arial" w:hAnsi="Arial" w:cs="Arial"/>
                <w:iCs/>
                <w:sz w:val="20"/>
                <w:szCs w:val="20"/>
              </w:rPr>
              <w:t xml:space="preserve">After each incubation, unbound material is removed with a wash cycle. </w:t>
            </w:r>
            <w:r w:rsidR="000309B7" w:rsidRPr="00DF045F">
              <w:rPr>
                <w:rFonts w:ascii="Arial" w:hAnsi="Arial" w:cs="Arial"/>
                <w:iCs/>
                <w:sz w:val="20"/>
                <w:szCs w:val="20"/>
              </w:rPr>
              <w:t xml:space="preserve"> </w:t>
            </w:r>
            <w:r w:rsidRPr="00DF045F">
              <w:rPr>
                <w:rFonts w:ascii="Arial" w:hAnsi="Arial" w:cs="Arial"/>
                <w:iCs/>
                <w:sz w:val="20"/>
                <w:szCs w:val="20"/>
              </w:rPr>
              <w:t xml:space="preserve">Subsequently, the starter reagents are added and a flash chemiluminescence reaction is thus induced. </w:t>
            </w:r>
            <w:r w:rsidR="000309B7" w:rsidRPr="00DF045F">
              <w:rPr>
                <w:rFonts w:ascii="Arial" w:hAnsi="Arial" w:cs="Arial"/>
                <w:iCs/>
                <w:sz w:val="20"/>
                <w:szCs w:val="20"/>
              </w:rPr>
              <w:t xml:space="preserve"> </w:t>
            </w:r>
            <w:r w:rsidRPr="00DF045F">
              <w:rPr>
                <w:rFonts w:ascii="Arial" w:hAnsi="Arial" w:cs="Arial"/>
                <w:iCs/>
                <w:sz w:val="20"/>
                <w:szCs w:val="20"/>
              </w:rPr>
              <w:t>The light signal, and hence the amount of isoluminol-antibody conjugate, is measured by a photomultiplier as relative light units (RLU) and indicates the presence or absence of IgG to mumps virus in calibrators, samples or controls.</w:t>
            </w:r>
          </w:p>
          <w:p w:rsidR="000309B7" w:rsidRPr="00DF045F" w:rsidRDefault="000309B7" w:rsidP="008B0BC7">
            <w:pPr>
              <w:rPr>
                <w:rFonts w:ascii="Arial" w:hAnsi="Arial" w:cs="Arial"/>
                <w:iCs/>
                <w:sz w:val="20"/>
                <w:szCs w:val="20"/>
              </w:rPr>
            </w:pPr>
          </w:p>
        </w:tc>
      </w:tr>
      <w:tr w:rsidR="00E902AC" w:rsidRPr="00DF045F" w:rsidTr="000309B7">
        <w:trPr>
          <w:gridAfter w:val="1"/>
          <w:wAfter w:w="127" w:type="dxa"/>
          <w:cantSplit/>
          <w:trHeight w:val="5535"/>
        </w:trPr>
        <w:tc>
          <w:tcPr>
            <w:tcW w:w="1798" w:type="dxa"/>
            <w:tcBorders>
              <w:top w:val="nil"/>
              <w:left w:val="nil"/>
              <w:bottom w:val="nil"/>
              <w:right w:val="nil"/>
            </w:tcBorders>
          </w:tcPr>
          <w:p w:rsidR="00E902AC" w:rsidRPr="00DF045F" w:rsidRDefault="00E902AC">
            <w:pPr>
              <w:rPr>
                <w:rFonts w:ascii="Arial" w:hAnsi="Arial" w:cs="Arial"/>
                <w:b/>
                <w:bCs/>
                <w:color w:val="0000FF"/>
                <w:sz w:val="20"/>
                <w:szCs w:val="20"/>
              </w:rPr>
            </w:pPr>
          </w:p>
          <w:p w:rsidR="00E902AC" w:rsidRPr="00DF045F" w:rsidRDefault="00E902AC">
            <w:pPr>
              <w:rPr>
                <w:rFonts w:ascii="Arial" w:hAnsi="Arial" w:cs="Arial"/>
                <w:b/>
                <w:bCs/>
                <w:color w:val="0000FF"/>
                <w:sz w:val="20"/>
                <w:szCs w:val="20"/>
              </w:rPr>
            </w:pPr>
            <w:r w:rsidRPr="00DF045F">
              <w:rPr>
                <w:rFonts w:ascii="Arial" w:hAnsi="Arial" w:cs="Arial"/>
                <w:b/>
                <w:bCs/>
                <w:color w:val="0000FF"/>
                <w:sz w:val="20"/>
                <w:szCs w:val="20"/>
              </w:rPr>
              <w:t>Clinical Significance</w:t>
            </w:r>
          </w:p>
        </w:tc>
        <w:tc>
          <w:tcPr>
            <w:tcW w:w="9182" w:type="dxa"/>
            <w:gridSpan w:val="3"/>
            <w:tcBorders>
              <w:top w:val="single" w:sz="18" w:space="0" w:color="A6A6A6"/>
              <w:left w:val="nil"/>
              <w:bottom w:val="single" w:sz="18" w:space="0" w:color="A6A6A6"/>
              <w:right w:val="nil"/>
            </w:tcBorders>
          </w:tcPr>
          <w:p w:rsidR="00E902AC" w:rsidRPr="00DF045F" w:rsidRDefault="00E902AC">
            <w:pPr>
              <w:rPr>
                <w:rFonts w:ascii="Arial" w:hAnsi="Arial" w:cs="Arial"/>
                <w:iCs/>
                <w:sz w:val="20"/>
                <w:szCs w:val="20"/>
              </w:rPr>
            </w:pPr>
          </w:p>
          <w:p w:rsidR="00D63940" w:rsidRPr="00DF045F" w:rsidRDefault="00D63940" w:rsidP="00D63940">
            <w:pPr>
              <w:rPr>
                <w:rFonts w:ascii="Arial" w:hAnsi="Arial" w:cs="Arial"/>
                <w:sz w:val="20"/>
                <w:szCs w:val="20"/>
              </w:rPr>
            </w:pPr>
            <w:r w:rsidRPr="00DF045F">
              <w:rPr>
                <w:rFonts w:ascii="Arial" w:hAnsi="Arial" w:cs="Arial"/>
                <w:sz w:val="20"/>
                <w:szCs w:val="20"/>
              </w:rPr>
              <w:t xml:space="preserve">Mumps is a viral illness caused by a member of the paramyxovirus family and is transmitted by respiratory droplets. </w:t>
            </w:r>
            <w:r w:rsidR="000309B7" w:rsidRPr="00DF045F">
              <w:rPr>
                <w:rFonts w:ascii="Arial" w:hAnsi="Arial" w:cs="Arial"/>
                <w:sz w:val="20"/>
                <w:szCs w:val="20"/>
              </w:rPr>
              <w:t xml:space="preserve"> </w:t>
            </w:r>
            <w:r w:rsidRPr="00DF045F">
              <w:rPr>
                <w:rFonts w:ascii="Arial" w:hAnsi="Arial" w:cs="Arial"/>
                <w:sz w:val="20"/>
                <w:szCs w:val="20"/>
              </w:rPr>
              <w:t xml:space="preserve">It has an incubation period of 14-25 days after which time prodromal symptoms occur and last anywhere from three to five days. </w:t>
            </w:r>
            <w:r w:rsidR="000309B7" w:rsidRPr="00DF045F">
              <w:rPr>
                <w:rFonts w:ascii="Arial" w:hAnsi="Arial" w:cs="Arial"/>
                <w:sz w:val="20"/>
                <w:szCs w:val="20"/>
              </w:rPr>
              <w:t xml:space="preserve"> </w:t>
            </w:r>
            <w:r w:rsidRPr="00DF045F">
              <w:rPr>
                <w:rFonts w:ascii="Arial" w:hAnsi="Arial" w:cs="Arial"/>
                <w:sz w:val="20"/>
                <w:szCs w:val="20"/>
              </w:rPr>
              <w:t xml:space="preserve">After the </w:t>
            </w:r>
            <w:proofErr w:type="spellStart"/>
            <w:r w:rsidRPr="00DF045F">
              <w:rPr>
                <w:rFonts w:ascii="Arial" w:hAnsi="Arial" w:cs="Arial"/>
                <w:sz w:val="20"/>
                <w:szCs w:val="20"/>
              </w:rPr>
              <w:t>prodromes</w:t>
            </w:r>
            <w:proofErr w:type="spellEnd"/>
            <w:r w:rsidRPr="00DF045F">
              <w:rPr>
                <w:rFonts w:ascii="Arial" w:hAnsi="Arial" w:cs="Arial"/>
                <w:sz w:val="20"/>
                <w:szCs w:val="20"/>
              </w:rPr>
              <w:t>, the symptoms of the viral infection depend on which organ is affected.</w:t>
            </w:r>
            <w:r w:rsidR="000309B7" w:rsidRPr="00DF045F">
              <w:rPr>
                <w:rFonts w:ascii="Arial" w:hAnsi="Arial" w:cs="Arial"/>
                <w:sz w:val="20"/>
                <w:szCs w:val="20"/>
              </w:rPr>
              <w:t xml:space="preserve"> </w:t>
            </w:r>
            <w:r w:rsidRPr="00DF045F">
              <w:rPr>
                <w:rFonts w:ascii="Arial" w:hAnsi="Arial" w:cs="Arial"/>
                <w:sz w:val="20"/>
                <w:szCs w:val="20"/>
              </w:rPr>
              <w:t xml:space="preserve"> The most common presentation is a </w:t>
            </w:r>
            <w:proofErr w:type="spellStart"/>
            <w:r w:rsidRPr="00DF045F">
              <w:rPr>
                <w:rFonts w:ascii="Arial" w:hAnsi="Arial" w:cs="Arial"/>
                <w:sz w:val="20"/>
                <w:szCs w:val="20"/>
              </w:rPr>
              <w:t>parotitis</w:t>
            </w:r>
            <w:proofErr w:type="spellEnd"/>
            <w:r w:rsidRPr="00DF045F">
              <w:rPr>
                <w:rFonts w:ascii="Arial" w:hAnsi="Arial" w:cs="Arial"/>
                <w:sz w:val="20"/>
                <w:szCs w:val="20"/>
              </w:rPr>
              <w:t xml:space="preserve">, which occurs in 30-40% of patients. </w:t>
            </w:r>
            <w:r w:rsidR="000309B7" w:rsidRPr="00DF045F">
              <w:rPr>
                <w:rFonts w:ascii="Arial" w:hAnsi="Arial" w:cs="Arial"/>
                <w:sz w:val="20"/>
                <w:szCs w:val="20"/>
              </w:rPr>
              <w:t xml:space="preserve"> </w:t>
            </w:r>
            <w:r w:rsidRPr="00DF045F">
              <w:rPr>
                <w:rFonts w:ascii="Arial" w:hAnsi="Arial" w:cs="Arial"/>
                <w:sz w:val="20"/>
                <w:szCs w:val="20"/>
              </w:rPr>
              <w:t xml:space="preserve">Other reported sites of infection are the testes, pancreas, eyes, ovaries, central nervous system, joints, and kidneys. </w:t>
            </w:r>
            <w:r w:rsidR="000309B7" w:rsidRPr="00DF045F">
              <w:rPr>
                <w:rFonts w:ascii="Arial" w:hAnsi="Arial" w:cs="Arial"/>
                <w:sz w:val="20"/>
                <w:szCs w:val="20"/>
              </w:rPr>
              <w:t xml:space="preserve"> </w:t>
            </w:r>
            <w:r w:rsidRPr="00DF045F">
              <w:rPr>
                <w:rFonts w:ascii="Arial" w:hAnsi="Arial" w:cs="Arial"/>
                <w:sz w:val="20"/>
                <w:szCs w:val="20"/>
              </w:rPr>
              <w:t xml:space="preserve">A patient is considered infectious from about three days before the onset of symptoms and up to four days after the start of active </w:t>
            </w:r>
            <w:proofErr w:type="spellStart"/>
            <w:r w:rsidRPr="00DF045F">
              <w:rPr>
                <w:rFonts w:ascii="Arial" w:hAnsi="Arial" w:cs="Arial"/>
                <w:sz w:val="20"/>
                <w:szCs w:val="20"/>
              </w:rPr>
              <w:t>parotitis</w:t>
            </w:r>
            <w:proofErr w:type="spellEnd"/>
            <w:r w:rsidRPr="00DF045F">
              <w:rPr>
                <w:rFonts w:ascii="Arial" w:hAnsi="Arial" w:cs="Arial"/>
                <w:sz w:val="20"/>
                <w:szCs w:val="20"/>
              </w:rPr>
              <w:t>. Infections can be asymptomatic in up to 20% of persons.</w:t>
            </w:r>
          </w:p>
          <w:p w:rsidR="000309B7" w:rsidRPr="00DF045F" w:rsidRDefault="000309B7" w:rsidP="00D63940">
            <w:pPr>
              <w:rPr>
                <w:rFonts w:ascii="Arial" w:hAnsi="Arial" w:cs="Arial"/>
                <w:sz w:val="20"/>
                <w:szCs w:val="20"/>
              </w:rPr>
            </w:pPr>
          </w:p>
          <w:p w:rsidR="00D63940" w:rsidRPr="00DF045F" w:rsidRDefault="00D63940" w:rsidP="00D63940">
            <w:pPr>
              <w:rPr>
                <w:rFonts w:ascii="Arial" w:hAnsi="Arial" w:cs="Arial"/>
                <w:sz w:val="20"/>
                <w:szCs w:val="20"/>
              </w:rPr>
            </w:pPr>
            <w:r w:rsidRPr="00DF045F">
              <w:rPr>
                <w:rFonts w:ascii="Arial" w:hAnsi="Arial" w:cs="Arial"/>
                <w:sz w:val="20"/>
                <w:szCs w:val="20"/>
              </w:rPr>
              <w:t>Prior to vaccine availability about 50% of children contracted mumps; however mumps vaccination programs (part of measles, mumps, rubella, varicella [MMRV] vaccination) have had a marked effect on the incidence of the disease and the complications associated with it.</w:t>
            </w:r>
          </w:p>
          <w:p w:rsidR="000309B7" w:rsidRPr="00DF045F" w:rsidRDefault="000309B7" w:rsidP="00D63940">
            <w:pPr>
              <w:rPr>
                <w:rFonts w:ascii="Arial" w:hAnsi="Arial" w:cs="Arial"/>
                <w:sz w:val="20"/>
                <w:szCs w:val="20"/>
              </w:rPr>
            </w:pPr>
          </w:p>
          <w:p w:rsidR="00E902AC" w:rsidRPr="00DF045F" w:rsidRDefault="00D63940" w:rsidP="00D63940">
            <w:pPr>
              <w:rPr>
                <w:rFonts w:ascii="Arial" w:hAnsi="Arial" w:cs="Arial"/>
                <w:iCs/>
                <w:sz w:val="20"/>
                <w:szCs w:val="20"/>
              </w:rPr>
            </w:pPr>
            <w:r w:rsidRPr="00DF045F">
              <w:rPr>
                <w:rFonts w:ascii="Arial" w:hAnsi="Arial" w:cs="Arial"/>
                <w:sz w:val="20"/>
                <w:szCs w:val="20"/>
              </w:rPr>
              <w:t xml:space="preserve">When mumps was a common disease of childhood, the diagnosis was established largely on clinical grounds alone. </w:t>
            </w:r>
            <w:r w:rsidR="00DF045F" w:rsidRPr="00DF045F">
              <w:rPr>
                <w:rFonts w:ascii="Arial" w:hAnsi="Arial" w:cs="Arial"/>
                <w:sz w:val="20"/>
                <w:szCs w:val="20"/>
              </w:rPr>
              <w:t xml:space="preserve"> </w:t>
            </w:r>
            <w:r w:rsidRPr="00DF045F">
              <w:rPr>
                <w:rFonts w:ascii="Arial" w:hAnsi="Arial" w:cs="Arial"/>
                <w:sz w:val="20"/>
                <w:szCs w:val="20"/>
              </w:rPr>
              <w:t xml:space="preserve">With the decreased incidence of mumps, many physicians no longer readily recognize the symptoms. </w:t>
            </w:r>
            <w:r w:rsidR="000309B7" w:rsidRPr="00DF045F">
              <w:rPr>
                <w:rFonts w:ascii="Arial" w:hAnsi="Arial" w:cs="Arial"/>
                <w:sz w:val="20"/>
                <w:szCs w:val="20"/>
              </w:rPr>
              <w:t xml:space="preserve"> </w:t>
            </w:r>
            <w:r w:rsidRPr="00DF045F">
              <w:rPr>
                <w:rFonts w:ascii="Arial" w:hAnsi="Arial" w:cs="Arial"/>
                <w:sz w:val="20"/>
                <w:szCs w:val="20"/>
              </w:rPr>
              <w:t>In addition, typical clinical signs and symptoms may be absent in under</w:t>
            </w:r>
            <w:r w:rsidR="000309B7" w:rsidRPr="00DF045F">
              <w:rPr>
                <w:rFonts w:ascii="Arial" w:hAnsi="Arial" w:cs="Arial"/>
                <w:sz w:val="20"/>
                <w:szCs w:val="20"/>
              </w:rPr>
              <w:t>-</w:t>
            </w:r>
            <w:r w:rsidRPr="00DF045F">
              <w:rPr>
                <w:rFonts w:ascii="Arial" w:hAnsi="Arial" w:cs="Arial"/>
                <w:sz w:val="20"/>
                <w:szCs w:val="20"/>
              </w:rPr>
              <w:t xml:space="preserve">immunized or immunocompromised individuals; approximately 20 to 30% of infections are sub-clinical. </w:t>
            </w:r>
            <w:r w:rsidR="000309B7" w:rsidRPr="00DF045F">
              <w:rPr>
                <w:rFonts w:ascii="Arial" w:hAnsi="Arial" w:cs="Arial"/>
                <w:sz w:val="20"/>
                <w:szCs w:val="20"/>
              </w:rPr>
              <w:t xml:space="preserve"> </w:t>
            </w:r>
            <w:proofErr w:type="spellStart"/>
            <w:r w:rsidRPr="00DF045F">
              <w:rPr>
                <w:rFonts w:ascii="Arial" w:hAnsi="Arial" w:cs="Arial"/>
                <w:sz w:val="20"/>
                <w:szCs w:val="20"/>
              </w:rPr>
              <w:t>Parotitis</w:t>
            </w:r>
            <w:proofErr w:type="spellEnd"/>
            <w:r w:rsidRPr="00DF045F">
              <w:rPr>
                <w:rFonts w:ascii="Arial" w:hAnsi="Arial" w:cs="Arial"/>
                <w:sz w:val="20"/>
                <w:szCs w:val="20"/>
              </w:rPr>
              <w:t xml:space="preserve">, the hallmark of clinical diagnosis, is also now known to be present in other viral and non-viral diseases or conditions. </w:t>
            </w:r>
            <w:r w:rsidR="000309B7" w:rsidRPr="00DF045F">
              <w:rPr>
                <w:rFonts w:ascii="Arial" w:hAnsi="Arial" w:cs="Arial"/>
                <w:sz w:val="20"/>
                <w:szCs w:val="20"/>
              </w:rPr>
              <w:t xml:space="preserve"> </w:t>
            </w:r>
            <w:r w:rsidRPr="00DF045F">
              <w:rPr>
                <w:rFonts w:ascii="Arial" w:hAnsi="Arial" w:cs="Arial"/>
                <w:sz w:val="20"/>
                <w:szCs w:val="20"/>
              </w:rPr>
              <w:t>Mumps-like symptoms in acutely ill children who previously received the MMRV vaccine have been associated with Epstein-Barr virus, human parainfluenza viruses (HPIV), adenovirus, and human herpesvirus type 6.</w:t>
            </w:r>
            <w:r w:rsidR="000309B7" w:rsidRPr="00DF045F">
              <w:rPr>
                <w:rFonts w:ascii="Arial" w:hAnsi="Arial" w:cs="Arial"/>
                <w:sz w:val="20"/>
                <w:szCs w:val="20"/>
              </w:rPr>
              <w:t xml:space="preserve"> </w:t>
            </w:r>
            <w:r w:rsidRPr="00DF045F">
              <w:rPr>
                <w:rFonts w:ascii="Arial" w:hAnsi="Arial" w:cs="Arial"/>
                <w:sz w:val="20"/>
                <w:szCs w:val="20"/>
              </w:rPr>
              <w:t xml:space="preserve"> Therefore laboratory confirmation of mumps virus infection is now more important in establishing the diagnosis.</w:t>
            </w:r>
          </w:p>
        </w:tc>
      </w:tr>
      <w:tr w:rsidR="00E902AC" w:rsidRPr="00DF045F" w:rsidTr="00606516">
        <w:trPr>
          <w:gridAfter w:val="1"/>
          <w:wAfter w:w="127" w:type="dxa"/>
          <w:cantSplit/>
          <w:trHeight w:val="863"/>
        </w:trPr>
        <w:tc>
          <w:tcPr>
            <w:tcW w:w="1798" w:type="dxa"/>
            <w:tcBorders>
              <w:top w:val="nil"/>
              <w:left w:val="nil"/>
              <w:bottom w:val="nil"/>
              <w:right w:val="nil"/>
            </w:tcBorders>
          </w:tcPr>
          <w:p w:rsidR="00E902AC" w:rsidRPr="00DF045F" w:rsidRDefault="00E902AC">
            <w:pPr>
              <w:rPr>
                <w:rFonts w:ascii="Arial" w:hAnsi="Arial" w:cs="Arial"/>
                <w:b/>
                <w:bCs/>
                <w:color w:val="0000FF"/>
                <w:sz w:val="20"/>
                <w:szCs w:val="20"/>
              </w:rPr>
            </w:pPr>
          </w:p>
          <w:p w:rsidR="00E902AC" w:rsidRPr="00DF045F" w:rsidRDefault="00E902AC">
            <w:pPr>
              <w:rPr>
                <w:rFonts w:ascii="Arial" w:hAnsi="Arial" w:cs="Arial"/>
                <w:b/>
                <w:bCs/>
                <w:color w:val="0000FF"/>
                <w:sz w:val="20"/>
                <w:szCs w:val="20"/>
              </w:rPr>
            </w:pPr>
            <w:r w:rsidRPr="00DF045F">
              <w:rPr>
                <w:rFonts w:ascii="Arial" w:hAnsi="Arial" w:cs="Arial"/>
                <w:b/>
                <w:bCs/>
                <w:color w:val="0000FF"/>
                <w:sz w:val="20"/>
                <w:szCs w:val="20"/>
              </w:rPr>
              <w:t>Instrument</w:t>
            </w:r>
          </w:p>
          <w:p w:rsidR="00E902AC" w:rsidRPr="00DF045F" w:rsidRDefault="00E902AC">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E902AC" w:rsidRPr="00DF045F" w:rsidRDefault="00E902AC">
            <w:pPr>
              <w:jc w:val="left"/>
              <w:rPr>
                <w:rFonts w:ascii="Arial" w:hAnsi="Arial" w:cs="Arial"/>
                <w:iCs/>
                <w:sz w:val="20"/>
                <w:szCs w:val="20"/>
              </w:rPr>
            </w:pPr>
          </w:p>
          <w:p w:rsidR="00E902AC" w:rsidRPr="00DF045F" w:rsidRDefault="00E902AC" w:rsidP="008B0BC7">
            <w:pPr>
              <w:jc w:val="left"/>
              <w:rPr>
                <w:rFonts w:ascii="Arial" w:hAnsi="Arial" w:cs="Arial"/>
                <w:iCs/>
                <w:sz w:val="20"/>
                <w:szCs w:val="20"/>
              </w:rPr>
            </w:pPr>
            <w:r w:rsidRPr="00DF045F">
              <w:rPr>
                <w:rFonts w:ascii="Arial" w:hAnsi="Arial" w:cs="Arial"/>
                <w:iCs/>
                <w:sz w:val="20"/>
                <w:szCs w:val="20"/>
              </w:rPr>
              <w:t xml:space="preserve">DiaSorin </w:t>
            </w:r>
            <w:r w:rsidR="008B0BC7" w:rsidRPr="00DF045F">
              <w:rPr>
                <w:rFonts w:ascii="Arial" w:hAnsi="Arial" w:cs="Arial"/>
                <w:iCs/>
                <w:sz w:val="20"/>
                <w:szCs w:val="20"/>
              </w:rPr>
              <w:t>LIAISON® XL</w:t>
            </w:r>
          </w:p>
          <w:p w:rsidR="00E902AC" w:rsidRPr="00DF045F" w:rsidRDefault="00E902AC">
            <w:pPr>
              <w:jc w:val="left"/>
              <w:rPr>
                <w:rFonts w:ascii="Arial" w:hAnsi="Arial" w:cs="Arial"/>
                <w:iCs/>
                <w:sz w:val="20"/>
                <w:szCs w:val="20"/>
              </w:rPr>
            </w:pPr>
            <w:r w:rsidRPr="00DF045F">
              <w:rPr>
                <w:rFonts w:ascii="Arial" w:hAnsi="Arial" w:cs="Arial"/>
                <w:iCs/>
                <w:sz w:val="20"/>
                <w:szCs w:val="20"/>
              </w:rPr>
              <w:t xml:space="preserve">Sunquest Method Code: </w:t>
            </w:r>
            <w:r w:rsidR="005F3D44" w:rsidRPr="00DF045F">
              <w:rPr>
                <w:rFonts w:ascii="Arial" w:hAnsi="Arial" w:cs="Arial"/>
                <w:b/>
                <w:bCs/>
                <w:iCs/>
                <w:sz w:val="20"/>
                <w:szCs w:val="20"/>
              </w:rPr>
              <w:t>XL</w:t>
            </w:r>
          </w:p>
        </w:tc>
      </w:tr>
      <w:tr w:rsidR="00E902AC" w:rsidRPr="00DF045F" w:rsidTr="00606516">
        <w:trPr>
          <w:trHeight w:val="764"/>
          <w:tblHeader/>
        </w:trPr>
        <w:tc>
          <w:tcPr>
            <w:tcW w:w="1798" w:type="dxa"/>
            <w:tcBorders>
              <w:top w:val="nil"/>
              <w:left w:val="nil"/>
              <w:bottom w:val="nil"/>
              <w:right w:val="nil"/>
            </w:tcBorders>
          </w:tcPr>
          <w:p w:rsidR="00E902AC" w:rsidRPr="00DF045F" w:rsidRDefault="00E902AC">
            <w:pPr>
              <w:jc w:val="left"/>
              <w:rPr>
                <w:rFonts w:ascii="Arial" w:hAnsi="Arial" w:cs="Arial"/>
                <w:b/>
                <w:bCs/>
                <w:color w:val="0000FF"/>
                <w:sz w:val="20"/>
                <w:szCs w:val="20"/>
              </w:rPr>
            </w:pPr>
          </w:p>
          <w:p w:rsidR="00E902AC" w:rsidRPr="00DF045F" w:rsidRDefault="00E902AC">
            <w:pPr>
              <w:jc w:val="left"/>
              <w:rPr>
                <w:rFonts w:ascii="Arial" w:hAnsi="Arial" w:cs="Arial"/>
                <w:b/>
                <w:bCs/>
                <w:color w:val="0000FF"/>
                <w:sz w:val="20"/>
                <w:szCs w:val="20"/>
              </w:rPr>
            </w:pPr>
            <w:r w:rsidRPr="00DF045F">
              <w:rPr>
                <w:rFonts w:ascii="Arial" w:hAnsi="Arial" w:cs="Arial"/>
                <w:b/>
                <w:bCs/>
                <w:color w:val="0000FF"/>
                <w:sz w:val="20"/>
                <w:szCs w:val="20"/>
              </w:rPr>
              <w:t>Sunquest Test Code</w:t>
            </w:r>
          </w:p>
        </w:tc>
        <w:tc>
          <w:tcPr>
            <w:tcW w:w="9309" w:type="dxa"/>
            <w:gridSpan w:val="4"/>
            <w:tcBorders>
              <w:left w:val="nil"/>
              <w:right w:val="nil"/>
            </w:tcBorders>
          </w:tcPr>
          <w:p w:rsidR="00E902AC" w:rsidRPr="00DF045F" w:rsidRDefault="00E902AC">
            <w:pPr>
              <w:rPr>
                <w:rFonts w:ascii="Arial" w:hAnsi="Arial" w:cs="Arial"/>
                <w:sz w:val="20"/>
                <w:szCs w:val="20"/>
                <w:highlight w:val="yellow"/>
              </w:rPr>
            </w:pPr>
          </w:p>
          <w:p w:rsidR="00E902AC" w:rsidRPr="00DF045F" w:rsidRDefault="009D4B35" w:rsidP="00684BE9">
            <w:pPr>
              <w:rPr>
                <w:rFonts w:ascii="Arial" w:hAnsi="Arial" w:cs="Arial"/>
                <w:sz w:val="20"/>
                <w:szCs w:val="20"/>
                <w:highlight w:val="yellow"/>
              </w:rPr>
            </w:pPr>
            <w:r w:rsidRPr="00DF045F">
              <w:rPr>
                <w:rFonts w:ascii="Arial" w:hAnsi="Arial" w:cs="Arial"/>
                <w:sz w:val="20"/>
                <w:szCs w:val="20"/>
              </w:rPr>
              <w:t>MUMPG</w:t>
            </w:r>
          </w:p>
        </w:tc>
      </w:tr>
      <w:tr w:rsidR="00542675" w:rsidRPr="00DF045F" w:rsidTr="00606516">
        <w:trPr>
          <w:gridAfter w:val="1"/>
          <w:wAfter w:w="127" w:type="dxa"/>
          <w:cantSplit/>
          <w:trHeight w:val="330"/>
        </w:trPr>
        <w:tc>
          <w:tcPr>
            <w:tcW w:w="1798" w:type="dxa"/>
            <w:tcBorders>
              <w:top w:val="nil"/>
              <w:left w:val="nil"/>
              <w:bottom w:val="nil"/>
              <w:right w:val="nil"/>
            </w:tcBorders>
          </w:tcPr>
          <w:p w:rsidR="00542675" w:rsidRPr="00DF045F" w:rsidRDefault="00542675" w:rsidP="00542675">
            <w:pPr>
              <w:jc w:val="left"/>
              <w:rPr>
                <w:rFonts w:ascii="Arial" w:hAnsi="Arial" w:cs="Arial"/>
                <w:b/>
                <w:bCs/>
                <w:color w:val="0000FF"/>
                <w:sz w:val="20"/>
                <w:szCs w:val="20"/>
              </w:rPr>
            </w:pPr>
          </w:p>
          <w:p w:rsidR="00542675" w:rsidRPr="00DF045F" w:rsidRDefault="00542675" w:rsidP="00542675">
            <w:pPr>
              <w:jc w:val="left"/>
              <w:rPr>
                <w:rFonts w:ascii="Arial" w:hAnsi="Arial" w:cs="Arial"/>
                <w:b/>
                <w:bCs/>
                <w:color w:val="0000FF"/>
                <w:sz w:val="20"/>
                <w:szCs w:val="20"/>
              </w:rPr>
            </w:pPr>
            <w:r w:rsidRPr="00DF045F">
              <w:rPr>
                <w:rFonts w:ascii="Arial" w:hAnsi="Arial" w:cs="Arial"/>
                <w:b/>
                <w:bCs/>
                <w:color w:val="0000FF"/>
                <w:sz w:val="20"/>
                <w:szCs w:val="20"/>
              </w:rPr>
              <w:t>Sample</w:t>
            </w:r>
          </w:p>
        </w:tc>
        <w:tc>
          <w:tcPr>
            <w:tcW w:w="9182" w:type="dxa"/>
            <w:gridSpan w:val="3"/>
            <w:tcBorders>
              <w:top w:val="single" w:sz="18" w:space="0" w:color="A6A6A6"/>
              <w:left w:val="nil"/>
              <w:bottom w:val="single" w:sz="18" w:space="0" w:color="A6A6A6"/>
              <w:right w:val="nil"/>
            </w:tcBorders>
          </w:tcPr>
          <w:p w:rsidR="00542675" w:rsidRPr="00DF045F" w:rsidRDefault="00542675" w:rsidP="00542675">
            <w:pPr>
              <w:pStyle w:val="Heading2"/>
              <w:numPr>
                <w:ilvl w:val="0"/>
                <w:numId w:val="0"/>
              </w:numPr>
              <w:rPr>
                <w:rFonts w:ascii="Arial" w:hAnsi="Arial"/>
                <w:b w:val="0"/>
                <w:sz w:val="20"/>
                <w:szCs w:val="20"/>
              </w:rPr>
            </w:pPr>
          </w:p>
          <w:p w:rsidR="00542675" w:rsidRPr="00DF045F" w:rsidRDefault="00542675" w:rsidP="00542675">
            <w:pPr>
              <w:pStyle w:val="Heading2"/>
              <w:numPr>
                <w:ilvl w:val="0"/>
                <w:numId w:val="0"/>
              </w:numPr>
              <w:rPr>
                <w:rFonts w:ascii="Arial" w:hAnsi="Arial"/>
                <w:b w:val="0"/>
                <w:sz w:val="20"/>
                <w:szCs w:val="20"/>
              </w:rPr>
            </w:pPr>
            <w:r w:rsidRPr="00DF045F">
              <w:rPr>
                <w:rFonts w:ascii="Arial" w:hAnsi="Arial"/>
                <w:bCs w:val="0"/>
                <w:sz w:val="20"/>
                <w:szCs w:val="20"/>
              </w:rPr>
              <w:t>Serum</w:t>
            </w:r>
            <w:r w:rsidRPr="00DF045F">
              <w:rPr>
                <w:rFonts w:ascii="Arial" w:hAnsi="Arial"/>
                <w:b w:val="0"/>
                <w:sz w:val="20"/>
                <w:szCs w:val="20"/>
              </w:rPr>
              <w:t xml:space="preserve"> is the only acceptable specimen for this assay collected aseptically by venipuncture</w:t>
            </w:r>
            <w:r w:rsidR="000309B7" w:rsidRPr="00DF045F">
              <w:rPr>
                <w:rFonts w:ascii="Arial" w:hAnsi="Arial"/>
                <w:b w:val="0"/>
                <w:sz w:val="20"/>
                <w:szCs w:val="20"/>
              </w:rPr>
              <w:t xml:space="preserve">. </w:t>
            </w:r>
            <w:r w:rsidRPr="00DF045F">
              <w:rPr>
                <w:rFonts w:ascii="Arial" w:hAnsi="Arial"/>
                <w:b w:val="0"/>
                <w:sz w:val="20"/>
                <w:szCs w:val="20"/>
              </w:rPr>
              <w:t xml:space="preserve"> Refer to specimen collection procedures.</w:t>
            </w:r>
          </w:p>
          <w:p w:rsidR="00542675" w:rsidRPr="00DF045F" w:rsidRDefault="00542675" w:rsidP="00542675">
            <w:pPr>
              <w:pStyle w:val="Heading2"/>
              <w:numPr>
                <w:ilvl w:val="0"/>
                <w:numId w:val="0"/>
              </w:numPr>
              <w:rPr>
                <w:rFonts w:ascii="Arial" w:hAnsi="Arial"/>
                <w:b w:val="0"/>
                <w:sz w:val="20"/>
                <w:szCs w:val="20"/>
              </w:rPr>
            </w:pPr>
            <w:r w:rsidRPr="00DF045F">
              <w:rPr>
                <w:rFonts w:ascii="Arial" w:hAnsi="Arial"/>
                <w:b w:val="0"/>
                <w:sz w:val="20"/>
                <w:szCs w:val="20"/>
              </w:rPr>
              <w:t>Grossly hemolyzed, lipemic or particulate samples are not recommended</w:t>
            </w:r>
            <w:r w:rsidR="000309B7" w:rsidRPr="00DF045F">
              <w:rPr>
                <w:rFonts w:ascii="Arial" w:hAnsi="Arial"/>
                <w:b w:val="0"/>
                <w:sz w:val="20"/>
                <w:szCs w:val="20"/>
              </w:rPr>
              <w:t>.</w:t>
            </w:r>
          </w:p>
          <w:p w:rsidR="00542675" w:rsidRPr="00DF045F" w:rsidRDefault="00542675" w:rsidP="00542675">
            <w:pPr>
              <w:pStyle w:val="Heading2"/>
              <w:numPr>
                <w:ilvl w:val="0"/>
                <w:numId w:val="0"/>
              </w:numPr>
              <w:rPr>
                <w:rFonts w:ascii="Arial" w:hAnsi="Arial"/>
                <w:b w:val="0"/>
                <w:sz w:val="20"/>
                <w:szCs w:val="20"/>
              </w:rPr>
            </w:pPr>
          </w:p>
          <w:p w:rsidR="00542675" w:rsidRPr="00DF045F" w:rsidRDefault="00542675" w:rsidP="00542675">
            <w:pPr>
              <w:pStyle w:val="Heading2"/>
              <w:numPr>
                <w:ilvl w:val="0"/>
                <w:numId w:val="0"/>
              </w:numPr>
              <w:rPr>
                <w:rFonts w:ascii="Arial" w:hAnsi="Arial"/>
                <w:b w:val="0"/>
                <w:sz w:val="20"/>
                <w:szCs w:val="20"/>
              </w:rPr>
            </w:pPr>
            <w:r w:rsidRPr="00DF045F">
              <w:rPr>
                <w:rFonts w:ascii="Arial" w:hAnsi="Arial"/>
                <w:bCs w:val="0"/>
                <w:sz w:val="20"/>
                <w:szCs w:val="20"/>
              </w:rPr>
              <w:t>Minimum volume</w:t>
            </w:r>
            <w:r w:rsidR="009B242B" w:rsidRPr="00DF045F">
              <w:rPr>
                <w:rFonts w:ascii="Arial" w:hAnsi="Arial"/>
                <w:b w:val="0"/>
                <w:sz w:val="20"/>
                <w:szCs w:val="20"/>
              </w:rPr>
              <w:t>: 200</w:t>
            </w:r>
            <w:r w:rsidRPr="00DF045F">
              <w:rPr>
                <w:rFonts w:ascii="Arial" w:hAnsi="Arial"/>
                <w:b w:val="0"/>
                <w:sz w:val="20"/>
                <w:szCs w:val="20"/>
              </w:rPr>
              <w:t xml:space="preserve"> </w:t>
            </w:r>
            <w:r w:rsidRPr="00DF045F">
              <w:rPr>
                <w:rFonts w:ascii="Arial" w:hAnsi="Arial"/>
                <w:b w:val="0"/>
                <w:sz w:val="20"/>
                <w:szCs w:val="20"/>
              </w:rPr>
              <w:sym w:font="Symbol" w:char="F06D"/>
            </w:r>
            <w:r w:rsidRPr="00DF045F">
              <w:rPr>
                <w:rFonts w:ascii="Arial" w:hAnsi="Arial"/>
                <w:b w:val="0"/>
                <w:sz w:val="20"/>
                <w:szCs w:val="20"/>
              </w:rPr>
              <w:t>L</w:t>
            </w:r>
          </w:p>
          <w:p w:rsidR="00542675" w:rsidRPr="00DF045F" w:rsidRDefault="00542675" w:rsidP="00542675">
            <w:pPr>
              <w:pStyle w:val="Heading2"/>
              <w:numPr>
                <w:ilvl w:val="0"/>
                <w:numId w:val="0"/>
              </w:numPr>
              <w:rPr>
                <w:rFonts w:ascii="Arial" w:hAnsi="Arial"/>
                <w:b w:val="0"/>
                <w:sz w:val="20"/>
                <w:szCs w:val="20"/>
              </w:rPr>
            </w:pPr>
          </w:p>
          <w:p w:rsidR="00542675" w:rsidRPr="00DF045F" w:rsidRDefault="00542675" w:rsidP="00542675">
            <w:pPr>
              <w:pStyle w:val="Heading2"/>
              <w:numPr>
                <w:ilvl w:val="0"/>
                <w:numId w:val="0"/>
              </w:numPr>
              <w:rPr>
                <w:rFonts w:ascii="Arial" w:hAnsi="Arial"/>
                <w:b w:val="0"/>
                <w:sz w:val="20"/>
                <w:szCs w:val="20"/>
              </w:rPr>
            </w:pPr>
            <w:r w:rsidRPr="00DF045F">
              <w:rPr>
                <w:rFonts w:ascii="Arial" w:hAnsi="Arial"/>
                <w:bCs w:val="0"/>
                <w:sz w:val="20"/>
                <w:szCs w:val="20"/>
              </w:rPr>
              <w:t>Stability</w:t>
            </w:r>
            <w:r w:rsidRPr="00DF045F">
              <w:rPr>
                <w:rFonts w:ascii="Arial" w:hAnsi="Arial"/>
                <w:b w:val="0"/>
                <w:sz w:val="20"/>
                <w:szCs w:val="20"/>
              </w:rPr>
              <w:t xml:space="preserve">: 2-8 </w:t>
            </w:r>
            <w:r w:rsidRPr="00DF045F">
              <w:rPr>
                <w:rFonts w:ascii="Arial" w:hAnsi="Arial"/>
                <w:b w:val="0"/>
                <w:sz w:val="20"/>
                <w:szCs w:val="20"/>
              </w:rPr>
              <w:sym w:font="Symbol" w:char="F0B0"/>
            </w:r>
            <w:r w:rsidR="00021A9A" w:rsidRPr="00DF045F">
              <w:rPr>
                <w:rFonts w:ascii="Arial" w:hAnsi="Arial"/>
                <w:b w:val="0"/>
                <w:sz w:val="20"/>
                <w:szCs w:val="20"/>
              </w:rPr>
              <w:t>C / 9</w:t>
            </w:r>
            <w:r w:rsidRPr="00DF045F">
              <w:rPr>
                <w:rFonts w:ascii="Arial" w:hAnsi="Arial"/>
                <w:b w:val="0"/>
                <w:sz w:val="20"/>
                <w:szCs w:val="20"/>
              </w:rPr>
              <w:t xml:space="preserve"> days, </w:t>
            </w:r>
            <w:r w:rsidR="009B242B" w:rsidRPr="00DF045F">
              <w:rPr>
                <w:rFonts w:ascii="Arial" w:hAnsi="Arial"/>
                <w:b w:val="0"/>
                <w:sz w:val="20"/>
                <w:szCs w:val="20"/>
              </w:rPr>
              <w:t>30</w:t>
            </w:r>
            <w:r w:rsidRPr="00DF045F">
              <w:rPr>
                <w:rFonts w:ascii="Arial" w:hAnsi="Arial"/>
                <w:b w:val="0"/>
                <w:sz w:val="20"/>
                <w:szCs w:val="20"/>
              </w:rPr>
              <w:t xml:space="preserve"> days at -20 ºC or colder</w:t>
            </w:r>
          </w:p>
          <w:p w:rsidR="00542675" w:rsidRPr="00DF045F" w:rsidRDefault="00542675" w:rsidP="00542675">
            <w:pPr>
              <w:pStyle w:val="Heading2"/>
              <w:numPr>
                <w:ilvl w:val="0"/>
                <w:numId w:val="0"/>
              </w:numPr>
              <w:rPr>
                <w:rFonts w:ascii="Arial" w:hAnsi="Arial"/>
                <w:b w:val="0"/>
                <w:sz w:val="20"/>
                <w:szCs w:val="20"/>
              </w:rPr>
            </w:pPr>
            <w:r w:rsidRPr="00DF045F">
              <w:rPr>
                <w:rFonts w:ascii="Arial" w:hAnsi="Arial"/>
                <w:b w:val="0"/>
                <w:sz w:val="20"/>
                <w:szCs w:val="20"/>
              </w:rPr>
              <w:t>Do not store in self-defrosting freezer.</w:t>
            </w:r>
          </w:p>
          <w:p w:rsidR="00542675" w:rsidRPr="00DF045F" w:rsidRDefault="00542675" w:rsidP="00542675">
            <w:pPr>
              <w:pStyle w:val="Heading2"/>
              <w:numPr>
                <w:ilvl w:val="0"/>
                <w:numId w:val="0"/>
              </w:numPr>
              <w:rPr>
                <w:rFonts w:ascii="Arial" w:hAnsi="Arial"/>
                <w:b w:val="0"/>
                <w:sz w:val="20"/>
                <w:szCs w:val="20"/>
              </w:rPr>
            </w:pPr>
          </w:p>
          <w:p w:rsidR="00542675" w:rsidRPr="00DF045F" w:rsidRDefault="00542675" w:rsidP="00542675">
            <w:pPr>
              <w:pStyle w:val="Heading2"/>
              <w:numPr>
                <w:ilvl w:val="0"/>
                <w:numId w:val="0"/>
              </w:numPr>
              <w:rPr>
                <w:rFonts w:ascii="Arial" w:hAnsi="Arial"/>
                <w:b w:val="0"/>
                <w:sz w:val="20"/>
                <w:szCs w:val="20"/>
              </w:rPr>
            </w:pPr>
            <w:r w:rsidRPr="00DF045F">
              <w:rPr>
                <w:rFonts w:ascii="Arial" w:hAnsi="Arial"/>
                <w:bCs w:val="0"/>
                <w:sz w:val="20"/>
                <w:szCs w:val="20"/>
              </w:rPr>
              <w:t>Rejection criteria</w:t>
            </w:r>
            <w:r w:rsidRPr="00DF045F">
              <w:rPr>
                <w:rFonts w:ascii="Arial" w:hAnsi="Arial"/>
                <w:b w:val="0"/>
                <w:sz w:val="20"/>
                <w:szCs w:val="20"/>
              </w:rPr>
              <w:t>: Unlabeled tube, plasma</w:t>
            </w:r>
            <w:r w:rsidR="00021A9A" w:rsidRPr="00DF045F">
              <w:rPr>
                <w:rFonts w:ascii="Arial" w:hAnsi="Arial"/>
                <w:b w:val="0"/>
                <w:sz w:val="20"/>
                <w:szCs w:val="20"/>
              </w:rPr>
              <w:t>, or grossly hemolyzed</w:t>
            </w:r>
          </w:p>
          <w:p w:rsidR="00542675" w:rsidRPr="00DF045F" w:rsidRDefault="00542675" w:rsidP="00542675">
            <w:pPr>
              <w:pStyle w:val="Heading2"/>
              <w:numPr>
                <w:ilvl w:val="0"/>
                <w:numId w:val="0"/>
              </w:numPr>
              <w:rPr>
                <w:rFonts w:ascii="Arial" w:hAnsi="Arial"/>
                <w:b w:val="0"/>
                <w:sz w:val="20"/>
                <w:szCs w:val="20"/>
              </w:rPr>
            </w:pPr>
          </w:p>
          <w:p w:rsidR="00542675" w:rsidRPr="00DF045F" w:rsidRDefault="00542675" w:rsidP="00542675">
            <w:pPr>
              <w:pStyle w:val="Heading2"/>
              <w:numPr>
                <w:ilvl w:val="0"/>
                <w:numId w:val="0"/>
              </w:numPr>
              <w:rPr>
                <w:rFonts w:ascii="Arial" w:hAnsi="Arial"/>
                <w:bCs w:val="0"/>
                <w:sz w:val="20"/>
                <w:szCs w:val="20"/>
              </w:rPr>
            </w:pPr>
            <w:r w:rsidRPr="00DF045F">
              <w:rPr>
                <w:rFonts w:ascii="Arial" w:hAnsi="Arial"/>
                <w:bCs w:val="0"/>
                <w:sz w:val="20"/>
                <w:szCs w:val="20"/>
              </w:rPr>
              <w:t>Preparation:</w:t>
            </w:r>
          </w:p>
          <w:p w:rsidR="00542675" w:rsidRPr="00DF045F" w:rsidRDefault="00542675" w:rsidP="00542675">
            <w:pPr>
              <w:pStyle w:val="Heading2"/>
              <w:numPr>
                <w:ilvl w:val="0"/>
                <w:numId w:val="7"/>
              </w:numPr>
              <w:rPr>
                <w:rFonts w:ascii="Arial" w:hAnsi="Arial"/>
                <w:b w:val="0"/>
                <w:sz w:val="20"/>
                <w:szCs w:val="20"/>
              </w:rPr>
            </w:pPr>
            <w:r w:rsidRPr="00DF045F">
              <w:rPr>
                <w:rFonts w:ascii="Arial" w:hAnsi="Arial"/>
                <w:b w:val="0"/>
                <w:sz w:val="20"/>
                <w:szCs w:val="20"/>
              </w:rPr>
              <w:t xml:space="preserve">Whole blood specimens should be centrifuged as soon as clotted, according to Specimen Processing procedures prior to analysis. </w:t>
            </w:r>
            <w:r w:rsidR="000309B7" w:rsidRPr="00DF045F">
              <w:rPr>
                <w:rFonts w:ascii="Arial" w:hAnsi="Arial"/>
                <w:b w:val="0"/>
                <w:sz w:val="20"/>
                <w:szCs w:val="20"/>
              </w:rPr>
              <w:t xml:space="preserve"> </w:t>
            </w:r>
            <w:r w:rsidRPr="00DF045F">
              <w:rPr>
                <w:rFonts w:ascii="Arial" w:hAnsi="Arial"/>
                <w:b w:val="0"/>
                <w:sz w:val="20"/>
                <w:szCs w:val="20"/>
              </w:rPr>
              <w:t>See Processing Procedure Manual.</w:t>
            </w:r>
          </w:p>
          <w:p w:rsidR="00542675" w:rsidRPr="00DF045F" w:rsidRDefault="00542675" w:rsidP="00542675">
            <w:pPr>
              <w:pStyle w:val="Heading2"/>
              <w:numPr>
                <w:ilvl w:val="0"/>
                <w:numId w:val="7"/>
              </w:numPr>
              <w:rPr>
                <w:rFonts w:ascii="Arial" w:hAnsi="Arial"/>
                <w:b w:val="0"/>
                <w:sz w:val="20"/>
                <w:szCs w:val="20"/>
              </w:rPr>
            </w:pPr>
            <w:r w:rsidRPr="00DF045F">
              <w:rPr>
                <w:rFonts w:ascii="Arial" w:hAnsi="Arial"/>
                <w:b w:val="0"/>
                <w:sz w:val="20"/>
                <w:szCs w:val="20"/>
              </w:rPr>
              <w:t>Clarify samples having particulate matter, turbidity, lipemia, or erythrocyte debris</w:t>
            </w:r>
            <w:r w:rsidR="00DF045F" w:rsidRPr="00DF045F">
              <w:rPr>
                <w:rFonts w:ascii="Arial" w:hAnsi="Arial"/>
                <w:b w:val="0"/>
                <w:sz w:val="20"/>
                <w:szCs w:val="20"/>
              </w:rPr>
              <w:t>.</w:t>
            </w:r>
          </w:p>
          <w:p w:rsidR="00542675" w:rsidRPr="00DF045F" w:rsidRDefault="00542675" w:rsidP="00542675">
            <w:pPr>
              <w:pStyle w:val="Heading2"/>
              <w:numPr>
                <w:ilvl w:val="0"/>
                <w:numId w:val="7"/>
              </w:numPr>
              <w:rPr>
                <w:rFonts w:ascii="Arial" w:hAnsi="Arial"/>
                <w:b w:val="0"/>
                <w:sz w:val="20"/>
                <w:szCs w:val="20"/>
              </w:rPr>
            </w:pPr>
            <w:r w:rsidRPr="00DF045F">
              <w:rPr>
                <w:rFonts w:ascii="Arial" w:hAnsi="Arial"/>
                <w:b w:val="0"/>
                <w:sz w:val="20"/>
                <w:szCs w:val="20"/>
              </w:rPr>
              <w:t>Remove air bubbles before testing</w:t>
            </w:r>
            <w:r w:rsidR="00DF045F" w:rsidRPr="00DF045F">
              <w:rPr>
                <w:rFonts w:ascii="Arial" w:hAnsi="Arial"/>
                <w:b w:val="0"/>
                <w:sz w:val="20"/>
                <w:szCs w:val="20"/>
              </w:rPr>
              <w:t>.</w:t>
            </w:r>
          </w:p>
          <w:p w:rsidR="00542675" w:rsidRPr="00DF045F" w:rsidRDefault="00542675" w:rsidP="00542675">
            <w:pPr>
              <w:pStyle w:val="Heading2"/>
              <w:numPr>
                <w:ilvl w:val="0"/>
                <w:numId w:val="7"/>
              </w:numPr>
              <w:rPr>
                <w:rFonts w:ascii="Arial" w:hAnsi="Arial"/>
                <w:b w:val="0"/>
                <w:sz w:val="20"/>
                <w:szCs w:val="20"/>
              </w:rPr>
            </w:pPr>
            <w:r w:rsidRPr="00DF045F">
              <w:rPr>
                <w:rFonts w:ascii="Arial" w:hAnsi="Arial"/>
                <w:b w:val="0"/>
                <w:sz w:val="20"/>
                <w:szCs w:val="20"/>
              </w:rPr>
              <w:t>Transfer serum to a properly labeled tube.</w:t>
            </w:r>
            <w:r w:rsidR="000309B7" w:rsidRPr="00DF045F">
              <w:rPr>
                <w:rFonts w:ascii="Arial" w:hAnsi="Arial"/>
                <w:b w:val="0"/>
                <w:sz w:val="20"/>
                <w:szCs w:val="20"/>
              </w:rPr>
              <w:t xml:space="preserve"> </w:t>
            </w:r>
            <w:r w:rsidRPr="00DF045F">
              <w:rPr>
                <w:rFonts w:ascii="Arial" w:hAnsi="Arial"/>
                <w:b w:val="0"/>
                <w:sz w:val="20"/>
                <w:szCs w:val="20"/>
              </w:rPr>
              <w:t xml:space="preserve"> Minimum labeling includes sample accession ID, and/ or patient name, medical record number, collection date and time.</w:t>
            </w:r>
          </w:p>
          <w:p w:rsidR="00542675" w:rsidRPr="00DF045F" w:rsidRDefault="00542675" w:rsidP="00542675">
            <w:pPr>
              <w:pStyle w:val="Heading2"/>
              <w:numPr>
                <w:ilvl w:val="0"/>
                <w:numId w:val="7"/>
              </w:numPr>
              <w:rPr>
                <w:rFonts w:ascii="Arial" w:hAnsi="Arial"/>
                <w:b w:val="0"/>
                <w:sz w:val="20"/>
                <w:szCs w:val="20"/>
              </w:rPr>
            </w:pPr>
            <w:r w:rsidRPr="00DF045F">
              <w:rPr>
                <w:rFonts w:ascii="Arial" w:hAnsi="Arial"/>
                <w:b w:val="0"/>
                <w:sz w:val="20"/>
                <w:szCs w:val="20"/>
              </w:rPr>
              <w:t>If samples are stored frozen, mix thawed samples well before testing.</w:t>
            </w:r>
            <w:r w:rsidR="000309B7" w:rsidRPr="00DF045F">
              <w:rPr>
                <w:rFonts w:ascii="Arial" w:hAnsi="Arial"/>
                <w:b w:val="0"/>
                <w:sz w:val="20"/>
                <w:szCs w:val="20"/>
              </w:rPr>
              <w:t xml:space="preserve"> </w:t>
            </w:r>
            <w:r w:rsidRPr="00DF045F">
              <w:rPr>
                <w:rFonts w:ascii="Arial" w:hAnsi="Arial"/>
                <w:b w:val="0"/>
                <w:sz w:val="20"/>
                <w:szCs w:val="20"/>
              </w:rPr>
              <w:t xml:space="preserve"> Avoid repeated freeze-thaw cycles. </w:t>
            </w:r>
            <w:r w:rsidR="000309B7" w:rsidRPr="00DF045F">
              <w:rPr>
                <w:rFonts w:ascii="Arial" w:hAnsi="Arial"/>
                <w:b w:val="0"/>
                <w:sz w:val="20"/>
                <w:szCs w:val="20"/>
              </w:rPr>
              <w:t xml:space="preserve"> </w:t>
            </w:r>
            <w:r w:rsidRPr="00DF045F">
              <w:rPr>
                <w:rFonts w:ascii="Arial" w:hAnsi="Arial"/>
                <w:b w:val="0"/>
                <w:sz w:val="20"/>
                <w:szCs w:val="20"/>
              </w:rPr>
              <w:t>Check for and remove air bubbles before assaying</w:t>
            </w:r>
          </w:p>
          <w:p w:rsidR="00542675" w:rsidRPr="00DF045F" w:rsidRDefault="00542675" w:rsidP="00542675">
            <w:pPr>
              <w:pStyle w:val="Heading2"/>
              <w:numPr>
                <w:ilvl w:val="0"/>
                <w:numId w:val="0"/>
              </w:numPr>
              <w:rPr>
                <w:rFonts w:ascii="Arial" w:hAnsi="Arial"/>
                <w:b w:val="0"/>
                <w:sz w:val="20"/>
                <w:szCs w:val="20"/>
              </w:rPr>
            </w:pPr>
          </w:p>
        </w:tc>
      </w:tr>
      <w:tr w:rsidR="00E902AC" w:rsidRPr="00DF045F" w:rsidTr="00606516">
        <w:trPr>
          <w:gridAfter w:val="1"/>
          <w:wAfter w:w="127" w:type="dxa"/>
          <w:cantSplit/>
          <w:trHeight w:val="197"/>
        </w:trPr>
        <w:tc>
          <w:tcPr>
            <w:tcW w:w="1798" w:type="dxa"/>
            <w:tcBorders>
              <w:top w:val="nil"/>
              <w:left w:val="nil"/>
              <w:bottom w:val="nil"/>
              <w:right w:val="nil"/>
            </w:tcBorders>
          </w:tcPr>
          <w:p w:rsidR="00E902AC" w:rsidRPr="00DF045F" w:rsidRDefault="00E902AC">
            <w:pPr>
              <w:rPr>
                <w:rFonts w:ascii="Arial" w:hAnsi="Arial" w:cs="Arial"/>
                <w:b/>
                <w:bCs/>
                <w:color w:val="0000FF"/>
                <w:sz w:val="20"/>
                <w:szCs w:val="20"/>
              </w:rPr>
            </w:pPr>
          </w:p>
        </w:tc>
        <w:tc>
          <w:tcPr>
            <w:tcW w:w="9182" w:type="dxa"/>
            <w:gridSpan w:val="3"/>
            <w:tcBorders>
              <w:top w:val="single" w:sz="18" w:space="0" w:color="A6A6A6"/>
              <w:left w:val="nil"/>
              <w:bottom w:val="nil"/>
              <w:right w:val="nil"/>
            </w:tcBorders>
          </w:tcPr>
          <w:p w:rsidR="00E902AC" w:rsidRPr="00DF045F" w:rsidRDefault="00E902AC">
            <w:pPr>
              <w:jc w:val="left"/>
              <w:rPr>
                <w:rFonts w:ascii="Arial" w:hAnsi="Arial" w:cs="Arial"/>
                <w:iCs/>
                <w:sz w:val="20"/>
                <w:szCs w:val="20"/>
              </w:rPr>
            </w:pPr>
          </w:p>
        </w:tc>
      </w:tr>
      <w:tr w:rsidR="00E902AC" w:rsidRPr="00DF045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left w:val="nil"/>
              <w:bottom w:val="nil"/>
              <w:right w:val="single" w:sz="6" w:space="0" w:color="auto"/>
            </w:tcBorders>
          </w:tcPr>
          <w:p w:rsidR="00E902AC" w:rsidRPr="00DF045F" w:rsidRDefault="00E902AC">
            <w:pPr>
              <w:jc w:val="left"/>
              <w:rPr>
                <w:rFonts w:ascii="Arial" w:hAnsi="Arial" w:cs="Arial"/>
                <w:b/>
                <w:bCs/>
                <w:color w:val="0000FF"/>
                <w:sz w:val="20"/>
                <w:szCs w:val="20"/>
              </w:rPr>
            </w:pPr>
            <w:r w:rsidRPr="00DF045F">
              <w:rPr>
                <w:rFonts w:ascii="Arial" w:hAnsi="Arial" w:cs="Arial"/>
                <w:b/>
                <w:bCs/>
                <w:color w:val="0000FF"/>
                <w:sz w:val="20"/>
                <w:szCs w:val="20"/>
              </w:rPr>
              <w:t>Materials</w:t>
            </w:r>
          </w:p>
        </w:tc>
        <w:tc>
          <w:tcPr>
            <w:tcW w:w="4322" w:type="dxa"/>
            <w:tcBorders>
              <w:top w:val="single" w:sz="4" w:space="0" w:color="auto"/>
              <w:left w:val="single" w:sz="6" w:space="0" w:color="auto"/>
              <w:bottom w:val="single" w:sz="6" w:space="0" w:color="auto"/>
              <w:right w:val="single" w:sz="6" w:space="0" w:color="auto"/>
            </w:tcBorders>
          </w:tcPr>
          <w:p w:rsidR="00E902AC" w:rsidRPr="00DF045F" w:rsidRDefault="00E902AC">
            <w:pPr>
              <w:jc w:val="left"/>
              <w:rPr>
                <w:rFonts w:ascii="Arial" w:hAnsi="Arial" w:cs="Arial"/>
                <w:iCs/>
                <w:sz w:val="20"/>
                <w:szCs w:val="20"/>
              </w:rPr>
            </w:pPr>
            <w:r w:rsidRPr="00DF045F">
              <w:rPr>
                <w:rFonts w:ascii="Arial" w:hAnsi="Arial" w:cs="Arial"/>
                <w:b/>
                <w:iCs/>
                <w:sz w:val="20"/>
                <w:szCs w:val="20"/>
              </w:rPr>
              <w:t>Reagents</w:t>
            </w:r>
          </w:p>
        </w:tc>
        <w:tc>
          <w:tcPr>
            <w:tcW w:w="2703" w:type="dxa"/>
            <w:tcBorders>
              <w:top w:val="single" w:sz="6" w:space="0" w:color="auto"/>
              <w:left w:val="single" w:sz="6" w:space="0" w:color="auto"/>
              <w:bottom w:val="single" w:sz="6" w:space="0" w:color="auto"/>
              <w:right w:val="single" w:sz="6" w:space="0" w:color="auto"/>
            </w:tcBorders>
          </w:tcPr>
          <w:p w:rsidR="00E902AC" w:rsidRPr="00DF045F" w:rsidRDefault="00E902AC">
            <w:pPr>
              <w:jc w:val="left"/>
              <w:rPr>
                <w:rFonts w:ascii="Arial" w:hAnsi="Arial" w:cs="Arial"/>
                <w:iCs/>
                <w:sz w:val="20"/>
                <w:szCs w:val="20"/>
              </w:rPr>
            </w:pPr>
            <w:r w:rsidRPr="00DF045F">
              <w:rPr>
                <w:rFonts w:ascii="Arial" w:hAnsi="Arial" w:cs="Arial"/>
                <w:b/>
                <w:iCs/>
                <w:sz w:val="20"/>
                <w:szCs w:val="20"/>
              </w:rPr>
              <w:t>Supplies</w:t>
            </w:r>
          </w:p>
        </w:tc>
        <w:tc>
          <w:tcPr>
            <w:tcW w:w="2157" w:type="dxa"/>
            <w:tcBorders>
              <w:top w:val="single" w:sz="6" w:space="0" w:color="auto"/>
              <w:left w:val="single" w:sz="6" w:space="0" w:color="auto"/>
              <w:bottom w:val="single" w:sz="6" w:space="0" w:color="auto"/>
              <w:right w:val="single" w:sz="4" w:space="0" w:color="auto"/>
            </w:tcBorders>
          </w:tcPr>
          <w:p w:rsidR="00E902AC" w:rsidRPr="00DF045F" w:rsidRDefault="00E902AC">
            <w:pPr>
              <w:jc w:val="left"/>
              <w:rPr>
                <w:rFonts w:ascii="Arial" w:hAnsi="Arial" w:cs="Arial"/>
                <w:b/>
                <w:iCs/>
                <w:sz w:val="20"/>
                <w:szCs w:val="20"/>
              </w:rPr>
            </w:pPr>
            <w:r w:rsidRPr="00DF045F">
              <w:rPr>
                <w:rFonts w:ascii="Arial" w:hAnsi="Arial" w:cs="Arial"/>
                <w:b/>
                <w:iCs/>
                <w:sz w:val="20"/>
                <w:szCs w:val="20"/>
              </w:rPr>
              <w:t>Equipment</w:t>
            </w:r>
          </w:p>
        </w:tc>
      </w:tr>
      <w:tr w:rsidR="00E902AC" w:rsidRPr="00DF045F" w:rsidTr="009B242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Height w:val="813"/>
        </w:trPr>
        <w:tc>
          <w:tcPr>
            <w:tcW w:w="1798" w:type="dxa"/>
            <w:tcBorders>
              <w:top w:val="nil"/>
              <w:left w:val="nil"/>
              <w:bottom w:val="nil"/>
              <w:right w:val="single" w:sz="4" w:space="0" w:color="auto"/>
            </w:tcBorders>
          </w:tcPr>
          <w:p w:rsidR="00E902AC" w:rsidRPr="00DF045F" w:rsidRDefault="00E902AC">
            <w:pPr>
              <w:jc w:val="left"/>
              <w:rPr>
                <w:rFonts w:ascii="Arial" w:hAnsi="Arial" w:cs="Arial"/>
                <w:b/>
                <w:bCs/>
                <w:color w:val="0000FF"/>
                <w:sz w:val="20"/>
                <w:szCs w:val="20"/>
              </w:rPr>
            </w:pPr>
          </w:p>
        </w:tc>
        <w:tc>
          <w:tcPr>
            <w:tcW w:w="4322" w:type="dxa"/>
            <w:tcBorders>
              <w:top w:val="single" w:sz="6" w:space="0" w:color="auto"/>
              <w:left w:val="single" w:sz="4" w:space="0" w:color="auto"/>
              <w:bottom w:val="single" w:sz="4" w:space="0" w:color="auto"/>
              <w:right w:val="single" w:sz="4" w:space="0" w:color="auto"/>
            </w:tcBorders>
          </w:tcPr>
          <w:p w:rsidR="00E902AC" w:rsidRPr="00DF045F" w:rsidRDefault="009B242B" w:rsidP="009B242B">
            <w:pPr>
              <w:pStyle w:val="Heading2"/>
              <w:numPr>
                <w:ilvl w:val="0"/>
                <w:numId w:val="0"/>
              </w:numPr>
              <w:rPr>
                <w:rFonts w:ascii="Arial" w:hAnsi="Arial"/>
                <w:b w:val="0"/>
                <w:sz w:val="20"/>
                <w:szCs w:val="20"/>
              </w:rPr>
            </w:pPr>
            <w:r w:rsidRPr="00DF045F">
              <w:rPr>
                <w:rFonts w:ascii="Arial" w:hAnsi="Arial"/>
                <w:b w:val="0"/>
                <w:sz w:val="20"/>
                <w:szCs w:val="20"/>
              </w:rPr>
              <w:t>LIAISON® Mumps IgG ([REF] 318840)</w:t>
            </w:r>
          </w:p>
          <w:p w:rsidR="009B242B" w:rsidRPr="00DF045F" w:rsidRDefault="009B242B" w:rsidP="000309B7">
            <w:pPr>
              <w:pStyle w:val="Heading2"/>
              <w:numPr>
                <w:ilvl w:val="0"/>
                <w:numId w:val="0"/>
              </w:numPr>
              <w:jc w:val="left"/>
              <w:rPr>
                <w:rFonts w:ascii="Arial" w:hAnsi="Arial"/>
                <w:b w:val="0"/>
                <w:bCs w:val="0"/>
                <w:iCs w:val="0"/>
                <w:sz w:val="20"/>
                <w:szCs w:val="20"/>
              </w:rPr>
            </w:pPr>
            <w:r w:rsidRPr="00DF045F">
              <w:rPr>
                <w:rFonts w:ascii="Arial" w:hAnsi="Arial"/>
                <w:b w:val="0"/>
                <w:sz w:val="20"/>
                <w:szCs w:val="20"/>
              </w:rPr>
              <w:t>LIAISON® Control Mumps IgG ([REF] 318841)</w:t>
            </w:r>
          </w:p>
        </w:tc>
        <w:tc>
          <w:tcPr>
            <w:tcW w:w="2703" w:type="dxa"/>
            <w:tcBorders>
              <w:top w:val="single" w:sz="6" w:space="0" w:color="auto"/>
              <w:left w:val="single" w:sz="4" w:space="0" w:color="auto"/>
              <w:bottom w:val="single" w:sz="4" w:space="0" w:color="auto"/>
              <w:right w:val="single" w:sz="6" w:space="0" w:color="auto"/>
            </w:tcBorders>
          </w:tcPr>
          <w:p w:rsidR="00E902AC" w:rsidRPr="00DF045F" w:rsidRDefault="000309B7" w:rsidP="000309B7">
            <w:pPr>
              <w:pStyle w:val="BodyText3"/>
              <w:jc w:val="left"/>
              <w:rPr>
                <w:rFonts w:ascii="Arial" w:hAnsi="Arial" w:cs="Arial"/>
                <w:b w:val="0"/>
                <w:bCs/>
                <w:iCs/>
                <w:color w:val="auto"/>
                <w:sz w:val="20"/>
                <w:szCs w:val="20"/>
              </w:rPr>
            </w:pPr>
            <w:r w:rsidRPr="00DF045F">
              <w:rPr>
                <w:rFonts w:ascii="Arial" w:hAnsi="Arial" w:cs="Arial"/>
                <w:b w:val="0"/>
                <w:bCs/>
                <w:color w:val="auto"/>
                <w:sz w:val="20"/>
                <w:szCs w:val="20"/>
              </w:rPr>
              <w:t>P</w:t>
            </w:r>
            <w:r w:rsidR="00E902AC" w:rsidRPr="00DF045F">
              <w:rPr>
                <w:rFonts w:ascii="Arial" w:hAnsi="Arial" w:cs="Arial"/>
                <w:b w:val="0"/>
                <w:bCs/>
                <w:color w:val="auto"/>
                <w:sz w:val="20"/>
                <w:szCs w:val="20"/>
              </w:rPr>
              <w:t>olypropylene sample tubes</w:t>
            </w:r>
          </w:p>
        </w:tc>
        <w:tc>
          <w:tcPr>
            <w:tcW w:w="2157" w:type="dxa"/>
            <w:tcBorders>
              <w:top w:val="single" w:sz="6" w:space="0" w:color="auto"/>
              <w:left w:val="single" w:sz="6" w:space="0" w:color="auto"/>
              <w:bottom w:val="single" w:sz="4" w:space="0" w:color="auto"/>
              <w:right w:val="single" w:sz="4" w:space="0" w:color="auto"/>
            </w:tcBorders>
          </w:tcPr>
          <w:p w:rsidR="00E902AC" w:rsidRPr="00DF045F" w:rsidRDefault="00E902AC">
            <w:pPr>
              <w:pStyle w:val="BodyText3"/>
              <w:rPr>
                <w:rFonts w:ascii="Arial" w:hAnsi="Arial" w:cs="Arial"/>
                <w:b w:val="0"/>
                <w:bCs/>
                <w:iCs/>
                <w:color w:val="auto"/>
                <w:sz w:val="20"/>
                <w:szCs w:val="20"/>
              </w:rPr>
            </w:pPr>
            <w:r w:rsidRPr="00DF045F">
              <w:rPr>
                <w:rFonts w:ascii="Arial" w:hAnsi="Arial" w:cs="Arial"/>
                <w:b w:val="0"/>
                <w:bCs/>
                <w:iCs/>
                <w:color w:val="auto"/>
                <w:sz w:val="20"/>
                <w:szCs w:val="20"/>
              </w:rPr>
              <w:t xml:space="preserve">DiaSorin </w:t>
            </w:r>
            <w:r w:rsidR="006E0DA6" w:rsidRPr="00DF045F">
              <w:rPr>
                <w:rFonts w:ascii="Arial" w:hAnsi="Arial" w:cs="Arial"/>
                <w:b w:val="0"/>
                <w:bCs/>
                <w:iCs/>
                <w:color w:val="auto"/>
                <w:sz w:val="20"/>
                <w:szCs w:val="20"/>
              </w:rPr>
              <w:t>Liaison XL</w:t>
            </w:r>
            <w:r w:rsidRPr="00DF045F">
              <w:rPr>
                <w:rFonts w:ascii="Arial" w:hAnsi="Arial" w:cs="Arial"/>
                <w:b w:val="0"/>
                <w:bCs/>
                <w:iCs/>
                <w:color w:val="auto"/>
                <w:sz w:val="20"/>
                <w:szCs w:val="20"/>
              </w:rPr>
              <w:t xml:space="preserve"> System</w:t>
            </w:r>
          </w:p>
        </w:tc>
      </w:tr>
      <w:tr w:rsidR="00542675" w:rsidRPr="00DF045F" w:rsidTr="00606516">
        <w:trPr>
          <w:gridAfter w:val="1"/>
          <w:wAfter w:w="127" w:type="dxa"/>
          <w:cantSplit/>
        </w:trPr>
        <w:tc>
          <w:tcPr>
            <w:tcW w:w="1798" w:type="dxa"/>
            <w:tcBorders>
              <w:top w:val="nil"/>
              <w:left w:val="nil"/>
              <w:bottom w:val="nil"/>
              <w:right w:val="nil"/>
            </w:tcBorders>
          </w:tcPr>
          <w:p w:rsidR="00542675" w:rsidRPr="00DF045F" w:rsidRDefault="00542675" w:rsidP="00542675">
            <w:pPr>
              <w:jc w:val="left"/>
              <w:rPr>
                <w:rFonts w:ascii="Arial" w:hAnsi="Arial" w:cs="Arial"/>
                <w:b/>
                <w:bCs/>
                <w:color w:val="0000FF"/>
                <w:sz w:val="20"/>
                <w:szCs w:val="20"/>
              </w:rPr>
            </w:pPr>
          </w:p>
        </w:tc>
        <w:tc>
          <w:tcPr>
            <w:tcW w:w="9182" w:type="dxa"/>
            <w:gridSpan w:val="3"/>
            <w:tcBorders>
              <w:top w:val="single" w:sz="4" w:space="0" w:color="auto"/>
              <w:left w:val="nil"/>
              <w:bottom w:val="nil"/>
              <w:right w:val="nil"/>
            </w:tcBorders>
          </w:tcPr>
          <w:p w:rsidR="00E65DAB" w:rsidRPr="00DF045F" w:rsidRDefault="00E65DAB" w:rsidP="00E65DAB">
            <w:pPr>
              <w:rPr>
                <w:rFonts w:ascii="Arial" w:hAnsi="Arial" w:cs="Arial"/>
                <w:sz w:val="20"/>
                <w:szCs w:val="20"/>
              </w:rPr>
            </w:pPr>
          </w:p>
        </w:tc>
      </w:tr>
      <w:tr w:rsidR="00F4531B" w:rsidRPr="00DF045F" w:rsidTr="00606516">
        <w:trPr>
          <w:gridAfter w:val="1"/>
          <w:wAfter w:w="127" w:type="dxa"/>
          <w:cantSplit/>
        </w:trPr>
        <w:tc>
          <w:tcPr>
            <w:tcW w:w="1798" w:type="dxa"/>
            <w:tcBorders>
              <w:top w:val="nil"/>
              <w:left w:val="nil"/>
              <w:bottom w:val="nil"/>
              <w:right w:val="nil"/>
            </w:tcBorders>
          </w:tcPr>
          <w:p w:rsidR="00F4531B" w:rsidRPr="00DF045F" w:rsidRDefault="00F4531B" w:rsidP="00542675">
            <w:pPr>
              <w:jc w:val="left"/>
              <w:rPr>
                <w:rFonts w:ascii="Arial" w:hAnsi="Arial" w:cs="Arial"/>
                <w:b/>
                <w:bCs/>
                <w:color w:val="0000FF"/>
                <w:sz w:val="20"/>
                <w:szCs w:val="20"/>
              </w:rPr>
            </w:pPr>
            <w:r w:rsidRPr="00DF045F">
              <w:rPr>
                <w:rFonts w:ascii="Arial" w:hAnsi="Arial" w:cs="Arial"/>
                <w:b/>
                <w:bCs/>
                <w:color w:val="0000FF"/>
                <w:sz w:val="20"/>
                <w:szCs w:val="20"/>
              </w:rPr>
              <w:t>Reagent Integral Preparation</w:t>
            </w:r>
          </w:p>
        </w:tc>
        <w:tc>
          <w:tcPr>
            <w:tcW w:w="9182" w:type="dxa"/>
            <w:gridSpan w:val="3"/>
            <w:tcBorders>
              <w:top w:val="single" w:sz="4" w:space="0" w:color="auto"/>
              <w:left w:val="nil"/>
              <w:bottom w:val="nil"/>
              <w:right w:val="nil"/>
            </w:tcBorders>
          </w:tcPr>
          <w:p w:rsidR="000309B7" w:rsidRPr="00DF045F" w:rsidRDefault="000309B7" w:rsidP="000309B7">
            <w:pPr>
              <w:pStyle w:val="Heading2"/>
              <w:numPr>
                <w:ilvl w:val="0"/>
                <w:numId w:val="0"/>
              </w:numPr>
              <w:rPr>
                <w:rFonts w:ascii="Arial" w:hAnsi="Arial"/>
                <w:sz w:val="20"/>
                <w:szCs w:val="20"/>
              </w:rPr>
            </w:pPr>
          </w:p>
          <w:p w:rsidR="000309B7" w:rsidRPr="00DF045F" w:rsidRDefault="000309B7" w:rsidP="000309B7">
            <w:pPr>
              <w:jc w:val="left"/>
              <w:rPr>
                <w:rFonts w:ascii="Arial" w:hAnsi="Arial" w:cs="Arial"/>
                <w:b/>
                <w:sz w:val="20"/>
                <w:szCs w:val="20"/>
              </w:rPr>
            </w:pPr>
            <w:r w:rsidRPr="00DF045F">
              <w:rPr>
                <w:rFonts w:ascii="Arial" w:hAnsi="Arial" w:cs="Arial"/>
                <w:b/>
                <w:sz w:val="20"/>
                <w:szCs w:val="20"/>
              </w:rPr>
              <w:t>How to prepare and load new reagent integrals</w:t>
            </w:r>
          </w:p>
          <w:p w:rsidR="000309B7" w:rsidRPr="00DF045F" w:rsidRDefault="000309B7" w:rsidP="000309B7">
            <w:pPr>
              <w:pStyle w:val="Default"/>
              <w:numPr>
                <w:ilvl w:val="0"/>
                <w:numId w:val="15"/>
              </w:numPr>
              <w:rPr>
                <w:sz w:val="20"/>
                <w:szCs w:val="20"/>
              </w:rPr>
            </w:pPr>
            <w:r w:rsidRPr="00DF045F">
              <w:rPr>
                <w:sz w:val="20"/>
                <w:szCs w:val="20"/>
              </w:rPr>
              <w:t xml:space="preserve">Remove from refrigerated storage, maintaining upright orientation </w:t>
            </w:r>
          </w:p>
          <w:p w:rsidR="000309B7" w:rsidRPr="00DF045F" w:rsidRDefault="000309B7" w:rsidP="000309B7">
            <w:pPr>
              <w:pStyle w:val="Default"/>
              <w:numPr>
                <w:ilvl w:val="0"/>
                <w:numId w:val="15"/>
              </w:numPr>
              <w:rPr>
                <w:sz w:val="20"/>
                <w:szCs w:val="20"/>
              </w:rPr>
            </w:pPr>
            <w:r w:rsidRPr="00DF045F">
              <w:rPr>
                <w:sz w:val="20"/>
                <w:szCs w:val="20"/>
              </w:rPr>
              <w:t xml:space="preserve">Inspect integral for leakage </w:t>
            </w:r>
          </w:p>
          <w:p w:rsidR="000309B7" w:rsidRPr="00DF045F" w:rsidRDefault="000309B7" w:rsidP="000309B7">
            <w:pPr>
              <w:pStyle w:val="Default"/>
              <w:numPr>
                <w:ilvl w:val="0"/>
                <w:numId w:val="15"/>
              </w:numPr>
              <w:rPr>
                <w:sz w:val="20"/>
                <w:szCs w:val="20"/>
              </w:rPr>
            </w:pPr>
            <w:r w:rsidRPr="00DF045F">
              <w:rPr>
                <w:sz w:val="20"/>
                <w:szCs w:val="20"/>
              </w:rPr>
              <w:t>Mix magnetic particle for 30 seconds</w:t>
            </w:r>
          </w:p>
          <w:p w:rsidR="000309B7" w:rsidRPr="00DF045F" w:rsidRDefault="000309B7" w:rsidP="000309B7">
            <w:pPr>
              <w:pStyle w:val="Default"/>
              <w:numPr>
                <w:ilvl w:val="0"/>
                <w:numId w:val="15"/>
              </w:numPr>
              <w:rPr>
                <w:sz w:val="20"/>
                <w:szCs w:val="20"/>
              </w:rPr>
            </w:pPr>
            <w:r w:rsidRPr="00DF045F">
              <w:rPr>
                <w:sz w:val="20"/>
                <w:szCs w:val="20"/>
              </w:rPr>
              <w:t xml:space="preserve">Seat test integral in Xcelerator for 30 seconds </w:t>
            </w:r>
          </w:p>
          <w:p w:rsidR="000309B7" w:rsidRPr="00DF045F" w:rsidRDefault="000309B7" w:rsidP="000309B7">
            <w:pPr>
              <w:pStyle w:val="Default"/>
              <w:numPr>
                <w:ilvl w:val="0"/>
                <w:numId w:val="15"/>
              </w:numPr>
              <w:rPr>
                <w:sz w:val="20"/>
                <w:szCs w:val="20"/>
              </w:rPr>
            </w:pPr>
            <w:r w:rsidRPr="00DF045F">
              <w:rPr>
                <w:sz w:val="20"/>
                <w:szCs w:val="20"/>
              </w:rPr>
              <w:t>Gently rotate the magnetic particle vial for 30 seconds</w:t>
            </w:r>
          </w:p>
          <w:p w:rsidR="000309B7" w:rsidRPr="00DF045F" w:rsidRDefault="000309B7" w:rsidP="000309B7">
            <w:pPr>
              <w:pStyle w:val="Default"/>
              <w:numPr>
                <w:ilvl w:val="0"/>
                <w:numId w:val="15"/>
              </w:numPr>
              <w:rPr>
                <w:sz w:val="20"/>
                <w:szCs w:val="20"/>
              </w:rPr>
            </w:pPr>
            <w:r w:rsidRPr="00DF045F">
              <w:rPr>
                <w:sz w:val="20"/>
                <w:szCs w:val="20"/>
              </w:rPr>
              <w:t xml:space="preserve">Remove new integral sealing flaps slowly </w:t>
            </w:r>
          </w:p>
          <w:p w:rsidR="000309B7" w:rsidRPr="00DF045F" w:rsidRDefault="000309B7" w:rsidP="000309B7">
            <w:pPr>
              <w:pStyle w:val="Default"/>
              <w:numPr>
                <w:ilvl w:val="0"/>
                <w:numId w:val="15"/>
              </w:numPr>
              <w:rPr>
                <w:sz w:val="20"/>
                <w:szCs w:val="20"/>
              </w:rPr>
            </w:pPr>
            <w:r w:rsidRPr="00DF045F">
              <w:rPr>
                <w:sz w:val="20"/>
                <w:szCs w:val="20"/>
              </w:rPr>
              <w:t>Remove all liquid from the surfaces of the membranes to prevent cross-contamination of the reagent vials by blotting using a kim wipe folded in half lengthwise</w:t>
            </w:r>
          </w:p>
          <w:p w:rsidR="000309B7" w:rsidRPr="00DF045F" w:rsidRDefault="000309B7" w:rsidP="000309B7">
            <w:pPr>
              <w:pStyle w:val="Default"/>
              <w:numPr>
                <w:ilvl w:val="0"/>
                <w:numId w:val="15"/>
              </w:numPr>
              <w:rPr>
                <w:sz w:val="20"/>
                <w:szCs w:val="20"/>
              </w:rPr>
            </w:pPr>
            <w:r w:rsidRPr="00DF045F">
              <w:rPr>
                <w:sz w:val="20"/>
                <w:szCs w:val="20"/>
              </w:rPr>
              <w:t xml:space="preserve">Open the reagent bay on the analyzer </w:t>
            </w:r>
          </w:p>
          <w:p w:rsidR="000309B7" w:rsidRPr="00DF045F" w:rsidRDefault="000309B7" w:rsidP="000309B7">
            <w:pPr>
              <w:pStyle w:val="Default"/>
              <w:numPr>
                <w:ilvl w:val="0"/>
                <w:numId w:val="15"/>
              </w:numPr>
              <w:rPr>
                <w:sz w:val="20"/>
                <w:szCs w:val="20"/>
              </w:rPr>
            </w:pPr>
            <w:r w:rsidRPr="00DF045F">
              <w:rPr>
                <w:sz w:val="20"/>
                <w:szCs w:val="20"/>
              </w:rPr>
              <w:t xml:space="preserve">Using a smooth motion, insert the integral into an unoccupied lane in the reagent area until it rests firmly against the docking pins at the rear. </w:t>
            </w:r>
          </w:p>
          <w:p w:rsidR="00F4531B" w:rsidRPr="00DF045F" w:rsidRDefault="000309B7" w:rsidP="000309B7">
            <w:pPr>
              <w:rPr>
                <w:rFonts w:ascii="Arial" w:hAnsi="Arial" w:cs="Arial"/>
                <w:sz w:val="20"/>
                <w:szCs w:val="20"/>
              </w:rPr>
            </w:pPr>
            <w:r w:rsidRPr="00DF045F">
              <w:rPr>
                <w:rFonts w:ascii="Arial" w:hAnsi="Arial" w:cs="Arial"/>
                <w:b/>
                <w:sz w:val="20"/>
                <w:szCs w:val="20"/>
              </w:rPr>
              <w:t>Note:</w:t>
            </w:r>
            <w:r w:rsidRPr="00DF045F">
              <w:rPr>
                <w:rFonts w:ascii="Arial" w:hAnsi="Arial" w:cs="Arial"/>
                <w:sz w:val="20"/>
                <w:szCs w:val="20"/>
              </w:rPr>
              <w:t xml:space="preserve"> </w:t>
            </w:r>
            <w:r w:rsidRPr="00DF045F">
              <w:rPr>
                <w:rFonts w:ascii="Arial" w:hAnsi="Arial" w:cs="Arial"/>
                <w:color w:val="000000"/>
                <w:sz w:val="20"/>
                <w:szCs w:val="20"/>
              </w:rPr>
              <w:t>if m</w:t>
            </w:r>
            <w:r w:rsidRPr="00DF045F">
              <w:rPr>
                <w:rFonts w:ascii="Arial" w:hAnsi="Arial" w:cs="Arial"/>
                <w:sz w:val="20"/>
                <w:szCs w:val="20"/>
              </w:rPr>
              <w:t>ore than one integral of the same reagent is loaded place the newest integral to the right of the old integral.  The analyzer will sample from the left integral until empty then move right.</w:t>
            </w:r>
          </w:p>
        </w:tc>
      </w:tr>
      <w:tr w:rsidR="00E65DAB" w:rsidRPr="00DF045F" w:rsidTr="00606516">
        <w:trPr>
          <w:gridAfter w:val="1"/>
          <w:wAfter w:w="127" w:type="dxa"/>
          <w:cantSplit/>
        </w:trPr>
        <w:tc>
          <w:tcPr>
            <w:tcW w:w="1798" w:type="dxa"/>
            <w:tcBorders>
              <w:top w:val="nil"/>
              <w:left w:val="nil"/>
              <w:bottom w:val="nil"/>
              <w:right w:val="nil"/>
            </w:tcBorders>
          </w:tcPr>
          <w:p w:rsidR="00E65DAB" w:rsidRPr="00DF045F" w:rsidRDefault="00E65DAB" w:rsidP="00542675">
            <w:pPr>
              <w:jc w:val="left"/>
              <w:rPr>
                <w:rFonts w:ascii="Arial" w:hAnsi="Arial" w:cs="Arial"/>
                <w:b/>
                <w:bCs/>
                <w:color w:val="0000FF"/>
                <w:sz w:val="20"/>
                <w:szCs w:val="20"/>
              </w:rPr>
            </w:pPr>
          </w:p>
        </w:tc>
        <w:tc>
          <w:tcPr>
            <w:tcW w:w="9182" w:type="dxa"/>
            <w:gridSpan w:val="3"/>
            <w:tcBorders>
              <w:top w:val="nil"/>
              <w:left w:val="nil"/>
              <w:bottom w:val="single" w:sz="4" w:space="0" w:color="auto"/>
              <w:right w:val="nil"/>
            </w:tcBorders>
          </w:tcPr>
          <w:p w:rsidR="00E65DAB" w:rsidRPr="00DF045F" w:rsidRDefault="00E65DAB" w:rsidP="00E65DAB">
            <w:pPr>
              <w:rPr>
                <w:rFonts w:ascii="Arial" w:hAnsi="Arial" w:cs="Arial"/>
                <w:sz w:val="20"/>
                <w:szCs w:val="20"/>
              </w:rPr>
            </w:pPr>
          </w:p>
        </w:tc>
      </w:tr>
      <w:tr w:rsidR="00542675" w:rsidRPr="00DF045F" w:rsidTr="00606516">
        <w:trPr>
          <w:gridAfter w:val="1"/>
          <w:wAfter w:w="127" w:type="dxa"/>
          <w:cantSplit/>
          <w:trHeight w:val="530"/>
        </w:trPr>
        <w:tc>
          <w:tcPr>
            <w:tcW w:w="1798" w:type="dxa"/>
            <w:tcBorders>
              <w:left w:val="nil"/>
              <w:bottom w:val="nil"/>
              <w:right w:val="nil"/>
            </w:tcBorders>
          </w:tcPr>
          <w:p w:rsidR="00542675" w:rsidRPr="00DF045F" w:rsidRDefault="00542675">
            <w:pPr>
              <w:jc w:val="left"/>
              <w:rPr>
                <w:rFonts w:ascii="Arial" w:hAnsi="Arial" w:cs="Arial"/>
                <w:b/>
                <w:bCs/>
                <w:color w:val="0000FF"/>
                <w:sz w:val="20"/>
                <w:szCs w:val="20"/>
              </w:rPr>
            </w:pPr>
          </w:p>
        </w:tc>
        <w:tc>
          <w:tcPr>
            <w:tcW w:w="9182" w:type="dxa"/>
            <w:gridSpan w:val="3"/>
            <w:vMerge w:val="restart"/>
            <w:tcBorders>
              <w:top w:val="single" w:sz="4" w:space="0" w:color="auto"/>
              <w:left w:val="nil"/>
              <w:bottom w:val="single" w:sz="18" w:space="0" w:color="A6A6A6"/>
              <w:right w:val="nil"/>
            </w:tcBorders>
          </w:tcPr>
          <w:p w:rsidR="00542675" w:rsidRPr="00DF045F" w:rsidRDefault="00542675">
            <w:pPr>
              <w:pStyle w:val="Heading2"/>
              <w:numPr>
                <w:ilvl w:val="0"/>
                <w:numId w:val="0"/>
              </w:numPr>
              <w:rPr>
                <w:rFonts w:ascii="Arial" w:hAnsi="Arial"/>
                <w:b w:val="0"/>
                <w:sz w:val="20"/>
                <w:szCs w:val="20"/>
              </w:rPr>
            </w:pPr>
          </w:p>
          <w:p w:rsidR="009B242B" w:rsidRPr="00DF045F" w:rsidRDefault="009B242B" w:rsidP="009B242B">
            <w:pPr>
              <w:rPr>
                <w:rFonts w:ascii="Arial" w:hAnsi="Arial" w:cs="Arial"/>
                <w:sz w:val="20"/>
                <w:szCs w:val="20"/>
              </w:rPr>
            </w:pPr>
          </w:p>
          <w:p w:rsidR="00542675" w:rsidRPr="00DF045F" w:rsidRDefault="00542675">
            <w:pPr>
              <w:pStyle w:val="Heading2"/>
              <w:numPr>
                <w:ilvl w:val="0"/>
                <w:numId w:val="0"/>
              </w:numPr>
              <w:rPr>
                <w:rFonts w:ascii="Arial" w:hAnsi="Arial"/>
                <w:bCs w:val="0"/>
                <w:sz w:val="20"/>
                <w:szCs w:val="20"/>
              </w:rPr>
            </w:pPr>
            <w:r w:rsidRPr="00DF045F">
              <w:rPr>
                <w:rFonts w:ascii="Arial" w:hAnsi="Arial"/>
                <w:bCs w:val="0"/>
                <w:sz w:val="20"/>
                <w:szCs w:val="20"/>
              </w:rPr>
              <w:lastRenderedPageBreak/>
              <w:t xml:space="preserve">Reagent Integral Storage </w:t>
            </w:r>
            <w:r w:rsidR="009B242B" w:rsidRPr="00DF045F">
              <w:rPr>
                <w:rFonts w:ascii="Arial" w:hAnsi="Arial"/>
                <w:bCs w:val="0"/>
                <w:sz w:val="20"/>
                <w:szCs w:val="20"/>
              </w:rPr>
              <w:t>and</w:t>
            </w:r>
            <w:r w:rsidRPr="00DF045F">
              <w:rPr>
                <w:rFonts w:ascii="Arial" w:hAnsi="Arial"/>
                <w:bCs w:val="0"/>
                <w:sz w:val="20"/>
                <w:szCs w:val="20"/>
              </w:rPr>
              <w:t xml:space="preserve"> Stability:</w:t>
            </w:r>
          </w:p>
          <w:p w:rsidR="00542675" w:rsidRPr="00DF045F" w:rsidRDefault="008F05E2" w:rsidP="00E902AC">
            <w:pPr>
              <w:pStyle w:val="Heading2"/>
              <w:numPr>
                <w:ilvl w:val="0"/>
                <w:numId w:val="6"/>
              </w:numPr>
              <w:rPr>
                <w:rFonts w:ascii="Arial" w:hAnsi="Arial"/>
                <w:b w:val="0"/>
                <w:sz w:val="20"/>
                <w:szCs w:val="20"/>
              </w:rPr>
            </w:pPr>
            <w:r w:rsidRPr="00DF045F">
              <w:rPr>
                <w:rFonts w:ascii="Arial" w:hAnsi="Arial"/>
                <w:b w:val="0"/>
                <w:sz w:val="20"/>
                <w:szCs w:val="20"/>
              </w:rPr>
              <w:t>Upon receipt, the reagent i</w:t>
            </w:r>
            <w:r w:rsidR="00542675" w:rsidRPr="00DF045F">
              <w:rPr>
                <w:rFonts w:ascii="Arial" w:hAnsi="Arial"/>
                <w:b w:val="0"/>
                <w:sz w:val="20"/>
                <w:szCs w:val="20"/>
              </w:rPr>
              <w:t>ntegral must be stored in an upright position to facilitate resuspension of magnetic particles.</w:t>
            </w:r>
          </w:p>
          <w:p w:rsidR="00542675" w:rsidRPr="00DF045F" w:rsidRDefault="00542675" w:rsidP="00E902AC">
            <w:pPr>
              <w:pStyle w:val="Heading2"/>
              <w:numPr>
                <w:ilvl w:val="0"/>
                <w:numId w:val="6"/>
              </w:numPr>
              <w:rPr>
                <w:rFonts w:ascii="Arial" w:hAnsi="Arial"/>
                <w:b w:val="0"/>
                <w:sz w:val="20"/>
                <w:szCs w:val="20"/>
              </w:rPr>
            </w:pPr>
            <w:r w:rsidRPr="00DF045F">
              <w:rPr>
                <w:rFonts w:ascii="Arial" w:hAnsi="Arial"/>
                <w:b w:val="0"/>
                <w:sz w:val="20"/>
                <w:szCs w:val="20"/>
              </w:rPr>
              <w:t xml:space="preserve">Stored sealed, the reagents are stable at 2-8°C up to the expiration date. </w:t>
            </w:r>
          </w:p>
          <w:p w:rsidR="00542675" w:rsidRPr="00DF045F" w:rsidRDefault="00542675" w:rsidP="00E902AC">
            <w:pPr>
              <w:pStyle w:val="Heading2"/>
              <w:numPr>
                <w:ilvl w:val="0"/>
                <w:numId w:val="6"/>
              </w:numPr>
              <w:rPr>
                <w:rFonts w:ascii="Arial" w:hAnsi="Arial"/>
                <w:b w:val="0"/>
                <w:sz w:val="20"/>
                <w:szCs w:val="20"/>
              </w:rPr>
            </w:pPr>
            <w:r w:rsidRPr="00DF045F">
              <w:rPr>
                <w:rFonts w:ascii="Arial" w:hAnsi="Arial"/>
                <w:b w:val="0"/>
                <w:sz w:val="20"/>
                <w:szCs w:val="20"/>
              </w:rPr>
              <w:t xml:space="preserve">After removing the seals, </w:t>
            </w:r>
            <w:r w:rsidR="008F05E2" w:rsidRPr="00DF045F">
              <w:rPr>
                <w:rFonts w:ascii="Arial" w:hAnsi="Arial"/>
                <w:b w:val="0"/>
                <w:sz w:val="20"/>
                <w:szCs w:val="20"/>
              </w:rPr>
              <w:t>the reagent i</w:t>
            </w:r>
            <w:r w:rsidRPr="00DF045F">
              <w:rPr>
                <w:rFonts w:ascii="Arial" w:hAnsi="Arial"/>
                <w:b w:val="0"/>
                <w:sz w:val="20"/>
                <w:szCs w:val="20"/>
              </w:rPr>
              <w:t xml:space="preserve">ntegral is stable for </w:t>
            </w:r>
            <w:r w:rsidRPr="00DF045F">
              <w:rPr>
                <w:rFonts w:ascii="Arial" w:hAnsi="Arial"/>
                <w:sz w:val="20"/>
                <w:szCs w:val="20"/>
              </w:rPr>
              <w:t>eight weeks</w:t>
            </w:r>
            <w:r w:rsidRPr="00DF045F">
              <w:rPr>
                <w:rFonts w:ascii="Arial" w:hAnsi="Arial"/>
                <w:b w:val="0"/>
                <w:sz w:val="20"/>
                <w:szCs w:val="20"/>
              </w:rPr>
              <w:t xml:space="preserve"> when stored at 2-8°C or on board the LIAISON® Analyzer. Record new expiration date on the integral.</w:t>
            </w:r>
          </w:p>
          <w:p w:rsidR="00542675" w:rsidRPr="00DF045F" w:rsidRDefault="00542675" w:rsidP="00E902AC">
            <w:pPr>
              <w:pStyle w:val="Heading2"/>
              <w:numPr>
                <w:ilvl w:val="0"/>
                <w:numId w:val="6"/>
              </w:numPr>
              <w:rPr>
                <w:rFonts w:ascii="Arial" w:hAnsi="Arial"/>
                <w:b w:val="0"/>
                <w:sz w:val="20"/>
                <w:szCs w:val="20"/>
              </w:rPr>
            </w:pPr>
            <w:r w:rsidRPr="00DF045F">
              <w:rPr>
                <w:rFonts w:ascii="Arial" w:hAnsi="Arial"/>
                <w:b w:val="0"/>
                <w:sz w:val="20"/>
                <w:szCs w:val="20"/>
              </w:rPr>
              <w:t xml:space="preserve">Do not freeze. </w:t>
            </w:r>
          </w:p>
          <w:p w:rsidR="00542675" w:rsidRPr="00DF045F" w:rsidRDefault="00542675" w:rsidP="00E902AC">
            <w:pPr>
              <w:pStyle w:val="Heading2"/>
              <w:numPr>
                <w:ilvl w:val="0"/>
                <w:numId w:val="6"/>
              </w:numPr>
              <w:rPr>
                <w:rFonts w:ascii="Arial" w:hAnsi="Arial"/>
                <w:b w:val="0"/>
                <w:sz w:val="20"/>
                <w:szCs w:val="20"/>
              </w:rPr>
            </w:pPr>
            <w:r w:rsidRPr="00DF045F">
              <w:rPr>
                <w:rFonts w:ascii="Arial" w:hAnsi="Arial"/>
                <w:b w:val="0"/>
                <w:sz w:val="20"/>
                <w:szCs w:val="20"/>
              </w:rPr>
              <w:t xml:space="preserve">The Reagent Integral must not be used past the expiration date indicated on the kit and reagent integral labels. </w:t>
            </w:r>
          </w:p>
          <w:p w:rsidR="00542675" w:rsidRPr="00DF045F" w:rsidRDefault="00542675">
            <w:pPr>
              <w:pStyle w:val="Heading2"/>
              <w:numPr>
                <w:ilvl w:val="0"/>
                <w:numId w:val="0"/>
              </w:numPr>
              <w:rPr>
                <w:rFonts w:ascii="Arial" w:hAnsi="Arial"/>
                <w:b w:val="0"/>
                <w:sz w:val="20"/>
                <w:szCs w:val="20"/>
              </w:rPr>
            </w:pPr>
          </w:p>
        </w:tc>
      </w:tr>
      <w:tr w:rsidR="00E902AC" w:rsidRPr="00DF045F" w:rsidTr="00606516">
        <w:trPr>
          <w:gridAfter w:val="1"/>
          <w:wAfter w:w="127" w:type="dxa"/>
          <w:cantSplit/>
          <w:trHeight w:val="530"/>
        </w:trPr>
        <w:tc>
          <w:tcPr>
            <w:tcW w:w="1798" w:type="dxa"/>
            <w:tcBorders>
              <w:top w:val="nil"/>
              <w:left w:val="nil"/>
              <w:bottom w:val="nil"/>
              <w:right w:val="nil"/>
            </w:tcBorders>
          </w:tcPr>
          <w:p w:rsidR="00E902AC" w:rsidRPr="00DF045F" w:rsidRDefault="00E902AC">
            <w:pPr>
              <w:jc w:val="left"/>
              <w:rPr>
                <w:rFonts w:ascii="Arial" w:hAnsi="Arial" w:cs="Arial"/>
                <w:b/>
                <w:bCs/>
                <w:color w:val="0000FF"/>
                <w:sz w:val="20"/>
                <w:szCs w:val="20"/>
              </w:rPr>
            </w:pPr>
          </w:p>
        </w:tc>
        <w:tc>
          <w:tcPr>
            <w:tcW w:w="9182" w:type="dxa"/>
            <w:gridSpan w:val="3"/>
            <w:vMerge/>
            <w:tcBorders>
              <w:top w:val="single" w:sz="18" w:space="0" w:color="A6A6A6"/>
              <w:left w:val="nil"/>
              <w:bottom w:val="single" w:sz="18" w:space="0" w:color="A6A6A6"/>
              <w:right w:val="nil"/>
            </w:tcBorders>
          </w:tcPr>
          <w:p w:rsidR="00E902AC" w:rsidRPr="00DF045F" w:rsidRDefault="00E902AC">
            <w:pPr>
              <w:pStyle w:val="Heading2"/>
              <w:numPr>
                <w:ilvl w:val="0"/>
                <w:numId w:val="0"/>
              </w:numPr>
              <w:rPr>
                <w:rFonts w:ascii="Arial" w:hAnsi="Arial"/>
                <w:b w:val="0"/>
                <w:sz w:val="20"/>
                <w:szCs w:val="20"/>
              </w:rPr>
            </w:pPr>
          </w:p>
        </w:tc>
      </w:tr>
      <w:tr w:rsidR="00E902AC" w:rsidRPr="00DF045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top w:val="nil"/>
              <w:left w:val="nil"/>
              <w:bottom w:val="nil"/>
            </w:tcBorders>
          </w:tcPr>
          <w:p w:rsidR="00E902AC" w:rsidRPr="00DF045F" w:rsidRDefault="00E902AC">
            <w:pPr>
              <w:rPr>
                <w:rFonts w:ascii="Arial" w:hAnsi="Arial" w:cs="Arial"/>
                <w:b/>
                <w:bCs/>
                <w:color w:val="0000FF"/>
                <w:sz w:val="20"/>
                <w:szCs w:val="20"/>
              </w:rPr>
            </w:pPr>
          </w:p>
          <w:p w:rsidR="00E902AC" w:rsidRPr="00DF045F" w:rsidRDefault="00E902AC">
            <w:pPr>
              <w:jc w:val="left"/>
              <w:rPr>
                <w:rFonts w:ascii="Arial" w:hAnsi="Arial" w:cs="Arial"/>
                <w:b/>
                <w:bCs/>
                <w:color w:val="0000FF"/>
                <w:sz w:val="20"/>
                <w:szCs w:val="20"/>
              </w:rPr>
            </w:pPr>
            <w:r w:rsidRPr="00DF045F">
              <w:rPr>
                <w:rFonts w:ascii="Arial" w:hAnsi="Arial" w:cs="Arial"/>
                <w:b/>
                <w:bCs/>
                <w:color w:val="0000FF"/>
                <w:sz w:val="20"/>
                <w:szCs w:val="20"/>
              </w:rPr>
              <w:t>Special Safety Precautions</w:t>
            </w:r>
          </w:p>
          <w:p w:rsidR="00E902AC" w:rsidRPr="00DF045F" w:rsidRDefault="00E902AC">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8F05E2" w:rsidRPr="00DF045F" w:rsidRDefault="008F05E2" w:rsidP="008F05E2">
            <w:pPr>
              <w:pStyle w:val="Heading2"/>
              <w:numPr>
                <w:ilvl w:val="0"/>
                <w:numId w:val="18"/>
              </w:numPr>
              <w:rPr>
                <w:rFonts w:ascii="Arial" w:hAnsi="Arial"/>
                <w:b w:val="0"/>
                <w:sz w:val="20"/>
                <w:szCs w:val="20"/>
              </w:rPr>
            </w:pPr>
            <w:r w:rsidRPr="00DF045F">
              <w:rPr>
                <w:rFonts w:ascii="Arial" w:hAnsi="Arial"/>
                <w:b w:val="0"/>
                <w:sz w:val="20"/>
                <w:szCs w:val="20"/>
              </w:rPr>
              <w:t>For additional information, refer to Safety Data Sheets available on StarNet.</w:t>
            </w:r>
          </w:p>
          <w:p w:rsidR="008F05E2" w:rsidRPr="00DF045F" w:rsidRDefault="008F05E2" w:rsidP="008F05E2">
            <w:pPr>
              <w:pStyle w:val="Heading2"/>
              <w:numPr>
                <w:ilvl w:val="0"/>
                <w:numId w:val="18"/>
              </w:numPr>
              <w:rPr>
                <w:rFonts w:ascii="Arial" w:hAnsi="Arial"/>
                <w:b w:val="0"/>
                <w:sz w:val="20"/>
                <w:szCs w:val="20"/>
              </w:rPr>
            </w:pPr>
            <w:r w:rsidRPr="00DF045F">
              <w:rPr>
                <w:rFonts w:ascii="Arial" w:hAnsi="Arial"/>
                <w:b w:val="0"/>
                <w:sz w:val="20"/>
                <w:szCs w:val="20"/>
              </w:rPr>
              <w:t>Avoid direct contact with potentially infected material by wearing appropriate PPE</w:t>
            </w:r>
          </w:p>
          <w:p w:rsidR="00E902AC" w:rsidRPr="00DF045F" w:rsidRDefault="008F05E2" w:rsidP="008F05E2">
            <w:pPr>
              <w:numPr>
                <w:ilvl w:val="0"/>
                <w:numId w:val="18"/>
              </w:numPr>
              <w:rPr>
                <w:rFonts w:ascii="Arial" w:hAnsi="Arial" w:cs="Arial"/>
                <w:color w:val="000000"/>
                <w:sz w:val="20"/>
                <w:szCs w:val="20"/>
              </w:rPr>
            </w:pPr>
            <w:r w:rsidRPr="00DF045F">
              <w:rPr>
                <w:rFonts w:ascii="Arial" w:hAnsi="Arial" w:cs="Arial"/>
                <w:color w:val="000000"/>
                <w:sz w:val="20"/>
                <w:szCs w:val="20"/>
              </w:rPr>
              <w:t>All samples and reagents containing biological materials used for the assay must be considered as potentially able to transmit infectious agents.  The waste must be handled with care and disposed of in compliance with the laboratory guidelines and the statutory provisions in force in each country.</w:t>
            </w:r>
          </w:p>
        </w:tc>
      </w:tr>
      <w:tr w:rsidR="00E902AC" w:rsidRPr="00DF045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top w:val="nil"/>
              <w:left w:val="nil"/>
              <w:bottom w:val="nil"/>
            </w:tcBorders>
          </w:tcPr>
          <w:p w:rsidR="00E902AC" w:rsidRPr="00DF045F" w:rsidRDefault="00E902AC">
            <w:pPr>
              <w:rPr>
                <w:rFonts w:ascii="Arial" w:hAnsi="Arial" w:cs="Arial"/>
                <w:b/>
                <w:bCs/>
                <w:color w:val="0000FF"/>
                <w:sz w:val="20"/>
                <w:szCs w:val="20"/>
              </w:rPr>
            </w:pPr>
          </w:p>
          <w:p w:rsidR="00E902AC" w:rsidRPr="00DF045F" w:rsidRDefault="00E902AC">
            <w:pPr>
              <w:jc w:val="left"/>
              <w:rPr>
                <w:rFonts w:ascii="Arial" w:hAnsi="Arial" w:cs="Arial"/>
                <w:b/>
                <w:bCs/>
                <w:color w:val="0000FF"/>
                <w:sz w:val="20"/>
                <w:szCs w:val="20"/>
              </w:rPr>
            </w:pPr>
            <w:r w:rsidRPr="00DF045F">
              <w:rPr>
                <w:rFonts w:ascii="Arial" w:hAnsi="Arial" w:cs="Arial"/>
                <w:b/>
                <w:bCs/>
                <w:color w:val="0000FF"/>
                <w:sz w:val="20"/>
                <w:szCs w:val="20"/>
              </w:rPr>
              <w:t>Calibration</w:t>
            </w:r>
          </w:p>
        </w:tc>
        <w:tc>
          <w:tcPr>
            <w:tcW w:w="9182" w:type="dxa"/>
            <w:gridSpan w:val="3"/>
            <w:tcBorders>
              <w:top w:val="single" w:sz="18" w:space="0" w:color="A6A6A6"/>
              <w:bottom w:val="single" w:sz="18" w:space="0" w:color="A6A6A6"/>
              <w:right w:val="nil"/>
            </w:tcBorders>
          </w:tcPr>
          <w:p w:rsidR="00E902AC" w:rsidRPr="00DF045F" w:rsidRDefault="00E902AC">
            <w:pPr>
              <w:spacing w:before="40" w:after="40"/>
              <w:rPr>
                <w:rFonts w:ascii="Arial" w:hAnsi="Arial" w:cs="Arial"/>
                <w:sz w:val="20"/>
                <w:szCs w:val="20"/>
              </w:rPr>
            </w:pPr>
          </w:p>
          <w:p w:rsidR="00E902AC" w:rsidRPr="00DF045F" w:rsidRDefault="00E902AC" w:rsidP="009B242B">
            <w:pPr>
              <w:pStyle w:val="Header"/>
              <w:tabs>
                <w:tab w:val="clear" w:pos="4320"/>
                <w:tab w:val="clear" w:pos="8640"/>
              </w:tabs>
              <w:rPr>
                <w:rFonts w:ascii="Arial" w:hAnsi="Arial" w:cs="Arial"/>
                <w:sz w:val="20"/>
                <w:szCs w:val="20"/>
              </w:rPr>
            </w:pPr>
            <w:r w:rsidRPr="00DF045F">
              <w:rPr>
                <w:rFonts w:ascii="Arial" w:hAnsi="Arial" w:cs="Arial"/>
                <w:sz w:val="20"/>
                <w:szCs w:val="20"/>
              </w:rPr>
              <w:t>Assay o</w:t>
            </w:r>
            <w:r w:rsidR="008F05E2" w:rsidRPr="00DF045F">
              <w:rPr>
                <w:rFonts w:ascii="Arial" w:hAnsi="Arial" w:cs="Arial"/>
                <w:sz w:val="20"/>
                <w:szCs w:val="20"/>
              </w:rPr>
              <w:t>f calibrators contained in the reagent integral allows the a</w:t>
            </w:r>
            <w:r w:rsidRPr="00DF045F">
              <w:rPr>
                <w:rFonts w:ascii="Arial" w:hAnsi="Arial" w:cs="Arial"/>
                <w:sz w:val="20"/>
                <w:szCs w:val="20"/>
              </w:rPr>
              <w:t xml:space="preserve">nalyzer to recalibrate the stored master curve, as indicated by </w:t>
            </w:r>
            <w:r w:rsidR="00051505" w:rsidRPr="00DF045F">
              <w:rPr>
                <w:rFonts w:ascii="Arial" w:hAnsi="Arial" w:cs="Arial"/>
                <w:sz w:val="20"/>
                <w:szCs w:val="20"/>
              </w:rPr>
              <w:t xml:space="preserve">Radio Frequency </w:t>
            </w:r>
            <w:r w:rsidR="009B242B" w:rsidRPr="00DF045F">
              <w:rPr>
                <w:rFonts w:ascii="Arial" w:hAnsi="Arial" w:cs="Arial"/>
                <w:sz w:val="20"/>
                <w:szCs w:val="20"/>
              </w:rPr>
              <w:t>Identification</w:t>
            </w:r>
            <w:r w:rsidR="00051505" w:rsidRPr="00DF045F">
              <w:rPr>
                <w:rFonts w:ascii="Arial" w:hAnsi="Arial" w:cs="Arial"/>
                <w:sz w:val="20"/>
                <w:szCs w:val="20"/>
              </w:rPr>
              <w:t xml:space="preserve"> transponder (RFID Tag) </w:t>
            </w:r>
            <w:r w:rsidR="008F05E2" w:rsidRPr="00DF045F">
              <w:rPr>
                <w:rFonts w:ascii="Arial" w:hAnsi="Arial" w:cs="Arial"/>
                <w:sz w:val="20"/>
                <w:szCs w:val="20"/>
              </w:rPr>
              <w:t>on the reagent i</w:t>
            </w:r>
            <w:r w:rsidRPr="00DF045F">
              <w:rPr>
                <w:rFonts w:ascii="Arial" w:hAnsi="Arial" w:cs="Arial"/>
                <w:sz w:val="20"/>
                <w:szCs w:val="20"/>
              </w:rPr>
              <w:t xml:space="preserve">ntegral label. </w:t>
            </w:r>
            <w:r w:rsidR="008F05E2" w:rsidRPr="00DF045F">
              <w:rPr>
                <w:rFonts w:ascii="Arial" w:hAnsi="Arial" w:cs="Arial"/>
                <w:sz w:val="20"/>
                <w:szCs w:val="20"/>
              </w:rPr>
              <w:t xml:space="preserve"> </w:t>
            </w:r>
            <w:r w:rsidRPr="00DF045F">
              <w:rPr>
                <w:rFonts w:ascii="Arial" w:hAnsi="Arial" w:cs="Arial"/>
                <w:sz w:val="20"/>
                <w:szCs w:val="20"/>
              </w:rPr>
              <w:t xml:space="preserve">Refer to the Operator's Manual or </w:t>
            </w:r>
            <w:r w:rsidR="006E0DA6" w:rsidRPr="00DF045F">
              <w:rPr>
                <w:rFonts w:ascii="Arial" w:hAnsi="Arial" w:cs="Arial"/>
                <w:sz w:val="20"/>
                <w:szCs w:val="20"/>
              </w:rPr>
              <w:t>LIAISON XL</w:t>
            </w:r>
            <w:r w:rsidRPr="00DF045F">
              <w:rPr>
                <w:rFonts w:ascii="Arial" w:hAnsi="Arial" w:cs="Arial"/>
                <w:sz w:val="20"/>
                <w:szCs w:val="20"/>
              </w:rPr>
              <w:t>® Quick Guide for calibration instructions.</w:t>
            </w:r>
          </w:p>
          <w:p w:rsidR="00E902AC" w:rsidRPr="00DF045F" w:rsidRDefault="00E902AC">
            <w:pPr>
              <w:spacing w:before="40" w:after="40"/>
              <w:rPr>
                <w:rFonts w:ascii="Arial" w:hAnsi="Arial" w:cs="Arial"/>
                <w:sz w:val="20"/>
                <w:szCs w:val="20"/>
              </w:rPr>
            </w:pPr>
          </w:p>
          <w:p w:rsidR="00E902AC" w:rsidRPr="00DF045F" w:rsidRDefault="008F05E2">
            <w:pPr>
              <w:spacing w:before="40" w:after="40"/>
              <w:rPr>
                <w:rFonts w:ascii="Arial" w:hAnsi="Arial" w:cs="Arial"/>
                <w:sz w:val="20"/>
                <w:szCs w:val="20"/>
              </w:rPr>
            </w:pPr>
            <w:r w:rsidRPr="00DF045F">
              <w:rPr>
                <w:rFonts w:ascii="Arial" w:hAnsi="Arial" w:cs="Arial"/>
                <w:sz w:val="20"/>
                <w:szCs w:val="20"/>
              </w:rPr>
              <w:t xml:space="preserve">Recalibration </w:t>
            </w:r>
            <w:r w:rsidR="00E902AC" w:rsidRPr="00DF045F">
              <w:rPr>
                <w:rFonts w:ascii="Arial" w:hAnsi="Arial" w:cs="Arial"/>
                <w:sz w:val="20"/>
                <w:szCs w:val="20"/>
              </w:rPr>
              <w:t>is required:</w:t>
            </w:r>
          </w:p>
          <w:p w:rsidR="00E902AC" w:rsidRPr="00DF045F" w:rsidRDefault="008F05E2" w:rsidP="00E902AC">
            <w:pPr>
              <w:numPr>
                <w:ilvl w:val="0"/>
                <w:numId w:val="2"/>
              </w:numPr>
              <w:tabs>
                <w:tab w:val="num" w:pos="1080"/>
              </w:tabs>
              <w:ind w:left="1080"/>
              <w:rPr>
                <w:rFonts w:ascii="Arial" w:hAnsi="Arial" w:cs="Arial"/>
                <w:sz w:val="20"/>
                <w:szCs w:val="20"/>
              </w:rPr>
            </w:pPr>
            <w:r w:rsidRPr="00DF045F">
              <w:rPr>
                <w:rFonts w:ascii="Arial" w:hAnsi="Arial" w:cs="Arial"/>
                <w:sz w:val="20"/>
                <w:szCs w:val="20"/>
              </w:rPr>
              <w:t>With each new lot of reagents (reagent integral or Starter r</w:t>
            </w:r>
            <w:r w:rsidR="00E902AC" w:rsidRPr="00DF045F">
              <w:rPr>
                <w:rFonts w:ascii="Arial" w:hAnsi="Arial" w:cs="Arial"/>
                <w:sz w:val="20"/>
                <w:szCs w:val="20"/>
              </w:rPr>
              <w:t>eagents).</w:t>
            </w:r>
          </w:p>
          <w:p w:rsidR="00E902AC" w:rsidRPr="00DF045F" w:rsidRDefault="00E902AC" w:rsidP="00E902AC">
            <w:pPr>
              <w:numPr>
                <w:ilvl w:val="0"/>
                <w:numId w:val="2"/>
              </w:numPr>
              <w:tabs>
                <w:tab w:val="num" w:pos="1080"/>
              </w:tabs>
              <w:ind w:left="1080"/>
              <w:rPr>
                <w:rFonts w:ascii="Arial" w:hAnsi="Arial" w:cs="Arial"/>
                <w:sz w:val="20"/>
                <w:szCs w:val="20"/>
              </w:rPr>
            </w:pPr>
            <w:r w:rsidRPr="00DF045F">
              <w:rPr>
                <w:rFonts w:ascii="Arial" w:hAnsi="Arial" w:cs="Arial"/>
                <w:sz w:val="20"/>
                <w:szCs w:val="20"/>
              </w:rPr>
              <w:t>Every 14 days.</w:t>
            </w:r>
          </w:p>
          <w:p w:rsidR="00E902AC" w:rsidRPr="00DF045F" w:rsidRDefault="00E902AC" w:rsidP="00E902AC">
            <w:pPr>
              <w:numPr>
                <w:ilvl w:val="0"/>
                <w:numId w:val="2"/>
              </w:numPr>
              <w:tabs>
                <w:tab w:val="num" w:pos="1080"/>
              </w:tabs>
              <w:ind w:left="1080"/>
              <w:rPr>
                <w:rFonts w:ascii="Arial" w:hAnsi="Arial" w:cs="Arial"/>
                <w:sz w:val="20"/>
                <w:szCs w:val="20"/>
              </w:rPr>
            </w:pPr>
            <w:r w:rsidRPr="00DF045F">
              <w:rPr>
                <w:rFonts w:ascii="Arial" w:hAnsi="Arial" w:cs="Arial"/>
                <w:sz w:val="20"/>
                <w:szCs w:val="20"/>
              </w:rPr>
              <w:t xml:space="preserve">After servicing the </w:t>
            </w:r>
            <w:r w:rsidR="006E0DA6" w:rsidRPr="00DF045F">
              <w:rPr>
                <w:rFonts w:ascii="Arial" w:hAnsi="Arial" w:cs="Arial"/>
                <w:sz w:val="20"/>
                <w:szCs w:val="20"/>
              </w:rPr>
              <w:t>LIAISON XL</w:t>
            </w:r>
            <w:r w:rsidRPr="00DF045F">
              <w:rPr>
                <w:rFonts w:ascii="Arial" w:hAnsi="Arial" w:cs="Arial"/>
                <w:sz w:val="20"/>
                <w:szCs w:val="20"/>
                <w:vertAlign w:val="superscript"/>
              </w:rPr>
              <w:t>®</w:t>
            </w:r>
            <w:r w:rsidRPr="00DF045F">
              <w:rPr>
                <w:rFonts w:ascii="Arial" w:hAnsi="Arial" w:cs="Arial"/>
                <w:sz w:val="20"/>
                <w:szCs w:val="20"/>
              </w:rPr>
              <w:t xml:space="preserve"> Analyzer.</w:t>
            </w:r>
          </w:p>
          <w:p w:rsidR="00E902AC" w:rsidRPr="00DF045F" w:rsidRDefault="00E902AC" w:rsidP="00E902AC">
            <w:pPr>
              <w:numPr>
                <w:ilvl w:val="0"/>
                <w:numId w:val="2"/>
              </w:numPr>
              <w:tabs>
                <w:tab w:val="num" w:pos="1080"/>
              </w:tabs>
              <w:ind w:left="1080"/>
              <w:rPr>
                <w:rFonts w:ascii="Arial" w:hAnsi="Arial" w:cs="Arial"/>
                <w:sz w:val="20"/>
                <w:szCs w:val="20"/>
              </w:rPr>
            </w:pPr>
            <w:r w:rsidRPr="00DF045F">
              <w:rPr>
                <w:rFonts w:ascii="Arial" w:hAnsi="Arial" w:cs="Arial"/>
                <w:sz w:val="20"/>
                <w:szCs w:val="20"/>
              </w:rPr>
              <w:t>If quality controls are out of your acceptable range.</w:t>
            </w:r>
          </w:p>
          <w:p w:rsidR="00E902AC" w:rsidRPr="00DF045F" w:rsidRDefault="00E902AC">
            <w:pPr>
              <w:tabs>
                <w:tab w:val="num" w:pos="1080"/>
              </w:tabs>
              <w:rPr>
                <w:rFonts w:ascii="Arial" w:hAnsi="Arial" w:cs="Arial"/>
                <w:sz w:val="20"/>
                <w:szCs w:val="20"/>
              </w:rPr>
            </w:pPr>
          </w:p>
          <w:p w:rsidR="00E902AC" w:rsidRPr="00DF045F" w:rsidRDefault="00E902AC" w:rsidP="009B242B">
            <w:pPr>
              <w:pStyle w:val="Header"/>
              <w:tabs>
                <w:tab w:val="clear" w:pos="4320"/>
                <w:tab w:val="clear" w:pos="8640"/>
              </w:tabs>
              <w:rPr>
                <w:rFonts w:ascii="Arial" w:hAnsi="Arial" w:cs="Arial"/>
                <w:sz w:val="20"/>
                <w:szCs w:val="20"/>
              </w:rPr>
            </w:pPr>
            <w:r w:rsidRPr="00DF045F">
              <w:rPr>
                <w:rFonts w:ascii="Arial" w:hAnsi="Arial" w:cs="Arial"/>
                <w:sz w:val="20"/>
                <w:szCs w:val="20"/>
              </w:rPr>
              <w:t>Verify new reagent lots before use by te</w:t>
            </w:r>
            <w:r w:rsidR="00E30AE3" w:rsidRPr="00DF045F">
              <w:rPr>
                <w:rFonts w:ascii="Arial" w:hAnsi="Arial" w:cs="Arial"/>
                <w:sz w:val="20"/>
                <w:szCs w:val="20"/>
              </w:rPr>
              <w:t>s</w:t>
            </w:r>
            <w:r w:rsidR="006E0DA6" w:rsidRPr="00DF045F">
              <w:rPr>
                <w:rFonts w:ascii="Arial" w:hAnsi="Arial" w:cs="Arial"/>
                <w:sz w:val="20"/>
                <w:szCs w:val="20"/>
              </w:rPr>
              <w:t>ting</w:t>
            </w:r>
            <w:r w:rsidR="00E30AE3" w:rsidRPr="00DF045F">
              <w:rPr>
                <w:rFonts w:ascii="Arial" w:hAnsi="Arial" w:cs="Arial"/>
                <w:sz w:val="20"/>
                <w:szCs w:val="20"/>
              </w:rPr>
              <w:t xml:space="preserve"> </w:t>
            </w:r>
            <w:r w:rsidR="00D96291" w:rsidRPr="00DF045F">
              <w:rPr>
                <w:rFonts w:ascii="Arial" w:hAnsi="Arial" w:cs="Arial"/>
                <w:sz w:val="20"/>
                <w:szCs w:val="20"/>
              </w:rPr>
              <w:t>LIAISON® Control Mumps IgG ([REF] 318841)</w:t>
            </w:r>
            <w:r w:rsidR="008F05E2" w:rsidRPr="00DF045F">
              <w:rPr>
                <w:rFonts w:ascii="Arial" w:hAnsi="Arial" w:cs="Arial"/>
                <w:sz w:val="20"/>
                <w:szCs w:val="20"/>
              </w:rPr>
              <w:t xml:space="preserve">.  </w:t>
            </w:r>
            <w:r w:rsidRPr="00DF045F">
              <w:rPr>
                <w:rFonts w:ascii="Arial" w:hAnsi="Arial" w:cs="Arial"/>
                <w:sz w:val="20"/>
                <w:szCs w:val="20"/>
              </w:rPr>
              <w:t>Comparable results verify the new reagent lot.</w:t>
            </w:r>
            <w:r w:rsidR="008F05E2" w:rsidRPr="00DF045F">
              <w:rPr>
                <w:rFonts w:ascii="Arial" w:hAnsi="Arial" w:cs="Arial"/>
                <w:sz w:val="20"/>
                <w:szCs w:val="20"/>
              </w:rPr>
              <w:t xml:space="preserve"> </w:t>
            </w:r>
            <w:r w:rsidRPr="00DF045F">
              <w:rPr>
                <w:rFonts w:ascii="Arial" w:hAnsi="Arial" w:cs="Arial"/>
                <w:sz w:val="20"/>
                <w:szCs w:val="20"/>
              </w:rPr>
              <w:t xml:space="preserve"> Discrepant results must be resolved before the reagent can be used for patient testing.</w:t>
            </w:r>
          </w:p>
          <w:p w:rsidR="00E902AC" w:rsidRPr="00DF045F" w:rsidRDefault="00E902AC">
            <w:pPr>
              <w:spacing w:before="40"/>
              <w:rPr>
                <w:rFonts w:ascii="Arial" w:hAnsi="Arial" w:cs="Arial"/>
                <w:iCs/>
                <w:sz w:val="20"/>
                <w:szCs w:val="20"/>
              </w:rPr>
            </w:pPr>
          </w:p>
        </w:tc>
      </w:tr>
      <w:tr w:rsidR="00E902AC" w:rsidRPr="00DF045F" w:rsidTr="00606516">
        <w:trPr>
          <w:cantSplit/>
          <w:trHeight w:val="945"/>
          <w:tblHeader/>
        </w:trPr>
        <w:tc>
          <w:tcPr>
            <w:tcW w:w="1798" w:type="dxa"/>
            <w:tcBorders>
              <w:top w:val="nil"/>
              <w:left w:val="nil"/>
              <w:bottom w:val="nil"/>
              <w:right w:val="nil"/>
            </w:tcBorders>
          </w:tcPr>
          <w:p w:rsidR="00E902AC" w:rsidRPr="00DF045F" w:rsidRDefault="00E902AC">
            <w:pPr>
              <w:rPr>
                <w:rFonts w:ascii="Arial" w:hAnsi="Arial" w:cs="Arial"/>
                <w:b/>
                <w:bCs/>
                <w:color w:val="0000FF"/>
                <w:sz w:val="20"/>
                <w:szCs w:val="20"/>
              </w:rPr>
            </w:pPr>
          </w:p>
          <w:p w:rsidR="00E902AC" w:rsidRPr="00DF045F" w:rsidRDefault="00E902AC">
            <w:pPr>
              <w:rPr>
                <w:rFonts w:ascii="Arial" w:hAnsi="Arial" w:cs="Arial"/>
                <w:b/>
                <w:bCs/>
                <w:color w:val="0000FF"/>
                <w:sz w:val="20"/>
                <w:szCs w:val="20"/>
              </w:rPr>
            </w:pPr>
            <w:r w:rsidRPr="00DF045F">
              <w:rPr>
                <w:rFonts w:ascii="Arial" w:hAnsi="Arial" w:cs="Arial"/>
                <w:b/>
                <w:bCs/>
                <w:color w:val="0000FF"/>
                <w:sz w:val="20"/>
                <w:szCs w:val="20"/>
              </w:rPr>
              <w:t>Analytical Measuring Range (AMR)</w:t>
            </w:r>
          </w:p>
        </w:tc>
        <w:tc>
          <w:tcPr>
            <w:tcW w:w="9309" w:type="dxa"/>
            <w:gridSpan w:val="4"/>
            <w:tcBorders>
              <w:left w:val="nil"/>
              <w:bottom w:val="single" w:sz="18" w:space="0" w:color="A6A6A6"/>
              <w:right w:val="nil"/>
            </w:tcBorders>
          </w:tcPr>
          <w:p w:rsidR="00E902AC" w:rsidRPr="00DF045F" w:rsidRDefault="00E902AC">
            <w:pPr>
              <w:rPr>
                <w:rFonts w:ascii="Arial" w:hAnsi="Arial" w:cs="Arial"/>
                <w:sz w:val="20"/>
                <w:szCs w:val="20"/>
              </w:rPr>
            </w:pPr>
          </w:p>
          <w:p w:rsidR="00E902AC" w:rsidRPr="00DF045F" w:rsidRDefault="008F05E2">
            <w:pPr>
              <w:rPr>
                <w:rFonts w:ascii="Arial" w:hAnsi="Arial" w:cs="Arial"/>
                <w:sz w:val="20"/>
                <w:szCs w:val="20"/>
              </w:rPr>
            </w:pPr>
            <w:r w:rsidRPr="00DF045F">
              <w:rPr>
                <w:rFonts w:ascii="Arial" w:hAnsi="Arial" w:cs="Arial"/>
                <w:sz w:val="20"/>
                <w:szCs w:val="20"/>
              </w:rPr>
              <w:t xml:space="preserve">Mumps IgG is an FDA-cleared/approved </w:t>
            </w:r>
            <w:r w:rsidRPr="00DF045F">
              <w:rPr>
                <w:rFonts w:ascii="Arial" w:hAnsi="Arial" w:cs="Arial"/>
                <w:iCs/>
                <w:sz w:val="20"/>
                <w:szCs w:val="20"/>
              </w:rPr>
              <w:t>in vitro</w:t>
            </w:r>
            <w:r w:rsidRPr="00DF045F">
              <w:rPr>
                <w:rFonts w:ascii="Arial" w:hAnsi="Arial" w:cs="Arial"/>
                <w:sz w:val="20"/>
                <w:szCs w:val="20"/>
              </w:rPr>
              <w:t xml:space="preserve"> diagnostic assay that reports the qualitative result based on a predefined cut-off value.  Verification of AMR or the cut-off value is not required by CAP or CLIA.  The AMR of Mumps IgG per DiaSorin is 5.00-300.00 AU/mL (arbitrary units).</w:t>
            </w:r>
          </w:p>
          <w:p w:rsidR="008F05E2" w:rsidRPr="00DF045F" w:rsidRDefault="008F05E2">
            <w:pPr>
              <w:rPr>
                <w:rFonts w:ascii="Arial" w:hAnsi="Arial" w:cs="Arial"/>
                <w:sz w:val="20"/>
                <w:szCs w:val="20"/>
              </w:rPr>
            </w:pPr>
          </w:p>
        </w:tc>
      </w:tr>
      <w:tr w:rsidR="00E902AC" w:rsidRPr="00DF045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Height w:val="6111"/>
        </w:trPr>
        <w:tc>
          <w:tcPr>
            <w:tcW w:w="1798" w:type="dxa"/>
            <w:tcBorders>
              <w:top w:val="nil"/>
              <w:left w:val="nil"/>
              <w:bottom w:val="nil"/>
            </w:tcBorders>
          </w:tcPr>
          <w:p w:rsidR="00E902AC" w:rsidRPr="00DF045F" w:rsidRDefault="00E902AC">
            <w:pPr>
              <w:rPr>
                <w:rFonts w:ascii="Arial" w:hAnsi="Arial" w:cs="Arial"/>
                <w:b/>
                <w:bCs/>
                <w:color w:val="0000FF"/>
                <w:sz w:val="20"/>
                <w:szCs w:val="20"/>
              </w:rPr>
            </w:pPr>
          </w:p>
          <w:p w:rsidR="00E902AC" w:rsidRPr="00DF045F" w:rsidRDefault="00E902AC">
            <w:pPr>
              <w:jc w:val="left"/>
              <w:rPr>
                <w:rFonts w:ascii="Arial" w:hAnsi="Arial" w:cs="Arial"/>
                <w:b/>
                <w:bCs/>
                <w:color w:val="0000FF"/>
                <w:sz w:val="20"/>
                <w:szCs w:val="20"/>
              </w:rPr>
            </w:pPr>
            <w:r w:rsidRPr="00DF045F">
              <w:rPr>
                <w:rFonts w:ascii="Arial" w:hAnsi="Arial" w:cs="Arial"/>
                <w:b/>
                <w:bCs/>
                <w:color w:val="0000FF"/>
                <w:sz w:val="20"/>
                <w:szCs w:val="20"/>
              </w:rPr>
              <w:t>Quality Control</w:t>
            </w:r>
          </w:p>
          <w:p w:rsidR="00E902AC" w:rsidRPr="00DF045F" w:rsidRDefault="00E902AC">
            <w:pPr>
              <w:rPr>
                <w:rFonts w:ascii="Arial" w:hAnsi="Arial" w:cs="Arial"/>
                <w:b/>
                <w:bCs/>
                <w:color w:val="0000FF"/>
                <w:sz w:val="20"/>
                <w:szCs w:val="20"/>
              </w:rPr>
            </w:pPr>
          </w:p>
          <w:p w:rsidR="00234A5A" w:rsidRPr="00DF045F" w:rsidRDefault="00234A5A" w:rsidP="00234A5A">
            <w:pPr>
              <w:rPr>
                <w:rFonts w:ascii="Arial" w:hAnsi="Arial" w:cs="Arial"/>
                <w:b/>
                <w:bCs/>
                <w:color w:val="0000FF"/>
                <w:sz w:val="20"/>
                <w:szCs w:val="20"/>
              </w:rPr>
            </w:pPr>
          </w:p>
          <w:p w:rsidR="00234A5A" w:rsidRPr="00DF045F" w:rsidRDefault="00234A5A">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8D393F" w:rsidRPr="00DF045F" w:rsidRDefault="008D393F" w:rsidP="008D393F">
            <w:pPr>
              <w:autoSpaceDE w:val="0"/>
              <w:autoSpaceDN w:val="0"/>
              <w:adjustRightInd w:val="0"/>
              <w:spacing w:before="240"/>
              <w:rPr>
                <w:rFonts w:ascii="Arial" w:hAnsi="Arial" w:cs="Arial"/>
                <w:color w:val="000000"/>
                <w:sz w:val="20"/>
                <w:szCs w:val="20"/>
              </w:rPr>
            </w:pPr>
          </w:p>
          <w:p w:rsidR="00E902AC" w:rsidRPr="00DF045F" w:rsidRDefault="00D96291">
            <w:pPr>
              <w:pStyle w:val="Header"/>
              <w:tabs>
                <w:tab w:val="clear" w:pos="4320"/>
                <w:tab w:val="clear" w:pos="8640"/>
              </w:tabs>
              <w:rPr>
                <w:rFonts w:ascii="Arial" w:hAnsi="Arial" w:cs="Arial"/>
                <w:b/>
                <w:bCs/>
                <w:sz w:val="20"/>
                <w:szCs w:val="20"/>
              </w:rPr>
            </w:pPr>
            <w:r w:rsidRPr="00DF045F">
              <w:rPr>
                <w:rFonts w:ascii="Arial" w:hAnsi="Arial" w:cs="Arial"/>
                <w:b/>
                <w:bCs/>
                <w:sz w:val="20"/>
                <w:szCs w:val="20"/>
              </w:rPr>
              <w:t>LIAISON® Control Mumps IgG ([REF] 318841)</w:t>
            </w:r>
          </w:p>
          <w:p w:rsidR="00D96291" w:rsidRPr="00DF045F" w:rsidRDefault="00D96291" w:rsidP="00D96291">
            <w:pPr>
              <w:numPr>
                <w:ilvl w:val="0"/>
                <w:numId w:val="10"/>
              </w:numPr>
              <w:autoSpaceDE w:val="0"/>
              <w:autoSpaceDN w:val="0"/>
              <w:adjustRightInd w:val="0"/>
              <w:jc w:val="left"/>
              <w:rPr>
                <w:rFonts w:ascii="Arial" w:hAnsi="Arial" w:cs="Arial"/>
                <w:sz w:val="20"/>
                <w:szCs w:val="20"/>
              </w:rPr>
            </w:pPr>
            <w:r w:rsidRPr="00DF045F">
              <w:rPr>
                <w:rFonts w:ascii="Arial" w:hAnsi="Arial" w:cs="Arial"/>
                <w:sz w:val="20"/>
                <w:szCs w:val="20"/>
              </w:rPr>
              <w:t>Negative control (0.7 mL x 2 vials) containing a barcode label</w:t>
            </w:r>
          </w:p>
          <w:p w:rsidR="00D96291" w:rsidRPr="00DF045F" w:rsidRDefault="00D96291" w:rsidP="00D96291">
            <w:pPr>
              <w:numPr>
                <w:ilvl w:val="0"/>
                <w:numId w:val="10"/>
              </w:numPr>
              <w:spacing w:before="20"/>
              <w:rPr>
                <w:rFonts w:ascii="Arial" w:hAnsi="Arial" w:cs="Arial"/>
                <w:sz w:val="20"/>
                <w:szCs w:val="20"/>
              </w:rPr>
            </w:pPr>
            <w:r w:rsidRPr="00DF045F">
              <w:rPr>
                <w:rFonts w:ascii="Arial" w:hAnsi="Arial" w:cs="Arial"/>
                <w:sz w:val="20"/>
                <w:szCs w:val="20"/>
              </w:rPr>
              <w:t>Positive control (0.7 mL x 2 vials) containing a barcode label</w:t>
            </w:r>
          </w:p>
          <w:p w:rsidR="00D96291" w:rsidRPr="00DC4A00" w:rsidRDefault="00D96291" w:rsidP="00D96291">
            <w:pPr>
              <w:numPr>
                <w:ilvl w:val="0"/>
                <w:numId w:val="3"/>
              </w:numPr>
              <w:rPr>
                <w:rFonts w:ascii="Arial" w:hAnsi="Arial" w:cs="Arial"/>
                <w:sz w:val="20"/>
                <w:szCs w:val="20"/>
              </w:rPr>
            </w:pPr>
            <w:r w:rsidRPr="00DF045F">
              <w:rPr>
                <w:rFonts w:ascii="Arial" w:hAnsi="Arial" w:cs="Arial"/>
                <w:sz w:val="20"/>
                <w:szCs w:val="20"/>
              </w:rPr>
              <w:t>Allow controls to reach room temperature prior to use.</w:t>
            </w:r>
            <w:r w:rsidR="00DC4A00">
              <w:rPr>
                <w:rFonts w:ascii="Arial" w:hAnsi="Arial" w:cs="Arial"/>
                <w:sz w:val="20"/>
                <w:szCs w:val="20"/>
              </w:rPr>
              <w:t xml:space="preserve"> </w:t>
            </w:r>
            <w:bookmarkStart w:id="0" w:name="_GoBack"/>
            <w:bookmarkEnd w:id="0"/>
            <w:r w:rsidRPr="00DF045F">
              <w:rPr>
                <w:rFonts w:ascii="Arial" w:hAnsi="Arial" w:cs="Arial"/>
                <w:sz w:val="20"/>
                <w:szCs w:val="20"/>
              </w:rPr>
              <w:t xml:space="preserve"> Return controls to the refrigerator immediately after each use.</w:t>
            </w:r>
          </w:p>
          <w:p w:rsidR="00D96291" w:rsidRPr="00DF045F" w:rsidRDefault="00D96291">
            <w:pPr>
              <w:pStyle w:val="Header"/>
              <w:tabs>
                <w:tab w:val="clear" w:pos="4320"/>
                <w:tab w:val="clear" w:pos="8640"/>
              </w:tabs>
              <w:rPr>
                <w:rFonts w:ascii="Arial" w:hAnsi="Arial" w:cs="Arial"/>
                <w:b/>
                <w:bCs/>
                <w:sz w:val="20"/>
                <w:szCs w:val="20"/>
              </w:rPr>
            </w:pPr>
          </w:p>
          <w:p w:rsidR="00E902AC" w:rsidRPr="00DF045F" w:rsidRDefault="00E902AC">
            <w:pPr>
              <w:pStyle w:val="Header"/>
              <w:tabs>
                <w:tab w:val="clear" w:pos="4320"/>
                <w:tab w:val="clear" w:pos="8640"/>
              </w:tabs>
              <w:rPr>
                <w:rFonts w:ascii="Arial" w:hAnsi="Arial" w:cs="Arial"/>
                <w:sz w:val="20"/>
                <w:szCs w:val="20"/>
              </w:rPr>
            </w:pPr>
            <w:r w:rsidRPr="00DF045F">
              <w:rPr>
                <w:rFonts w:ascii="Arial" w:hAnsi="Arial" w:cs="Arial"/>
                <w:b/>
                <w:bCs/>
                <w:sz w:val="20"/>
                <w:szCs w:val="20"/>
              </w:rPr>
              <w:t>Frequency:</w:t>
            </w:r>
            <w:r w:rsidRPr="00DF045F">
              <w:rPr>
                <w:rFonts w:ascii="Arial" w:hAnsi="Arial" w:cs="Arial"/>
                <w:sz w:val="20"/>
                <w:szCs w:val="20"/>
              </w:rPr>
              <w:t xml:space="preserve"> Run 2 levels </w:t>
            </w:r>
            <w:r w:rsidR="00E30AE3" w:rsidRPr="00DF045F">
              <w:rPr>
                <w:rFonts w:ascii="Arial" w:hAnsi="Arial" w:cs="Arial"/>
                <w:sz w:val="20"/>
                <w:szCs w:val="20"/>
              </w:rPr>
              <w:t>every day of use</w:t>
            </w:r>
            <w:r w:rsidRPr="00DF045F">
              <w:rPr>
                <w:rFonts w:ascii="Arial" w:hAnsi="Arial" w:cs="Arial"/>
                <w:sz w:val="20"/>
                <w:szCs w:val="20"/>
              </w:rPr>
              <w:t xml:space="preserve">. </w:t>
            </w:r>
            <w:r w:rsidR="00DC4A00">
              <w:rPr>
                <w:rFonts w:ascii="Arial" w:hAnsi="Arial" w:cs="Arial"/>
                <w:sz w:val="20"/>
                <w:szCs w:val="20"/>
              </w:rPr>
              <w:t xml:space="preserve"> </w:t>
            </w:r>
            <w:r w:rsidRPr="00DF045F">
              <w:rPr>
                <w:rFonts w:ascii="Arial" w:hAnsi="Arial" w:cs="Arial"/>
                <w:sz w:val="20"/>
                <w:szCs w:val="20"/>
              </w:rPr>
              <w:t>Load the bar</w:t>
            </w:r>
            <w:r w:rsidR="008D393F" w:rsidRPr="00DF045F">
              <w:rPr>
                <w:rFonts w:ascii="Arial" w:hAnsi="Arial" w:cs="Arial"/>
                <w:sz w:val="20"/>
                <w:szCs w:val="20"/>
              </w:rPr>
              <w:t>-coded control vials into the “T</w:t>
            </w:r>
            <w:r w:rsidRPr="00DF045F">
              <w:rPr>
                <w:rFonts w:ascii="Arial" w:hAnsi="Arial" w:cs="Arial"/>
                <w:sz w:val="20"/>
                <w:szCs w:val="20"/>
              </w:rPr>
              <w:t>” rack on the Liaison</w:t>
            </w:r>
            <w:r w:rsidR="003200F8" w:rsidRPr="00DF045F">
              <w:rPr>
                <w:rFonts w:ascii="Arial" w:hAnsi="Arial" w:cs="Arial"/>
                <w:sz w:val="20"/>
                <w:szCs w:val="20"/>
              </w:rPr>
              <w:t xml:space="preserve"> XL.</w:t>
            </w:r>
          </w:p>
          <w:p w:rsidR="00E902AC" w:rsidRPr="00DF045F" w:rsidRDefault="00E902AC">
            <w:pPr>
              <w:rPr>
                <w:rFonts w:ascii="Arial" w:hAnsi="Arial" w:cs="Arial"/>
                <w:sz w:val="20"/>
                <w:szCs w:val="20"/>
              </w:rPr>
            </w:pPr>
          </w:p>
          <w:p w:rsidR="00E902AC" w:rsidRPr="00DF045F" w:rsidRDefault="00E902AC">
            <w:pPr>
              <w:autoSpaceDE w:val="0"/>
              <w:autoSpaceDN w:val="0"/>
              <w:adjustRightInd w:val="0"/>
              <w:jc w:val="left"/>
              <w:rPr>
                <w:rFonts w:ascii="Arial" w:hAnsi="Arial" w:cs="Arial"/>
                <w:sz w:val="20"/>
                <w:szCs w:val="20"/>
              </w:rPr>
            </w:pPr>
            <w:r w:rsidRPr="00DF045F">
              <w:rPr>
                <w:rFonts w:ascii="Arial" w:hAnsi="Arial" w:cs="Arial"/>
                <w:b/>
                <w:bCs/>
                <w:sz w:val="20"/>
                <w:szCs w:val="20"/>
              </w:rPr>
              <w:t>Stability:</w:t>
            </w:r>
            <w:r w:rsidRPr="00DF045F">
              <w:rPr>
                <w:rFonts w:ascii="Arial" w:hAnsi="Arial" w:cs="Arial"/>
                <w:sz w:val="20"/>
                <w:szCs w:val="20"/>
              </w:rPr>
              <w:t xml:space="preserve"> </w:t>
            </w:r>
          </w:p>
          <w:p w:rsidR="00684BE9" w:rsidRPr="00DF045F" w:rsidRDefault="00E902AC">
            <w:pPr>
              <w:autoSpaceDE w:val="0"/>
              <w:autoSpaceDN w:val="0"/>
              <w:adjustRightInd w:val="0"/>
              <w:jc w:val="left"/>
              <w:rPr>
                <w:rFonts w:ascii="Arial" w:hAnsi="Arial" w:cs="Arial"/>
                <w:sz w:val="20"/>
                <w:szCs w:val="20"/>
              </w:rPr>
            </w:pPr>
            <w:r w:rsidRPr="00DF045F">
              <w:rPr>
                <w:rFonts w:ascii="Arial" w:hAnsi="Arial" w:cs="Arial"/>
                <w:sz w:val="20"/>
                <w:szCs w:val="20"/>
              </w:rPr>
              <w:t xml:space="preserve">Unopened: </w:t>
            </w:r>
            <w:r w:rsidR="00D96291" w:rsidRPr="00DF045F">
              <w:rPr>
                <w:rFonts w:ascii="Arial" w:hAnsi="Arial" w:cs="Arial"/>
                <w:sz w:val="20"/>
                <w:szCs w:val="20"/>
              </w:rPr>
              <w:t>When controls are stored sealed and kept upright, they are stable at 2-8°C up to the expiry date.</w:t>
            </w:r>
          </w:p>
          <w:p w:rsidR="00684BE9" w:rsidRPr="00DF045F" w:rsidRDefault="00696475" w:rsidP="00684BE9">
            <w:pPr>
              <w:autoSpaceDE w:val="0"/>
              <w:autoSpaceDN w:val="0"/>
              <w:adjustRightInd w:val="0"/>
              <w:jc w:val="left"/>
              <w:rPr>
                <w:rFonts w:ascii="Arial" w:hAnsi="Arial" w:cs="Arial"/>
                <w:sz w:val="20"/>
                <w:szCs w:val="20"/>
              </w:rPr>
            </w:pPr>
            <w:r w:rsidRPr="00DF045F">
              <w:rPr>
                <w:rFonts w:ascii="Arial" w:hAnsi="Arial" w:cs="Arial"/>
                <w:sz w:val="20"/>
                <w:szCs w:val="20"/>
              </w:rPr>
              <w:t xml:space="preserve">Opened: </w:t>
            </w:r>
            <w:r w:rsidR="00D96291" w:rsidRPr="00DF045F">
              <w:rPr>
                <w:rFonts w:ascii="Arial" w:hAnsi="Arial" w:cs="Arial"/>
                <w:sz w:val="20"/>
                <w:szCs w:val="20"/>
              </w:rPr>
              <w:t>Once opened controls are stable for eight weeks when properly stored at 2-8°C</w:t>
            </w:r>
          </w:p>
          <w:p w:rsidR="00684BE9" w:rsidRPr="00DF045F" w:rsidRDefault="00684BE9" w:rsidP="00684BE9">
            <w:pPr>
              <w:autoSpaceDE w:val="0"/>
              <w:autoSpaceDN w:val="0"/>
              <w:adjustRightInd w:val="0"/>
              <w:jc w:val="left"/>
              <w:rPr>
                <w:rFonts w:ascii="Arial" w:hAnsi="Arial" w:cs="Arial"/>
                <w:sz w:val="20"/>
                <w:szCs w:val="20"/>
              </w:rPr>
            </w:pPr>
          </w:p>
          <w:p w:rsidR="003200F8" w:rsidRPr="00DF045F" w:rsidRDefault="003200F8" w:rsidP="00684BE9">
            <w:pPr>
              <w:autoSpaceDE w:val="0"/>
              <w:autoSpaceDN w:val="0"/>
              <w:adjustRightInd w:val="0"/>
              <w:jc w:val="left"/>
              <w:rPr>
                <w:rFonts w:ascii="Arial" w:hAnsi="Arial" w:cs="Arial"/>
                <w:sz w:val="20"/>
                <w:szCs w:val="20"/>
              </w:rPr>
            </w:pPr>
            <w:r w:rsidRPr="00DF045F">
              <w:rPr>
                <w:rFonts w:ascii="Arial" w:hAnsi="Arial" w:cs="Arial"/>
                <w:b/>
                <w:bCs/>
                <w:sz w:val="20"/>
                <w:szCs w:val="20"/>
              </w:rPr>
              <w:t>Acceptable ranges:</w:t>
            </w:r>
            <w:r w:rsidRPr="00DF045F">
              <w:rPr>
                <w:rFonts w:ascii="Arial" w:hAnsi="Arial" w:cs="Arial"/>
                <w:sz w:val="20"/>
                <w:szCs w:val="20"/>
              </w:rPr>
              <w:t xml:space="preserve"> </w:t>
            </w:r>
          </w:p>
          <w:p w:rsidR="003200F8" w:rsidRPr="00DF045F" w:rsidRDefault="003200F8" w:rsidP="003200F8">
            <w:pPr>
              <w:pStyle w:val="ListParagraph"/>
              <w:numPr>
                <w:ilvl w:val="0"/>
                <w:numId w:val="16"/>
              </w:numPr>
              <w:jc w:val="both"/>
              <w:rPr>
                <w:rFonts w:cs="Arial"/>
                <w:szCs w:val="20"/>
              </w:rPr>
            </w:pPr>
            <w:r w:rsidRPr="00DF045F">
              <w:rPr>
                <w:rFonts w:cs="Arial"/>
                <w:szCs w:val="20"/>
              </w:rPr>
              <w:t xml:space="preserve">Non-Bio-Rad controls will utilize manufacturer ranges and 2 SD Westgard rules.  </w:t>
            </w:r>
          </w:p>
          <w:p w:rsidR="003200F8" w:rsidRPr="00DF045F" w:rsidRDefault="003200F8" w:rsidP="003200F8">
            <w:pPr>
              <w:pStyle w:val="ListParagraph"/>
              <w:numPr>
                <w:ilvl w:val="0"/>
                <w:numId w:val="16"/>
              </w:numPr>
              <w:jc w:val="both"/>
              <w:rPr>
                <w:rFonts w:cs="Arial"/>
                <w:szCs w:val="20"/>
              </w:rPr>
            </w:pPr>
            <w:r w:rsidRPr="00DF045F">
              <w:rPr>
                <w:rFonts w:cs="Arial"/>
                <w:szCs w:val="20"/>
              </w:rPr>
              <w:t xml:space="preserve">New lots of Bio-Rad controls should be run for 20 days in parallel with the current lot whenever possible prior to switching to the new lot.  </w:t>
            </w:r>
          </w:p>
          <w:p w:rsidR="003200F8" w:rsidRPr="00DF045F" w:rsidRDefault="003200F8" w:rsidP="003200F8">
            <w:pPr>
              <w:pStyle w:val="ListParagraph"/>
              <w:numPr>
                <w:ilvl w:val="0"/>
                <w:numId w:val="16"/>
              </w:numPr>
              <w:jc w:val="both"/>
              <w:rPr>
                <w:rFonts w:cs="Arial"/>
                <w:szCs w:val="20"/>
              </w:rPr>
            </w:pPr>
            <w:r w:rsidRPr="00DF045F">
              <w:rPr>
                <w:rFonts w:cs="Arial"/>
                <w:szCs w:val="20"/>
              </w:rPr>
              <w:t xml:space="preserve">Refer to the </w:t>
            </w:r>
            <w:hyperlink r:id="rId7" w:history="1">
              <w:r w:rsidRPr="00DF045F">
                <w:rPr>
                  <w:rStyle w:val="Hyperlink"/>
                  <w:rFonts w:cs="Arial"/>
                  <w:szCs w:val="20"/>
                </w:rPr>
                <w:t>Westgard Rules in Chemistry procedure</w:t>
              </w:r>
            </w:hyperlink>
            <w:r w:rsidRPr="00DF045F">
              <w:rPr>
                <w:rFonts w:cs="Arial"/>
                <w:szCs w:val="20"/>
              </w:rPr>
              <w:t xml:space="preserve"> for current Westgard rules in place for each analyte.  </w:t>
            </w:r>
          </w:p>
          <w:p w:rsidR="003200F8" w:rsidRPr="00DF045F" w:rsidRDefault="003200F8" w:rsidP="003200F8">
            <w:pPr>
              <w:numPr>
                <w:ilvl w:val="0"/>
                <w:numId w:val="16"/>
              </w:numPr>
              <w:autoSpaceDE w:val="0"/>
              <w:autoSpaceDN w:val="0"/>
              <w:adjustRightInd w:val="0"/>
              <w:rPr>
                <w:rFonts w:ascii="Arial" w:hAnsi="Arial" w:cs="Arial"/>
                <w:sz w:val="20"/>
                <w:szCs w:val="20"/>
              </w:rPr>
            </w:pPr>
            <w:r w:rsidRPr="00DF045F">
              <w:rPr>
                <w:rFonts w:ascii="Arial" w:hAnsi="Arial" w:cs="Arial"/>
                <w:b/>
                <w:sz w:val="20"/>
                <w:szCs w:val="20"/>
              </w:rPr>
              <w:t>Acceptable ranges are current in Unity Real Time only.</w:t>
            </w:r>
            <w:r w:rsidRPr="00DF045F">
              <w:rPr>
                <w:rFonts w:ascii="Arial" w:hAnsi="Arial" w:cs="Arial"/>
                <w:sz w:val="20"/>
                <w:szCs w:val="20"/>
              </w:rPr>
              <w:t xml:space="preserve">  Quality Control results must be rejected in Sunquest when the results cross the interface.  </w:t>
            </w:r>
          </w:p>
          <w:p w:rsidR="003200F8" w:rsidRPr="00DF045F" w:rsidRDefault="003200F8" w:rsidP="003200F8">
            <w:pPr>
              <w:numPr>
                <w:ilvl w:val="0"/>
                <w:numId w:val="16"/>
              </w:numPr>
              <w:autoSpaceDE w:val="0"/>
              <w:autoSpaceDN w:val="0"/>
              <w:adjustRightInd w:val="0"/>
              <w:rPr>
                <w:rFonts w:ascii="Arial" w:hAnsi="Arial" w:cs="Arial"/>
                <w:color w:val="000000"/>
                <w:sz w:val="20"/>
                <w:szCs w:val="20"/>
              </w:rPr>
            </w:pPr>
            <w:r w:rsidRPr="00DF045F">
              <w:rPr>
                <w:rFonts w:ascii="Arial" w:hAnsi="Arial" w:cs="Arial"/>
                <w:sz w:val="20"/>
                <w:szCs w:val="20"/>
              </w:rPr>
              <w:t xml:space="preserve">In the event of a QC failure, refer to the </w:t>
            </w:r>
            <w:hyperlink r:id="rId8" w:history="1">
              <w:r w:rsidRPr="00DF045F">
                <w:rPr>
                  <w:rStyle w:val="Hyperlink"/>
                  <w:rFonts w:ascii="Arial" w:hAnsi="Arial" w:cs="Arial"/>
                  <w:sz w:val="20"/>
                  <w:szCs w:val="20"/>
                </w:rPr>
                <w:t>Unity Real Time QC Review, General User</w:t>
              </w:r>
            </w:hyperlink>
            <w:r w:rsidRPr="00DF045F">
              <w:rPr>
                <w:rFonts w:ascii="Arial" w:hAnsi="Arial" w:cs="Arial"/>
                <w:sz w:val="20"/>
                <w:szCs w:val="20"/>
              </w:rPr>
              <w:t xml:space="preserve"> and navigate to the QC Troubleshooting section.</w:t>
            </w:r>
          </w:p>
          <w:p w:rsidR="003200F8" w:rsidRPr="00DF045F" w:rsidRDefault="003200F8" w:rsidP="003200F8">
            <w:pPr>
              <w:numPr>
                <w:ilvl w:val="0"/>
                <w:numId w:val="16"/>
              </w:numPr>
              <w:autoSpaceDE w:val="0"/>
              <w:autoSpaceDN w:val="0"/>
              <w:adjustRightInd w:val="0"/>
              <w:rPr>
                <w:rFonts w:ascii="Arial" w:hAnsi="Arial" w:cs="Arial"/>
                <w:color w:val="000000"/>
                <w:sz w:val="20"/>
                <w:szCs w:val="20"/>
              </w:rPr>
            </w:pPr>
            <w:r w:rsidRPr="00DF045F">
              <w:rPr>
                <w:rFonts w:ascii="Arial" w:hAnsi="Arial" w:cs="Arial"/>
                <w:sz w:val="20"/>
                <w:szCs w:val="20"/>
              </w:rPr>
              <w:t xml:space="preserve">Do not load or release patients until QC is acceptable in Unity Real Time.  </w:t>
            </w:r>
          </w:p>
          <w:p w:rsidR="003200F8" w:rsidRPr="00DF045F" w:rsidRDefault="003200F8" w:rsidP="003200F8">
            <w:pPr>
              <w:autoSpaceDE w:val="0"/>
              <w:autoSpaceDN w:val="0"/>
              <w:adjustRightInd w:val="0"/>
              <w:ind w:left="360"/>
              <w:rPr>
                <w:rFonts w:ascii="Arial" w:hAnsi="Arial" w:cs="Arial"/>
                <w:color w:val="000000"/>
                <w:sz w:val="20"/>
                <w:szCs w:val="20"/>
              </w:rPr>
            </w:pPr>
          </w:p>
          <w:p w:rsidR="00BD5292" w:rsidRPr="00DF045F" w:rsidRDefault="00BD5292">
            <w:pPr>
              <w:jc w:val="left"/>
              <w:rPr>
                <w:rFonts w:ascii="Arial" w:hAnsi="Arial" w:cs="Arial"/>
                <w:iCs/>
                <w:sz w:val="20"/>
                <w:szCs w:val="20"/>
              </w:rPr>
            </w:pPr>
          </w:p>
        </w:tc>
      </w:tr>
      <w:tr w:rsidR="00E902AC" w:rsidRPr="00DF045F" w:rsidTr="00606516">
        <w:trPr>
          <w:gridAfter w:val="1"/>
          <w:wAfter w:w="127" w:type="dxa"/>
          <w:cantSplit/>
        </w:trPr>
        <w:tc>
          <w:tcPr>
            <w:tcW w:w="1798" w:type="dxa"/>
            <w:tcBorders>
              <w:top w:val="nil"/>
              <w:left w:val="nil"/>
              <w:bottom w:val="nil"/>
              <w:right w:val="nil"/>
            </w:tcBorders>
          </w:tcPr>
          <w:p w:rsidR="00E902AC" w:rsidRPr="00DF045F" w:rsidRDefault="00E902AC">
            <w:pPr>
              <w:rPr>
                <w:rFonts w:ascii="Arial" w:hAnsi="Arial" w:cs="Arial"/>
                <w:b/>
                <w:bCs/>
                <w:color w:val="0000FF"/>
                <w:sz w:val="20"/>
                <w:szCs w:val="20"/>
              </w:rPr>
            </w:pPr>
          </w:p>
          <w:p w:rsidR="00E902AC" w:rsidRPr="00DF045F" w:rsidRDefault="00E902AC">
            <w:pPr>
              <w:rPr>
                <w:rFonts w:ascii="Arial" w:hAnsi="Arial" w:cs="Arial"/>
                <w:b/>
                <w:bCs/>
                <w:color w:val="0000FF"/>
                <w:sz w:val="20"/>
                <w:szCs w:val="20"/>
              </w:rPr>
            </w:pPr>
            <w:r w:rsidRPr="00DF045F">
              <w:rPr>
                <w:rFonts w:ascii="Arial" w:hAnsi="Arial" w:cs="Arial"/>
                <w:b/>
                <w:bCs/>
                <w:color w:val="0000FF"/>
                <w:sz w:val="20"/>
                <w:szCs w:val="20"/>
              </w:rPr>
              <w:t>Procedure</w:t>
            </w:r>
          </w:p>
        </w:tc>
        <w:tc>
          <w:tcPr>
            <w:tcW w:w="9182" w:type="dxa"/>
            <w:gridSpan w:val="3"/>
            <w:tcBorders>
              <w:top w:val="single" w:sz="18" w:space="0" w:color="A6A6A6"/>
              <w:left w:val="nil"/>
              <w:bottom w:val="single" w:sz="18" w:space="0" w:color="A6A6A6"/>
              <w:right w:val="nil"/>
            </w:tcBorders>
          </w:tcPr>
          <w:p w:rsidR="00E902AC" w:rsidRPr="00DF045F" w:rsidRDefault="00E902AC">
            <w:pPr>
              <w:autoSpaceDE w:val="0"/>
              <w:autoSpaceDN w:val="0"/>
              <w:adjustRightInd w:val="0"/>
              <w:jc w:val="left"/>
              <w:rPr>
                <w:rFonts w:ascii="Arial" w:hAnsi="Arial" w:cs="Arial"/>
                <w:b/>
                <w:bCs/>
                <w:sz w:val="20"/>
                <w:szCs w:val="20"/>
              </w:rPr>
            </w:pPr>
          </w:p>
          <w:p w:rsidR="00606516" w:rsidRPr="00DF045F" w:rsidRDefault="00E902AC" w:rsidP="009B242B">
            <w:pPr>
              <w:pStyle w:val="Heading"/>
              <w:jc w:val="left"/>
              <w:rPr>
                <w:rFonts w:ascii="Arial" w:hAnsi="Arial"/>
                <w:b w:val="0"/>
                <w:bCs w:val="0"/>
                <w:iCs/>
                <w:sz w:val="20"/>
                <w:szCs w:val="20"/>
              </w:rPr>
            </w:pPr>
            <w:r w:rsidRPr="00DF045F">
              <w:rPr>
                <w:rFonts w:ascii="Arial" w:hAnsi="Arial"/>
                <w:b w:val="0"/>
                <w:bCs w:val="0"/>
                <w:iCs/>
                <w:sz w:val="20"/>
                <w:szCs w:val="20"/>
              </w:rPr>
              <w:t>Refer to the instrument Operating procedure.</w:t>
            </w:r>
          </w:p>
          <w:p w:rsidR="00886573" w:rsidRPr="00DF045F" w:rsidRDefault="00606516" w:rsidP="009B242B">
            <w:pPr>
              <w:pStyle w:val="Heading"/>
              <w:jc w:val="left"/>
              <w:rPr>
                <w:rFonts w:ascii="Arial" w:hAnsi="Arial"/>
                <w:b w:val="0"/>
                <w:bCs w:val="0"/>
                <w:iCs/>
                <w:sz w:val="20"/>
                <w:szCs w:val="20"/>
              </w:rPr>
            </w:pPr>
            <w:r w:rsidRPr="00DF045F">
              <w:rPr>
                <w:rFonts w:ascii="Arial" w:hAnsi="Arial"/>
                <w:b w:val="0"/>
                <w:bCs w:val="0"/>
                <w:iCs/>
                <w:sz w:val="20"/>
                <w:szCs w:val="20"/>
              </w:rPr>
              <w:t>Strict adherence to the relevant Analyzer Operator’s Manual ens</w:t>
            </w:r>
            <w:r w:rsidR="00886573" w:rsidRPr="00DF045F">
              <w:rPr>
                <w:rFonts w:ascii="Arial" w:hAnsi="Arial"/>
                <w:b w:val="0"/>
                <w:bCs w:val="0"/>
                <w:iCs/>
                <w:sz w:val="20"/>
                <w:szCs w:val="20"/>
              </w:rPr>
              <w:t xml:space="preserve">ures proper assay performance. </w:t>
            </w:r>
          </w:p>
          <w:p w:rsidR="00886573" w:rsidRPr="00DF045F" w:rsidRDefault="00886573" w:rsidP="00886573">
            <w:pPr>
              <w:pStyle w:val="SP283082"/>
              <w:spacing w:before="40"/>
              <w:jc w:val="both"/>
              <w:rPr>
                <w:color w:val="000000"/>
                <w:sz w:val="20"/>
                <w:szCs w:val="20"/>
              </w:rPr>
            </w:pPr>
            <w:r w:rsidRPr="00DF045F">
              <w:rPr>
                <w:rStyle w:val="SC86045"/>
                <w:b/>
                <w:bCs/>
                <w:sz w:val="20"/>
                <w:szCs w:val="20"/>
              </w:rPr>
              <w:t>LIAISON</w:t>
            </w:r>
            <w:r w:rsidRPr="00DF045F">
              <w:rPr>
                <w:rStyle w:val="SC86118"/>
                <w:sz w:val="20"/>
                <w:szCs w:val="20"/>
              </w:rPr>
              <w:t xml:space="preserve">® </w:t>
            </w:r>
            <w:r w:rsidRPr="00DF045F">
              <w:rPr>
                <w:rStyle w:val="SC86045"/>
                <w:b/>
                <w:bCs/>
                <w:sz w:val="20"/>
                <w:szCs w:val="20"/>
              </w:rPr>
              <w:t>XL Analyzer</w:t>
            </w:r>
            <w:r w:rsidRPr="00DF045F">
              <w:rPr>
                <w:rStyle w:val="SC86045"/>
                <w:sz w:val="20"/>
                <w:szCs w:val="20"/>
              </w:rPr>
              <w:t>.</w:t>
            </w:r>
            <w:r w:rsidR="00DC4A00">
              <w:rPr>
                <w:rStyle w:val="SC86045"/>
                <w:sz w:val="20"/>
                <w:szCs w:val="20"/>
              </w:rPr>
              <w:t xml:space="preserve"> </w:t>
            </w:r>
            <w:r w:rsidRPr="00DF045F">
              <w:rPr>
                <w:rStyle w:val="SC86045"/>
                <w:sz w:val="20"/>
                <w:szCs w:val="20"/>
              </w:rPr>
              <w:t xml:space="preserve"> Each test parameter is identified via information encoded in the reagent integral Radio Frequency IDentification transponder (RFID Tag).</w:t>
            </w:r>
            <w:r w:rsidR="00DC4A00">
              <w:rPr>
                <w:rStyle w:val="SC86045"/>
                <w:sz w:val="20"/>
                <w:szCs w:val="20"/>
              </w:rPr>
              <w:t xml:space="preserve"> </w:t>
            </w:r>
            <w:r w:rsidRPr="00DF045F">
              <w:rPr>
                <w:rStyle w:val="SC86045"/>
                <w:sz w:val="20"/>
                <w:szCs w:val="20"/>
              </w:rPr>
              <w:t xml:space="preserve"> In the event that the RFID Tag cannot be read by the analyzer, the integral cannot be used. Do not discard the reagent integral; contact your local DiaSorin technical support for instruction.</w:t>
            </w:r>
          </w:p>
          <w:p w:rsidR="00886573" w:rsidRPr="00DF045F" w:rsidRDefault="00DC4A00" w:rsidP="00886573">
            <w:pPr>
              <w:pStyle w:val="SP283082"/>
              <w:spacing w:before="40"/>
              <w:jc w:val="both"/>
              <w:rPr>
                <w:color w:val="000000"/>
                <w:sz w:val="20"/>
                <w:szCs w:val="20"/>
              </w:rPr>
            </w:pPr>
            <w:r>
              <w:rPr>
                <w:rStyle w:val="SC86045"/>
                <w:sz w:val="20"/>
                <w:szCs w:val="20"/>
              </w:rPr>
              <w:t>The a</w:t>
            </w:r>
            <w:r w:rsidR="00886573" w:rsidRPr="00DF045F">
              <w:rPr>
                <w:rStyle w:val="SC86045"/>
                <w:sz w:val="20"/>
                <w:szCs w:val="20"/>
              </w:rPr>
              <w:t>nalyzer operations are as follows:</w:t>
            </w:r>
          </w:p>
          <w:p w:rsidR="00886573" w:rsidRPr="00DF045F" w:rsidRDefault="00886573" w:rsidP="00886573">
            <w:pPr>
              <w:pStyle w:val="SP283103"/>
              <w:spacing w:before="20"/>
              <w:ind w:left="340"/>
              <w:jc w:val="both"/>
              <w:rPr>
                <w:color w:val="000000"/>
                <w:sz w:val="20"/>
                <w:szCs w:val="20"/>
              </w:rPr>
            </w:pPr>
            <w:r w:rsidRPr="00DF045F">
              <w:rPr>
                <w:rStyle w:val="SC86045"/>
                <w:sz w:val="20"/>
                <w:szCs w:val="20"/>
              </w:rPr>
              <w:t>1. Dispense calibrators, controls or specimens into the reaction module.</w:t>
            </w:r>
          </w:p>
          <w:p w:rsidR="00886573" w:rsidRPr="00DF045F" w:rsidRDefault="00886573" w:rsidP="00886573">
            <w:pPr>
              <w:pStyle w:val="SP283103"/>
              <w:spacing w:before="20"/>
              <w:ind w:left="340"/>
              <w:jc w:val="both"/>
              <w:rPr>
                <w:color w:val="000000"/>
                <w:sz w:val="20"/>
                <w:szCs w:val="20"/>
              </w:rPr>
            </w:pPr>
            <w:r w:rsidRPr="00DF045F">
              <w:rPr>
                <w:rStyle w:val="SC86045"/>
                <w:sz w:val="20"/>
                <w:szCs w:val="20"/>
              </w:rPr>
              <w:t xml:space="preserve">2. Dispense specimen diluent </w:t>
            </w:r>
          </w:p>
          <w:p w:rsidR="00886573" w:rsidRPr="00DF045F" w:rsidRDefault="00886573" w:rsidP="00886573">
            <w:pPr>
              <w:pStyle w:val="SP283103"/>
              <w:spacing w:before="20"/>
              <w:ind w:left="340"/>
              <w:jc w:val="both"/>
              <w:rPr>
                <w:color w:val="000000"/>
                <w:sz w:val="20"/>
                <w:szCs w:val="20"/>
              </w:rPr>
            </w:pPr>
            <w:r w:rsidRPr="00DF045F">
              <w:rPr>
                <w:rStyle w:val="SC86045"/>
                <w:sz w:val="20"/>
                <w:szCs w:val="20"/>
              </w:rPr>
              <w:t>3. Dispense magnetic particles.</w:t>
            </w:r>
          </w:p>
          <w:p w:rsidR="00886573" w:rsidRPr="00DF045F" w:rsidRDefault="00886573" w:rsidP="00886573">
            <w:pPr>
              <w:pStyle w:val="SP283103"/>
              <w:spacing w:before="20"/>
              <w:ind w:left="340"/>
              <w:jc w:val="both"/>
              <w:rPr>
                <w:color w:val="000000"/>
                <w:sz w:val="20"/>
                <w:szCs w:val="20"/>
              </w:rPr>
            </w:pPr>
            <w:r w:rsidRPr="00DF045F">
              <w:rPr>
                <w:rStyle w:val="SC86045"/>
                <w:sz w:val="20"/>
                <w:szCs w:val="20"/>
              </w:rPr>
              <w:t xml:space="preserve">4. Incubate. </w:t>
            </w:r>
          </w:p>
          <w:p w:rsidR="00886573" w:rsidRPr="00DF045F" w:rsidRDefault="00886573" w:rsidP="00886573">
            <w:pPr>
              <w:pStyle w:val="SP283103"/>
              <w:spacing w:before="20"/>
              <w:ind w:left="340"/>
              <w:jc w:val="both"/>
              <w:rPr>
                <w:color w:val="000000"/>
                <w:sz w:val="20"/>
                <w:szCs w:val="20"/>
              </w:rPr>
            </w:pPr>
            <w:r w:rsidRPr="00DF045F">
              <w:rPr>
                <w:rStyle w:val="SC86045"/>
                <w:sz w:val="20"/>
                <w:szCs w:val="20"/>
              </w:rPr>
              <w:t>5. Wash with Wash/System liquid.</w:t>
            </w:r>
          </w:p>
          <w:p w:rsidR="00886573" w:rsidRPr="00DF045F" w:rsidRDefault="00886573" w:rsidP="00886573">
            <w:pPr>
              <w:pStyle w:val="SP283103"/>
              <w:spacing w:before="20"/>
              <w:ind w:left="340"/>
              <w:jc w:val="both"/>
              <w:rPr>
                <w:color w:val="000000"/>
                <w:sz w:val="20"/>
                <w:szCs w:val="20"/>
              </w:rPr>
            </w:pPr>
            <w:r w:rsidRPr="00DF045F">
              <w:rPr>
                <w:rStyle w:val="SC86045"/>
                <w:sz w:val="20"/>
                <w:szCs w:val="20"/>
              </w:rPr>
              <w:t>6. Dispense conjugate into the reaction module.</w:t>
            </w:r>
          </w:p>
          <w:p w:rsidR="00886573" w:rsidRPr="00DF045F" w:rsidRDefault="00886573" w:rsidP="00886573">
            <w:pPr>
              <w:pStyle w:val="SP283103"/>
              <w:spacing w:before="20"/>
              <w:ind w:left="340"/>
              <w:jc w:val="both"/>
              <w:rPr>
                <w:color w:val="000000"/>
                <w:sz w:val="20"/>
                <w:szCs w:val="20"/>
              </w:rPr>
            </w:pPr>
            <w:r w:rsidRPr="00DF045F">
              <w:rPr>
                <w:rStyle w:val="SC86045"/>
                <w:sz w:val="20"/>
                <w:szCs w:val="20"/>
              </w:rPr>
              <w:t xml:space="preserve">7. Incubate. </w:t>
            </w:r>
          </w:p>
          <w:p w:rsidR="00886573" w:rsidRPr="00DF045F" w:rsidRDefault="00886573" w:rsidP="00886573">
            <w:pPr>
              <w:pStyle w:val="SP283103"/>
              <w:spacing w:before="20"/>
              <w:ind w:left="340"/>
              <w:jc w:val="both"/>
              <w:rPr>
                <w:color w:val="000000"/>
                <w:sz w:val="20"/>
                <w:szCs w:val="20"/>
              </w:rPr>
            </w:pPr>
            <w:r w:rsidRPr="00DF045F">
              <w:rPr>
                <w:rStyle w:val="SC86045"/>
                <w:sz w:val="20"/>
                <w:szCs w:val="20"/>
              </w:rPr>
              <w:t>8. Wash with Wash/System liquid.</w:t>
            </w:r>
          </w:p>
          <w:p w:rsidR="00E902AC" w:rsidRPr="00DF045F" w:rsidRDefault="00886573" w:rsidP="00DC4A00">
            <w:pPr>
              <w:ind w:left="340"/>
              <w:jc w:val="left"/>
              <w:rPr>
                <w:rFonts w:ascii="Arial" w:hAnsi="Arial" w:cs="Arial"/>
                <w:b/>
                <w:bCs/>
                <w:color w:val="000000"/>
                <w:sz w:val="20"/>
                <w:szCs w:val="20"/>
              </w:rPr>
            </w:pPr>
            <w:r w:rsidRPr="00DF045F">
              <w:rPr>
                <w:rStyle w:val="SC86045"/>
                <w:rFonts w:ascii="Arial" w:hAnsi="Arial" w:cs="Arial"/>
                <w:sz w:val="20"/>
                <w:szCs w:val="20"/>
              </w:rPr>
              <w:t>9. Add the Starter Kit and measure the light emitted.</w:t>
            </w:r>
          </w:p>
          <w:p w:rsidR="00684BE9" w:rsidRPr="00DF045F" w:rsidRDefault="00684BE9">
            <w:pPr>
              <w:jc w:val="left"/>
              <w:rPr>
                <w:rFonts w:ascii="Arial" w:hAnsi="Arial" w:cs="Arial"/>
                <w:sz w:val="20"/>
                <w:szCs w:val="20"/>
              </w:rPr>
            </w:pPr>
          </w:p>
        </w:tc>
      </w:tr>
    </w:tbl>
    <w:p w:rsidR="00E902AC" w:rsidRPr="00DF045F" w:rsidRDefault="00E902AC">
      <w:pPr>
        <w:rPr>
          <w:rFonts w:ascii="Arial" w:hAnsi="Arial" w:cs="Arial"/>
          <w:b/>
          <w:bCs/>
          <w:color w:val="0000FF"/>
          <w:sz w:val="20"/>
          <w:szCs w:val="20"/>
        </w:rPr>
        <w:sectPr w:rsidR="00E902AC" w:rsidRPr="00DF045F">
          <w:headerReference w:type="default" r:id="rId9"/>
          <w:footerReference w:type="default" r:id="rId10"/>
          <w:type w:val="continuous"/>
          <w:pgSz w:w="12240" w:h="15840" w:code="1"/>
          <w:pgMar w:top="576" w:right="1800" w:bottom="576"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434"/>
        <w:gridCol w:w="2528"/>
        <w:gridCol w:w="2031"/>
        <w:gridCol w:w="3189"/>
      </w:tblGrid>
      <w:tr w:rsidR="00E902AC" w:rsidRPr="00DF045F" w:rsidTr="00E65DAB">
        <w:trPr>
          <w:cantSplit/>
          <w:trHeight w:val="705"/>
        </w:trPr>
        <w:tc>
          <w:tcPr>
            <w:tcW w:w="1798" w:type="dxa"/>
            <w:tcBorders>
              <w:top w:val="nil"/>
              <w:left w:val="nil"/>
              <w:bottom w:val="nil"/>
              <w:right w:val="nil"/>
            </w:tcBorders>
          </w:tcPr>
          <w:p w:rsidR="00E902AC" w:rsidRPr="00DF045F" w:rsidRDefault="00E902AC">
            <w:pPr>
              <w:rPr>
                <w:rFonts w:ascii="Arial" w:hAnsi="Arial" w:cs="Arial"/>
                <w:b/>
                <w:bCs/>
                <w:color w:val="0000FF"/>
                <w:sz w:val="20"/>
                <w:szCs w:val="20"/>
              </w:rPr>
            </w:pPr>
          </w:p>
          <w:p w:rsidR="00E902AC" w:rsidRPr="00DF045F" w:rsidRDefault="00E902AC">
            <w:pPr>
              <w:jc w:val="left"/>
              <w:rPr>
                <w:rFonts w:ascii="Arial" w:hAnsi="Arial" w:cs="Arial"/>
                <w:b/>
                <w:bCs/>
                <w:color w:val="0000FF"/>
                <w:sz w:val="20"/>
                <w:szCs w:val="20"/>
              </w:rPr>
            </w:pPr>
            <w:r w:rsidRPr="00DF045F">
              <w:rPr>
                <w:rFonts w:ascii="Arial" w:hAnsi="Arial" w:cs="Arial"/>
                <w:b/>
                <w:bCs/>
                <w:color w:val="0000FF"/>
                <w:sz w:val="20"/>
                <w:szCs w:val="20"/>
              </w:rPr>
              <w:t>Dilutions</w:t>
            </w:r>
          </w:p>
        </w:tc>
        <w:tc>
          <w:tcPr>
            <w:tcW w:w="9182" w:type="dxa"/>
            <w:gridSpan w:val="4"/>
            <w:tcBorders>
              <w:top w:val="single" w:sz="18" w:space="0" w:color="A6A6A6"/>
              <w:left w:val="nil"/>
              <w:bottom w:val="single" w:sz="18" w:space="0" w:color="A6A6A6"/>
              <w:right w:val="nil"/>
            </w:tcBorders>
          </w:tcPr>
          <w:p w:rsidR="00E902AC" w:rsidRPr="00DF045F" w:rsidRDefault="00E902AC">
            <w:pPr>
              <w:jc w:val="left"/>
              <w:rPr>
                <w:rFonts w:ascii="Arial" w:hAnsi="Arial" w:cs="Arial"/>
                <w:sz w:val="20"/>
                <w:szCs w:val="20"/>
              </w:rPr>
            </w:pPr>
          </w:p>
          <w:p w:rsidR="00E902AC" w:rsidRPr="00DF045F" w:rsidRDefault="00E902AC">
            <w:pPr>
              <w:pStyle w:val="Heading"/>
              <w:jc w:val="left"/>
              <w:rPr>
                <w:rFonts w:ascii="Arial" w:hAnsi="Arial"/>
                <w:b w:val="0"/>
                <w:bCs w:val="0"/>
                <w:iCs/>
                <w:sz w:val="20"/>
                <w:szCs w:val="20"/>
              </w:rPr>
            </w:pPr>
            <w:r w:rsidRPr="00DF045F">
              <w:rPr>
                <w:rFonts w:ascii="Arial" w:hAnsi="Arial"/>
                <w:b w:val="0"/>
                <w:bCs w:val="0"/>
                <w:iCs/>
                <w:sz w:val="20"/>
                <w:szCs w:val="20"/>
              </w:rPr>
              <w:t>Do not dilute. See result Reporting.</w:t>
            </w:r>
          </w:p>
          <w:p w:rsidR="00E902AC" w:rsidRPr="00DF045F" w:rsidRDefault="00E902AC">
            <w:pPr>
              <w:jc w:val="left"/>
              <w:rPr>
                <w:rFonts w:ascii="Arial" w:hAnsi="Arial" w:cs="Arial"/>
                <w:sz w:val="20"/>
                <w:szCs w:val="20"/>
              </w:rPr>
            </w:pPr>
          </w:p>
        </w:tc>
      </w:tr>
      <w:tr w:rsidR="00E902AC" w:rsidTr="00542675">
        <w:trPr>
          <w:cantSplit/>
          <w:trHeight w:val="800"/>
        </w:trPr>
        <w:tc>
          <w:tcPr>
            <w:tcW w:w="1798" w:type="dxa"/>
            <w:tcBorders>
              <w:top w:val="nil"/>
              <w:left w:val="nil"/>
              <w:bottom w:val="nil"/>
              <w:right w:val="nil"/>
            </w:tcBorders>
          </w:tcPr>
          <w:p w:rsidR="00E902AC" w:rsidRDefault="00E902AC">
            <w:pPr>
              <w:rPr>
                <w:rFonts w:ascii="Arial" w:hAnsi="Arial" w:cs="Arial"/>
                <w:b/>
                <w:color w:val="0000FF"/>
                <w:sz w:val="20"/>
              </w:rPr>
            </w:pPr>
          </w:p>
          <w:p w:rsidR="00E902AC" w:rsidRDefault="00E902AC">
            <w:pPr>
              <w:jc w:val="left"/>
              <w:rPr>
                <w:rFonts w:ascii="Arial" w:hAnsi="Arial" w:cs="Arial"/>
                <w:b/>
                <w:sz w:val="20"/>
              </w:rPr>
            </w:pPr>
            <w:r>
              <w:rPr>
                <w:rFonts w:ascii="Arial" w:hAnsi="Arial" w:cs="Arial"/>
                <w:b/>
                <w:color w:val="0000FF"/>
                <w:sz w:val="20"/>
              </w:rPr>
              <w:t>Reference Intervals</w:t>
            </w:r>
          </w:p>
        </w:tc>
        <w:tc>
          <w:tcPr>
            <w:tcW w:w="9182" w:type="dxa"/>
            <w:gridSpan w:val="4"/>
            <w:tcBorders>
              <w:top w:val="single" w:sz="18" w:space="0" w:color="A6A6A6"/>
              <w:left w:val="nil"/>
              <w:bottom w:val="single" w:sz="18" w:space="0" w:color="A6A6A6"/>
              <w:right w:val="nil"/>
            </w:tcBorders>
          </w:tcPr>
          <w:p w:rsidR="00606516" w:rsidRDefault="00606516" w:rsidP="00606516">
            <w:pPr>
              <w:autoSpaceDE w:val="0"/>
              <w:autoSpaceDN w:val="0"/>
              <w:adjustRightInd w:val="0"/>
              <w:rPr>
                <w:rFonts w:ascii="Arial" w:hAnsi="Arial" w:cs="Arial"/>
                <w:sz w:val="20"/>
                <w:szCs w:val="18"/>
              </w:rPr>
            </w:pPr>
          </w:p>
          <w:p w:rsidR="00606516" w:rsidRDefault="00886573" w:rsidP="00606516">
            <w:pPr>
              <w:autoSpaceDE w:val="0"/>
              <w:autoSpaceDN w:val="0"/>
              <w:adjustRightInd w:val="0"/>
              <w:jc w:val="left"/>
              <w:rPr>
                <w:rFonts w:ascii="Arial" w:hAnsi="Arial" w:cs="Arial"/>
                <w:sz w:val="20"/>
                <w:szCs w:val="18"/>
              </w:rPr>
            </w:pPr>
            <w:r w:rsidRPr="00886573">
              <w:rPr>
                <w:rFonts w:ascii="Arial" w:hAnsi="Arial" w:cs="Arial"/>
                <w:sz w:val="20"/>
                <w:szCs w:val="18"/>
              </w:rPr>
              <w:t>&lt; 9.0 AU/mL</w:t>
            </w:r>
            <w:r>
              <w:rPr>
                <w:rFonts w:ascii="Arial" w:hAnsi="Arial" w:cs="Arial"/>
                <w:sz w:val="20"/>
                <w:szCs w:val="18"/>
              </w:rPr>
              <w:t xml:space="preserve">: </w:t>
            </w:r>
            <w:r w:rsidRPr="00886573">
              <w:rPr>
                <w:rFonts w:ascii="Arial" w:hAnsi="Arial" w:cs="Arial"/>
                <w:sz w:val="20"/>
                <w:szCs w:val="18"/>
              </w:rPr>
              <w:t xml:space="preserve">Absence of detectable mumps virus IgG antibodies. </w:t>
            </w:r>
            <w:r w:rsidR="00DF045F">
              <w:rPr>
                <w:rFonts w:ascii="Arial" w:hAnsi="Arial" w:cs="Arial"/>
                <w:sz w:val="20"/>
                <w:szCs w:val="18"/>
              </w:rPr>
              <w:t xml:space="preserve"> </w:t>
            </w:r>
            <w:r w:rsidRPr="00886573">
              <w:rPr>
                <w:rFonts w:ascii="Arial" w:hAnsi="Arial" w:cs="Arial"/>
                <w:sz w:val="20"/>
                <w:szCs w:val="18"/>
              </w:rPr>
              <w:t xml:space="preserve">A negative result generally indicates that the patient has not been infected and is susceptible to mumps. </w:t>
            </w:r>
            <w:r w:rsidR="00DF045F">
              <w:rPr>
                <w:rFonts w:ascii="Arial" w:hAnsi="Arial" w:cs="Arial"/>
                <w:sz w:val="20"/>
                <w:szCs w:val="18"/>
              </w:rPr>
              <w:t xml:space="preserve"> </w:t>
            </w:r>
            <w:r w:rsidRPr="00886573">
              <w:rPr>
                <w:rFonts w:ascii="Arial" w:hAnsi="Arial" w:cs="Arial"/>
                <w:sz w:val="20"/>
                <w:szCs w:val="18"/>
              </w:rPr>
              <w:t>If the subject has no history of mumps, has not been previously vaccinated and exposure to mumps virus is suspected despite a negative finding, a second sample should be collected and tested no less than one to two weeks later.</w:t>
            </w:r>
          </w:p>
          <w:p w:rsidR="00886573" w:rsidRDefault="00886573" w:rsidP="00606516">
            <w:pPr>
              <w:autoSpaceDE w:val="0"/>
              <w:autoSpaceDN w:val="0"/>
              <w:adjustRightInd w:val="0"/>
              <w:jc w:val="left"/>
              <w:rPr>
                <w:rFonts w:ascii="Arial" w:hAnsi="Arial" w:cs="Arial"/>
                <w:sz w:val="20"/>
                <w:szCs w:val="18"/>
              </w:rPr>
            </w:pPr>
          </w:p>
          <w:p w:rsidR="00886573" w:rsidRDefault="003525AB" w:rsidP="003525AB">
            <w:pPr>
              <w:autoSpaceDE w:val="0"/>
              <w:autoSpaceDN w:val="0"/>
              <w:adjustRightInd w:val="0"/>
              <w:jc w:val="left"/>
              <w:rPr>
                <w:rFonts w:ascii="Arial" w:hAnsi="Arial" w:cs="Arial"/>
                <w:sz w:val="20"/>
                <w:szCs w:val="18"/>
              </w:rPr>
            </w:pPr>
            <w:r w:rsidRPr="003525AB">
              <w:rPr>
                <w:rFonts w:ascii="Arial" w:hAnsi="Arial" w:cs="Arial"/>
                <w:sz w:val="20"/>
                <w:szCs w:val="18"/>
              </w:rPr>
              <w:t>≥ 9.0 AU/Ml</w:t>
            </w:r>
            <w:r>
              <w:rPr>
                <w:rFonts w:ascii="Arial" w:hAnsi="Arial" w:cs="Arial"/>
                <w:sz w:val="20"/>
                <w:szCs w:val="18"/>
              </w:rPr>
              <w:t xml:space="preserve"> </w:t>
            </w:r>
            <w:r w:rsidRPr="003525AB">
              <w:rPr>
                <w:rFonts w:ascii="Arial" w:hAnsi="Arial" w:cs="Arial"/>
                <w:sz w:val="20"/>
                <w:szCs w:val="18"/>
              </w:rPr>
              <w:t>and&lt; 11.0 AU/mL</w:t>
            </w:r>
            <w:r>
              <w:rPr>
                <w:rFonts w:ascii="Arial" w:hAnsi="Arial" w:cs="Arial"/>
                <w:sz w:val="20"/>
                <w:szCs w:val="18"/>
              </w:rPr>
              <w:t xml:space="preserve">: </w:t>
            </w:r>
            <w:r w:rsidRPr="003525AB">
              <w:rPr>
                <w:rFonts w:ascii="Arial" w:hAnsi="Arial" w:cs="Arial"/>
                <w:sz w:val="20"/>
                <w:szCs w:val="18"/>
              </w:rPr>
              <w:t>Equivocal samples should be retested.</w:t>
            </w:r>
            <w:r w:rsidR="00DF045F">
              <w:rPr>
                <w:rFonts w:ascii="Arial" w:hAnsi="Arial" w:cs="Arial"/>
                <w:sz w:val="20"/>
                <w:szCs w:val="18"/>
              </w:rPr>
              <w:t xml:space="preserve"> </w:t>
            </w:r>
            <w:r w:rsidRPr="003525AB">
              <w:rPr>
                <w:rFonts w:ascii="Arial" w:hAnsi="Arial" w:cs="Arial"/>
                <w:sz w:val="20"/>
                <w:szCs w:val="18"/>
              </w:rPr>
              <w:t xml:space="preserve"> If the result remains equivocal after repeat testing, a second sample should be collected no less than one to two weeks later.</w:t>
            </w:r>
          </w:p>
          <w:p w:rsidR="00684BE9" w:rsidRDefault="00684BE9" w:rsidP="00606516">
            <w:pPr>
              <w:autoSpaceDE w:val="0"/>
              <w:autoSpaceDN w:val="0"/>
              <w:adjustRightInd w:val="0"/>
              <w:jc w:val="left"/>
              <w:rPr>
                <w:rFonts w:ascii="Arial" w:hAnsi="Arial" w:cs="Arial"/>
                <w:sz w:val="20"/>
                <w:szCs w:val="18"/>
              </w:rPr>
            </w:pPr>
          </w:p>
          <w:p w:rsidR="003525AB" w:rsidRDefault="003525AB" w:rsidP="00606516">
            <w:pPr>
              <w:autoSpaceDE w:val="0"/>
              <w:autoSpaceDN w:val="0"/>
              <w:adjustRightInd w:val="0"/>
              <w:jc w:val="left"/>
              <w:rPr>
                <w:rFonts w:ascii="Arial" w:hAnsi="Arial" w:cs="Arial"/>
                <w:sz w:val="20"/>
                <w:szCs w:val="18"/>
              </w:rPr>
            </w:pPr>
            <w:r w:rsidRPr="003525AB">
              <w:rPr>
                <w:rFonts w:ascii="Arial" w:hAnsi="Arial" w:cs="Arial"/>
                <w:sz w:val="20"/>
                <w:szCs w:val="18"/>
              </w:rPr>
              <w:t>≥ 11.0 AU/mL</w:t>
            </w:r>
            <w:r>
              <w:rPr>
                <w:rFonts w:ascii="Arial" w:hAnsi="Arial" w:cs="Arial"/>
                <w:sz w:val="20"/>
                <w:szCs w:val="18"/>
              </w:rPr>
              <w:t xml:space="preserve">: </w:t>
            </w:r>
            <w:r w:rsidRPr="003525AB">
              <w:rPr>
                <w:rFonts w:ascii="Arial" w:hAnsi="Arial" w:cs="Arial"/>
                <w:sz w:val="20"/>
                <w:szCs w:val="18"/>
              </w:rPr>
              <w:t>Presence of detectable mumps virus IgG antibodies.</w:t>
            </w:r>
            <w:r w:rsidR="00DF045F">
              <w:rPr>
                <w:rFonts w:ascii="Arial" w:hAnsi="Arial" w:cs="Arial"/>
                <w:sz w:val="20"/>
                <w:szCs w:val="18"/>
              </w:rPr>
              <w:t xml:space="preserve"> </w:t>
            </w:r>
            <w:r w:rsidRPr="003525AB">
              <w:rPr>
                <w:rFonts w:ascii="Arial" w:hAnsi="Arial" w:cs="Arial"/>
                <w:sz w:val="20"/>
                <w:szCs w:val="18"/>
              </w:rPr>
              <w:t xml:space="preserve"> A positive result generally indicates past exposure to mumps virus or previous vaccination.</w:t>
            </w:r>
          </w:p>
          <w:p w:rsidR="003525AB" w:rsidRDefault="003525AB" w:rsidP="00606516">
            <w:pPr>
              <w:autoSpaceDE w:val="0"/>
              <w:autoSpaceDN w:val="0"/>
              <w:adjustRightInd w:val="0"/>
              <w:jc w:val="left"/>
              <w:rPr>
                <w:rFonts w:ascii="Arial" w:hAnsi="Arial" w:cs="Arial"/>
                <w:sz w:val="20"/>
                <w:szCs w:val="18"/>
              </w:rPr>
            </w:pPr>
          </w:p>
          <w:p w:rsidR="003525AB" w:rsidRDefault="003525AB" w:rsidP="00606516">
            <w:pPr>
              <w:autoSpaceDE w:val="0"/>
              <w:autoSpaceDN w:val="0"/>
              <w:adjustRightInd w:val="0"/>
              <w:jc w:val="left"/>
              <w:rPr>
                <w:rFonts w:ascii="Arial" w:hAnsi="Arial" w:cs="Arial"/>
                <w:sz w:val="20"/>
                <w:szCs w:val="18"/>
              </w:rPr>
            </w:pPr>
            <w:r w:rsidRPr="003525AB">
              <w:rPr>
                <w:rFonts w:ascii="Arial" w:hAnsi="Arial" w:cs="Arial"/>
                <w:sz w:val="20"/>
                <w:szCs w:val="18"/>
              </w:rPr>
              <w:t>Diagnosis of infectious diseases should not be established on the basis of a single test result, but should be determined in conjunction with previous infection history, clinical findings and other diagnostic procedures as well as in association with medical judgment.</w:t>
            </w:r>
          </w:p>
          <w:p w:rsidR="003525AB" w:rsidRDefault="003525AB" w:rsidP="00606516">
            <w:pPr>
              <w:autoSpaceDE w:val="0"/>
              <w:autoSpaceDN w:val="0"/>
              <w:adjustRightInd w:val="0"/>
              <w:jc w:val="left"/>
              <w:rPr>
                <w:rFonts w:ascii="Arial" w:hAnsi="Arial" w:cs="Arial"/>
                <w:sz w:val="20"/>
                <w:szCs w:val="18"/>
              </w:rPr>
            </w:pPr>
          </w:p>
          <w:p w:rsidR="003525AB" w:rsidRDefault="003525AB" w:rsidP="00606516">
            <w:pPr>
              <w:autoSpaceDE w:val="0"/>
              <w:autoSpaceDN w:val="0"/>
              <w:adjustRightInd w:val="0"/>
              <w:jc w:val="left"/>
              <w:rPr>
                <w:rFonts w:ascii="Arial" w:hAnsi="Arial" w:cs="Arial"/>
                <w:sz w:val="20"/>
                <w:szCs w:val="18"/>
              </w:rPr>
            </w:pPr>
            <w:r w:rsidRPr="003525AB">
              <w:rPr>
                <w:rFonts w:ascii="Arial" w:hAnsi="Arial" w:cs="Arial"/>
                <w:b/>
                <w:sz w:val="20"/>
                <w:szCs w:val="18"/>
              </w:rPr>
              <w:t>Warning -</w:t>
            </w:r>
            <w:r w:rsidRPr="003525AB">
              <w:rPr>
                <w:rFonts w:ascii="Arial" w:hAnsi="Arial" w:cs="Arial"/>
                <w:sz w:val="20"/>
                <w:szCs w:val="18"/>
              </w:rPr>
              <w:t xml:space="preserve"> If the sample result displays “Invalid RLU” and an exclamation mark (!) flag, the result obtained lies below the assay signal range. </w:t>
            </w:r>
            <w:r w:rsidR="00DC4A00">
              <w:rPr>
                <w:rFonts w:ascii="Arial" w:hAnsi="Arial" w:cs="Arial"/>
                <w:sz w:val="20"/>
                <w:szCs w:val="18"/>
              </w:rPr>
              <w:t xml:space="preserve"> </w:t>
            </w:r>
            <w:r w:rsidRPr="003525AB">
              <w:rPr>
                <w:rFonts w:ascii="Arial" w:hAnsi="Arial" w:cs="Arial"/>
                <w:sz w:val="20"/>
                <w:szCs w:val="18"/>
              </w:rPr>
              <w:t xml:space="preserve">The sample must be retested. </w:t>
            </w:r>
            <w:r w:rsidR="00DF045F">
              <w:rPr>
                <w:rFonts w:ascii="Arial" w:hAnsi="Arial" w:cs="Arial"/>
                <w:sz w:val="20"/>
                <w:szCs w:val="18"/>
              </w:rPr>
              <w:t xml:space="preserve"> </w:t>
            </w:r>
            <w:r w:rsidRPr="003525AB">
              <w:rPr>
                <w:rFonts w:ascii="Arial" w:hAnsi="Arial" w:cs="Arial"/>
                <w:sz w:val="20"/>
                <w:szCs w:val="18"/>
              </w:rPr>
              <w:t>If the sample result upon retest still displays “Invalid RLU”, call DiaSorin Technical Support.</w:t>
            </w:r>
          </w:p>
          <w:p w:rsidR="00606516" w:rsidRDefault="00606516">
            <w:pPr>
              <w:autoSpaceDE w:val="0"/>
              <w:autoSpaceDN w:val="0"/>
              <w:adjustRightInd w:val="0"/>
              <w:jc w:val="left"/>
              <w:rPr>
                <w:rFonts w:ascii="Arial" w:hAnsi="Arial" w:cs="Arial"/>
                <w:b/>
                <w:bCs/>
                <w:iCs/>
                <w:sz w:val="20"/>
              </w:rPr>
            </w:pPr>
          </w:p>
        </w:tc>
      </w:tr>
      <w:tr w:rsidR="00E902AC" w:rsidTr="00E65DAB">
        <w:trPr>
          <w:cantSplit/>
        </w:trPr>
        <w:tc>
          <w:tcPr>
            <w:tcW w:w="1798" w:type="dxa"/>
            <w:tcBorders>
              <w:top w:val="nil"/>
              <w:left w:val="nil"/>
              <w:bottom w:val="nil"/>
              <w:right w:val="nil"/>
            </w:tcBorders>
          </w:tcPr>
          <w:p w:rsidR="00E902AC" w:rsidRDefault="00E902AC">
            <w:pPr>
              <w:rPr>
                <w:rFonts w:ascii="Arial" w:hAnsi="Arial" w:cs="Arial"/>
                <w:sz w:val="20"/>
              </w:rPr>
            </w:pPr>
          </w:p>
          <w:p w:rsidR="00E902AC" w:rsidRDefault="00E902AC">
            <w:pPr>
              <w:pStyle w:val="BodyText3"/>
              <w:jc w:val="left"/>
              <w:rPr>
                <w:rFonts w:ascii="Arial" w:hAnsi="Arial" w:cs="Arial"/>
                <w:sz w:val="20"/>
              </w:rPr>
            </w:pPr>
            <w:r>
              <w:rPr>
                <w:rFonts w:ascii="Arial" w:hAnsi="Arial" w:cs="Arial"/>
                <w:sz w:val="20"/>
              </w:rPr>
              <w:t>Limitations</w:t>
            </w:r>
          </w:p>
          <w:p w:rsidR="00E902AC" w:rsidRDefault="00E902AC">
            <w:pPr>
              <w:rPr>
                <w:rFonts w:ascii="Arial" w:hAnsi="Arial" w:cs="Arial"/>
                <w:sz w:val="20"/>
              </w:rPr>
            </w:pPr>
          </w:p>
        </w:tc>
        <w:tc>
          <w:tcPr>
            <w:tcW w:w="9182" w:type="dxa"/>
            <w:gridSpan w:val="4"/>
            <w:tcBorders>
              <w:top w:val="single" w:sz="18" w:space="0" w:color="A6A6A6"/>
              <w:left w:val="nil"/>
              <w:bottom w:val="single" w:sz="18" w:space="0" w:color="A6A6A6"/>
              <w:right w:val="nil"/>
            </w:tcBorders>
          </w:tcPr>
          <w:p w:rsidR="00606516" w:rsidRPr="00816C23" w:rsidRDefault="00606516" w:rsidP="00816C23">
            <w:pPr>
              <w:rPr>
                <w:rFonts w:ascii="Arial" w:hAnsi="Arial" w:cs="Arial"/>
                <w:sz w:val="20"/>
              </w:rPr>
            </w:pPr>
          </w:p>
          <w:p w:rsidR="00E902AC" w:rsidRDefault="003525AB">
            <w:pPr>
              <w:pStyle w:val="Heading"/>
              <w:jc w:val="left"/>
              <w:rPr>
                <w:rFonts w:ascii="Arial" w:hAnsi="Arial"/>
                <w:b w:val="0"/>
                <w:bCs w:val="0"/>
                <w:iCs/>
                <w:sz w:val="20"/>
              </w:rPr>
            </w:pPr>
            <w:r w:rsidRPr="003525AB">
              <w:rPr>
                <w:rFonts w:ascii="Arial" w:hAnsi="Arial"/>
                <w:b w:val="0"/>
                <w:bCs w:val="0"/>
                <w:iCs/>
                <w:sz w:val="20"/>
              </w:rPr>
              <w:t xml:space="preserve">Specimens from patients receiving preparations of mouse monoclonal antibodies for therapy or diagnosis may contain human anti-mouse antibodies (HAMA). </w:t>
            </w:r>
            <w:r w:rsidR="00DF045F">
              <w:rPr>
                <w:rFonts w:ascii="Arial" w:hAnsi="Arial"/>
                <w:b w:val="0"/>
                <w:bCs w:val="0"/>
                <w:iCs/>
                <w:sz w:val="20"/>
              </w:rPr>
              <w:t xml:space="preserve"> </w:t>
            </w:r>
            <w:r w:rsidRPr="003525AB">
              <w:rPr>
                <w:rFonts w:ascii="Arial" w:hAnsi="Arial"/>
                <w:b w:val="0"/>
                <w:bCs w:val="0"/>
                <w:iCs/>
                <w:sz w:val="20"/>
              </w:rPr>
              <w:t>Such specimens may interfere in a monoclonal antibody-based immunoassay and their results should be evaluated with care.</w:t>
            </w:r>
          </w:p>
          <w:p w:rsidR="00684BE9" w:rsidRPr="00684BE9" w:rsidRDefault="00684BE9" w:rsidP="00684BE9"/>
        </w:tc>
      </w:tr>
      <w:tr w:rsidR="00E902AC" w:rsidTr="003E22C1">
        <w:trPr>
          <w:cantSplit/>
          <w:trHeight w:val="3285"/>
        </w:trPr>
        <w:tc>
          <w:tcPr>
            <w:tcW w:w="1798" w:type="dxa"/>
            <w:tcBorders>
              <w:top w:val="nil"/>
              <w:left w:val="nil"/>
              <w:bottom w:val="nil"/>
              <w:right w:val="nil"/>
            </w:tcBorders>
          </w:tcPr>
          <w:p w:rsidR="00E902AC" w:rsidRDefault="00E902AC">
            <w:pPr>
              <w:rPr>
                <w:rFonts w:ascii="Arial" w:hAnsi="Arial" w:cs="Arial"/>
                <w:b/>
                <w:bCs/>
                <w:color w:val="0000FF"/>
                <w:sz w:val="20"/>
              </w:rPr>
            </w:pPr>
          </w:p>
          <w:p w:rsidR="00E902AC" w:rsidRDefault="00E902AC">
            <w:pPr>
              <w:jc w:val="left"/>
              <w:rPr>
                <w:rFonts w:ascii="Arial" w:hAnsi="Arial" w:cs="Arial"/>
                <w:b/>
                <w:bCs/>
                <w:color w:val="0000FF"/>
                <w:sz w:val="20"/>
              </w:rPr>
            </w:pPr>
            <w:r>
              <w:rPr>
                <w:rFonts w:ascii="Arial" w:hAnsi="Arial" w:cs="Arial"/>
                <w:b/>
                <w:bCs/>
                <w:color w:val="0000FF"/>
                <w:sz w:val="20"/>
              </w:rPr>
              <w:t>Result Reporting</w:t>
            </w:r>
          </w:p>
          <w:p w:rsidR="00E902AC" w:rsidRDefault="00E902AC">
            <w:pPr>
              <w:rPr>
                <w:rFonts w:ascii="Arial" w:hAnsi="Arial" w:cs="Arial"/>
                <w:b/>
                <w:bCs/>
                <w:sz w:val="20"/>
              </w:rPr>
            </w:pPr>
          </w:p>
        </w:tc>
        <w:tc>
          <w:tcPr>
            <w:tcW w:w="9182" w:type="dxa"/>
            <w:gridSpan w:val="4"/>
            <w:tcBorders>
              <w:top w:val="single" w:sz="18" w:space="0" w:color="A6A6A6"/>
              <w:left w:val="nil"/>
              <w:bottom w:val="single" w:sz="18" w:space="0" w:color="A6A6A6"/>
              <w:right w:val="nil"/>
            </w:tcBorders>
          </w:tcPr>
          <w:p w:rsidR="00E902AC" w:rsidRDefault="00E902AC">
            <w:pPr>
              <w:pStyle w:val="TableText"/>
              <w:autoSpaceDE/>
              <w:autoSpaceDN/>
              <w:rPr>
                <w:rFonts w:ascii="Arial" w:hAnsi="Arial" w:cs="Arial"/>
                <w:spacing w:val="-6"/>
              </w:rPr>
            </w:pPr>
          </w:p>
          <w:p w:rsidR="003525AB" w:rsidRDefault="00DC4A00" w:rsidP="00DF045F">
            <w:pPr>
              <w:pStyle w:val="TableText"/>
              <w:autoSpaceDE/>
              <w:autoSpaceDN/>
              <w:rPr>
                <w:rFonts w:ascii="Arial" w:hAnsi="Arial" w:cs="Arial"/>
                <w:spacing w:val="-6"/>
              </w:rPr>
            </w:pPr>
            <w:r>
              <w:rPr>
                <w:rFonts w:ascii="Arial" w:hAnsi="Arial" w:cs="Arial"/>
                <w:spacing w:val="-6"/>
              </w:rPr>
              <w:t>Release</w:t>
            </w:r>
            <w:r w:rsidR="003525AB">
              <w:rPr>
                <w:rFonts w:ascii="Arial" w:hAnsi="Arial" w:cs="Arial"/>
                <w:spacing w:val="-6"/>
              </w:rPr>
              <w:t xml:space="preserve"> results in Sunquest following LIS procedures for OEM.</w:t>
            </w:r>
            <w:r w:rsidR="00DF045F">
              <w:rPr>
                <w:rFonts w:ascii="Arial" w:hAnsi="Arial" w:cs="Arial"/>
                <w:spacing w:val="-6"/>
              </w:rPr>
              <w:t xml:space="preserve"> </w:t>
            </w:r>
            <w:r w:rsidR="003525AB">
              <w:rPr>
                <w:rFonts w:ascii="Arial" w:hAnsi="Arial" w:cs="Arial"/>
                <w:spacing w:val="-6"/>
              </w:rPr>
              <w:t xml:space="preserve"> </w:t>
            </w:r>
            <w:r w:rsidR="00DF045F">
              <w:rPr>
                <w:rFonts w:ascii="Arial" w:hAnsi="Arial" w:cs="Arial"/>
                <w:spacing w:val="-6"/>
              </w:rPr>
              <w:t xml:space="preserve"> </w:t>
            </w:r>
            <w:r w:rsidR="003525AB">
              <w:rPr>
                <w:rFonts w:ascii="Arial" w:hAnsi="Arial" w:cs="Arial"/>
                <w:spacing w:val="-6"/>
              </w:rPr>
              <w:t>Comments are automatically appended when resulting in OEM or MEM using the LIAS worksheet.</w:t>
            </w:r>
          </w:p>
          <w:p w:rsidR="003525AB" w:rsidRDefault="003525AB" w:rsidP="00DF045F">
            <w:pPr>
              <w:pStyle w:val="TableText"/>
              <w:autoSpaceDE/>
              <w:autoSpaceDN/>
              <w:rPr>
                <w:rFonts w:ascii="Arial" w:hAnsi="Arial" w:cs="Arial"/>
                <w:spacing w:val="-6"/>
              </w:rPr>
            </w:pPr>
          </w:p>
          <w:p w:rsidR="003525AB" w:rsidRDefault="003525AB" w:rsidP="00DF045F">
            <w:pPr>
              <w:jc w:val="left"/>
              <w:rPr>
                <w:rFonts w:ascii="Arial" w:hAnsi="Arial" w:cs="Arial"/>
                <w:sz w:val="20"/>
              </w:rPr>
            </w:pPr>
            <w:r>
              <w:rPr>
                <w:rFonts w:ascii="Arial" w:hAnsi="Arial" w:cs="Arial"/>
                <w:sz w:val="20"/>
              </w:rPr>
              <w:t>Results &lt;9</w:t>
            </w:r>
            <w:r>
              <w:rPr>
                <w:rFonts w:ascii="Arial" w:hAnsi="Arial" w:cs="Arial"/>
                <w:sz w:val="20"/>
                <w:szCs w:val="18"/>
              </w:rPr>
              <w:t xml:space="preserve"> A</w:t>
            </w:r>
            <w:r>
              <w:rPr>
                <w:rFonts w:ascii="Arial" w:hAnsi="Arial" w:cs="Arial"/>
                <w:sz w:val="20"/>
              </w:rPr>
              <w:t xml:space="preserve">U/mL without error messages are reported with the numerical result, and interpreted as Negative. </w:t>
            </w:r>
          </w:p>
          <w:p w:rsidR="003E22C1" w:rsidRDefault="003E22C1" w:rsidP="00DF045F">
            <w:pPr>
              <w:jc w:val="left"/>
            </w:pPr>
          </w:p>
          <w:p w:rsidR="003525AB" w:rsidRDefault="003525AB" w:rsidP="00DF045F">
            <w:pPr>
              <w:jc w:val="left"/>
              <w:rPr>
                <w:rFonts w:ascii="Arial" w:hAnsi="Arial" w:cs="Arial"/>
                <w:sz w:val="20"/>
              </w:rPr>
            </w:pPr>
            <w:r>
              <w:rPr>
                <w:rFonts w:ascii="Arial" w:hAnsi="Arial" w:cs="Arial"/>
                <w:sz w:val="20"/>
              </w:rPr>
              <w:t xml:space="preserve">Results between </w:t>
            </w:r>
            <w:r>
              <w:rPr>
                <w:rFonts w:ascii="Arial" w:hAnsi="Arial" w:cs="Arial"/>
                <w:sz w:val="20"/>
                <w:szCs w:val="18"/>
              </w:rPr>
              <w:t>9 and 10.9 A</w:t>
            </w:r>
            <w:r>
              <w:rPr>
                <w:rFonts w:ascii="Arial" w:hAnsi="Arial" w:cs="Arial"/>
                <w:sz w:val="20"/>
              </w:rPr>
              <w:t>U/mL must be repeated prior to reporting and are reported with the numerical result</w:t>
            </w:r>
            <w:r w:rsidR="00DF045F">
              <w:rPr>
                <w:rFonts w:ascii="Arial" w:hAnsi="Arial" w:cs="Arial"/>
                <w:sz w:val="20"/>
              </w:rPr>
              <w:t xml:space="preserve"> and interpreted as Equivocal.  </w:t>
            </w:r>
          </w:p>
          <w:p w:rsidR="003E22C1" w:rsidRDefault="003E22C1" w:rsidP="00DF045F">
            <w:pPr>
              <w:jc w:val="left"/>
            </w:pPr>
          </w:p>
          <w:p w:rsidR="003525AB" w:rsidRDefault="003525AB" w:rsidP="00DF045F">
            <w:pPr>
              <w:jc w:val="left"/>
            </w:pPr>
            <w:r>
              <w:rPr>
                <w:rFonts w:ascii="Arial" w:hAnsi="Arial" w:cs="Arial"/>
                <w:sz w:val="20"/>
              </w:rPr>
              <w:t xml:space="preserve">Results </w:t>
            </w:r>
            <w:r>
              <w:rPr>
                <w:rFonts w:ascii="Arial" w:eastAsia="SymbolMT" w:hAnsi="Arial" w:cs="Arial" w:hint="eastAsia"/>
                <w:sz w:val="20"/>
              </w:rPr>
              <w:t>≥</w:t>
            </w:r>
            <w:r>
              <w:rPr>
                <w:rFonts w:ascii="Arial" w:hAnsi="Arial" w:cs="Arial"/>
                <w:sz w:val="20"/>
              </w:rPr>
              <w:t>11 A</w:t>
            </w:r>
            <w:r>
              <w:rPr>
                <w:rFonts w:ascii="Arial" w:hAnsi="Arial" w:cs="Arial"/>
                <w:spacing w:val="-6"/>
                <w:sz w:val="20"/>
              </w:rPr>
              <w:t>U/mL</w:t>
            </w:r>
            <w:r>
              <w:rPr>
                <w:rFonts w:ascii="Arial" w:hAnsi="Arial" w:cs="Arial"/>
                <w:sz w:val="20"/>
              </w:rPr>
              <w:t xml:space="preserve"> without error messages are reported with the numerical result, and interpreted as </w:t>
            </w:r>
            <w:r>
              <w:rPr>
                <w:rFonts w:ascii="Arial" w:hAnsi="Arial" w:cs="Arial"/>
                <w:spacing w:val="-6"/>
                <w:sz w:val="20"/>
              </w:rPr>
              <w:t xml:space="preserve">Positive. </w:t>
            </w:r>
          </w:p>
          <w:p w:rsidR="00684BE9" w:rsidRDefault="00684BE9">
            <w:pPr>
              <w:autoSpaceDE w:val="0"/>
              <w:autoSpaceDN w:val="0"/>
              <w:adjustRightInd w:val="0"/>
              <w:jc w:val="left"/>
              <w:rPr>
                <w:rFonts w:ascii="Arial" w:hAnsi="Arial" w:cs="Arial"/>
                <w:iCs/>
                <w:sz w:val="20"/>
              </w:rPr>
            </w:pPr>
          </w:p>
        </w:tc>
      </w:tr>
      <w:tr w:rsidR="00E902AC" w:rsidTr="00542675">
        <w:tblPrEx>
          <w:tblBorders>
            <w:top w:val="none" w:sz="0" w:space="0" w:color="auto"/>
            <w:left w:val="none" w:sz="0" w:space="0" w:color="auto"/>
            <w:right w:val="none" w:sz="0" w:space="0" w:color="auto"/>
            <w:insideH w:val="none" w:sz="0" w:space="0" w:color="auto"/>
            <w:insideV w:val="none" w:sz="0" w:space="0" w:color="auto"/>
          </w:tblBorders>
        </w:tblPrEx>
        <w:trPr>
          <w:cantSplit/>
          <w:trHeight w:val="525"/>
        </w:trPr>
        <w:tc>
          <w:tcPr>
            <w:tcW w:w="1798" w:type="dxa"/>
            <w:tcBorders>
              <w:top w:val="nil"/>
              <w:left w:val="nil"/>
              <w:bottom w:val="nil"/>
            </w:tcBorders>
          </w:tcPr>
          <w:p w:rsidR="00E902AC" w:rsidRDefault="00E902AC">
            <w:pPr>
              <w:rPr>
                <w:rFonts w:ascii="Arial" w:hAnsi="Arial" w:cs="Arial"/>
                <w:b/>
                <w:color w:val="0000FF"/>
                <w:sz w:val="20"/>
              </w:rPr>
            </w:pPr>
          </w:p>
          <w:p w:rsidR="00E902AC" w:rsidRDefault="00E902AC">
            <w:pPr>
              <w:rPr>
                <w:rFonts w:ascii="Arial" w:hAnsi="Arial" w:cs="Arial"/>
                <w:b/>
                <w:color w:val="0000FF"/>
                <w:sz w:val="20"/>
              </w:rPr>
            </w:pPr>
            <w:r>
              <w:rPr>
                <w:rFonts w:ascii="Arial" w:hAnsi="Arial" w:cs="Arial"/>
                <w:b/>
                <w:color w:val="0000FF"/>
                <w:sz w:val="20"/>
              </w:rPr>
              <w:t>Alternate Methods</w:t>
            </w:r>
          </w:p>
        </w:tc>
        <w:tc>
          <w:tcPr>
            <w:tcW w:w="9182" w:type="dxa"/>
            <w:gridSpan w:val="4"/>
            <w:tcBorders>
              <w:top w:val="single" w:sz="18" w:space="0" w:color="A6A6A6"/>
              <w:bottom w:val="single" w:sz="18" w:space="0" w:color="A6A6A6"/>
              <w:right w:val="nil"/>
            </w:tcBorders>
          </w:tcPr>
          <w:p w:rsidR="003525AB" w:rsidRDefault="003525AB" w:rsidP="003525AB">
            <w:pPr>
              <w:numPr>
                <w:ilvl w:val="0"/>
                <w:numId w:val="12"/>
              </w:numPr>
              <w:jc w:val="left"/>
              <w:rPr>
                <w:rFonts w:ascii="Arial" w:hAnsi="Arial" w:cs="Arial"/>
                <w:sz w:val="20"/>
              </w:rPr>
            </w:pPr>
            <w:r>
              <w:rPr>
                <w:rFonts w:ascii="Arial" w:hAnsi="Arial" w:cs="Arial"/>
                <w:sz w:val="20"/>
              </w:rPr>
              <w:t xml:space="preserve">When test performance does not meet quality standards, consult the technical specialist or Medical Director, and refer testing to Mayo Medical Laboratory. </w:t>
            </w:r>
          </w:p>
          <w:p w:rsidR="00E902AC" w:rsidRDefault="003525AB" w:rsidP="003525AB">
            <w:pPr>
              <w:numPr>
                <w:ilvl w:val="0"/>
                <w:numId w:val="12"/>
              </w:numPr>
              <w:jc w:val="left"/>
              <w:rPr>
                <w:rFonts w:ascii="Arial" w:hAnsi="Arial" w:cs="Arial"/>
                <w:sz w:val="20"/>
              </w:rPr>
            </w:pPr>
            <w:r>
              <w:rPr>
                <w:rFonts w:ascii="Arial" w:hAnsi="Arial" w:cs="Arial"/>
                <w:sz w:val="20"/>
              </w:rPr>
              <w:t xml:space="preserve">MUMG: </w:t>
            </w:r>
            <w:r w:rsidRPr="003525AB">
              <w:rPr>
                <w:rFonts w:ascii="Arial" w:hAnsi="Arial" w:cs="Arial"/>
                <w:sz w:val="20"/>
              </w:rPr>
              <w:t>MUMPS IgG ANTIBODY</w:t>
            </w:r>
            <w:r>
              <w:rPr>
                <w:rFonts w:ascii="Arial" w:hAnsi="Arial" w:cs="Arial"/>
                <w:sz w:val="20"/>
              </w:rPr>
              <w:t xml:space="preserve"> 0.5 ML Serum to LabCorp.</w:t>
            </w:r>
          </w:p>
          <w:p w:rsidR="00684BE9" w:rsidRDefault="00684BE9">
            <w:pPr>
              <w:jc w:val="left"/>
              <w:rPr>
                <w:rFonts w:ascii="Arial" w:hAnsi="Arial" w:cs="Arial"/>
                <w:sz w:val="20"/>
              </w:rPr>
            </w:pPr>
          </w:p>
        </w:tc>
      </w:tr>
      <w:tr w:rsidR="00E902AC" w:rsidTr="00542675">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8" w:type="dxa"/>
            <w:tcBorders>
              <w:left w:val="nil"/>
              <w:bottom w:val="nil"/>
            </w:tcBorders>
          </w:tcPr>
          <w:p w:rsidR="00E902AC" w:rsidRDefault="00E902AC">
            <w:pPr>
              <w:rPr>
                <w:rFonts w:ascii="Arial" w:hAnsi="Arial" w:cs="Arial"/>
                <w:b/>
                <w:bCs/>
                <w:sz w:val="20"/>
              </w:rPr>
            </w:pPr>
          </w:p>
          <w:p w:rsidR="00E902AC" w:rsidRDefault="00E902AC">
            <w:pPr>
              <w:jc w:val="left"/>
              <w:rPr>
                <w:rFonts w:ascii="Arial" w:hAnsi="Arial" w:cs="Arial"/>
                <w:b/>
                <w:bCs/>
                <w:color w:val="0000FF"/>
                <w:sz w:val="20"/>
              </w:rPr>
            </w:pPr>
            <w:r>
              <w:rPr>
                <w:rFonts w:ascii="Arial" w:hAnsi="Arial" w:cs="Arial"/>
                <w:b/>
                <w:bCs/>
                <w:color w:val="0000FF"/>
                <w:sz w:val="20"/>
              </w:rPr>
              <w:t>References</w:t>
            </w:r>
          </w:p>
        </w:tc>
        <w:tc>
          <w:tcPr>
            <w:tcW w:w="9182" w:type="dxa"/>
            <w:gridSpan w:val="4"/>
            <w:tcBorders>
              <w:top w:val="single" w:sz="18" w:space="0" w:color="A6A6A6"/>
              <w:bottom w:val="single" w:sz="18" w:space="0" w:color="A6A6A6"/>
              <w:right w:val="nil"/>
            </w:tcBorders>
          </w:tcPr>
          <w:p w:rsidR="003525AB" w:rsidRPr="003525AB" w:rsidRDefault="003525AB" w:rsidP="003525AB">
            <w:pPr>
              <w:pStyle w:val="Default"/>
            </w:pPr>
            <w:r>
              <w:rPr>
                <w:iCs/>
                <w:sz w:val="20"/>
              </w:rPr>
              <w:t xml:space="preserve"> </w:t>
            </w:r>
          </w:p>
          <w:p w:rsidR="00E902AC" w:rsidRDefault="003525AB" w:rsidP="003525AB">
            <w:pPr>
              <w:numPr>
                <w:ilvl w:val="0"/>
                <w:numId w:val="11"/>
              </w:numPr>
              <w:jc w:val="left"/>
              <w:rPr>
                <w:rFonts w:ascii="Arial" w:hAnsi="Arial" w:cs="Arial"/>
                <w:sz w:val="20"/>
                <w:szCs w:val="17"/>
              </w:rPr>
            </w:pPr>
            <w:r w:rsidRPr="003525AB">
              <w:rPr>
                <w:rFonts w:ascii="Arial" w:hAnsi="Arial" w:cs="Arial"/>
                <w:color w:val="000000"/>
                <w:sz w:val="24"/>
              </w:rPr>
              <w:t xml:space="preserve"> </w:t>
            </w:r>
            <w:r w:rsidRPr="003525AB">
              <w:rPr>
                <w:rFonts w:ascii="Arial" w:hAnsi="Arial" w:cs="Arial"/>
                <w:iCs/>
                <w:sz w:val="20"/>
              </w:rPr>
              <w:t xml:space="preserve">LIAISON® Mumps IgG ([REF] 318840) </w:t>
            </w:r>
            <w:r w:rsidR="00E902AC">
              <w:rPr>
                <w:rFonts w:ascii="Arial" w:hAnsi="Arial" w:cs="Arial"/>
                <w:iCs/>
                <w:sz w:val="20"/>
              </w:rPr>
              <w:t>Directions for Use, DiaSorin, Inc</w:t>
            </w:r>
            <w:r w:rsidR="00DF045F">
              <w:rPr>
                <w:rFonts w:ascii="Arial" w:hAnsi="Arial" w:cs="Arial"/>
                <w:iCs/>
                <w:sz w:val="20"/>
              </w:rPr>
              <w:t>.</w:t>
            </w:r>
            <w:r w:rsidR="00E902AC">
              <w:rPr>
                <w:rFonts w:ascii="Arial" w:hAnsi="Arial" w:cs="Arial"/>
                <w:iCs/>
                <w:sz w:val="20"/>
              </w:rPr>
              <w:t>, Stillwater, MN 55082,</w:t>
            </w:r>
            <w:r w:rsidR="00631438">
              <w:rPr>
                <w:rFonts w:ascii="Arial" w:hAnsi="Arial" w:cs="Arial"/>
                <w:sz w:val="20"/>
                <w:szCs w:val="17"/>
              </w:rPr>
              <w:t xml:space="preserve"> </w:t>
            </w:r>
            <w:r>
              <w:rPr>
                <w:rFonts w:ascii="Arial" w:hAnsi="Arial" w:cs="Arial"/>
                <w:sz w:val="20"/>
                <w:szCs w:val="17"/>
              </w:rPr>
              <w:t>May 2019</w:t>
            </w:r>
          </w:p>
          <w:p w:rsidR="00E902AC" w:rsidRPr="00851209" w:rsidRDefault="003525AB" w:rsidP="00851209">
            <w:pPr>
              <w:numPr>
                <w:ilvl w:val="0"/>
                <w:numId w:val="11"/>
              </w:numPr>
              <w:jc w:val="left"/>
              <w:rPr>
                <w:rFonts w:ascii="Arial" w:hAnsi="Arial" w:cs="Arial"/>
                <w:iCs/>
                <w:sz w:val="20"/>
              </w:rPr>
            </w:pPr>
            <w:r w:rsidRPr="003525AB">
              <w:rPr>
                <w:rFonts w:ascii="Arial" w:hAnsi="Arial" w:cs="Arial"/>
                <w:sz w:val="20"/>
                <w:szCs w:val="17"/>
              </w:rPr>
              <w:t>LIAISON® Control Mumps IgG ([REF] 318841</w:t>
            </w:r>
            <w:r>
              <w:rPr>
                <w:rFonts w:ascii="Arial" w:hAnsi="Arial" w:cs="Arial"/>
                <w:sz w:val="20"/>
                <w:szCs w:val="17"/>
              </w:rPr>
              <w:t>)</w:t>
            </w:r>
            <w:r w:rsidR="00E902AC">
              <w:rPr>
                <w:rFonts w:ascii="Arial" w:hAnsi="Arial" w:cs="Arial"/>
                <w:iCs/>
                <w:sz w:val="20"/>
              </w:rPr>
              <w:t>Directions for Use</w:t>
            </w:r>
            <w:r w:rsidR="00E902AC">
              <w:rPr>
                <w:rFonts w:ascii="Arial" w:hAnsi="Arial" w:cs="Arial"/>
                <w:sz w:val="20"/>
                <w:szCs w:val="18"/>
              </w:rPr>
              <w:t xml:space="preserve">, </w:t>
            </w:r>
            <w:r w:rsidR="00E902AC">
              <w:rPr>
                <w:rFonts w:ascii="Arial" w:hAnsi="Arial" w:cs="Arial"/>
                <w:iCs/>
                <w:sz w:val="20"/>
              </w:rPr>
              <w:t>DiaSorin, In</w:t>
            </w:r>
            <w:r w:rsidR="00696475">
              <w:rPr>
                <w:rFonts w:ascii="Arial" w:hAnsi="Arial" w:cs="Arial"/>
                <w:iCs/>
                <w:sz w:val="20"/>
              </w:rPr>
              <w:t>c</w:t>
            </w:r>
            <w:r w:rsidR="00DF045F">
              <w:rPr>
                <w:rFonts w:ascii="Arial" w:hAnsi="Arial" w:cs="Arial"/>
                <w:iCs/>
                <w:sz w:val="20"/>
              </w:rPr>
              <w:t>.</w:t>
            </w:r>
            <w:r w:rsidR="00696475">
              <w:rPr>
                <w:rFonts w:ascii="Arial" w:hAnsi="Arial" w:cs="Arial"/>
                <w:iCs/>
                <w:sz w:val="20"/>
              </w:rPr>
              <w:t>, Stillwater, MN 55082</w:t>
            </w:r>
          </w:p>
        </w:tc>
      </w:tr>
      <w:tr w:rsidR="00E902AC" w:rsidTr="00542675">
        <w:tblPrEx>
          <w:tblBorders>
            <w:top w:val="none" w:sz="0" w:space="0" w:color="auto"/>
            <w:left w:val="none" w:sz="0" w:space="0" w:color="auto"/>
            <w:right w:val="none" w:sz="0" w:space="0" w:color="auto"/>
            <w:insideH w:val="none" w:sz="0" w:space="0" w:color="auto"/>
            <w:insideV w:val="none" w:sz="0" w:space="0" w:color="auto"/>
          </w:tblBorders>
        </w:tblPrEx>
        <w:trPr>
          <w:trHeight w:val="197"/>
        </w:trPr>
        <w:tc>
          <w:tcPr>
            <w:tcW w:w="1798" w:type="dxa"/>
            <w:tcBorders>
              <w:top w:val="nil"/>
              <w:left w:val="nil"/>
              <w:bottom w:val="nil"/>
            </w:tcBorders>
          </w:tcPr>
          <w:p w:rsidR="00E902AC" w:rsidRDefault="00E902AC">
            <w:pPr>
              <w:rPr>
                <w:rFonts w:ascii="Arial" w:hAnsi="Arial" w:cs="Arial"/>
                <w:b/>
                <w:bCs/>
                <w:color w:val="0000FF"/>
                <w:sz w:val="20"/>
              </w:rPr>
            </w:pPr>
          </w:p>
        </w:tc>
        <w:tc>
          <w:tcPr>
            <w:tcW w:w="9182" w:type="dxa"/>
            <w:gridSpan w:val="4"/>
            <w:tcBorders>
              <w:top w:val="single" w:sz="18" w:space="0" w:color="A6A6A6"/>
              <w:bottom w:val="single" w:sz="4" w:space="0" w:color="auto"/>
              <w:right w:val="nil"/>
            </w:tcBorders>
          </w:tcPr>
          <w:p w:rsidR="00E902AC" w:rsidRDefault="00E902AC">
            <w:pPr>
              <w:jc w:val="left"/>
              <w:rPr>
                <w:rFonts w:ascii="Arial" w:hAnsi="Arial" w:cs="Arial"/>
                <w:sz w:val="20"/>
              </w:rPr>
            </w:pPr>
          </w:p>
        </w:tc>
      </w:tr>
      <w:tr w:rsidR="00E902AC">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8" w:type="dxa"/>
            <w:vMerge w:val="restart"/>
            <w:tcBorders>
              <w:left w:val="nil"/>
              <w:bottom w:val="nil"/>
              <w:right w:val="single" w:sz="4" w:space="0" w:color="auto"/>
            </w:tcBorders>
          </w:tcPr>
          <w:p w:rsidR="00E902AC" w:rsidRDefault="00E902AC">
            <w:pPr>
              <w:jc w:val="left"/>
              <w:rPr>
                <w:rFonts w:ascii="Arial" w:hAnsi="Arial" w:cs="Arial"/>
                <w:b/>
                <w:bCs/>
                <w:color w:val="3366FF"/>
                <w:sz w:val="20"/>
              </w:rPr>
            </w:pPr>
            <w:r>
              <w:rPr>
                <w:rFonts w:ascii="Arial" w:hAnsi="Arial" w:cs="Arial"/>
                <w:b/>
                <w:bCs/>
                <w:color w:val="0000FF"/>
                <w:sz w:val="20"/>
              </w:rPr>
              <w:t>Historical Record</w:t>
            </w:r>
          </w:p>
        </w:tc>
        <w:tc>
          <w:tcPr>
            <w:tcW w:w="1434" w:type="dxa"/>
            <w:tcBorders>
              <w:top w:val="single" w:sz="4" w:space="0" w:color="auto"/>
              <w:left w:val="single" w:sz="4" w:space="0" w:color="auto"/>
              <w:bottom w:val="single" w:sz="4" w:space="0" w:color="auto"/>
              <w:right w:val="single" w:sz="4" w:space="0" w:color="auto"/>
            </w:tcBorders>
          </w:tcPr>
          <w:p w:rsidR="00E902AC" w:rsidRDefault="00E902AC">
            <w:pPr>
              <w:jc w:val="left"/>
              <w:rPr>
                <w:rFonts w:ascii="Arial" w:hAnsi="Arial" w:cs="Arial"/>
                <w:b/>
                <w:bCs/>
                <w:sz w:val="20"/>
              </w:rPr>
            </w:pPr>
            <w:r>
              <w:rPr>
                <w:rFonts w:ascii="Arial" w:hAnsi="Arial" w:cs="Arial"/>
                <w:b/>
                <w:bCs/>
                <w:sz w:val="20"/>
              </w:rPr>
              <w:t>Version</w:t>
            </w:r>
          </w:p>
        </w:tc>
        <w:tc>
          <w:tcPr>
            <w:tcW w:w="2528" w:type="dxa"/>
            <w:tcBorders>
              <w:top w:val="single" w:sz="4" w:space="0" w:color="auto"/>
              <w:left w:val="single" w:sz="4" w:space="0" w:color="auto"/>
              <w:bottom w:val="single" w:sz="4" w:space="0" w:color="auto"/>
              <w:right w:val="single" w:sz="4" w:space="0" w:color="auto"/>
            </w:tcBorders>
          </w:tcPr>
          <w:p w:rsidR="00E902AC" w:rsidRDefault="00E902AC">
            <w:pPr>
              <w:rPr>
                <w:rFonts w:ascii="Arial" w:hAnsi="Arial" w:cs="Arial"/>
                <w:b/>
                <w:bCs/>
                <w:iCs/>
                <w:sz w:val="20"/>
              </w:rPr>
            </w:pPr>
            <w:r>
              <w:rPr>
                <w:rFonts w:ascii="Arial" w:hAnsi="Arial" w:cs="Arial"/>
                <w:b/>
                <w:bCs/>
                <w:iCs/>
                <w:sz w:val="20"/>
              </w:rPr>
              <w:t>Written/Revised by:</w:t>
            </w:r>
          </w:p>
        </w:tc>
        <w:tc>
          <w:tcPr>
            <w:tcW w:w="2031" w:type="dxa"/>
            <w:tcBorders>
              <w:top w:val="single" w:sz="4" w:space="0" w:color="auto"/>
              <w:left w:val="single" w:sz="4" w:space="0" w:color="auto"/>
              <w:bottom w:val="single" w:sz="4" w:space="0" w:color="auto"/>
              <w:right w:val="single" w:sz="4" w:space="0" w:color="auto"/>
            </w:tcBorders>
          </w:tcPr>
          <w:p w:rsidR="00E902AC" w:rsidRDefault="00E902AC">
            <w:pPr>
              <w:jc w:val="left"/>
              <w:rPr>
                <w:rFonts w:ascii="Arial" w:hAnsi="Arial" w:cs="Arial"/>
                <w:b/>
                <w:bCs/>
                <w:iCs/>
                <w:sz w:val="20"/>
              </w:rPr>
            </w:pPr>
            <w:r>
              <w:rPr>
                <w:rFonts w:ascii="Arial" w:hAnsi="Arial" w:cs="Arial"/>
                <w:b/>
                <w:bCs/>
                <w:iCs/>
                <w:sz w:val="20"/>
              </w:rPr>
              <w:t>Effective Date:</w:t>
            </w:r>
          </w:p>
        </w:tc>
        <w:tc>
          <w:tcPr>
            <w:tcW w:w="3189" w:type="dxa"/>
            <w:tcBorders>
              <w:top w:val="single" w:sz="4" w:space="0" w:color="auto"/>
              <w:left w:val="single" w:sz="4" w:space="0" w:color="auto"/>
              <w:bottom w:val="single" w:sz="4" w:space="0" w:color="auto"/>
              <w:right w:val="single" w:sz="4" w:space="0" w:color="auto"/>
            </w:tcBorders>
          </w:tcPr>
          <w:p w:rsidR="00E902AC" w:rsidRDefault="00E902AC">
            <w:pPr>
              <w:jc w:val="left"/>
              <w:rPr>
                <w:rFonts w:ascii="Arial" w:hAnsi="Arial" w:cs="Arial"/>
                <w:b/>
                <w:bCs/>
                <w:iCs/>
                <w:sz w:val="20"/>
              </w:rPr>
            </w:pPr>
            <w:r>
              <w:rPr>
                <w:rFonts w:ascii="Arial" w:hAnsi="Arial" w:cs="Arial"/>
                <w:b/>
                <w:bCs/>
                <w:iCs/>
                <w:sz w:val="20"/>
              </w:rPr>
              <w:t>Summary of Revisions</w:t>
            </w:r>
          </w:p>
        </w:tc>
      </w:tr>
      <w:tr w:rsidR="00E902A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E902AC" w:rsidRDefault="00E902AC">
            <w:pPr>
              <w:rPr>
                <w:rFonts w:ascii="Arial" w:hAnsi="Arial" w:cs="Arial"/>
                <w:b/>
                <w:bCs/>
                <w:color w:val="3366FF"/>
                <w:sz w:val="20"/>
              </w:rPr>
            </w:pPr>
          </w:p>
        </w:tc>
        <w:tc>
          <w:tcPr>
            <w:tcW w:w="1434" w:type="dxa"/>
            <w:tcBorders>
              <w:top w:val="single" w:sz="4" w:space="0" w:color="auto"/>
              <w:left w:val="single" w:sz="4" w:space="0" w:color="auto"/>
              <w:bottom w:val="single" w:sz="4" w:space="0" w:color="auto"/>
              <w:right w:val="single" w:sz="4" w:space="0" w:color="auto"/>
            </w:tcBorders>
          </w:tcPr>
          <w:p w:rsidR="00E902AC" w:rsidRDefault="00E902AC" w:rsidP="00E902AC">
            <w:pPr>
              <w:numPr>
                <w:ilvl w:val="0"/>
                <w:numId w:val="14"/>
              </w:numPr>
              <w:jc w:val="left"/>
              <w:rPr>
                <w:rFonts w:ascii="Arial" w:hAnsi="Arial" w:cs="Arial"/>
                <w:sz w:val="20"/>
              </w:rPr>
            </w:pPr>
          </w:p>
        </w:tc>
        <w:tc>
          <w:tcPr>
            <w:tcW w:w="2528" w:type="dxa"/>
            <w:tcBorders>
              <w:top w:val="single" w:sz="4" w:space="0" w:color="auto"/>
              <w:left w:val="single" w:sz="4" w:space="0" w:color="auto"/>
              <w:bottom w:val="single" w:sz="4" w:space="0" w:color="auto"/>
              <w:right w:val="single" w:sz="4" w:space="0" w:color="auto"/>
            </w:tcBorders>
          </w:tcPr>
          <w:p w:rsidR="00E902AC" w:rsidRDefault="003525AB">
            <w:pPr>
              <w:jc w:val="left"/>
              <w:rPr>
                <w:rFonts w:ascii="Arial" w:hAnsi="Arial" w:cs="Arial"/>
                <w:iCs/>
                <w:sz w:val="20"/>
              </w:rPr>
            </w:pPr>
            <w:r>
              <w:rPr>
                <w:rFonts w:ascii="Arial" w:hAnsi="Arial" w:cs="Arial"/>
                <w:iCs/>
                <w:sz w:val="20"/>
              </w:rPr>
              <w:t>Stephen Gripentrog</w:t>
            </w:r>
            <w:r w:rsidR="00DF045F">
              <w:rPr>
                <w:rFonts w:ascii="Arial" w:hAnsi="Arial" w:cs="Arial"/>
                <w:iCs/>
                <w:sz w:val="20"/>
              </w:rPr>
              <w:t>/Erin Bartos</w:t>
            </w:r>
          </w:p>
        </w:tc>
        <w:tc>
          <w:tcPr>
            <w:tcW w:w="2031" w:type="dxa"/>
            <w:tcBorders>
              <w:top w:val="single" w:sz="4" w:space="0" w:color="auto"/>
              <w:left w:val="single" w:sz="4" w:space="0" w:color="auto"/>
              <w:bottom w:val="single" w:sz="4" w:space="0" w:color="auto"/>
              <w:right w:val="single" w:sz="4" w:space="0" w:color="auto"/>
            </w:tcBorders>
          </w:tcPr>
          <w:p w:rsidR="00E902AC" w:rsidRDefault="009B242B">
            <w:pPr>
              <w:jc w:val="left"/>
              <w:rPr>
                <w:rFonts w:ascii="Arial" w:hAnsi="Arial" w:cs="Arial"/>
                <w:iCs/>
                <w:sz w:val="20"/>
              </w:rPr>
            </w:pPr>
            <w:r>
              <w:rPr>
                <w:rFonts w:ascii="Arial" w:hAnsi="Arial" w:cs="Arial"/>
                <w:iCs/>
                <w:sz w:val="20"/>
              </w:rPr>
              <w:t>August 13, 219</w:t>
            </w:r>
          </w:p>
        </w:tc>
        <w:tc>
          <w:tcPr>
            <w:tcW w:w="3189" w:type="dxa"/>
            <w:tcBorders>
              <w:top w:val="single" w:sz="4" w:space="0" w:color="auto"/>
              <w:left w:val="single" w:sz="4" w:space="0" w:color="auto"/>
              <w:bottom w:val="single" w:sz="4" w:space="0" w:color="auto"/>
              <w:right w:val="single" w:sz="4" w:space="0" w:color="auto"/>
            </w:tcBorders>
          </w:tcPr>
          <w:p w:rsidR="00E902AC" w:rsidRDefault="00684BE9">
            <w:pPr>
              <w:jc w:val="left"/>
              <w:rPr>
                <w:rFonts w:ascii="Arial" w:hAnsi="Arial" w:cs="Arial"/>
                <w:iCs/>
                <w:sz w:val="20"/>
              </w:rPr>
            </w:pPr>
            <w:r>
              <w:rPr>
                <w:rFonts w:ascii="Arial" w:hAnsi="Arial" w:cs="Arial"/>
                <w:iCs/>
                <w:sz w:val="20"/>
              </w:rPr>
              <w:t>Initial Procedure</w:t>
            </w:r>
          </w:p>
        </w:tc>
      </w:tr>
      <w:tr w:rsidR="00E902A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E902AC" w:rsidRDefault="00E902AC">
            <w:pPr>
              <w:rPr>
                <w:rFonts w:ascii="Arial" w:hAnsi="Arial" w:cs="Arial"/>
                <w:b/>
                <w:bCs/>
                <w:color w:val="3366FF"/>
                <w:sz w:val="20"/>
              </w:rPr>
            </w:pPr>
          </w:p>
        </w:tc>
        <w:tc>
          <w:tcPr>
            <w:tcW w:w="1434" w:type="dxa"/>
            <w:tcBorders>
              <w:top w:val="single" w:sz="4" w:space="0" w:color="auto"/>
              <w:left w:val="single" w:sz="4" w:space="0" w:color="auto"/>
              <w:bottom w:val="single" w:sz="4" w:space="0" w:color="auto"/>
              <w:right w:val="single" w:sz="4" w:space="0" w:color="auto"/>
            </w:tcBorders>
          </w:tcPr>
          <w:p w:rsidR="00E902AC" w:rsidRDefault="00E902AC" w:rsidP="00E902AC">
            <w:pPr>
              <w:numPr>
                <w:ilvl w:val="0"/>
                <w:numId w:val="14"/>
              </w:numPr>
              <w:jc w:val="left"/>
              <w:rPr>
                <w:rFonts w:ascii="Arial" w:hAnsi="Arial" w:cs="Arial"/>
                <w:iCs/>
                <w:sz w:val="20"/>
              </w:rPr>
            </w:pPr>
          </w:p>
        </w:tc>
        <w:tc>
          <w:tcPr>
            <w:tcW w:w="2528" w:type="dxa"/>
            <w:tcBorders>
              <w:top w:val="single" w:sz="4" w:space="0" w:color="auto"/>
              <w:left w:val="single" w:sz="4" w:space="0" w:color="auto"/>
              <w:bottom w:val="single" w:sz="4" w:space="0" w:color="auto"/>
              <w:right w:val="single" w:sz="4" w:space="0" w:color="auto"/>
            </w:tcBorders>
          </w:tcPr>
          <w:p w:rsidR="00E902AC" w:rsidRDefault="00E902AC">
            <w:pPr>
              <w:jc w:val="left"/>
              <w:rPr>
                <w:rFonts w:ascii="Arial" w:hAnsi="Arial" w:cs="Arial"/>
                <w:iCs/>
                <w:sz w:val="20"/>
              </w:rPr>
            </w:pPr>
          </w:p>
        </w:tc>
        <w:tc>
          <w:tcPr>
            <w:tcW w:w="2031" w:type="dxa"/>
            <w:tcBorders>
              <w:top w:val="single" w:sz="4" w:space="0" w:color="auto"/>
              <w:left w:val="single" w:sz="4" w:space="0" w:color="auto"/>
              <w:bottom w:val="single" w:sz="4" w:space="0" w:color="auto"/>
              <w:right w:val="single" w:sz="4" w:space="0" w:color="auto"/>
            </w:tcBorders>
          </w:tcPr>
          <w:p w:rsidR="00E902AC" w:rsidRDefault="00E902AC">
            <w:pPr>
              <w:jc w:val="left"/>
              <w:rPr>
                <w:rFonts w:ascii="Arial" w:hAnsi="Arial" w:cs="Arial"/>
                <w:iCs/>
                <w:sz w:val="20"/>
              </w:rPr>
            </w:pPr>
          </w:p>
        </w:tc>
        <w:tc>
          <w:tcPr>
            <w:tcW w:w="3189" w:type="dxa"/>
            <w:tcBorders>
              <w:top w:val="single" w:sz="4" w:space="0" w:color="auto"/>
              <w:left w:val="single" w:sz="4" w:space="0" w:color="auto"/>
              <w:bottom w:val="single" w:sz="4" w:space="0" w:color="auto"/>
              <w:right w:val="single" w:sz="4" w:space="0" w:color="auto"/>
            </w:tcBorders>
          </w:tcPr>
          <w:p w:rsidR="00E902AC" w:rsidRDefault="00E902AC">
            <w:pPr>
              <w:jc w:val="left"/>
              <w:rPr>
                <w:rFonts w:ascii="Arial" w:hAnsi="Arial" w:cs="Arial"/>
                <w:iCs/>
                <w:sz w:val="20"/>
              </w:rPr>
            </w:pPr>
          </w:p>
        </w:tc>
      </w:tr>
      <w:tr w:rsidR="00542675">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542675" w:rsidRDefault="00542675">
            <w:pPr>
              <w:rPr>
                <w:rFonts w:ascii="Arial" w:hAnsi="Arial" w:cs="Arial"/>
                <w:b/>
                <w:bCs/>
                <w:color w:val="3366FF"/>
                <w:sz w:val="20"/>
              </w:rPr>
            </w:pPr>
          </w:p>
        </w:tc>
        <w:tc>
          <w:tcPr>
            <w:tcW w:w="1434" w:type="dxa"/>
            <w:tcBorders>
              <w:top w:val="single" w:sz="4" w:space="0" w:color="auto"/>
              <w:left w:val="single" w:sz="4" w:space="0" w:color="auto"/>
              <w:bottom w:val="single" w:sz="4" w:space="0" w:color="auto"/>
              <w:right w:val="single" w:sz="4" w:space="0" w:color="auto"/>
            </w:tcBorders>
          </w:tcPr>
          <w:p w:rsidR="00542675" w:rsidRDefault="00542675" w:rsidP="00E902AC">
            <w:pPr>
              <w:numPr>
                <w:ilvl w:val="0"/>
                <w:numId w:val="14"/>
              </w:numPr>
              <w:jc w:val="left"/>
              <w:rPr>
                <w:rFonts w:ascii="Arial" w:hAnsi="Arial" w:cs="Arial"/>
                <w:iCs/>
                <w:sz w:val="20"/>
              </w:rPr>
            </w:pPr>
          </w:p>
        </w:tc>
        <w:tc>
          <w:tcPr>
            <w:tcW w:w="2528" w:type="dxa"/>
            <w:tcBorders>
              <w:top w:val="single" w:sz="4" w:space="0" w:color="auto"/>
              <w:left w:val="single" w:sz="4" w:space="0" w:color="auto"/>
              <w:bottom w:val="single" w:sz="4" w:space="0" w:color="auto"/>
              <w:right w:val="single" w:sz="4" w:space="0" w:color="auto"/>
            </w:tcBorders>
          </w:tcPr>
          <w:p w:rsidR="00542675" w:rsidRDefault="00542675">
            <w:pPr>
              <w:jc w:val="left"/>
              <w:rPr>
                <w:rFonts w:ascii="Arial" w:hAnsi="Arial" w:cs="Arial"/>
                <w:iCs/>
                <w:sz w:val="20"/>
              </w:rPr>
            </w:pPr>
          </w:p>
        </w:tc>
        <w:tc>
          <w:tcPr>
            <w:tcW w:w="2031" w:type="dxa"/>
            <w:tcBorders>
              <w:top w:val="single" w:sz="4" w:space="0" w:color="auto"/>
              <w:left w:val="single" w:sz="4" w:space="0" w:color="auto"/>
              <w:bottom w:val="single" w:sz="4" w:space="0" w:color="auto"/>
              <w:right w:val="single" w:sz="4" w:space="0" w:color="auto"/>
            </w:tcBorders>
          </w:tcPr>
          <w:p w:rsidR="00542675" w:rsidRDefault="00542675">
            <w:pPr>
              <w:jc w:val="left"/>
              <w:rPr>
                <w:rFonts w:ascii="Arial" w:hAnsi="Arial" w:cs="Arial"/>
                <w:iCs/>
                <w:sz w:val="20"/>
              </w:rPr>
            </w:pPr>
          </w:p>
        </w:tc>
        <w:tc>
          <w:tcPr>
            <w:tcW w:w="3189" w:type="dxa"/>
            <w:tcBorders>
              <w:top w:val="single" w:sz="4" w:space="0" w:color="auto"/>
              <w:left w:val="single" w:sz="4" w:space="0" w:color="auto"/>
              <w:bottom w:val="single" w:sz="4" w:space="0" w:color="auto"/>
              <w:right w:val="single" w:sz="4" w:space="0" w:color="auto"/>
            </w:tcBorders>
          </w:tcPr>
          <w:p w:rsidR="00542675" w:rsidRDefault="00542675">
            <w:pPr>
              <w:jc w:val="left"/>
              <w:rPr>
                <w:rFonts w:ascii="Arial" w:hAnsi="Arial" w:cs="Arial"/>
                <w:iCs/>
                <w:sz w:val="20"/>
              </w:rPr>
            </w:pPr>
          </w:p>
        </w:tc>
      </w:tr>
      <w:tr w:rsidR="00E902AC" w:rsidTr="00851209">
        <w:tblPrEx>
          <w:tblBorders>
            <w:top w:val="none" w:sz="0" w:space="0" w:color="auto"/>
            <w:left w:val="none" w:sz="0" w:space="0" w:color="auto"/>
            <w:right w:val="none" w:sz="0" w:space="0" w:color="auto"/>
            <w:insideH w:val="none" w:sz="0" w:space="0" w:color="auto"/>
            <w:insideV w:val="none" w:sz="0" w:space="0" w:color="auto"/>
          </w:tblBorders>
        </w:tblPrEx>
        <w:trPr>
          <w:cantSplit/>
          <w:trHeight w:val="70"/>
        </w:trPr>
        <w:tc>
          <w:tcPr>
            <w:tcW w:w="1798" w:type="dxa"/>
            <w:vMerge/>
            <w:tcBorders>
              <w:left w:val="nil"/>
              <w:bottom w:val="nil"/>
              <w:right w:val="nil"/>
            </w:tcBorders>
          </w:tcPr>
          <w:p w:rsidR="00E902AC" w:rsidRDefault="00E902AC">
            <w:pPr>
              <w:rPr>
                <w:rFonts w:ascii="Arial" w:hAnsi="Arial" w:cs="Arial"/>
                <w:b/>
                <w:bCs/>
                <w:color w:val="3366FF"/>
                <w:sz w:val="20"/>
              </w:rPr>
            </w:pPr>
          </w:p>
        </w:tc>
        <w:tc>
          <w:tcPr>
            <w:tcW w:w="9182" w:type="dxa"/>
            <w:gridSpan w:val="4"/>
            <w:tcBorders>
              <w:top w:val="single" w:sz="4" w:space="0" w:color="auto"/>
              <w:left w:val="nil"/>
              <w:bottom w:val="single" w:sz="18" w:space="0" w:color="A6A6A6"/>
              <w:right w:val="nil"/>
            </w:tcBorders>
          </w:tcPr>
          <w:p w:rsidR="00E902AC" w:rsidRDefault="00E902AC">
            <w:pPr>
              <w:jc w:val="left"/>
              <w:rPr>
                <w:rFonts w:ascii="Arial" w:hAnsi="Arial" w:cs="Arial"/>
                <w:b/>
                <w:bCs/>
                <w:iCs/>
                <w:sz w:val="20"/>
              </w:rPr>
            </w:pPr>
          </w:p>
        </w:tc>
      </w:tr>
    </w:tbl>
    <w:p w:rsidR="00E902AC" w:rsidRDefault="00E902AC" w:rsidP="00EA61C7">
      <w:pPr>
        <w:rPr>
          <w:rFonts w:ascii="Arial" w:hAnsi="Arial" w:cs="Arial"/>
          <w:sz w:val="20"/>
        </w:rPr>
      </w:pPr>
    </w:p>
    <w:sectPr w:rsidR="00E902AC">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ED" w:rsidRDefault="00551BED">
      <w:r>
        <w:separator/>
      </w:r>
    </w:p>
  </w:endnote>
  <w:endnote w:type="continuationSeparator" w:id="0">
    <w:p w:rsidR="00551BED" w:rsidRDefault="0055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IVD Arial">
    <w:altName w:val="IVD Arial"/>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9D" w:rsidRDefault="0064549D" w:rsidP="00542675">
    <w:pPr>
      <w:ind w:left="-1260" w:right="-1260"/>
      <w:rPr>
        <w:rFonts w:ascii="Arial" w:hAnsi="Arial" w:cs="Arial"/>
        <w:sz w:val="16"/>
      </w:rPr>
    </w:pPr>
    <w:r>
      <w:rPr>
        <w:rFonts w:ascii="Arial" w:hAnsi="Arial" w:cs="Arial"/>
        <w:sz w:val="16"/>
      </w:rPr>
      <w:t>Laboratory, Chil</w:t>
    </w:r>
    <w:r w:rsidR="000309B7">
      <w:rPr>
        <w:rFonts w:ascii="Arial" w:hAnsi="Arial" w:cs="Arial"/>
        <w:sz w:val="16"/>
      </w:rPr>
      <w:t xml:space="preserve">dren’s </w:t>
    </w:r>
    <w:r>
      <w:rPr>
        <w:rFonts w:ascii="Arial" w:hAnsi="Arial" w:cs="Arial"/>
        <w:sz w:val="16"/>
      </w:rPr>
      <w:t>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C4A00">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C4A00">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ED" w:rsidRDefault="00551BED">
      <w:r>
        <w:separator/>
      </w:r>
    </w:p>
  </w:footnote>
  <w:footnote w:type="continuationSeparator" w:id="0">
    <w:p w:rsidR="00551BED" w:rsidRDefault="00551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9D" w:rsidRDefault="000309B7">
    <w:pPr>
      <w:ind w:left="-1260" w:right="-1260"/>
      <w:rPr>
        <w:rFonts w:ascii="Arial" w:hAnsi="Arial" w:cs="Arial"/>
        <w:sz w:val="18"/>
      </w:rPr>
    </w:pPr>
    <w:r>
      <w:rPr>
        <w:rFonts w:ascii="Arial" w:hAnsi="Arial" w:cs="Arial"/>
        <w:sz w:val="18"/>
      </w:rPr>
      <w:t>CH 6.591</w:t>
    </w:r>
    <w:r w:rsidR="0064549D">
      <w:rPr>
        <w:rFonts w:ascii="Arial" w:hAnsi="Arial" w:cs="Arial"/>
        <w:sz w:val="18"/>
      </w:rPr>
      <w:t xml:space="preserve"> </w:t>
    </w:r>
    <w:r w:rsidR="009B242B">
      <w:rPr>
        <w:rFonts w:ascii="Arial" w:hAnsi="Arial" w:cs="Arial"/>
        <w:sz w:val="18"/>
      </w:rPr>
      <w:t>Mumps IgG</w:t>
    </w:r>
    <w:r w:rsidR="0064549D">
      <w:rPr>
        <w:rFonts w:ascii="Arial" w:hAnsi="Arial" w:cs="Arial"/>
        <w:sz w:val="18"/>
      </w:rPr>
      <w:t xml:space="preserve"> </w:t>
    </w:r>
  </w:p>
  <w:p w:rsidR="0064549D" w:rsidRDefault="008F05E2">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684BE9">
      <w:rPr>
        <w:rFonts w:ascii="Arial" w:hAnsi="Arial" w:cs="Arial"/>
        <w:sz w:val="18"/>
      </w:rPr>
      <w:t xml:space="preserve">Version </w:t>
    </w:r>
    <w:r w:rsidR="009B242B">
      <w:rPr>
        <w:rFonts w:ascii="Arial" w:hAnsi="Arial" w:cs="Arial"/>
        <w:sz w:val="18"/>
      </w:rPr>
      <w:t>1</w:t>
    </w:r>
  </w:p>
  <w:p w:rsidR="0064549D" w:rsidRDefault="0064549D">
    <w:pPr>
      <w:ind w:left="-1260" w:right="-1260"/>
      <w:rPr>
        <w:rFonts w:ascii="Arial" w:hAnsi="Arial" w:cs="Arial"/>
        <w:sz w:val="18"/>
      </w:rPr>
    </w:pPr>
    <w:r>
      <w:rPr>
        <w:rFonts w:ascii="Arial" w:hAnsi="Arial" w:cs="Arial"/>
        <w:sz w:val="18"/>
      </w:rPr>
      <w:t>Effective Date</w:t>
    </w:r>
    <w:r w:rsidR="0028556F">
      <w:rPr>
        <w:rFonts w:ascii="Arial" w:hAnsi="Arial" w:cs="Arial"/>
        <w:sz w:val="18"/>
      </w:rPr>
      <w:t xml:space="preserve">: </w:t>
    </w:r>
    <w:r w:rsidR="009B242B">
      <w:rPr>
        <w:rFonts w:ascii="Arial" w:hAnsi="Arial" w:cs="Arial"/>
        <w:sz w:val="18"/>
      </w:rPr>
      <w:t xml:space="preserve">August 13, 2019 </w:t>
    </w:r>
  </w:p>
  <w:p w:rsidR="0064549D" w:rsidRDefault="0064549D">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62DFE"/>
    <w:multiLevelType w:val="hybridMultilevel"/>
    <w:tmpl w:val="641E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259E1"/>
    <w:multiLevelType w:val="hybridMultilevel"/>
    <w:tmpl w:val="A760C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1B180DB7"/>
    <w:multiLevelType w:val="hybridMultilevel"/>
    <w:tmpl w:val="BF6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0387C"/>
    <w:multiLevelType w:val="hybridMultilevel"/>
    <w:tmpl w:val="4F8C1D74"/>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463FB"/>
    <w:multiLevelType w:val="hybridMultilevel"/>
    <w:tmpl w:val="E11C6C5C"/>
    <w:lvl w:ilvl="0" w:tplc="DA02FA0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22D793D"/>
    <w:multiLevelType w:val="hybridMultilevel"/>
    <w:tmpl w:val="764A8AC8"/>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50D1C"/>
    <w:multiLevelType w:val="hybridMultilevel"/>
    <w:tmpl w:val="2828FAF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3380C"/>
    <w:multiLevelType w:val="hybridMultilevel"/>
    <w:tmpl w:val="E3A02CA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9"/>
  </w:num>
  <w:num w:numId="5">
    <w:abstractNumId w:val="8"/>
  </w:num>
  <w:num w:numId="6">
    <w:abstractNumId w:val="3"/>
  </w:num>
  <w:num w:numId="7">
    <w:abstractNumId w:val="12"/>
  </w:num>
  <w:num w:numId="8">
    <w:abstractNumId w:val="15"/>
  </w:num>
  <w:num w:numId="9">
    <w:abstractNumId w:val="6"/>
  </w:num>
  <w:num w:numId="10">
    <w:abstractNumId w:val="7"/>
  </w:num>
  <w:num w:numId="11">
    <w:abstractNumId w:val="4"/>
  </w:num>
  <w:num w:numId="12">
    <w:abstractNumId w:val="11"/>
  </w:num>
  <w:num w:numId="13">
    <w:abstractNumId w:val="13"/>
  </w:num>
  <w:num w:numId="14">
    <w:abstractNumId w:val="5"/>
  </w:num>
  <w:num w:numId="15">
    <w:abstractNumId w:val="16"/>
  </w:num>
  <w:num w:numId="16">
    <w:abstractNumId w:val="10"/>
  </w:num>
  <w:num w:numId="17">
    <w:abstractNumId w:val="0"/>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E2"/>
    <w:rsid w:val="00021A9A"/>
    <w:rsid w:val="0003092E"/>
    <w:rsid w:val="000309B7"/>
    <w:rsid w:val="00051505"/>
    <w:rsid w:val="000E2556"/>
    <w:rsid w:val="001776F4"/>
    <w:rsid w:val="00234A5A"/>
    <w:rsid w:val="0028556F"/>
    <w:rsid w:val="003002A4"/>
    <w:rsid w:val="003200F8"/>
    <w:rsid w:val="00351E2D"/>
    <w:rsid w:val="003525AB"/>
    <w:rsid w:val="003B5E50"/>
    <w:rsid w:val="003C1D40"/>
    <w:rsid w:val="003E22C1"/>
    <w:rsid w:val="004E593B"/>
    <w:rsid w:val="00542675"/>
    <w:rsid w:val="00551BED"/>
    <w:rsid w:val="00563E0E"/>
    <w:rsid w:val="005B186A"/>
    <w:rsid w:val="005F3D44"/>
    <w:rsid w:val="00601BB4"/>
    <w:rsid w:val="00606516"/>
    <w:rsid w:val="00631438"/>
    <w:rsid w:val="0064549D"/>
    <w:rsid w:val="00684BE9"/>
    <w:rsid w:val="00696475"/>
    <w:rsid w:val="006E0DA6"/>
    <w:rsid w:val="00764634"/>
    <w:rsid w:val="007C4B0B"/>
    <w:rsid w:val="00816C23"/>
    <w:rsid w:val="008227E2"/>
    <w:rsid w:val="00847874"/>
    <w:rsid w:val="00851209"/>
    <w:rsid w:val="00886573"/>
    <w:rsid w:val="008B0BC7"/>
    <w:rsid w:val="008D210D"/>
    <w:rsid w:val="008D393F"/>
    <w:rsid w:val="008F05E2"/>
    <w:rsid w:val="009B242B"/>
    <w:rsid w:val="009D4B35"/>
    <w:rsid w:val="00A62DA7"/>
    <w:rsid w:val="00AF54C6"/>
    <w:rsid w:val="00BD5292"/>
    <w:rsid w:val="00CC010E"/>
    <w:rsid w:val="00D63940"/>
    <w:rsid w:val="00D66860"/>
    <w:rsid w:val="00D96291"/>
    <w:rsid w:val="00DC4A00"/>
    <w:rsid w:val="00DF045F"/>
    <w:rsid w:val="00E30AE3"/>
    <w:rsid w:val="00E4154D"/>
    <w:rsid w:val="00E65DAB"/>
    <w:rsid w:val="00E902AC"/>
    <w:rsid w:val="00EA61C7"/>
    <w:rsid w:val="00EA6D54"/>
    <w:rsid w:val="00EF54CC"/>
    <w:rsid w:val="00F35AF9"/>
    <w:rsid w:val="00F4531B"/>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34A3D80-2C79-4254-9BB8-92C3F6D5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qFormat/>
    <w:rPr>
      <w:b/>
      <w:bCs/>
    </w:rPr>
  </w:style>
  <w:style w:type="paragraph" w:customStyle="1" w:styleId="Default">
    <w:name w:val="Default"/>
    <w:rsid w:val="008B0BC7"/>
    <w:pPr>
      <w:autoSpaceDE w:val="0"/>
      <w:autoSpaceDN w:val="0"/>
      <w:adjustRightInd w:val="0"/>
    </w:pPr>
    <w:rPr>
      <w:rFonts w:ascii="Arial" w:hAnsi="Arial" w:cs="Arial"/>
      <w:color w:val="000000"/>
      <w:sz w:val="24"/>
      <w:szCs w:val="24"/>
    </w:rPr>
  </w:style>
  <w:style w:type="paragraph" w:customStyle="1" w:styleId="SP200747">
    <w:name w:val="SP200747"/>
    <w:basedOn w:val="Default"/>
    <w:next w:val="Default"/>
    <w:uiPriority w:val="99"/>
    <w:rsid w:val="008B0BC7"/>
    <w:rPr>
      <w:color w:val="auto"/>
    </w:rPr>
  </w:style>
  <w:style w:type="character" w:customStyle="1" w:styleId="SC1645">
    <w:name w:val="SC1645"/>
    <w:uiPriority w:val="99"/>
    <w:rsid w:val="008B0BC7"/>
    <w:rPr>
      <w:color w:val="000000"/>
      <w:sz w:val="18"/>
      <w:szCs w:val="18"/>
    </w:rPr>
  </w:style>
  <w:style w:type="paragraph" w:styleId="BalloonText">
    <w:name w:val="Balloon Text"/>
    <w:basedOn w:val="Normal"/>
    <w:link w:val="BalloonTextChar"/>
    <w:uiPriority w:val="99"/>
    <w:semiHidden/>
    <w:unhideWhenUsed/>
    <w:rsid w:val="008D393F"/>
    <w:rPr>
      <w:rFonts w:ascii="Segoe UI" w:hAnsi="Segoe UI" w:cs="Segoe UI"/>
      <w:sz w:val="18"/>
      <w:szCs w:val="18"/>
    </w:rPr>
  </w:style>
  <w:style w:type="character" w:customStyle="1" w:styleId="BalloonTextChar">
    <w:name w:val="Balloon Text Char"/>
    <w:link w:val="BalloonText"/>
    <w:uiPriority w:val="99"/>
    <w:semiHidden/>
    <w:rsid w:val="008D393F"/>
    <w:rPr>
      <w:rFonts w:ascii="Segoe UI" w:hAnsi="Segoe UI" w:cs="Segoe UI"/>
      <w:sz w:val="18"/>
      <w:szCs w:val="18"/>
    </w:rPr>
  </w:style>
  <w:style w:type="character" w:customStyle="1" w:styleId="SC1608">
    <w:name w:val="SC1608"/>
    <w:uiPriority w:val="99"/>
    <w:rsid w:val="008D393F"/>
    <w:rPr>
      <w:b/>
      <w:bCs/>
      <w:color w:val="000000"/>
      <w:sz w:val="10"/>
      <w:szCs w:val="10"/>
    </w:rPr>
  </w:style>
  <w:style w:type="paragraph" w:styleId="ListParagraph">
    <w:name w:val="List Paragraph"/>
    <w:basedOn w:val="Normal"/>
    <w:uiPriority w:val="34"/>
    <w:qFormat/>
    <w:rsid w:val="003200F8"/>
    <w:pPr>
      <w:ind w:left="720"/>
      <w:contextualSpacing/>
      <w:jc w:val="left"/>
    </w:pPr>
    <w:rPr>
      <w:rFonts w:ascii="Arial" w:hAnsi="Arial"/>
      <w:sz w:val="20"/>
    </w:rPr>
  </w:style>
  <w:style w:type="character" w:styleId="Hyperlink">
    <w:name w:val="Hyperlink"/>
    <w:uiPriority w:val="99"/>
    <w:unhideWhenUsed/>
    <w:rsid w:val="003200F8"/>
    <w:rPr>
      <w:color w:val="0000FF"/>
      <w:u w:val="single"/>
    </w:rPr>
  </w:style>
  <w:style w:type="paragraph" w:customStyle="1" w:styleId="SP200770">
    <w:name w:val="SP200770"/>
    <w:basedOn w:val="Default"/>
    <w:next w:val="Default"/>
    <w:uiPriority w:val="99"/>
    <w:rsid w:val="00606516"/>
    <w:rPr>
      <w:color w:val="auto"/>
    </w:rPr>
  </w:style>
  <w:style w:type="paragraph" w:customStyle="1" w:styleId="SP200764">
    <w:name w:val="SP200764"/>
    <w:basedOn w:val="Default"/>
    <w:next w:val="Default"/>
    <w:uiPriority w:val="99"/>
    <w:rsid w:val="00606516"/>
    <w:rPr>
      <w:color w:val="auto"/>
    </w:rPr>
  </w:style>
  <w:style w:type="character" w:customStyle="1" w:styleId="SC1652">
    <w:name w:val="SC1652"/>
    <w:uiPriority w:val="99"/>
    <w:rsid w:val="00606516"/>
    <w:rPr>
      <w:color w:val="000000"/>
      <w:sz w:val="18"/>
      <w:szCs w:val="18"/>
    </w:rPr>
  </w:style>
  <w:style w:type="paragraph" w:customStyle="1" w:styleId="SP200750">
    <w:name w:val="SP200750"/>
    <w:basedOn w:val="Default"/>
    <w:next w:val="Default"/>
    <w:uiPriority w:val="99"/>
    <w:rsid w:val="00606516"/>
    <w:rPr>
      <w:color w:val="auto"/>
    </w:rPr>
  </w:style>
  <w:style w:type="paragraph" w:customStyle="1" w:styleId="SP283154">
    <w:name w:val="SP283154"/>
    <w:basedOn w:val="Default"/>
    <w:next w:val="Default"/>
    <w:uiPriority w:val="99"/>
    <w:rsid w:val="00886573"/>
    <w:rPr>
      <w:color w:val="auto"/>
    </w:rPr>
  </w:style>
  <w:style w:type="paragraph" w:customStyle="1" w:styleId="SP283082">
    <w:name w:val="SP283082"/>
    <w:basedOn w:val="Default"/>
    <w:next w:val="Default"/>
    <w:uiPriority w:val="99"/>
    <w:rsid w:val="00886573"/>
    <w:rPr>
      <w:color w:val="auto"/>
    </w:rPr>
  </w:style>
  <w:style w:type="character" w:customStyle="1" w:styleId="SC86045">
    <w:name w:val="SC86045"/>
    <w:uiPriority w:val="99"/>
    <w:rsid w:val="00886573"/>
    <w:rPr>
      <w:color w:val="000000"/>
      <w:sz w:val="18"/>
      <w:szCs w:val="18"/>
    </w:rPr>
  </w:style>
  <w:style w:type="character" w:customStyle="1" w:styleId="SC86118">
    <w:name w:val="SC86118"/>
    <w:uiPriority w:val="99"/>
    <w:rsid w:val="00886573"/>
    <w:rPr>
      <w:color w:val="000000"/>
      <w:sz w:val="10"/>
      <w:szCs w:val="10"/>
    </w:rPr>
  </w:style>
  <w:style w:type="paragraph" w:customStyle="1" w:styleId="SP283103">
    <w:name w:val="SP283103"/>
    <w:basedOn w:val="Default"/>
    <w:next w:val="Default"/>
    <w:uiPriority w:val="99"/>
    <w:rsid w:val="00886573"/>
    <w:rPr>
      <w:color w:val="auto"/>
    </w:rPr>
  </w:style>
  <w:style w:type="character" w:customStyle="1" w:styleId="SC86021">
    <w:name w:val="SC86021"/>
    <w:uiPriority w:val="99"/>
    <w:rsid w:val="003525AB"/>
    <w:rPr>
      <w:rFonts w:ascii="IVD Arial" w:hAnsi="IVD Arial" w:cs="IVD Arial"/>
      <w:b/>
      <w:b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7-unity-real-time-qc-review-general-user.pdf" TargetMode="External"/><Relationship Id="rId3" Type="http://schemas.openxmlformats.org/officeDocument/2006/relationships/settings" Target="settings.xml"/><Relationship Id="rId7" Type="http://schemas.openxmlformats.org/officeDocument/2006/relationships/hyperlink" Target="https://starnet.childrenshc.org/References/labsop/chem/quality/ch-2.18-westgard-rules-in-chemistr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1936</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CMV IgM</vt:lpstr>
    </vt:vector>
  </TitlesOfParts>
  <Company>Children's Hospitals and Clinics of MN</Company>
  <LinksUpToDate>false</LinksUpToDate>
  <CharactersWithSpaces>13049</CharactersWithSpaces>
  <SharedDoc>false</SharedDoc>
  <HLinks>
    <vt:vector size="12" baseType="variant">
      <vt:variant>
        <vt:i4>720974</vt:i4>
      </vt:variant>
      <vt:variant>
        <vt:i4>3</vt:i4>
      </vt:variant>
      <vt:variant>
        <vt:i4>0</vt:i4>
      </vt:variant>
      <vt:variant>
        <vt:i4>5</vt:i4>
      </vt:variant>
      <vt:variant>
        <vt:lpwstr>https://starnet.childrenshc.org/References/labsop/chem/quality/ch-2.17-unity-real-time-qc-review-general-user.pdf</vt:lpwstr>
      </vt:variant>
      <vt:variant>
        <vt:lpwstr/>
      </vt:variant>
      <vt:variant>
        <vt:i4>2228261</vt:i4>
      </vt:variant>
      <vt:variant>
        <vt:i4>0</vt:i4>
      </vt:variant>
      <vt:variant>
        <vt:i4>0</vt:i4>
      </vt:variant>
      <vt:variant>
        <vt:i4>5</vt:i4>
      </vt:variant>
      <vt:variant>
        <vt:lpwstr>https://starnet.childrenshc.org/References/labsop/chem/quality/ch-2.18-westgard-rules-in-chemistry.pdf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CMV IgM</dc:title>
  <dc:subject/>
  <dc:creator>Stephen Gripentrog</dc:creator>
  <cp:keywords/>
  <cp:lastModifiedBy>Erin Bartos</cp:lastModifiedBy>
  <cp:revision>3</cp:revision>
  <cp:lastPrinted>2011-08-22T19:25:00Z</cp:lastPrinted>
  <dcterms:created xsi:type="dcterms:W3CDTF">2019-08-12T14:29:00Z</dcterms:created>
  <dcterms:modified xsi:type="dcterms:W3CDTF">2019-08-12T15:02:00Z</dcterms:modified>
</cp:coreProperties>
</file>