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811" w:rsidRDefault="00AD4811"/>
    <w:tbl>
      <w:tblPr>
        <w:tblW w:w="11231" w:type="dxa"/>
        <w:tblInd w:w="-1152" w:type="dxa"/>
        <w:tblBorders>
          <w:insideH w:val="single" w:sz="18" w:space="0" w:color="7F7F7F" w:themeColor="text1" w:themeTint="80"/>
        </w:tblBorders>
        <w:tblLayout w:type="fixed"/>
        <w:tblLook w:val="0000" w:firstRow="0" w:lastRow="0" w:firstColumn="0" w:lastColumn="0" w:noHBand="0" w:noVBand="0"/>
      </w:tblPr>
      <w:tblGrid>
        <w:gridCol w:w="1800"/>
        <w:gridCol w:w="1440"/>
        <w:gridCol w:w="1800"/>
        <w:gridCol w:w="900"/>
        <w:gridCol w:w="1620"/>
        <w:gridCol w:w="1815"/>
        <w:gridCol w:w="1856"/>
      </w:tblGrid>
      <w:tr w:rsidR="00A75BBB" w:rsidRPr="00B75135" w:rsidTr="00AD4811">
        <w:tc>
          <w:tcPr>
            <w:tcW w:w="11231" w:type="dxa"/>
            <w:gridSpan w:val="7"/>
          </w:tcPr>
          <w:p w:rsidR="00A75BBB" w:rsidRPr="00B75135" w:rsidRDefault="00E42521">
            <w:pPr>
              <w:rPr>
                <w:rFonts w:ascii="Arial" w:hAnsi="Arial" w:cs="Arial"/>
                <w:b/>
                <w:bCs/>
                <w:color w:val="0000FF"/>
                <w:sz w:val="36"/>
              </w:rPr>
            </w:pPr>
            <w:r w:rsidRPr="00B75135">
              <w:rPr>
                <w:rFonts w:ascii="Arial" w:hAnsi="Arial" w:cs="Arial"/>
                <w:b/>
                <w:bCs/>
                <w:color w:val="0000FF"/>
                <w:sz w:val="36"/>
              </w:rPr>
              <w:t>Procalcitonin</w:t>
            </w:r>
          </w:p>
          <w:p w:rsidR="00A75BBB" w:rsidRPr="00B75135" w:rsidRDefault="00A75BBB">
            <w:pPr>
              <w:pStyle w:val="BodyText"/>
              <w:rPr>
                <w:rFonts w:ascii="Arial" w:hAnsi="Arial" w:cs="Arial"/>
                <w:sz w:val="24"/>
              </w:rPr>
            </w:pPr>
          </w:p>
        </w:tc>
      </w:tr>
      <w:tr w:rsidR="00A75BBB" w:rsidRPr="00D26F27" w:rsidTr="00AD4811">
        <w:trPr>
          <w:trHeight w:val="1025"/>
        </w:trPr>
        <w:tc>
          <w:tcPr>
            <w:tcW w:w="1800" w:type="dxa"/>
          </w:tcPr>
          <w:p w:rsidR="00A75BBB" w:rsidRPr="00B75135" w:rsidRDefault="00A75BBB">
            <w:pPr>
              <w:pStyle w:val="Header"/>
              <w:tabs>
                <w:tab w:val="clear" w:pos="4320"/>
                <w:tab w:val="clear" w:pos="8640"/>
              </w:tabs>
              <w:rPr>
                <w:rFonts w:ascii="Arial" w:hAnsi="Arial" w:cs="Arial"/>
                <w:b/>
                <w:sz w:val="20"/>
              </w:rPr>
            </w:pPr>
          </w:p>
          <w:p w:rsidR="00A75BBB" w:rsidRPr="00B75135" w:rsidRDefault="00A75BBB">
            <w:pPr>
              <w:rPr>
                <w:rFonts w:ascii="Arial" w:hAnsi="Arial" w:cs="Arial"/>
                <w:b/>
                <w:bCs/>
                <w:color w:val="0000FF"/>
                <w:sz w:val="20"/>
              </w:rPr>
            </w:pPr>
            <w:r w:rsidRPr="00B75135">
              <w:rPr>
                <w:rFonts w:ascii="Arial" w:hAnsi="Arial" w:cs="Arial"/>
                <w:b/>
                <w:bCs/>
                <w:color w:val="0000FF"/>
                <w:sz w:val="20"/>
              </w:rPr>
              <w:t>Purpose</w:t>
            </w:r>
          </w:p>
        </w:tc>
        <w:tc>
          <w:tcPr>
            <w:tcW w:w="9431" w:type="dxa"/>
            <w:gridSpan w:val="6"/>
          </w:tcPr>
          <w:p w:rsidR="009E781D" w:rsidRPr="00322D7E" w:rsidRDefault="009E781D">
            <w:pPr>
              <w:jc w:val="left"/>
              <w:rPr>
                <w:rFonts w:ascii="Arial" w:hAnsi="Arial" w:cs="Arial"/>
                <w:szCs w:val="22"/>
              </w:rPr>
            </w:pPr>
          </w:p>
          <w:p w:rsidR="00A75BBB" w:rsidRPr="00322D7E" w:rsidRDefault="009E781D" w:rsidP="008E0ED7">
            <w:pPr>
              <w:jc w:val="left"/>
              <w:rPr>
                <w:rFonts w:ascii="Arial" w:hAnsi="Arial" w:cs="Arial"/>
                <w:szCs w:val="22"/>
              </w:rPr>
            </w:pPr>
            <w:r w:rsidRPr="00322D7E">
              <w:rPr>
                <w:rFonts w:ascii="Arial" w:hAnsi="Arial" w:cs="Arial"/>
                <w:szCs w:val="22"/>
              </w:rPr>
              <w:t xml:space="preserve">This procedure provides instructions for performing ARCHITECT B∙R∙A∙H∙M∙S PROCLCITONIN (PCT) </w:t>
            </w:r>
            <w:r w:rsidR="00BE620C" w:rsidRPr="00322D7E">
              <w:rPr>
                <w:rFonts w:ascii="Arial" w:hAnsi="Arial" w:cs="Arial"/>
                <w:szCs w:val="22"/>
              </w:rPr>
              <w:t>o</w:t>
            </w:r>
            <w:r w:rsidRPr="00322D7E">
              <w:rPr>
                <w:rFonts w:ascii="Arial" w:hAnsi="Arial" w:cs="Arial"/>
                <w:szCs w:val="22"/>
              </w:rPr>
              <w:t>n the</w:t>
            </w:r>
            <w:r w:rsidR="008E0ED7" w:rsidRPr="00322D7E">
              <w:rPr>
                <w:rFonts w:ascii="Arial" w:hAnsi="Arial" w:cs="Arial"/>
                <w:szCs w:val="22"/>
              </w:rPr>
              <w:t xml:space="preserve"> Minneapolis</w:t>
            </w:r>
            <w:r w:rsidR="00CC0BDE" w:rsidRPr="00322D7E">
              <w:rPr>
                <w:rFonts w:ascii="Arial" w:hAnsi="Arial" w:cs="Arial"/>
                <w:szCs w:val="22"/>
              </w:rPr>
              <w:t xml:space="preserve"> </w:t>
            </w:r>
            <w:r w:rsidRPr="00322D7E">
              <w:rPr>
                <w:rFonts w:ascii="Arial" w:hAnsi="Arial" w:cs="Arial"/>
                <w:szCs w:val="22"/>
              </w:rPr>
              <w:t>Abbott Architect i1000SR</w:t>
            </w:r>
            <w:r w:rsidR="008E0ED7" w:rsidRPr="00322D7E">
              <w:rPr>
                <w:rFonts w:ascii="Arial" w:hAnsi="Arial" w:cs="Arial"/>
                <w:szCs w:val="22"/>
              </w:rPr>
              <w:t xml:space="preserve"> and St. Paul</w:t>
            </w:r>
            <w:r w:rsidR="00CC0BDE" w:rsidRPr="00322D7E">
              <w:rPr>
                <w:rFonts w:ascii="Arial" w:hAnsi="Arial" w:cs="Arial"/>
                <w:szCs w:val="22"/>
              </w:rPr>
              <w:t xml:space="preserve"> </w:t>
            </w:r>
            <w:r w:rsidR="008E0ED7" w:rsidRPr="00322D7E">
              <w:rPr>
                <w:rFonts w:ascii="Arial" w:hAnsi="Arial" w:cs="Arial"/>
                <w:szCs w:val="22"/>
              </w:rPr>
              <w:t>DiaSorin</w:t>
            </w:r>
            <w:r w:rsidR="00CC0BDE" w:rsidRPr="00322D7E">
              <w:rPr>
                <w:rFonts w:ascii="Arial" w:hAnsi="Arial" w:cs="Arial"/>
                <w:szCs w:val="22"/>
              </w:rPr>
              <w:t xml:space="preserve"> </w:t>
            </w:r>
            <w:r w:rsidR="008E0ED7" w:rsidRPr="00322D7E">
              <w:rPr>
                <w:rFonts w:ascii="Arial" w:hAnsi="Arial" w:cs="Arial"/>
                <w:szCs w:val="22"/>
              </w:rPr>
              <w:t>LIAISON®</w:t>
            </w:r>
            <w:r w:rsidR="00CC0BDE" w:rsidRPr="00322D7E">
              <w:rPr>
                <w:rFonts w:ascii="Arial" w:hAnsi="Arial" w:cs="Arial"/>
                <w:szCs w:val="22"/>
              </w:rPr>
              <w:t xml:space="preserve"> XL.</w:t>
            </w:r>
          </w:p>
        </w:tc>
      </w:tr>
      <w:tr w:rsidR="00A75BBB" w:rsidRPr="00D26F27" w:rsidTr="00AD4811">
        <w:trPr>
          <w:trHeight w:val="1025"/>
        </w:trPr>
        <w:tc>
          <w:tcPr>
            <w:tcW w:w="1800" w:type="dxa"/>
          </w:tcPr>
          <w:p w:rsidR="00A75BBB" w:rsidRPr="00B75135" w:rsidRDefault="00A75BBB">
            <w:pPr>
              <w:rPr>
                <w:rFonts w:ascii="Arial" w:hAnsi="Arial" w:cs="Arial"/>
                <w:b/>
                <w:bCs/>
                <w:color w:val="0000FF"/>
                <w:sz w:val="20"/>
              </w:rPr>
            </w:pPr>
          </w:p>
          <w:p w:rsidR="00A75BBB" w:rsidRPr="00B75135" w:rsidRDefault="00A75BBB">
            <w:pPr>
              <w:rPr>
                <w:rFonts w:ascii="Arial" w:hAnsi="Arial" w:cs="Arial"/>
                <w:b/>
                <w:bCs/>
                <w:color w:val="0000FF"/>
                <w:sz w:val="20"/>
              </w:rPr>
            </w:pPr>
            <w:r w:rsidRPr="00B75135">
              <w:rPr>
                <w:rFonts w:ascii="Arial" w:hAnsi="Arial" w:cs="Arial"/>
                <w:b/>
                <w:bCs/>
                <w:color w:val="0000FF"/>
                <w:sz w:val="20"/>
              </w:rPr>
              <w:t>Policy Statements</w:t>
            </w:r>
          </w:p>
          <w:p w:rsidR="00A75BBB" w:rsidRPr="00B75135" w:rsidRDefault="00A75BBB">
            <w:pPr>
              <w:rPr>
                <w:rFonts w:ascii="Arial" w:hAnsi="Arial" w:cs="Arial"/>
                <w:b/>
                <w:bCs/>
                <w:color w:val="0000FF"/>
                <w:sz w:val="20"/>
              </w:rPr>
            </w:pPr>
          </w:p>
        </w:tc>
        <w:tc>
          <w:tcPr>
            <w:tcW w:w="9431" w:type="dxa"/>
            <w:gridSpan w:val="6"/>
          </w:tcPr>
          <w:p w:rsidR="00A75BBB" w:rsidRPr="00322D7E" w:rsidRDefault="00A75BBB">
            <w:pPr>
              <w:jc w:val="left"/>
              <w:rPr>
                <w:rFonts w:ascii="Arial" w:hAnsi="Arial" w:cs="Arial"/>
                <w:iCs/>
                <w:szCs w:val="22"/>
              </w:rPr>
            </w:pPr>
          </w:p>
          <w:p w:rsidR="00A75BBB" w:rsidRPr="00322D7E" w:rsidRDefault="009E781D" w:rsidP="009E781D">
            <w:pPr>
              <w:jc w:val="left"/>
              <w:rPr>
                <w:rFonts w:ascii="Arial" w:hAnsi="Arial" w:cs="Arial"/>
                <w:iCs/>
                <w:szCs w:val="22"/>
              </w:rPr>
            </w:pPr>
            <w:r w:rsidRPr="00322D7E">
              <w:rPr>
                <w:rFonts w:ascii="Arial" w:hAnsi="Arial" w:cs="Arial"/>
                <w:iCs/>
                <w:szCs w:val="22"/>
              </w:rPr>
              <w:t xml:space="preserve">This procedure applies to all personnel responsible for performing testing on the </w:t>
            </w:r>
            <w:r w:rsidR="00CC0BDE" w:rsidRPr="00322D7E">
              <w:rPr>
                <w:rFonts w:ascii="Arial" w:hAnsi="Arial" w:cs="Arial"/>
                <w:szCs w:val="22"/>
              </w:rPr>
              <w:t xml:space="preserve">Minneapolis’ Abbott Architect i1000SR and St. Paul’s </w:t>
            </w:r>
            <w:r w:rsidR="008E0ED7" w:rsidRPr="00322D7E">
              <w:rPr>
                <w:rFonts w:ascii="Arial" w:hAnsi="Arial" w:cs="Arial"/>
                <w:szCs w:val="22"/>
              </w:rPr>
              <w:t>DiaSorin</w:t>
            </w:r>
            <w:r w:rsidR="00CC0BDE" w:rsidRPr="00322D7E">
              <w:rPr>
                <w:rFonts w:ascii="Arial" w:hAnsi="Arial" w:cs="Arial"/>
                <w:szCs w:val="22"/>
              </w:rPr>
              <w:t xml:space="preserve"> </w:t>
            </w:r>
            <w:r w:rsidR="008E0ED7" w:rsidRPr="00322D7E">
              <w:rPr>
                <w:rFonts w:ascii="Arial" w:hAnsi="Arial" w:cs="Arial"/>
                <w:szCs w:val="22"/>
              </w:rPr>
              <w:t>LIAISON® XL</w:t>
            </w:r>
            <w:r w:rsidR="00CC0BDE" w:rsidRPr="00322D7E">
              <w:rPr>
                <w:rFonts w:ascii="Arial" w:hAnsi="Arial" w:cs="Arial"/>
                <w:szCs w:val="22"/>
              </w:rPr>
              <w:t>.</w:t>
            </w:r>
          </w:p>
        </w:tc>
      </w:tr>
      <w:tr w:rsidR="00A75BBB" w:rsidRPr="00D26F27" w:rsidTr="00AD4811">
        <w:trPr>
          <w:trHeight w:val="890"/>
        </w:trPr>
        <w:tc>
          <w:tcPr>
            <w:tcW w:w="1800" w:type="dxa"/>
          </w:tcPr>
          <w:p w:rsidR="00A75BBB" w:rsidRPr="00B75135" w:rsidRDefault="00A75BBB">
            <w:pPr>
              <w:rPr>
                <w:rFonts w:ascii="Arial" w:hAnsi="Arial" w:cs="Arial"/>
                <w:b/>
                <w:bCs/>
                <w:color w:val="0000FF"/>
                <w:sz w:val="20"/>
              </w:rPr>
            </w:pPr>
          </w:p>
          <w:p w:rsidR="00A75BBB" w:rsidRPr="00B75135" w:rsidRDefault="00A75BBB">
            <w:pPr>
              <w:rPr>
                <w:rFonts w:ascii="Arial" w:hAnsi="Arial" w:cs="Arial"/>
                <w:b/>
                <w:bCs/>
                <w:color w:val="0000FF"/>
                <w:sz w:val="20"/>
              </w:rPr>
            </w:pPr>
            <w:r w:rsidRPr="00B75135">
              <w:rPr>
                <w:rFonts w:ascii="Arial" w:hAnsi="Arial" w:cs="Arial"/>
                <w:b/>
                <w:bCs/>
                <w:color w:val="0000FF"/>
                <w:sz w:val="20"/>
              </w:rPr>
              <w:t>Principle</w:t>
            </w:r>
          </w:p>
          <w:p w:rsidR="00A75BBB" w:rsidRPr="00B75135" w:rsidRDefault="00A75BBB">
            <w:pPr>
              <w:rPr>
                <w:rFonts w:ascii="Arial" w:hAnsi="Arial" w:cs="Arial"/>
                <w:b/>
                <w:bCs/>
                <w:color w:val="0000FF"/>
                <w:sz w:val="20"/>
              </w:rPr>
            </w:pPr>
          </w:p>
        </w:tc>
        <w:tc>
          <w:tcPr>
            <w:tcW w:w="9431" w:type="dxa"/>
            <w:gridSpan w:val="6"/>
          </w:tcPr>
          <w:p w:rsidR="00A75BBB" w:rsidRPr="00322D7E" w:rsidRDefault="00A75BBB">
            <w:pPr>
              <w:jc w:val="left"/>
              <w:rPr>
                <w:rFonts w:ascii="Arial" w:hAnsi="Arial" w:cs="Arial"/>
                <w:iCs/>
                <w:szCs w:val="22"/>
              </w:rPr>
            </w:pPr>
          </w:p>
          <w:p w:rsidR="00A75BBB" w:rsidRPr="00322D7E" w:rsidRDefault="0031077E" w:rsidP="00AB684E">
            <w:pPr>
              <w:jc w:val="left"/>
              <w:rPr>
                <w:rFonts w:ascii="Arial" w:hAnsi="Arial" w:cs="Arial"/>
                <w:iCs/>
                <w:szCs w:val="22"/>
              </w:rPr>
            </w:pPr>
            <w:r w:rsidRPr="00322D7E">
              <w:rPr>
                <w:rFonts w:ascii="Arial" w:hAnsi="Arial" w:cs="Arial"/>
                <w:b/>
                <w:bCs/>
                <w:color w:val="5F497A"/>
                <w:szCs w:val="22"/>
              </w:rPr>
              <w:t>Minneapolis</w:t>
            </w:r>
            <w:r w:rsidR="00AB684E" w:rsidRPr="00322D7E">
              <w:rPr>
                <w:rFonts w:ascii="Arial" w:hAnsi="Arial" w:cs="Arial"/>
                <w:b/>
                <w:iCs/>
                <w:szCs w:val="22"/>
              </w:rPr>
              <w:t xml:space="preserve"> </w:t>
            </w:r>
            <w:r>
              <w:rPr>
                <w:rFonts w:ascii="Arial" w:hAnsi="Arial" w:cs="Arial"/>
                <w:b/>
                <w:iCs/>
                <w:szCs w:val="22"/>
              </w:rPr>
              <w:t xml:space="preserve">ABBOTT </w:t>
            </w:r>
            <w:r w:rsidR="00AB684E" w:rsidRPr="00322D7E">
              <w:rPr>
                <w:rFonts w:ascii="Arial" w:hAnsi="Arial" w:cs="Arial"/>
                <w:b/>
                <w:iCs/>
                <w:szCs w:val="22"/>
              </w:rPr>
              <w:t>ARCHITECT B∙R∙A∙H∙M∙S PCT</w:t>
            </w:r>
            <w:r w:rsidR="00AB684E" w:rsidRPr="00322D7E">
              <w:rPr>
                <w:rFonts w:ascii="Arial" w:hAnsi="Arial" w:cs="Arial"/>
                <w:iCs/>
                <w:szCs w:val="22"/>
              </w:rPr>
              <w:t xml:space="preserve"> assay is a </w:t>
            </w:r>
            <w:r w:rsidR="00BE620C" w:rsidRPr="00322D7E">
              <w:rPr>
                <w:rFonts w:ascii="Arial" w:hAnsi="Arial" w:cs="Arial"/>
                <w:iCs/>
                <w:szCs w:val="22"/>
              </w:rPr>
              <w:t>Chemiluminescent</w:t>
            </w:r>
            <w:r w:rsidR="00AB684E" w:rsidRPr="00322D7E">
              <w:rPr>
                <w:rFonts w:ascii="Arial" w:hAnsi="Arial" w:cs="Arial"/>
                <w:iCs/>
                <w:szCs w:val="22"/>
              </w:rPr>
              <w:t xml:space="preserve"> </w:t>
            </w:r>
            <w:r w:rsidR="00BE620C" w:rsidRPr="00322D7E">
              <w:rPr>
                <w:rFonts w:ascii="Arial" w:hAnsi="Arial" w:cs="Arial"/>
                <w:iCs/>
                <w:szCs w:val="22"/>
              </w:rPr>
              <w:t>Microparticle</w:t>
            </w:r>
            <w:r w:rsidR="00AB684E" w:rsidRPr="00322D7E">
              <w:rPr>
                <w:rFonts w:ascii="Arial" w:hAnsi="Arial" w:cs="Arial"/>
                <w:iCs/>
                <w:szCs w:val="22"/>
              </w:rPr>
              <w:t xml:space="preserve"> immunoassay (CMIA) for the quantitative determination of </w:t>
            </w:r>
            <w:r w:rsidR="00322D7E">
              <w:rPr>
                <w:rFonts w:ascii="Arial" w:hAnsi="Arial" w:cs="Arial"/>
                <w:iCs/>
                <w:szCs w:val="22"/>
              </w:rPr>
              <w:t>p</w:t>
            </w:r>
            <w:r w:rsidR="00BE620C" w:rsidRPr="00322D7E">
              <w:rPr>
                <w:rFonts w:ascii="Arial" w:hAnsi="Arial" w:cs="Arial"/>
                <w:iCs/>
                <w:szCs w:val="22"/>
              </w:rPr>
              <w:t>rocalcitonin</w:t>
            </w:r>
            <w:r w:rsidR="00AB684E" w:rsidRPr="00322D7E">
              <w:rPr>
                <w:rFonts w:ascii="Arial" w:hAnsi="Arial" w:cs="Arial"/>
                <w:iCs/>
                <w:szCs w:val="22"/>
              </w:rPr>
              <w:t xml:space="preserve"> (PCT) in human serum and plasma. The ARCHITECT B∙R∙A∙H∙M∙S PCT assay is indicated to be used in conjunction with clinical evaluation and other laboratory findings to aid in:</w:t>
            </w:r>
          </w:p>
          <w:p w:rsidR="00FF05A4" w:rsidRPr="00322D7E" w:rsidRDefault="00FF05A4" w:rsidP="00FF05A4">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The ARCHITECT B∙R∙A∙H∙M∙S PCT assay is a two-step immunoassay for the quantitative determination of PCT in human serum and plasma (lithium heparin and K2EDTA) using CMIA technology with flexible assay protocols, referred to as Chemiflex.</w:t>
            </w:r>
          </w:p>
          <w:p w:rsidR="00FF05A4" w:rsidRPr="00322D7E" w:rsidRDefault="00FF05A4" w:rsidP="00FF05A4">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1. Sample and anti-PCT coated paramagnetic microparticles are combined. The PCT present in the sample binds to the anti-PCT coated microparticles.</w:t>
            </w:r>
          </w:p>
          <w:p w:rsidR="00FF05A4" w:rsidRPr="00322D7E" w:rsidRDefault="00FF05A4" w:rsidP="00FF05A4">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2. After washing, anti-PCT acridinium-labeled conjugate is added to create a reaction mixture.</w:t>
            </w:r>
          </w:p>
          <w:p w:rsidR="00FF05A4" w:rsidRPr="00322D7E" w:rsidRDefault="00FF05A4" w:rsidP="00FF05A4">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3. Following another wash cycle, Pre-Trigger and Trigger Solutions are added to the reaction mixture.</w:t>
            </w:r>
          </w:p>
          <w:p w:rsidR="00FF05A4" w:rsidRPr="00322D7E" w:rsidRDefault="00FF05A4" w:rsidP="00FF05A4">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4. The resulting chemiluminescent reaction is measured as relative light units (RLUs). There is a direct relationship between the amount of PCT in the sample and the RLUs detected by the ARCHITECT</w:t>
            </w:r>
            <w:r w:rsidR="00322D7E">
              <w:rPr>
                <w:rFonts w:ascii="Arial" w:eastAsia="HelenPro-Regular" w:hAnsi="Arial" w:cs="Arial"/>
                <w:szCs w:val="22"/>
              </w:rPr>
              <w:t xml:space="preserve"> </w:t>
            </w:r>
            <w:r w:rsidRPr="00322D7E">
              <w:rPr>
                <w:rFonts w:ascii="Arial" w:eastAsia="HelenPro-Regular" w:hAnsi="Arial" w:cs="Arial"/>
                <w:szCs w:val="22"/>
              </w:rPr>
              <w:t>iSystem optics.</w:t>
            </w:r>
          </w:p>
          <w:p w:rsidR="00FF05A4" w:rsidRPr="00322D7E" w:rsidRDefault="00FF05A4" w:rsidP="00FF05A4">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For additional information on system and assay technology, refer to the ARCHITECT System Operations Manual, Section 3.</w:t>
            </w:r>
          </w:p>
          <w:p w:rsidR="00733880" w:rsidRPr="00322D7E" w:rsidRDefault="00733880" w:rsidP="00FF05A4">
            <w:pPr>
              <w:autoSpaceDE w:val="0"/>
              <w:autoSpaceDN w:val="0"/>
              <w:adjustRightInd w:val="0"/>
              <w:jc w:val="left"/>
              <w:rPr>
                <w:rFonts w:ascii="Arial" w:eastAsia="HelenPro-Regular" w:hAnsi="Arial" w:cs="Arial"/>
                <w:szCs w:val="22"/>
              </w:rPr>
            </w:pPr>
          </w:p>
          <w:p w:rsidR="00596E1F" w:rsidRPr="00322D7E" w:rsidRDefault="0031077E" w:rsidP="00596E1F">
            <w:pPr>
              <w:autoSpaceDE w:val="0"/>
              <w:autoSpaceDN w:val="0"/>
              <w:adjustRightInd w:val="0"/>
              <w:jc w:val="left"/>
              <w:rPr>
                <w:rFonts w:ascii="Arial" w:eastAsia="HelenPro-Regular" w:hAnsi="Arial" w:cs="Arial"/>
                <w:szCs w:val="22"/>
              </w:rPr>
            </w:pPr>
            <w:r w:rsidRPr="00322D7E">
              <w:rPr>
                <w:rFonts w:ascii="Arial" w:hAnsi="Arial" w:cs="Arial"/>
                <w:b/>
                <w:bCs/>
                <w:color w:val="1F497D" w:themeColor="text2"/>
                <w:szCs w:val="22"/>
              </w:rPr>
              <w:t>St. Paul</w:t>
            </w:r>
            <w:r w:rsidRPr="00322D7E">
              <w:rPr>
                <w:rFonts w:ascii="Arial" w:eastAsia="HelenPro-Regular" w:hAnsi="Arial" w:cs="Arial"/>
                <w:b/>
                <w:szCs w:val="22"/>
              </w:rPr>
              <w:t xml:space="preserve"> </w:t>
            </w:r>
            <w:r w:rsidR="00596E1F" w:rsidRPr="00322D7E">
              <w:rPr>
                <w:rFonts w:ascii="Arial" w:eastAsia="HelenPro-Regular" w:hAnsi="Arial" w:cs="Arial"/>
                <w:b/>
                <w:szCs w:val="22"/>
              </w:rPr>
              <w:t>LIAISON® BRAHMS PCT® II GEN</w:t>
            </w:r>
            <w:r w:rsidR="00596E1F" w:rsidRPr="00322D7E">
              <w:rPr>
                <w:rFonts w:ascii="Arial" w:eastAsia="HelenPro-Regular" w:hAnsi="Arial" w:cs="Arial"/>
                <w:szCs w:val="22"/>
              </w:rPr>
              <w:t xml:space="preserve"> assay uses chemiluminescence immunoassay (CLIA) technology for the in vitro </w:t>
            </w:r>
            <w:r w:rsidR="00322D7E">
              <w:rPr>
                <w:rFonts w:ascii="Arial" w:eastAsia="HelenPro-Regular" w:hAnsi="Arial" w:cs="Arial"/>
                <w:szCs w:val="22"/>
              </w:rPr>
              <w:t>quantitative determination of p</w:t>
            </w:r>
            <w:r w:rsidR="00596E1F" w:rsidRPr="00322D7E">
              <w:rPr>
                <w:rFonts w:ascii="Arial" w:eastAsia="HelenPro-Regular" w:hAnsi="Arial" w:cs="Arial"/>
                <w:szCs w:val="22"/>
              </w:rPr>
              <w:t>rocalcitonin in human serum and lithium heparin plasma specimens. Used in conjunction with other laboratory findings and clinical assessments, LIAISON® BRAHMS PCT® II GEN intended for use as follows:</w:t>
            </w:r>
          </w:p>
          <w:p w:rsidR="00596E1F" w:rsidRPr="00322D7E" w:rsidRDefault="00596E1F" w:rsidP="00596E1F">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 To aid in the risk assessment of critically ill patients on their first day of ICU admission for progression to severe sepsis and septic shock</w:t>
            </w:r>
          </w:p>
          <w:p w:rsidR="00596E1F" w:rsidRPr="00322D7E" w:rsidRDefault="00596E1F" w:rsidP="00596E1F">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 To aid in assessing the cumulative 28-day risk of all-cause mortality for patients diagnosed with severe sepsis or septic</w:t>
            </w:r>
          </w:p>
          <w:p w:rsidR="00596E1F" w:rsidRPr="00322D7E" w:rsidRDefault="00596E1F" w:rsidP="00596E1F">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shock in the ICU or when obtained in the emergency department or other medical wards prior to ICU admission, using a change in PCT level over time</w:t>
            </w:r>
          </w:p>
          <w:p w:rsidR="00596E1F" w:rsidRPr="00322D7E" w:rsidRDefault="00596E1F" w:rsidP="00596E1F">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 To aid in decision making on antibiotic therapy for patients with suspected or confirmed lower respiratory tract infections (LRTI) defined as community-acquired pneumonia (CAP), acute bronchitis, and acute exacerbation of chronic obstructive pulmonary disease (AECOPD) – in an inpatient setting or an emergency department</w:t>
            </w:r>
          </w:p>
          <w:p w:rsidR="00596E1F" w:rsidRPr="00322D7E" w:rsidRDefault="00596E1F" w:rsidP="00596E1F">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 To aid in decision making on antibiotic discontinuation for patients with suspected or confirmed sepsis</w:t>
            </w:r>
          </w:p>
          <w:p w:rsidR="00161FB1" w:rsidRPr="00322D7E" w:rsidRDefault="00161FB1" w:rsidP="00161FB1">
            <w:pPr>
              <w:autoSpaceDE w:val="0"/>
              <w:autoSpaceDN w:val="0"/>
              <w:adjustRightInd w:val="0"/>
              <w:jc w:val="left"/>
              <w:rPr>
                <w:rFonts w:ascii="Arial" w:eastAsia="HelenPro-Regular" w:hAnsi="Arial" w:cs="Arial"/>
                <w:szCs w:val="22"/>
              </w:rPr>
            </w:pPr>
          </w:p>
          <w:p w:rsidR="00161FB1" w:rsidRPr="00322D7E" w:rsidRDefault="00161FB1" w:rsidP="00161FB1">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The method for the quantitative determination of PCT is a sandwich chemiluminescence immunoassay. A specific monoclonal antibody is coated on the magnetic particles (solid phase); another monoclonal antibody (specific for a different epitope of the procalcitonin molecule) is linked to an isoluminol derivative (isoluminol-antibody conjugate).</w:t>
            </w:r>
          </w:p>
          <w:p w:rsidR="00161FB1" w:rsidRPr="00322D7E" w:rsidRDefault="00161FB1" w:rsidP="00161FB1">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 xml:space="preserve">During the first incubation, PCT present in calibrators, samples or controls binds to the antibody conjugate. Then the solid Phase is added to the reaction. A sandwich is formed only </w:t>
            </w:r>
            <w:r w:rsidRPr="00322D7E">
              <w:rPr>
                <w:rFonts w:ascii="Arial" w:eastAsia="HelenPro-Regular" w:hAnsi="Arial" w:cs="Arial"/>
                <w:szCs w:val="22"/>
              </w:rPr>
              <w:lastRenderedPageBreak/>
              <w:t>in the presence of PCT molecules that bridge both antibodies. After the second incubation, the unbound material is removed with a wash cycle.</w:t>
            </w:r>
          </w:p>
          <w:p w:rsidR="00AB684E" w:rsidRDefault="00161FB1" w:rsidP="008E0ED7">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Subsequently, the starter reagents are added and a flash chemiluminescence reaction is thus induced. The light signal, and hence the amount of isoluminol-antibody conjugate, is measured by a photomultiplier as relative light units (RLU) and is indicative of PCT concentration present in calibrators, samples or controls.</w:t>
            </w:r>
          </w:p>
          <w:p w:rsidR="00AD4811" w:rsidRPr="00322D7E" w:rsidRDefault="00AD4811" w:rsidP="008E0ED7">
            <w:pPr>
              <w:autoSpaceDE w:val="0"/>
              <w:autoSpaceDN w:val="0"/>
              <w:adjustRightInd w:val="0"/>
              <w:jc w:val="left"/>
              <w:rPr>
                <w:rFonts w:ascii="Arial" w:eastAsia="HelenPro-Regular" w:hAnsi="Arial" w:cs="Arial"/>
                <w:szCs w:val="22"/>
              </w:rPr>
            </w:pPr>
          </w:p>
        </w:tc>
        <w:bookmarkStart w:id="0" w:name="_GoBack"/>
        <w:bookmarkEnd w:id="0"/>
      </w:tr>
      <w:tr w:rsidR="00A75BBB" w:rsidRPr="00D26F27" w:rsidTr="00AD4811">
        <w:trPr>
          <w:trHeight w:val="890"/>
        </w:trPr>
        <w:tc>
          <w:tcPr>
            <w:tcW w:w="1800" w:type="dxa"/>
          </w:tcPr>
          <w:p w:rsidR="00AD4811" w:rsidRDefault="00AD4811">
            <w:pPr>
              <w:rPr>
                <w:rFonts w:ascii="Arial" w:hAnsi="Arial" w:cs="Arial"/>
                <w:b/>
                <w:bCs/>
                <w:color w:val="0000FF"/>
                <w:sz w:val="20"/>
              </w:rPr>
            </w:pPr>
          </w:p>
          <w:p w:rsidR="00A75BBB" w:rsidRPr="00B75135" w:rsidRDefault="00A75BBB">
            <w:pPr>
              <w:rPr>
                <w:rFonts w:ascii="Arial" w:hAnsi="Arial" w:cs="Arial"/>
                <w:b/>
                <w:bCs/>
                <w:color w:val="0000FF"/>
                <w:sz w:val="20"/>
              </w:rPr>
            </w:pPr>
            <w:r w:rsidRPr="00B75135">
              <w:rPr>
                <w:rFonts w:ascii="Arial" w:hAnsi="Arial" w:cs="Arial"/>
                <w:b/>
                <w:bCs/>
                <w:color w:val="0000FF"/>
                <w:sz w:val="20"/>
              </w:rPr>
              <w:t>Clinical Significance</w:t>
            </w:r>
          </w:p>
          <w:p w:rsidR="00A75BBB" w:rsidRPr="00B75135" w:rsidRDefault="00A75BBB">
            <w:pPr>
              <w:rPr>
                <w:rFonts w:ascii="Arial" w:hAnsi="Arial" w:cs="Arial"/>
                <w:b/>
                <w:bCs/>
                <w:color w:val="0000FF"/>
                <w:sz w:val="20"/>
              </w:rPr>
            </w:pPr>
          </w:p>
        </w:tc>
        <w:tc>
          <w:tcPr>
            <w:tcW w:w="9431" w:type="dxa"/>
            <w:gridSpan w:val="6"/>
          </w:tcPr>
          <w:p w:rsidR="00AD4811" w:rsidRDefault="00AD4811" w:rsidP="00D26F27">
            <w:pPr>
              <w:autoSpaceDE w:val="0"/>
              <w:autoSpaceDN w:val="0"/>
              <w:adjustRightInd w:val="0"/>
              <w:jc w:val="left"/>
              <w:rPr>
                <w:rFonts w:ascii="Arial" w:eastAsia="HelenPro-Regular" w:hAnsi="Arial" w:cs="Arial"/>
                <w:szCs w:val="22"/>
              </w:rPr>
            </w:pPr>
          </w:p>
          <w:p w:rsidR="00D26F27" w:rsidRPr="00322D7E" w:rsidRDefault="00D26F27" w:rsidP="00D26F27">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Sepsis is a daily challenge in the hospital setting. Today various therapeutic strategies are known to improve survival in patients with sepsis. Early assessment is important for determination of the appropriate treatment.</w:t>
            </w:r>
          </w:p>
          <w:p w:rsidR="00D26F27" w:rsidRPr="00322D7E" w:rsidRDefault="00D26F27" w:rsidP="00D26F27">
            <w:pPr>
              <w:autoSpaceDE w:val="0"/>
              <w:autoSpaceDN w:val="0"/>
              <w:adjustRightInd w:val="0"/>
              <w:jc w:val="left"/>
              <w:rPr>
                <w:rFonts w:ascii="Arial" w:eastAsia="HelenPro-Regular" w:hAnsi="Arial" w:cs="Arial"/>
                <w:szCs w:val="22"/>
              </w:rPr>
            </w:pPr>
          </w:p>
          <w:p w:rsidR="00D26F27" w:rsidRPr="00322D7E" w:rsidRDefault="00D26F27" w:rsidP="00D26F27">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PCT is a 116 amino acid protein prohormone of calcitonin (CT). Under normal metabolic conditions, hormonally active CT is produced and secreted in the C-cells of the thyroid gland after specific intracellular proteolytic activity. In healthy individuals, the intact PCT is not secreted from the thyroid and levels in the blood are very low.</w:t>
            </w:r>
          </w:p>
          <w:p w:rsidR="00D26F27" w:rsidRPr="00322D7E" w:rsidRDefault="00D26F27" w:rsidP="00D26F27">
            <w:pPr>
              <w:autoSpaceDE w:val="0"/>
              <w:autoSpaceDN w:val="0"/>
              <w:adjustRightInd w:val="0"/>
              <w:jc w:val="left"/>
              <w:rPr>
                <w:rFonts w:ascii="Arial" w:eastAsia="HelenPro-Regular" w:hAnsi="Arial" w:cs="Arial"/>
                <w:szCs w:val="22"/>
              </w:rPr>
            </w:pPr>
          </w:p>
          <w:p w:rsidR="00D26F27" w:rsidRPr="00322D7E" w:rsidRDefault="00D26F27" w:rsidP="00D26F27">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Response to inflammatory stimuli, including bacterial infections, induces</w:t>
            </w:r>
            <w:r w:rsidR="00322D7E">
              <w:rPr>
                <w:rFonts w:ascii="Arial" w:eastAsia="HelenPro-Regular" w:hAnsi="Arial" w:cs="Arial"/>
                <w:szCs w:val="22"/>
              </w:rPr>
              <w:t xml:space="preserve"> </w:t>
            </w:r>
            <w:r w:rsidRPr="00322D7E">
              <w:rPr>
                <w:rFonts w:ascii="Arial" w:eastAsia="HelenPro-Regular" w:hAnsi="Arial" w:cs="Arial"/>
                <w:szCs w:val="22"/>
              </w:rPr>
              <w:t>an increased expression of the CALC-I gene with production and secretion of intact PCT from all parenchymal tissues and differentiated cell types throughout the body.</w:t>
            </w:r>
          </w:p>
          <w:p w:rsidR="00D26F27" w:rsidRPr="00322D7E" w:rsidRDefault="00D26F27" w:rsidP="00D26F27">
            <w:pPr>
              <w:autoSpaceDE w:val="0"/>
              <w:autoSpaceDN w:val="0"/>
              <w:adjustRightInd w:val="0"/>
              <w:jc w:val="left"/>
              <w:rPr>
                <w:rFonts w:ascii="Arial" w:eastAsia="HelenPro-Regular" w:hAnsi="Arial" w:cs="Arial"/>
                <w:szCs w:val="22"/>
              </w:rPr>
            </w:pPr>
          </w:p>
          <w:p w:rsidR="00D26F27" w:rsidRPr="00322D7E" w:rsidRDefault="00D26F27" w:rsidP="00D26F27">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 xml:space="preserve">In healthy people, plasma PCT concentrations are found to be below 0.1 ng/mL.7 Depending on the clinical background, a PCT concentration above 0.1 ng/mL can indicate clinically relevant bacterial infection, requiring antibiotic treatment.8 PCT levels rise rapidly (within 6–12 hours) after an infectious bacterial insult with systemic consequences. The magnitude of the increase in PCT concentration correlates with the severity of the bacterial infection. </w:t>
            </w:r>
          </w:p>
          <w:p w:rsidR="00D26F27" w:rsidRPr="00322D7E" w:rsidRDefault="00D26F27" w:rsidP="00D26F27">
            <w:pPr>
              <w:autoSpaceDE w:val="0"/>
              <w:autoSpaceDN w:val="0"/>
              <w:adjustRightInd w:val="0"/>
              <w:jc w:val="left"/>
              <w:rPr>
                <w:rFonts w:ascii="Arial" w:eastAsia="HelenPro-Regular" w:hAnsi="Arial" w:cs="Arial"/>
                <w:szCs w:val="22"/>
              </w:rPr>
            </w:pPr>
          </w:p>
          <w:p w:rsidR="00A75BBB" w:rsidRPr="00322D7E" w:rsidRDefault="00D26F27" w:rsidP="00D26F27">
            <w:pPr>
              <w:autoSpaceDE w:val="0"/>
              <w:autoSpaceDN w:val="0"/>
              <w:adjustRightInd w:val="0"/>
              <w:jc w:val="left"/>
              <w:rPr>
                <w:rFonts w:ascii="Arial" w:eastAsia="HelenPro-Regular" w:hAnsi="Arial" w:cs="Arial"/>
                <w:szCs w:val="22"/>
              </w:rPr>
            </w:pPr>
            <w:r w:rsidRPr="00322D7E">
              <w:rPr>
                <w:rFonts w:ascii="Arial" w:eastAsia="HelenPro-Regular" w:hAnsi="Arial" w:cs="Arial"/>
                <w:szCs w:val="22"/>
              </w:rPr>
              <w:t>At a PCT concentration &gt; 0.5 ng/mL, a patient should be considered at risk of developing severe sepsis or septic shock.9, 10 On the other hand, the relief of the septic infection is accompanied by a decrease in the PCT concentration, which returns to normal with a half-life of 24 hours11, 12 (i.e., the continuous decline of PCT is indicative of effective source control measures and has been implicated in the safe de-escalation of antibiotic therapy).  By evaluating PCT concentrations, the physician may use the findings to aid in the risk assessment of critically ill patients for progression to severe sepsis and septic shock. In addition, the change of PCT levels over time offers information about the risk of mortality after diagnosis of severe sepsis or septic shock.</w:t>
            </w:r>
          </w:p>
          <w:p w:rsidR="00D26F27" w:rsidRPr="00322D7E" w:rsidRDefault="00D26F27" w:rsidP="00D26F27">
            <w:pPr>
              <w:autoSpaceDE w:val="0"/>
              <w:autoSpaceDN w:val="0"/>
              <w:adjustRightInd w:val="0"/>
              <w:jc w:val="left"/>
              <w:rPr>
                <w:rFonts w:ascii="Arial" w:hAnsi="Arial" w:cs="Arial"/>
                <w:iCs/>
                <w:szCs w:val="22"/>
              </w:rPr>
            </w:pPr>
          </w:p>
        </w:tc>
      </w:tr>
      <w:tr w:rsidR="003B236E" w:rsidRPr="00D26F27" w:rsidTr="00AD4811">
        <w:trPr>
          <w:trHeight w:val="890"/>
        </w:trPr>
        <w:tc>
          <w:tcPr>
            <w:tcW w:w="1800" w:type="dxa"/>
          </w:tcPr>
          <w:p w:rsidR="003B236E" w:rsidRPr="00B75135" w:rsidRDefault="003B236E">
            <w:pPr>
              <w:rPr>
                <w:rFonts w:ascii="Arial" w:hAnsi="Arial" w:cs="Arial"/>
                <w:b/>
                <w:bCs/>
                <w:color w:val="0000FF"/>
                <w:sz w:val="20"/>
              </w:rPr>
            </w:pPr>
            <w:r w:rsidRPr="00B75135">
              <w:rPr>
                <w:rFonts w:ascii="Arial" w:hAnsi="Arial" w:cs="Arial"/>
                <w:b/>
                <w:bCs/>
                <w:color w:val="0000FF"/>
                <w:sz w:val="20"/>
              </w:rPr>
              <w:t>Instrument</w:t>
            </w:r>
          </w:p>
        </w:tc>
        <w:tc>
          <w:tcPr>
            <w:tcW w:w="9431" w:type="dxa"/>
            <w:gridSpan w:val="6"/>
          </w:tcPr>
          <w:p w:rsidR="003B236E" w:rsidRPr="00322D7E" w:rsidRDefault="00C75FD5" w:rsidP="003B236E">
            <w:pPr>
              <w:pStyle w:val="Header"/>
              <w:tabs>
                <w:tab w:val="clear" w:pos="4320"/>
                <w:tab w:val="clear" w:pos="8640"/>
              </w:tabs>
              <w:spacing w:line="360" w:lineRule="auto"/>
              <w:rPr>
                <w:rFonts w:ascii="Arial" w:hAnsi="Arial" w:cs="Arial"/>
                <w:b/>
                <w:bCs/>
                <w:szCs w:val="22"/>
              </w:rPr>
            </w:pPr>
            <w:r w:rsidRPr="00322D7E">
              <w:rPr>
                <w:rFonts w:ascii="Arial" w:hAnsi="Arial" w:cs="Arial"/>
                <w:b/>
                <w:bCs/>
                <w:color w:val="5F497A"/>
                <w:szCs w:val="22"/>
              </w:rPr>
              <w:t>Minneapolis</w:t>
            </w:r>
            <w:r w:rsidR="003B236E" w:rsidRPr="00322D7E">
              <w:rPr>
                <w:rFonts w:ascii="Arial" w:hAnsi="Arial" w:cs="Arial"/>
                <w:b/>
                <w:bCs/>
                <w:color w:val="5F497A"/>
                <w:szCs w:val="22"/>
              </w:rPr>
              <w:t>:</w:t>
            </w:r>
            <w:r w:rsidR="003B236E" w:rsidRPr="00322D7E">
              <w:rPr>
                <w:rFonts w:ascii="Arial" w:hAnsi="Arial" w:cs="Arial"/>
                <w:b/>
                <w:bCs/>
                <w:szCs w:val="22"/>
              </w:rPr>
              <w:t xml:space="preserve"> Abbott Architect </w:t>
            </w:r>
            <w:r w:rsidR="000E1CF1" w:rsidRPr="00322D7E">
              <w:rPr>
                <w:rFonts w:ascii="Arial" w:hAnsi="Arial" w:cs="Arial"/>
                <w:b/>
                <w:bCs/>
                <w:szCs w:val="22"/>
              </w:rPr>
              <w:t>i1000SR</w:t>
            </w:r>
          </w:p>
          <w:p w:rsidR="00C75FD5" w:rsidRPr="00322D7E" w:rsidRDefault="00733880" w:rsidP="003B236E">
            <w:pPr>
              <w:pStyle w:val="Header"/>
              <w:tabs>
                <w:tab w:val="clear" w:pos="4320"/>
                <w:tab w:val="clear" w:pos="8640"/>
              </w:tabs>
              <w:spacing w:line="360" w:lineRule="auto"/>
              <w:rPr>
                <w:rFonts w:ascii="Arial" w:hAnsi="Arial" w:cs="Arial"/>
                <w:szCs w:val="22"/>
              </w:rPr>
            </w:pPr>
            <w:r w:rsidRPr="00322D7E">
              <w:rPr>
                <w:rFonts w:ascii="Arial" w:hAnsi="Arial" w:cs="Arial"/>
                <w:b/>
                <w:bCs/>
                <w:color w:val="1F497D" w:themeColor="text2"/>
                <w:szCs w:val="22"/>
              </w:rPr>
              <w:t>St. Paul</w:t>
            </w:r>
            <w:r w:rsidR="00C75FD5" w:rsidRPr="00322D7E">
              <w:rPr>
                <w:rFonts w:ascii="Arial" w:hAnsi="Arial" w:cs="Arial"/>
                <w:b/>
                <w:bCs/>
                <w:szCs w:val="22"/>
              </w:rPr>
              <w:t xml:space="preserve">: </w:t>
            </w:r>
            <w:r w:rsidR="008E0ED7" w:rsidRPr="00322D7E">
              <w:rPr>
                <w:rFonts w:ascii="Arial" w:hAnsi="Arial" w:cs="Arial"/>
                <w:b/>
                <w:bCs/>
                <w:szCs w:val="22"/>
              </w:rPr>
              <w:t>DiaSorin</w:t>
            </w:r>
            <w:r w:rsidR="00C75FD5" w:rsidRPr="00322D7E">
              <w:rPr>
                <w:rFonts w:ascii="Arial" w:hAnsi="Arial" w:cs="Arial"/>
                <w:b/>
                <w:bCs/>
                <w:szCs w:val="22"/>
              </w:rPr>
              <w:t xml:space="preserve"> </w:t>
            </w:r>
            <w:r w:rsidR="008E0ED7" w:rsidRPr="00322D7E">
              <w:rPr>
                <w:rFonts w:ascii="Arial" w:hAnsi="Arial" w:cs="Arial"/>
                <w:b/>
                <w:bCs/>
                <w:szCs w:val="22"/>
              </w:rPr>
              <w:t>LIAISON® XL</w:t>
            </w:r>
          </w:p>
          <w:p w:rsidR="003B236E" w:rsidRPr="00322D7E" w:rsidRDefault="00D26F27" w:rsidP="003B236E">
            <w:pPr>
              <w:jc w:val="left"/>
              <w:rPr>
                <w:rFonts w:ascii="Arial" w:hAnsi="Arial" w:cs="Arial"/>
                <w:bCs/>
                <w:szCs w:val="22"/>
              </w:rPr>
            </w:pPr>
            <w:r w:rsidRPr="00322D7E">
              <w:rPr>
                <w:rFonts w:ascii="Arial" w:hAnsi="Arial" w:cs="Arial"/>
                <w:bCs/>
                <w:szCs w:val="22"/>
              </w:rPr>
              <w:t>Backup</w:t>
            </w:r>
            <w:r w:rsidR="003B236E" w:rsidRPr="00322D7E">
              <w:rPr>
                <w:rFonts w:ascii="Arial" w:hAnsi="Arial" w:cs="Arial"/>
                <w:bCs/>
                <w:szCs w:val="22"/>
              </w:rPr>
              <w:t xml:space="preserve"> M</w:t>
            </w:r>
            <w:r w:rsidRPr="00322D7E">
              <w:rPr>
                <w:rFonts w:ascii="Arial" w:hAnsi="Arial" w:cs="Arial"/>
                <w:bCs/>
                <w:szCs w:val="22"/>
              </w:rPr>
              <w:t>ethod</w:t>
            </w:r>
            <w:r w:rsidR="003B236E" w:rsidRPr="00322D7E">
              <w:rPr>
                <w:rFonts w:ascii="Arial" w:hAnsi="Arial" w:cs="Arial"/>
                <w:bCs/>
                <w:szCs w:val="22"/>
              </w:rPr>
              <w:t>:</w:t>
            </w:r>
            <w:r w:rsidR="003B236E" w:rsidRPr="00322D7E">
              <w:rPr>
                <w:rFonts w:ascii="Arial" w:hAnsi="Arial" w:cs="Arial"/>
                <w:b/>
                <w:bCs/>
                <w:szCs w:val="22"/>
              </w:rPr>
              <w:t xml:space="preserve"> </w:t>
            </w:r>
            <w:r w:rsidRPr="00322D7E">
              <w:rPr>
                <w:rFonts w:ascii="Arial" w:hAnsi="Arial" w:cs="Arial"/>
                <w:bCs/>
                <w:szCs w:val="22"/>
              </w:rPr>
              <w:t>Mayo Medical Laboratories</w:t>
            </w:r>
          </w:p>
          <w:p w:rsidR="003B236E" w:rsidRPr="00322D7E" w:rsidRDefault="003B236E">
            <w:pPr>
              <w:ind w:left="360"/>
              <w:jc w:val="left"/>
              <w:rPr>
                <w:rFonts w:ascii="Arial" w:hAnsi="Arial" w:cs="Arial"/>
                <w:iCs/>
                <w:szCs w:val="22"/>
              </w:rPr>
            </w:pPr>
          </w:p>
        </w:tc>
      </w:tr>
      <w:tr w:rsidR="00A75BBB" w:rsidRPr="00D26F27" w:rsidTr="00AD4811">
        <w:trPr>
          <w:trHeight w:val="515"/>
        </w:trPr>
        <w:tc>
          <w:tcPr>
            <w:tcW w:w="1800" w:type="dxa"/>
          </w:tcPr>
          <w:p w:rsidR="00A75BBB" w:rsidRPr="00B75135" w:rsidRDefault="00A75BBB" w:rsidP="008E0ED7">
            <w:pPr>
              <w:jc w:val="left"/>
              <w:rPr>
                <w:rFonts w:ascii="Arial" w:hAnsi="Arial" w:cs="Arial"/>
                <w:b/>
                <w:color w:val="0000FF"/>
                <w:sz w:val="20"/>
              </w:rPr>
            </w:pPr>
            <w:r w:rsidRPr="00B75135">
              <w:rPr>
                <w:rFonts w:ascii="Arial" w:hAnsi="Arial" w:cs="Arial"/>
                <w:b/>
                <w:color w:val="0000FF"/>
                <w:sz w:val="20"/>
              </w:rPr>
              <w:t>Test Code</w:t>
            </w:r>
          </w:p>
        </w:tc>
        <w:tc>
          <w:tcPr>
            <w:tcW w:w="9431" w:type="dxa"/>
            <w:gridSpan w:val="6"/>
          </w:tcPr>
          <w:p w:rsidR="00A813EF" w:rsidRPr="00322D7E" w:rsidRDefault="00A813EF" w:rsidP="003B236E">
            <w:pPr>
              <w:pStyle w:val="Header"/>
              <w:tabs>
                <w:tab w:val="clear" w:pos="4320"/>
                <w:tab w:val="clear" w:pos="8640"/>
              </w:tabs>
              <w:spacing w:line="360" w:lineRule="auto"/>
              <w:rPr>
                <w:rFonts w:ascii="Arial" w:hAnsi="Arial" w:cs="Arial"/>
                <w:b/>
                <w:bCs/>
                <w:szCs w:val="22"/>
              </w:rPr>
            </w:pPr>
            <w:r w:rsidRPr="00322D7E">
              <w:rPr>
                <w:rFonts w:ascii="Arial" w:hAnsi="Arial" w:cs="Arial"/>
                <w:b/>
                <w:bCs/>
                <w:color w:val="5F497A"/>
                <w:szCs w:val="22"/>
              </w:rPr>
              <w:t>Minneapolis/</w:t>
            </w:r>
            <w:r w:rsidRPr="00322D7E">
              <w:rPr>
                <w:rFonts w:ascii="Arial" w:hAnsi="Arial" w:cs="Arial"/>
                <w:b/>
                <w:bCs/>
                <w:color w:val="1F497D" w:themeColor="text2"/>
                <w:szCs w:val="22"/>
              </w:rPr>
              <w:t>St. Paul</w:t>
            </w:r>
            <w:r w:rsidR="003B236E" w:rsidRPr="00322D7E">
              <w:rPr>
                <w:rFonts w:ascii="Arial" w:hAnsi="Arial" w:cs="Arial"/>
                <w:b/>
                <w:bCs/>
                <w:color w:val="5F497A"/>
                <w:szCs w:val="22"/>
              </w:rPr>
              <w:t>:</w:t>
            </w:r>
            <w:r w:rsidR="003B236E" w:rsidRPr="00322D7E">
              <w:rPr>
                <w:rFonts w:ascii="Arial" w:hAnsi="Arial" w:cs="Arial"/>
                <w:b/>
                <w:bCs/>
                <w:szCs w:val="22"/>
              </w:rPr>
              <w:t xml:space="preserve"> </w:t>
            </w:r>
            <w:r w:rsidR="00734C53" w:rsidRPr="00322D7E">
              <w:rPr>
                <w:rFonts w:ascii="Arial" w:hAnsi="Arial" w:cs="Arial"/>
                <w:b/>
                <w:bCs/>
                <w:szCs w:val="22"/>
              </w:rPr>
              <w:t xml:space="preserve"> </w:t>
            </w:r>
            <w:r w:rsidR="000E1CF1" w:rsidRPr="00322D7E">
              <w:rPr>
                <w:rFonts w:ascii="Arial" w:hAnsi="Arial" w:cs="Arial"/>
                <w:b/>
                <w:bCs/>
                <w:szCs w:val="22"/>
              </w:rPr>
              <w:t>PROCA</w:t>
            </w:r>
            <w:r w:rsidR="003B236E" w:rsidRPr="00322D7E">
              <w:rPr>
                <w:rFonts w:ascii="Arial" w:hAnsi="Arial" w:cs="Arial"/>
                <w:b/>
                <w:bCs/>
                <w:szCs w:val="22"/>
              </w:rPr>
              <w:t xml:space="preserve"> </w:t>
            </w:r>
          </w:p>
          <w:p w:rsidR="00A75BBB" w:rsidRPr="00322D7E" w:rsidRDefault="001D3ED4" w:rsidP="00D26F27">
            <w:pPr>
              <w:jc w:val="left"/>
              <w:rPr>
                <w:rFonts w:ascii="Arial" w:hAnsi="Arial" w:cs="Arial"/>
                <w:iCs/>
                <w:szCs w:val="22"/>
              </w:rPr>
            </w:pPr>
            <w:r w:rsidRPr="00322D7E">
              <w:rPr>
                <w:rFonts w:ascii="Arial" w:hAnsi="Arial" w:cs="Arial"/>
                <w:bCs/>
                <w:szCs w:val="22"/>
              </w:rPr>
              <w:t>Backup Method</w:t>
            </w:r>
            <w:r w:rsidR="003B236E" w:rsidRPr="00322D7E">
              <w:rPr>
                <w:rFonts w:ascii="Arial" w:hAnsi="Arial" w:cs="Arial"/>
                <w:bCs/>
                <w:szCs w:val="22"/>
              </w:rPr>
              <w:t>:</w:t>
            </w:r>
            <w:r w:rsidR="003B236E" w:rsidRPr="00322D7E">
              <w:rPr>
                <w:rFonts w:ascii="Arial" w:hAnsi="Arial" w:cs="Arial"/>
                <w:b/>
                <w:bCs/>
                <w:szCs w:val="22"/>
              </w:rPr>
              <w:t xml:space="preserve">  </w:t>
            </w:r>
            <w:r w:rsidR="003B236E" w:rsidRPr="00322D7E">
              <w:rPr>
                <w:rFonts w:ascii="Arial" w:hAnsi="Arial" w:cs="Arial"/>
                <w:bCs/>
                <w:szCs w:val="22"/>
              </w:rPr>
              <w:t xml:space="preserve">PROCL </w:t>
            </w:r>
            <w:r w:rsidR="00D26F27" w:rsidRPr="00322D7E">
              <w:rPr>
                <w:rFonts w:ascii="Arial" w:hAnsi="Arial" w:cs="Arial"/>
                <w:bCs/>
                <w:szCs w:val="22"/>
              </w:rPr>
              <w:t>(Mayo Medical Laboratories)</w:t>
            </w:r>
          </w:p>
          <w:p w:rsidR="00A75BBB" w:rsidRPr="00322D7E" w:rsidRDefault="00A75BBB">
            <w:pPr>
              <w:jc w:val="left"/>
              <w:rPr>
                <w:rFonts w:ascii="Arial" w:hAnsi="Arial" w:cs="Arial"/>
                <w:b/>
                <w:iCs/>
                <w:szCs w:val="22"/>
              </w:rPr>
            </w:pPr>
          </w:p>
        </w:tc>
      </w:tr>
      <w:tr w:rsidR="009E781D" w:rsidRPr="00D26F27" w:rsidTr="00AD4811">
        <w:trPr>
          <w:trHeight w:val="515"/>
        </w:trPr>
        <w:tc>
          <w:tcPr>
            <w:tcW w:w="1800" w:type="dxa"/>
          </w:tcPr>
          <w:p w:rsidR="009E781D" w:rsidRPr="00B75135" w:rsidRDefault="009E781D">
            <w:pPr>
              <w:jc w:val="left"/>
              <w:rPr>
                <w:rFonts w:ascii="Arial" w:hAnsi="Arial" w:cs="Arial"/>
                <w:b/>
                <w:color w:val="0000FF"/>
                <w:sz w:val="20"/>
              </w:rPr>
            </w:pPr>
            <w:r w:rsidRPr="00B75135">
              <w:rPr>
                <w:rFonts w:ascii="Arial" w:hAnsi="Arial" w:cs="Arial"/>
                <w:b/>
                <w:color w:val="0000FF"/>
                <w:sz w:val="20"/>
              </w:rPr>
              <w:t>Reagent</w:t>
            </w:r>
          </w:p>
        </w:tc>
        <w:tc>
          <w:tcPr>
            <w:tcW w:w="9431" w:type="dxa"/>
            <w:gridSpan w:val="6"/>
          </w:tcPr>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1600"/>
              <w:gridCol w:w="3875"/>
              <w:gridCol w:w="19"/>
            </w:tblGrid>
            <w:tr w:rsidR="009E781D" w:rsidRPr="00322D7E" w:rsidTr="00A813EF">
              <w:trPr>
                <w:trHeight w:val="256"/>
              </w:trPr>
              <w:tc>
                <w:tcPr>
                  <w:tcW w:w="2696" w:type="dxa"/>
                </w:tcPr>
                <w:p w:rsidR="009E781D" w:rsidRPr="00322D7E" w:rsidRDefault="009E781D" w:rsidP="0031077E">
                  <w:pPr>
                    <w:pStyle w:val="Reagents"/>
                    <w:rPr>
                      <w:rFonts w:ascii="Arial" w:hAnsi="Arial" w:cs="Arial"/>
                      <w:b/>
                      <w:bCs/>
                      <w:sz w:val="22"/>
                      <w:szCs w:val="22"/>
                    </w:rPr>
                  </w:pPr>
                  <w:r w:rsidRPr="00322D7E">
                    <w:rPr>
                      <w:rFonts w:ascii="Arial" w:hAnsi="Arial" w:cs="Arial"/>
                      <w:b/>
                      <w:bCs/>
                      <w:i/>
                      <w:iCs/>
                      <w:sz w:val="22"/>
                      <w:szCs w:val="22"/>
                    </w:rPr>
                    <w:t>Product Description</w:t>
                  </w:r>
                </w:p>
              </w:tc>
              <w:tc>
                <w:tcPr>
                  <w:tcW w:w="1600" w:type="dxa"/>
                </w:tcPr>
                <w:p w:rsidR="009E781D" w:rsidRPr="00322D7E" w:rsidRDefault="009E781D" w:rsidP="009E781D">
                  <w:pPr>
                    <w:pStyle w:val="Reagents"/>
                    <w:rPr>
                      <w:rFonts w:ascii="Arial" w:hAnsi="Arial" w:cs="Arial"/>
                      <w:b/>
                      <w:bCs/>
                      <w:sz w:val="22"/>
                      <w:szCs w:val="22"/>
                    </w:rPr>
                  </w:pPr>
                  <w:r w:rsidRPr="00322D7E">
                    <w:rPr>
                      <w:rFonts w:ascii="Arial" w:hAnsi="Arial" w:cs="Arial"/>
                      <w:b/>
                      <w:bCs/>
                      <w:i/>
                      <w:iCs/>
                      <w:sz w:val="22"/>
                      <w:szCs w:val="22"/>
                    </w:rPr>
                    <w:t>Product Code</w:t>
                  </w:r>
                </w:p>
              </w:tc>
              <w:tc>
                <w:tcPr>
                  <w:tcW w:w="3894" w:type="dxa"/>
                  <w:gridSpan w:val="2"/>
                </w:tcPr>
                <w:p w:rsidR="009E781D" w:rsidRPr="00322D7E" w:rsidRDefault="009E781D" w:rsidP="009E781D">
                  <w:pPr>
                    <w:pStyle w:val="Reagents"/>
                    <w:rPr>
                      <w:rFonts w:ascii="Arial" w:hAnsi="Arial" w:cs="Arial"/>
                      <w:b/>
                      <w:bCs/>
                      <w:sz w:val="22"/>
                      <w:szCs w:val="22"/>
                    </w:rPr>
                  </w:pPr>
                  <w:r w:rsidRPr="00322D7E">
                    <w:rPr>
                      <w:rFonts w:ascii="Arial" w:hAnsi="Arial" w:cs="Arial"/>
                      <w:b/>
                      <w:bCs/>
                      <w:i/>
                      <w:iCs/>
                      <w:sz w:val="22"/>
                      <w:szCs w:val="22"/>
                    </w:rPr>
                    <w:t>Stability</w:t>
                  </w:r>
                </w:p>
              </w:tc>
            </w:tr>
            <w:tr w:rsidR="009E781D" w:rsidRPr="00322D7E" w:rsidTr="00A813EF">
              <w:trPr>
                <w:gridAfter w:val="1"/>
                <w:wAfter w:w="19" w:type="dxa"/>
                <w:trHeight w:val="1082"/>
              </w:trPr>
              <w:tc>
                <w:tcPr>
                  <w:tcW w:w="2696" w:type="dxa"/>
                </w:tcPr>
                <w:p w:rsidR="009E781D" w:rsidRPr="00322D7E" w:rsidRDefault="0031077E" w:rsidP="0031077E">
                  <w:pPr>
                    <w:autoSpaceDE w:val="0"/>
                    <w:autoSpaceDN w:val="0"/>
                    <w:adjustRightInd w:val="0"/>
                    <w:jc w:val="left"/>
                    <w:rPr>
                      <w:rFonts w:ascii="Arial" w:hAnsi="Arial" w:cs="Arial"/>
                      <w:szCs w:val="22"/>
                    </w:rPr>
                  </w:pPr>
                  <w:r>
                    <w:rPr>
                      <w:rFonts w:ascii="Arial" w:hAnsi="Arial" w:cs="Arial"/>
                      <w:szCs w:val="22"/>
                    </w:rPr>
                    <w:t xml:space="preserve">Abbott Architect </w:t>
                  </w:r>
                  <w:r w:rsidR="009E781D" w:rsidRPr="00322D7E">
                    <w:rPr>
                      <w:rFonts w:ascii="Arial" w:hAnsi="Arial" w:cs="Arial"/>
                      <w:szCs w:val="22"/>
                    </w:rPr>
                    <w:t>Procalcitonin Reagent kit</w:t>
                  </w:r>
                </w:p>
                <w:p w:rsidR="009E781D" w:rsidRPr="00322D7E" w:rsidRDefault="009E781D" w:rsidP="0031077E">
                  <w:pPr>
                    <w:autoSpaceDE w:val="0"/>
                    <w:autoSpaceDN w:val="0"/>
                    <w:adjustRightInd w:val="0"/>
                    <w:jc w:val="left"/>
                    <w:rPr>
                      <w:rFonts w:ascii="Arial" w:hAnsi="Arial" w:cs="Arial"/>
                      <w:szCs w:val="22"/>
                    </w:rPr>
                  </w:pPr>
                </w:p>
                <w:p w:rsidR="009E781D" w:rsidRPr="00322D7E" w:rsidRDefault="009E781D" w:rsidP="0031077E">
                  <w:pPr>
                    <w:autoSpaceDE w:val="0"/>
                    <w:autoSpaceDN w:val="0"/>
                    <w:adjustRightInd w:val="0"/>
                    <w:jc w:val="left"/>
                    <w:rPr>
                      <w:rFonts w:ascii="Arial" w:hAnsi="Arial" w:cs="Arial"/>
                      <w:szCs w:val="22"/>
                    </w:rPr>
                  </w:pPr>
                </w:p>
              </w:tc>
              <w:tc>
                <w:tcPr>
                  <w:tcW w:w="1600" w:type="dxa"/>
                </w:tcPr>
                <w:p w:rsidR="009E781D" w:rsidRPr="00322D7E" w:rsidRDefault="00BE620C" w:rsidP="009E781D">
                  <w:pPr>
                    <w:pStyle w:val="BodyText"/>
                    <w:tabs>
                      <w:tab w:val="left" w:pos="3240"/>
                    </w:tabs>
                    <w:rPr>
                      <w:rFonts w:ascii="Arial" w:hAnsi="Arial" w:cs="Arial"/>
                      <w:szCs w:val="22"/>
                    </w:rPr>
                  </w:pPr>
                  <w:r w:rsidRPr="00322D7E">
                    <w:rPr>
                      <w:rFonts w:ascii="Arial" w:hAnsi="Arial" w:cs="Arial"/>
                      <w:szCs w:val="22"/>
                    </w:rPr>
                    <w:t>06P2227</w:t>
                  </w:r>
                </w:p>
              </w:tc>
              <w:tc>
                <w:tcPr>
                  <w:tcW w:w="3875" w:type="dxa"/>
                  <w:vAlign w:val="center"/>
                </w:tcPr>
                <w:p w:rsidR="009E781D" w:rsidRPr="00322D7E" w:rsidRDefault="009E781D" w:rsidP="009E781D">
                  <w:pPr>
                    <w:pStyle w:val="Reagents"/>
                    <w:spacing w:after="80"/>
                    <w:rPr>
                      <w:rFonts w:ascii="Arial" w:hAnsi="Arial" w:cs="Arial"/>
                      <w:bCs/>
                      <w:sz w:val="22"/>
                      <w:szCs w:val="22"/>
                    </w:rPr>
                  </w:pPr>
                  <w:r w:rsidRPr="00322D7E">
                    <w:rPr>
                      <w:rFonts w:ascii="Arial" w:hAnsi="Arial" w:cs="Arial"/>
                      <w:b/>
                      <w:bCs/>
                      <w:sz w:val="22"/>
                      <w:szCs w:val="22"/>
                    </w:rPr>
                    <w:t>Store at:</w:t>
                  </w:r>
                  <w:r w:rsidRPr="00322D7E">
                    <w:rPr>
                      <w:rFonts w:ascii="Arial" w:hAnsi="Arial" w:cs="Arial"/>
                      <w:bCs/>
                      <w:sz w:val="22"/>
                      <w:szCs w:val="22"/>
                    </w:rPr>
                    <w:t xml:space="preserve"> 2 – 8 °C</w:t>
                  </w:r>
                </w:p>
                <w:p w:rsidR="009E781D" w:rsidRPr="00322D7E" w:rsidRDefault="009E781D" w:rsidP="009E781D">
                  <w:pPr>
                    <w:pStyle w:val="Reagents"/>
                    <w:spacing w:after="80"/>
                    <w:rPr>
                      <w:rFonts w:ascii="Arial" w:hAnsi="Arial" w:cs="Arial"/>
                      <w:bCs/>
                      <w:sz w:val="22"/>
                      <w:szCs w:val="22"/>
                    </w:rPr>
                  </w:pPr>
                  <w:r w:rsidRPr="00322D7E">
                    <w:rPr>
                      <w:rFonts w:ascii="Arial" w:hAnsi="Arial" w:cs="Arial"/>
                      <w:b/>
                      <w:bCs/>
                      <w:sz w:val="22"/>
                      <w:szCs w:val="22"/>
                    </w:rPr>
                    <w:t xml:space="preserve">Unopened/Opened: </w:t>
                  </w:r>
                  <w:r w:rsidRPr="00322D7E">
                    <w:rPr>
                      <w:rFonts w:ascii="Arial" w:hAnsi="Arial" w:cs="Arial"/>
                      <w:bCs/>
                      <w:sz w:val="22"/>
                      <w:szCs w:val="22"/>
                    </w:rPr>
                    <w:t>Manufacture</w:t>
                  </w:r>
                  <w:r w:rsidR="00BE620C" w:rsidRPr="00322D7E">
                    <w:rPr>
                      <w:rFonts w:ascii="Arial" w:hAnsi="Arial" w:cs="Arial"/>
                      <w:bCs/>
                      <w:sz w:val="22"/>
                      <w:szCs w:val="22"/>
                    </w:rPr>
                    <w:t>r</w:t>
                  </w:r>
                  <w:r w:rsidRPr="00322D7E">
                    <w:rPr>
                      <w:rFonts w:ascii="Arial" w:hAnsi="Arial" w:cs="Arial"/>
                      <w:bCs/>
                      <w:sz w:val="22"/>
                      <w:szCs w:val="22"/>
                    </w:rPr>
                    <w:t xml:space="preserve"> expiration date.</w:t>
                  </w:r>
                </w:p>
                <w:p w:rsidR="009E781D" w:rsidRPr="00322D7E" w:rsidRDefault="009E781D" w:rsidP="009E781D">
                  <w:pPr>
                    <w:autoSpaceDE w:val="0"/>
                    <w:autoSpaceDN w:val="0"/>
                    <w:adjustRightInd w:val="0"/>
                    <w:spacing w:after="80"/>
                    <w:rPr>
                      <w:rFonts w:ascii="Arial" w:hAnsi="Arial" w:cs="Arial"/>
                      <w:szCs w:val="22"/>
                    </w:rPr>
                  </w:pPr>
                  <w:r w:rsidRPr="00322D7E">
                    <w:rPr>
                      <w:rFonts w:ascii="Arial" w:hAnsi="Arial" w:cs="Arial"/>
                      <w:b/>
                      <w:bCs/>
                      <w:szCs w:val="22"/>
                    </w:rPr>
                    <w:t xml:space="preserve">On-board: </w:t>
                  </w:r>
                  <w:r w:rsidRPr="00322D7E">
                    <w:rPr>
                      <w:rFonts w:ascii="Arial" w:hAnsi="Arial" w:cs="Arial"/>
                      <w:szCs w:val="22"/>
                    </w:rPr>
                    <w:t>25 Days</w:t>
                  </w:r>
                </w:p>
              </w:tc>
            </w:tr>
            <w:tr w:rsidR="009E781D" w:rsidRPr="00322D7E" w:rsidTr="00A813EF">
              <w:trPr>
                <w:gridAfter w:val="1"/>
                <w:wAfter w:w="19" w:type="dxa"/>
                <w:trHeight w:val="1597"/>
              </w:trPr>
              <w:tc>
                <w:tcPr>
                  <w:tcW w:w="2696" w:type="dxa"/>
                </w:tcPr>
                <w:p w:rsidR="009E781D" w:rsidRPr="00322D7E" w:rsidRDefault="0031077E" w:rsidP="0031077E">
                  <w:pPr>
                    <w:pStyle w:val="BodyText"/>
                    <w:jc w:val="left"/>
                    <w:rPr>
                      <w:rFonts w:ascii="Arial" w:hAnsi="Arial" w:cs="Arial"/>
                      <w:szCs w:val="22"/>
                    </w:rPr>
                  </w:pPr>
                  <w:r>
                    <w:rPr>
                      <w:rFonts w:ascii="Arial" w:hAnsi="Arial" w:cs="Arial"/>
                      <w:szCs w:val="22"/>
                    </w:rPr>
                    <w:lastRenderedPageBreak/>
                    <w:t xml:space="preserve">Abbott Architect </w:t>
                  </w:r>
                  <w:r w:rsidR="00BE620C" w:rsidRPr="00322D7E">
                    <w:rPr>
                      <w:rFonts w:ascii="Arial" w:hAnsi="Arial" w:cs="Arial"/>
                      <w:szCs w:val="22"/>
                    </w:rPr>
                    <w:t>P</w:t>
                  </w:r>
                  <w:r w:rsidR="00B704A5" w:rsidRPr="00322D7E">
                    <w:rPr>
                      <w:rFonts w:ascii="Arial" w:hAnsi="Arial" w:cs="Arial"/>
                      <w:szCs w:val="22"/>
                    </w:rPr>
                    <w:t>rocalcitonin</w:t>
                  </w:r>
                  <w:r w:rsidR="009E781D" w:rsidRPr="00322D7E">
                    <w:rPr>
                      <w:rFonts w:ascii="Arial" w:hAnsi="Arial" w:cs="Arial"/>
                      <w:szCs w:val="22"/>
                    </w:rPr>
                    <w:t xml:space="preserve"> Calibrator</w:t>
                  </w:r>
                </w:p>
              </w:tc>
              <w:tc>
                <w:tcPr>
                  <w:tcW w:w="1600" w:type="dxa"/>
                </w:tcPr>
                <w:p w:rsidR="009E781D" w:rsidRPr="00322D7E" w:rsidRDefault="00BE620C" w:rsidP="009E781D">
                  <w:pPr>
                    <w:pStyle w:val="BodyText"/>
                    <w:rPr>
                      <w:rFonts w:ascii="Arial" w:hAnsi="Arial" w:cs="Arial"/>
                      <w:szCs w:val="22"/>
                    </w:rPr>
                  </w:pPr>
                  <w:r w:rsidRPr="00322D7E">
                    <w:rPr>
                      <w:rFonts w:ascii="Arial" w:hAnsi="Arial" w:cs="Arial"/>
                      <w:szCs w:val="22"/>
                    </w:rPr>
                    <w:t>06P2201</w:t>
                  </w:r>
                </w:p>
              </w:tc>
              <w:tc>
                <w:tcPr>
                  <w:tcW w:w="3875" w:type="dxa"/>
                  <w:vAlign w:val="center"/>
                </w:tcPr>
                <w:p w:rsidR="009E781D" w:rsidRPr="00322D7E" w:rsidRDefault="009E781D" w:rsidP="009E781D">
                  <w:pPr>
                    <w:pStyle w:val="BodyText"/>
                    <w:spacing w:after="80"/>
                    <w:rPr>
                      <w:rFonts w:ascii="Arial" w:hAnsi="Arial" w:cs="Arial"/>
                      <w:bCs w:val="0"/>
                      <w:szCs w:val="22"/>
                    </w:rPr>
                  </w:pPr>
                  <w:r w:rsidRPr="00322D7E">
                    <w:rPr>
                      <w:rFonts w:ascii="Arial" w:hAnsi="Arial" w:cs="Arial"/>
                      <w:b/>
                      <w:szCs w:val="22"/>
                    </w:rPr>
                    <w:t xml:space="preserve">Store at: </w:t>
                  </w:r>
                  <w:r w:rsidR="007A7913" w:rsidRPr="00322D7E">
                    <w:rPr>
                      <w:rFonts w:ascii="Arial" w:hAnsi="Arial" w:cs="Arial"/>
                      <w:szCs w:val="22"/>
                    </w:rPr>
                    <w:t xml:space="preserve"> -10</w:t>
                  </w:r>
                  <w:r w:rsidRPr="00322D7E">
                    <w:rPr>
                      <w:rFonts w:ascii="Arial" w:hAnsi="Arial" w:cs="Arial"/>
                      <w:szCs w:val="22"/>
                    </w:rPr>
                    <w:t>°C</w:t>
                  </w:r>
                  <w:r w:rsidR="001D3ED4" w:rsidRPr="00322D7E">
                    <w:rPr>
                      <w:rFonts w:ascii="Arial" w:hAnsi="Arial" w:cs="Arial"/>
                      <w:szCs w:val="22"/>
                    </w:rPr>
                    <w:t>.  Thaw only three times, then discard.</w:t>
                  </w:r>
                </w:p>
                <w:p w:rsidR="007A7913" w:rsidRPr="00322D7E" w:rsidRDefault="009E781D" w:rsidP="00B704A5">
                  <w:pPr>
                    <w:pStyle w:val="BodyText"/>
                    <w:spacing w:after="80"/>
                    <w:rPr>
                      <w:rFonts w:ascii="Arial" w:hAnsi="Arial" w:cs="Arial"/>
                      <w:szCs w:val="22"/>
                    </w:rPr>
                  </w:pPr>
                  <w:r w:rsidRPr="00322D7E">
                    <w:rPr>
                      <w:rFonts w:ascii="Arial" w:hAnsi="Arial" w:cs="Arial"/>
                      <w:b/>
                      <w:szCs w:val="22"/>
                    </w:rPr>
                    <w:t>To Use</w:t>
                  </w:r>
                  <w:r w:rsidRPr="00322D7E">
                    <w:rPr>
                      <w:rFonts w:ascii="Arial" w:hAnsi="Arial" w:cs="Arial"/>
                      <w:szCs w:val="22"/>
                    </w:rPr>
                    <w:t xml:space="preserve">: </w:t>
                  </w:r>
                  <w:r w:rsidR="00B704A5" w:rsidRPr="00322D7E">
                    <w:rPr>
                      <w:rFonts w:ascii="Arial" w:hAnsi="Arial" w:cs="Arial"/>
                      <w:szCs w:val="22"/>
                    </w:rPr>
                    <w:t>See calibration section</w:t>
                  </w:r>
                  <w:r w:rsidR="001D3ED4" w:rsidRPr="00322D7E">
                    <w:rPr>
                      <w:rFonts w:ascii="Arial" w:hAnsi="Arial" w:cs="Arial"/>
                      <w:szCs w:val="22"/>
                    </w:rPr>
                    <w:t>.</w:t>
                  </w:r>
                  <w:r w:rsidR="00B704A5" w:rsidRPr="00322D7E">
                    <w:rPr>
                      <w:rFonts w:ascii="Arial" w:hAnsi="Arial" w:cs="Arial"/>
                      <w:szCs w:val="22"/>
                    </w:rPr>
                    <w:t xml:space="preserve"> </w:t>
                  </w:r>
                </w:p>
                <w:p w:rsidR="009E781D" w:rsidRPr="00322D7E" w:rsidRDefault="009E781D" w:rsidP="007A7913">
                  <w:pPr>
                    <w:pStyle w:val="BodyText"/>
                    <w:spacing w:after="80"/>
                    <w:rPr>
                      <w:rFonts w:ascii="Arial" w:hAnsi="Arial" w:cs="Arial"/>
                      <w:bCs w:val="0"/>
                      <w:szCs w:val="22"/>
                    </w:rPr>
                  </w:pPr>
                  <w:r w:rsidRPr="00322D7E">
                    <w:rPr>
                      <w:rFonts w:ascii="Arial" w:hAnsi="Arial" w:cs="Arial"/>
                      <w:b/>
                      <w:szCs w:val="22"/>
                    </w:rPr>
                    <w:t>Unopened</w:t>
                  </w:r>
                  <w:r w:rsidRPr="00322D7E">
                    <w:rPr>
                      <w:rFonts w:ascii="Arial" w:hAnsi="Arial" w:cs="Arial"/>
                      <w:szCs w:val="22"/>
                    </w:rPr>
                    <w:t>: Manufacture</w:t>
                  </w:r>
                  <w:r w:rsidR="00BE620C" w:rsidRPr="00322D7E">
                    <w:rPr>
                      <w:rFonts w:ascii="Arial" w:hAnsi="Arial" w:cs="Arial"/>
                      <w:szCs w:val="22"/>
                    </w:rPr>
                    <w:t>r</w:t>
                  </w:r>
                  <w:r w:rsidRPr="00322D7E">
                    <w:rPr>
                      <w:rFonts w:ascii="Arial" w:hAnsi="Arial" w:cs="Arial"/>
                      <w:szCs w:val="22"/>
                    </w:rPr>
                    <w:t xml:space="preserve"> expiration date.</w:t>
                  </w:r>
                </w:p>
                <w:p w:rsidR="009E781D" w:rsidRPr="00322D7E" w:rsidRDefault="009E781D" w:rsidP="007A7913">
                  <w:pPr>
                    <w:pStyle w:val="BodyText"/>
                    <w:spacing w:after="80"/>
                    <w:rPr>
                      <w:rFonts w:ascii="Arial" w:hAnsi="Arial" w:cs="Arial"/>
                      <w:bCs w:val="0"/>
                      <w:szCs w:val="22"/>
                    </w:rPr>
                  </w:pPr>
                  <w:r w:rsidRPr="00322D7E">
                    <w:rPr>
                      <w:rFonts w:ascii="Arial" w:hAnsi="Arial" w:cs="Arial"/>
                      <w:b/>
                      <w:szCs w:val="22"/>
                    </w:rPr>
                    <w:t>Opened</w:t>
                  </w:r>
                  <w:r w:rsidRPr="00322D7E">
                    <w:rPr>
                      <w:rFonts w:ascii="Arial" w:hAnsi="Arial" w:cs="Arial"/>
                      <w:szCs w:val="22"/>
                    </w:rPr>
                    <w:t xml:space="preserve">: Store at </w:t>
                  </w:r>
                  <w:r w:rsidR="007A7913" w:rsidRPr="00322D7E">
                    <w:rPr>
                      <w:rFonts w:ascii="Arial" w:hAnsi="Arial" w:cs="Arial"/>
                      <w:szCs w:val="22"/>
                    </w:rPr>
                    <w:t>-10</w:t>
                  </w:r>
                  <w:r w:rsidRPr="00322D7E">
                    <w:rPr>
                      <w:rFonts w:ascii="Arial" w:hAnsi="Arial" w:cs="Arial"/>
                      <w:szCs w:val="22"/>
                    </w:rPr>
                    <w:t xml:space="preserve"> °C and store </w:t>
                  </w:r>
                  <w:r w:rsidR="007A7913" w:rsidRPr="00322D7E">
                    <w:rPr>
                      <w:rFonts w:ascii="Arial" w:hAnsi="Arial" w:cs="Arial"/>
                      <w:szCs w:val="22"/>
                    </w:rPr>
                    <w:t>until Manufacture</w:t>
                  </w:r>
                  <w:r w:rsidR="00BE620C" w:rsidRPr="00322D7E">
                    <w:rPr>
                      <w:rFonts w:ascii="Arial" w:hAnsi="Arial" w:cs="Arial"/>
                      <w:szCs w:val="22"/>
                    </w:rPr>
                    <w:t>r</w:t>
                  </w:r>
                  <w:r w:rsidR="007A7913" w:rsidRPr="00322D7E">
                    <w:rPr>
                      <w:rFonts w:ascii="Arial" w:hAnsi="Arial" w:cs="Arial"/>
                      <w:szCs w:val="22"/>
                    </w:rPr>
                    <w:t xml:space="preserve"> expiration date.</w:t>
                  </w:r>
                </w:p>
              </w:tc>
            </w:tr>
            <w:tr w:rsidR="009E781D" w:rsidRPr="00322D7E" w:rsidTr="00A813EF">
              <w:trPr>
                <w:gridAfter w:val="1"/>
                <w:wAfter w:w="19" w:type="dxa"/>
                <w:trHeight w:val="332"/>
              </w:trPr>
              <w:tc>
                <w:tcPr>
                  <w:tcW w:w="2696" w:type="dxa"/>
                </w:tcPr>
                <w:p w:rsidR="0031077E" w:rsidRDefault="0031077E" w:rsidP="0031077E">
                  <w:pPr>
                    <w:pStyle w:val="BodyText"/>
                    <w:jc w:val="left"/>
                    <w:rPr>
                      <w:rFonts w:ascii="Arial" w:hAnsi="Arial" w:cs="Arial"/>
                      <w:szCs w:val="22"/>
                    </w:rPr>
                  </w:pPr>
                  <w:r>
                    <w:rPr>
                      <w:rFonts w:ascii="Arial" w:hAnsi="Arial" w:cs="Arial"/>
                      <w:szCs w:val="22"/>
                    </w:rPr>
                    <w:t xml:space="preserve">Abbott Architect </w:t>
                  </w:r>
                </w:p>
                <w:p w:rsidR="009E781D" w:rsidRPr="00322D7E" w:rsidRDefault="009E781D" w:rsidP="0031077E">
                  <w:pPr>
                    <w:pStyle w:val="BodyText"/>
                    <w:jc w:val="left"/>
                    <w:rPr>
                      <w:rFonts w:ascii="Arial" w:hAnsi="Arial" w:cs="Arial"/>
                      <w:szCs w:val="22"/>
                    </w:rPr>
                  </w:pPr>
                  <w:r w:rsidRPr="00322D7E">
                    <w:rPr>
                      <w:rFonts w:ascii="Arial" w:hAnsi="Arial" w:cs="Arial"/>
                      <w:szCs w:val="22"/>
                    </w:rPr>
                    <w:t>Pre-Trigger Solution</w:t>
                  </w:r>
                </w:p>
              </w:tc>
              <w:tc>
                <w:tcPr>
                  <w:tcW w:w="1600" w:type="dxa"/>
                </w:tcPr>
                <w:p w:rsidR="009E781D" w:rsidRPr="00322D7E" w:rsidRDefault="00BE620C" w:rsidP="009E781D">
                  <w:pPr>
                    <w:pStyle w:val="BodyText"/>
                    <w:rPr>
                      <w:rFonts w:ascii="Arial" w:hAnsi="Arial" w:cs="Arial"/>
                      <w:szCs w:val="22"/>
                    </w:rPr>
                  </w:pPr>
                  <w:r w:rsidRPr="00322D7E">
                    <w:rPr>
                      <w:rFonts w:ascii="Arial" w:eastAsia="HelenPro-Regular" w:hAnsi="Arial" w:cs="Arial"/>
                      <w:szCs w:val="22"/>
                    </w:rPr>
                    <w:t>06E23-65</w:t>
                  </w:r>
                </w:p>
              </w:tc>
              <w:tc>
                <w:tcPr>
                  <w:tcW w:w="3875" w:type="dxa"/>
                  <w:vAlign w:val="center"/>
                </w:tcPr>
                <w:p w:rsidR="009E781D" w:rsidRPr="00322D7E" w:rsidRDefault="009E781D" w:rsidP="009E781D">
                  <w:pPr>
                    <w:pStyle w:val="BodyText"/>
                    <w:spacing w:after="80"/>
                    <w:rPr>
                      <w:rFonts w:ascii="Arial" w:hAnsi="Arial" w:cs="Arial"/>
                      <w:szCs w:val="22"/>
                    </w:rPr>
                  </w:pPr>
                  <w:r w:rsidRPr="00322D7E">
                    <w:rPr>
                      <w:rFonts w:ascii="Arial" w:hAnsi="Arial" w:cs="Arial"/>
                      <w:szCs w:val="22"/>
                    </w:rPr>
                    <w:t>Refer to Supply Status on Analyzer</w:t>
                  </w:r>
                </w:p>
              </w:tc>
            </w:tr>
            <w:tr w:rsidR="009E781D" w:rsidRPr="00322D7E" w:rsidTr="00A813EF">
              <w:trPr>
                <w:gridAfter w:val="1"/>
                <w:wAfter w:w="19" w:type="dxa"/>
                <w:trHeight w:val="322"/>
              </w:trPr>
              <w:tc>
                <w:tcPr>
                  <w:tcW w:w="2696" w:type="dxa"/>
                </w:tcPr>
                <w:p w:rsidR="009E781D" w:rsidRPr="00322D7E" w:rsidRDefault="0031077E" w:rsidP="0031077E">
                  <w:pPr>
                    <w:pStyle w:val="BodyText"/>
                    <w:jc w:val="left"/>
                    <w:rPr>
                      <w:rFonts w:ascii="Arial" w:hAnsi="Arial" w:cs="Arial"/>
                      <w:szCs w:val="22"/>
                    </w:rPr>
                  </w:pPr>
                  <w:r>
                    <w:rPr>
                      <w:rFonts w:ascii="Arial" w:hAnsi="Arial" w:cs="Arial"/>
                      <w:szCs w:val="22"/>
                    </w:rPr>
                    <w:t xml:space="preserve">Abbott Architect </w:t>
                  </w:r>
                  <w:r w:rsidR="009E781D" w:rsidRPr="00322D7E">
                    <w:rPr>
                      <w:rFonts w:ascii="Arial" w:hAnsi="Arial" w:cs="Arial"/>
                      <w:szCs w:val="22"/>
                    </w:rPr>
                    <w:t>Trigger Solution</w:t>
                  </w:r>
                </w:p>
              </w:tc>
              <w:tc>
                <w:tcPr>
                  <w:tcW w:w="1600" w:type="dxa"/>
                </w:tcPr>
                <w:p w:rsidR="009E781D" w:rsidRPr="00322D7E" w:rsidRDefault="00BE620C" w:rsidP="009E781D">
                  <w:pPr>
                    <w:pStyle w:val="BodyText"/>
                    <w:rPr>
                      <w:rFonts w:ascii="Arial" w:hAnsi="Arial" w:cs="Arial"/>
                      <w:szCs w:val="22"/>
                    </w:rPr>
                  </w:pPr>
                  <w:r w:rsidRPr="00322D7E">
                    <w:rPr>
                      <w:rFonts w:ascii="Arial" w:eastAsia="HelenPro-Regular" w:hAnsi="Arial" w:cs="Arial"/>
                      <w:szCs w:val="22"/>
                    </w:rPr>
                    <w:t>06C55-60</w:t>
                  </w:r>
                </w:p>
              </w:tc>
              <w:tc>
                <w:tcPr>
                  <w:tcW w:w="3875" w:type="dxa"/>
                  <w:vAlign w:val="center"/>
                </w:tcPr>
                <w:p w:rsidR="009E781D" w:rsidRPr="00322D7E" w:rsidRDefault="009E781D" w:rsidP="009E781D">
                  <w:pPr>
                    <w:pStyle w:val="BodyText"/>
                    <w:spacing w:after="80"/>
                    <w:rPr>
                      <w:rFonts w:ascii="Arial" w:hAnsi="Arial" w:cs="Arial"/>
                      <w:szCs w:val="22"/>
                    </w:rPr>
                  </w:pPr>
                  <w:r w:rsidRPr="00322D7E">
                    <w:rPr>
                      <w:rFonts w:ascii="Arial" w:hAnsi="Arial" w:cs="Arial"/>
                      <w:szCs w:val="22"/>
                    </w:rPr>
                    <w:t>Refer to Supply Status on Analyzer</w:t>
                  </w:r>
                </w:p>
              </w:tc>
            </w:tr>
            <w:tr w:rsidR="009E781D" w:rsidRPr="00322D7E" w:rsidTr="00A813EF">
              <w:trPr>
                <w:gridAfter w:val="1"/>
                <w:wAfter w:w="19" w:type="dxa"/>
                <w:trHeight w:val="332"/>
              </w:trPr>
              <w:tc>
                <w:tcPr>
                  <w:tcW w:w="2696" w:type="dxa"/>
                </w:tcPr>
                <w:p w:rsidR="009E781D" w:rsidRPr="00322D7E" w:rsidRDefault="0031077E" w:rsidP="0031077E">
                  <w:pPr>
                    <w:pStyle w:val="BodyText"/>
                    <w:jc w:val="left"/>
                    <w:rPr>
                      <w:rFonts w:ascii="Arial" w:hAnsi="Arial" w:cs="Arial"/>
                      <w:szCs w:val="22"/>
                    </w:rPr>
                  </w:pPr>
                  <w:r>
                    <w:rPr>
                      <w:rFonts w:ascii="Arial" w:hAnsi="Arial" w:cs="Arial"/>
                      <w:szCs w:val="22"/>
                    </w:rPr>
                    <w:t xml:space="preserve">Abbott Architect </w:t>
                  </w:r>
                  <w:r w:rsidR="009E781D" w:rsidRPr="00322D7E">
                    <w:rPr>
                      <w:rFonts w:ascii="Arial" w:hAnsi="Arial" w:cs="Arial"/>
                      <w:szCs w:val="22"/>
                    </w:rPr>
                    <w:t>Wash Buffer</w:t>
                  </w:r>
                </w:p>
              </w:tc>
              <w:tc>
                <w:tcPr>
                  <w:tcW w:w="1600" w:type="dxa"/>
                </w:tcPr>
                <w:p w:rsidR="009E781D" w:rsidRPr="00322D7E" w:rsidRDefault="00BE620C" w:rsidP="009E781D">
                  <w:pPr>
                    <w:pStyle w:val="BodyText"/>
                    <w:rPr>
                      <w:rFonts w:ascii="Arial" w:hAnsi="Arial" w:cs="Arial"/>
                      <w:szCs w:val="22"/>
                    </w:rPr>
                  </w:pPr>
                  <w:r w:rsidRPr="00322D7E">
                    <w:rPr>
                      <w:rFonts w:ascii="Arial" w:eastAsia="HelenPro-Regular" w:hAnsi="Arial" w:cs="Arial"/>
                      <w:szCs w:val="22"/>
                    </w:rPr>
                    <w:t>06C54-58</w:t>
                  </w:r>
                </w:p>
              </w:tc>
              <w:tc>
                <w:tcPr>
                  <w:tcW w:w="3875" w:type="dxa"/>
                  <w:vAlign w:val="center"/>
                </w:tcPr>
                <w:p w:rsidR="009E781D" w:rsidRPr="00322D7E" w:rsidRDefault="009E781D" w:rsidP="009E781D">
                  <w:pPr>
                    <w:pStyle w:val="BodyText"/>
                    <w:spacing w:after="80"/>
                    <w:rPr>
                      <w:rFonts w:ascii="Arial" w:hAnsi="Arial" w:cs="Arial"/>
                      <w:szCs w:val="22"/>
                    </w:rPr>
                  </w:pPr>
                  <w:r w:rsidRPr="00322D7E">
                    <w:rPr>
                      <w:rFonts w:ascii="Arial" w:hAnsi="Arial" w:cs="Arial"/>
                      <w:szCs w:val="22"/>
                    </w:rPr>
                    <w:t>Refer to Supply Status on Analyzer</w:t>
                  </w:r>
                </w:p>
              </w:tc>
            </w:tr>
            <w:tr w:rsidR="009E781D" w:rsidRPr="00322D7E" w:rsidTr="00A813EF">
              <w:trPr>
                <w:gridAfter w:val="1"/>
                <w:wAfter w:w="19" w:type="dxa"/>
                <w:trHeight w:val="535"/>
              </w:trPr>
              <w:tc>
                <w:tcPr>
                  <w:tcW w:w="2696" w:type="dxa"/>
                </w:tcPr>
                <w:p w:rsidR="009E781D" w:rsidRPr="00322D7E" w:rsidRDefault="0031077E" w:rsidP="0031077E">
                  <w:pPr>
                    <w:pStyle w:val="BodyText"/>
                    <w:jc w:val="left"/>
                    <w:rPr>
                      <w:rFonts w:ascii="Arial" w:hAnsi="Arial" w:cs="Arial"/>
                      <w:szCs w:val="22"/>
                    </w:rPr>
                  </w:pPr>
                  <w:r>
                    <w:rPr>
                      <w:rFonts w:ascii="Arial" w:hAnsi="Arial" w:cs="Arial"/>
                      <w:szCs w:val="22"/>
                    </w:rPr>
                    <w:t xml:space="preserve">Abbott Architect </w:t>
                  </w:r>
                  <w:r w:rsidR="009E781D" w:rsidRPr="00322D7E">
                    <w:rPr>
                      <w:rFonts w:ascii="Arial" w:hAnsi="Arial" w:cs="Arial"/>
                      <w:szCs w:val="22"/>
                    </w:rPr>
                    <w:t xml:space="preserve">Reaction Vessels </w:t>
                  </w:r>
                </w:p>
              </w:tc>
              <w:tc>
                <w:tcPr>
                  <w:tcW w:w="1600" w:type="dxa"/>
                </w:tcPr>
                <w:p w:rsidR="009E781D" w:rsidRPr="00322D7E" w:rsidRDefault="009E781D" w:rsidP="009E781D">
                  <w:pPr>
                    <w:pStyle w:val="BodyText"/>
                    <w:rPr>
                      <w:rFonts w:ascii="Arial" w:hAnsi="Arial" w:cs="Arial"/>
                      <w:szCs w:val="22"/>
                    </w:rPr>
                  </w:pPr>
                  <w:r w:rsidRPr="00322D7E">
                    <w:rPr>
                      <w:rFonts w:ascii="Arial" w:eastAsia="HelenPro-Regular" w:hAnsi="Arial" w:cs="Arial"/>
                      <w:szCs w:val="22"/>
                    </w:rPr>
                    <w:t>07C15 (-02 or -03)</w:t>
                  </w:r>
                </w:p>
              </w:tc>
              <w:tc>
                <w:tcPr>
                  <w:tcW w:w="3875" w:type="dxa"/>
                  <w:vAlign w:val="center"/>
                </w:tcPr>
                <w:p w:rsidR="009E781D" w:rsidRPr="00322D7E" w:rsidRDefault="009E781D" w:rsidP="009E781D">
                  <w:pPr>
                    <w:pStyle w:val="BodyText"/>
                    <w:spacing w:after="80"/>
                    <w:rPr>
                      <w:rFonts w:ascii="Arial" w:hAnsi="Arial" w:cs="Arial"/>
                      <w:szCs w:val="22"/>
                    </w:rPr>
                  </w:pPr>
                  <w:r w:rsidRPr="00322D7E">
                    <w:rPr>
                      <w:rFonts w:ascii="Arial" w:hAnsi="Arial" w:cs="Arial"/>
                      <w:szCs w:val="22"/>
                    </w:rPr>
                    <w:t>N/A</w:t>
                  </w:r>
                </w:p>
              </w:tc>
            </w:tr>
            <w:tr w:rsidR="009E781D" w:rsidRPr="00322D7E" w:rsidTr="00A813EF">
              <w:trPr>
                <w:gridAfter w:val="1"/>
                <w:wAfter w:w="19" w:type="dxa"/>
                <w:trHeight w:val="996"/>
              </w:trPr>
              <w:tc>
                <w:tcPr>
                  <w:tcW w:w="2696" w:type="dxa"/>
                </w:tcPr>
                <w:p w:rsidR="009E781D" w:rsidRPr="00322D7E" w:rsidRDefault="0031077E" w:rsidP="0031077E">
                  <w:pPr>
                    <w:pStyle w:val="BodyText"/>
                    <w:jc w:val="left"/>
                    <w:rPr>
                      <w:rFonts w:ascii="Arial" w:hAnsi="Arial" w:cs="Arial"/>
                      <w:szCs w:val="22"/>
                    </w:rPr>
                  </w:pPr>
                  <w:r>
                    <w:rPr>
                      <w:rFonts w:ascii="Arial" w:hAnsi="Arial" w:cs="Arial"/>
                      <w:szCs w:val="22"/>
                    </w:rPr>
                    <w:t xml:space="preserve">Bio-Rad </w:t>
                  </w:r>
                  <w:r w:rsidR="009E781D" w:rsidRPr="00322D7E">
                    <w:rPr>
                      <w:rFonts w:ascii="Arial" w:hAnsi="Arial" w:cs="Arial"/>
                      <w:szCs w:val="22"/>
                    </w:rPr>
                    <w:t>Liquichek</w:t>
                  </w:r>
                  <w:r w:rsidR="00BE620C" w:rsidRPr="00322D7E">
                    <w:rPr>
                      <w:rFonts w:ascii="Arial" w:hAnsi="Arial" w:cs="Arial"/>
                      <w:szCs w:val="22"/>
                    </w:rPr>
                    <w:t xml:space="preserve"> </w:t>
                  </w:r>
                  <w:r w:rsidR="009E781D" w:rsidRPr="00322D7E">
                    <w:rPr>
                      <w:rFonts w:ascii="Arial" w:hAnsi="Arial" w:cs="Arial"/>
                      <w:szCs w:val="22"/>
                    </w:rPr>
                    <w:t>Specialty Immunoassay Controls</w:t>
                  </w:r>
                  <w:r w:rsidR="00330D61" w:rsidRPr="00322D7E">
                    <w:rPr>
                      <w:rFonts w:ascii="Arial" w:hAnsi="Arial" w:cs="Arial"/>
                      <w:szCs w:val="22"/>
                    </w:rPr>
                    <w:t xml:space="preserve"> (LQSI)</w:t>
                  </w:r>
                </w:p>
                <w:p w:rsidR="007A7913" w:rsidRPr="00322D7E" w:rsidRDefault="007A7913" w:rsidP="0031077E">
                  <w:pPr>
                    <w:pStyle w:val="BodyText"/>
                    <w:jc w:val="left"/>
                    <w:rPr>
                      <w:rFonts w:ascii="Arial" w:hAnsi="Arial" w:cs="Arial"/>
                      <w:szCs w:val="22"/>
                    </w:rPr>
                  </w:pPr>
                </w:p>
              </w:tc>
              <w:tc>
                <w:tcPr>
                  <w:tcW w:w="1600" w:type="dxa"/>
                </w:tcPr>
                <w:p w:rsidR="009E781D" w:rsidRPr="00322D7E" w:rsidRDefault="009E781D" w:rsidP="009E781D">
                  <w:pPr>
                    <w:pStyle w:val="BodyText"/>
                    <w:rPr>
                      <w:rFonts w:ascii="Arial" w:eastAsia="HelenPro-Regular" w:hAnsi="Arial" w:cs="Arial"/>
                      <w:szCs w:val="22"/>
                    </w:rPr>
                  </w:pPr>
                  <w:r w:rsidRPr="00322D7E">
                    <w:rPr>
                      <w:rFonts w:ascii="Arial" w:eastAsia="HelenPro-Regular" w:hAnsi="Arial" w:cs="Arial"/>
                      <w:szCs w:val="22"/>
                    </w:rPr>
                    <w:t>Level 1 - 364</w:t>
                  </w:r>
                </w:p>
                <w:p w:rsidR="009E781D" w:rsidRPr="00322D7E" w:rsidRDefault="009E781D" w:rsidP="009E781D">
                  <w:pPr>
                    <w:pStyle w:val="BodyText"/>
                    <w:rPr>
                      <w:rFonts w:ascii="Arial" w:eastAsia="HelenPro-Regular" w:hAnsi="Arial" w:cs="Arial"/>
                      <w:szCs w:val="22"/>
                    </w:rPr>
                  </w:pPr>
                  <w:r w:rsidRPr="00322D7E">
                    <w:rPr>
                      <w:rFonts w:ascii="Arial" w:eastAsia="HelenPro-Regular" w:hAnsi="Arial" w:cs="Arial"/>
                      <w:szCs w:val="22"/>
                    </w:rPr>
                    <w:t>Level 2 - 365</w:t>
                  </w:r>
                </w:p>
                <w:p w:rsidR="009E781D" w:rsidRPr="00322D7E" w:rsidRDefault="009E781D" w:rsidP="009E781D">
                  <w:pPr>
                    <w:pStyle w:val="BodyText"/>
                    <w:rPr>
                      <w:rFonts w:ascii="Arial" w:eastAsia="HelenPro-Regular" w:hAnsi="Arial" w:cs="Arial"/>
                      <w:szCs w:val="22"/>
                    </w:rPr>
                  </w:pPr>
                  <w:r w:rsidRPr="00322D7E">
                    <w:rPr>
                      <w:rFonts w:ascii="Arial" w:eastAsia="HelenPro-Regular" w:hAnsi="Arial" w:cs="Arial"/>
                      <w:szCs w:val="22"/>
                    </w:rPr>
                    <w:t>Level 3 - 366</w:t>
                  </w:r>
                </w:p>
              </w:tc>
              <w:tc>
                <w:tcPr>
                  <w:tcW w:w="3875" w:type="dxa"/>
                  <w:vAlign w:val="center"/>
                </w:tcPr>
                <w:p w:rsidR="009E781D" w:rsidRPr="00322D7E" w:rsidRDefault="009E781D" w:rsidP="009E781D">
                  <w:pPr>
                    <w:rPr>
                      <w:rFonts w:ascii="Arial" w:hAnsi="Arial" w:cs="Arial"/>
                      <w:szCs w:val="22"/>
                    </w:rPr>
                  </w:pPr>
                  <w:r w:rsidRPr="00322D7E">
                    <w:rPr>
                      <w:rFonts w:ascii="Arial" w:hAnsi="Arial" w:cs="Arial"/>
                      <w:b/>
                      <w:szCs w:val="22"/>
                    </w:rPr>
                    <w:t>Unopened storage:</w:t>
                  </w:r>
                  <w:r w:rsidRPr="00322D7E">
                    <w:rPr>
                      <w:rFonts w:ascii="Arial" w:hAnsi="Arial" w:cs="Arial"/>
                      <w:szCs w:val="22"/>
                    </w:rPr>
                    <w:t xml:space="preserve"> </w:t>
                  </w:r>
                  <w:r w:rsidRPr="00322D7E">
                    <w:rPr>
                      <w:rFonts w:ascii="Arial" w:eastAsia="HelenPro-Regular" w:hAnsi="Arial" w:cs="Arial"/>
                      <w:szCs w:val="22"/>
                    </w:rPr>
                    <w:t>≤-20°C</w:t>
                  </w:r>
                </w:p>
                <w:p w:rsidR="009E781D" w:rsidRPr="00322D7E" w:rsidRDefault="009E781D" w:rsidP="009E781D">
                  <w:pPr>
                    <w:rPr>
                      <w:rFonts w:ascii="Arial" w:hAnsi="Arial" w:cs="Arial"/>
                      <w:szCs w:val="22"/>
                    </w:rPr>
                  </w:pPr>
                  <w:r w:rsidRPr="00322D7E">
                    <w:rPr>
                      <w:rFonts w:ascii="Arial" w:hAnsi="Arial" w:cs="Arial"/>
                      <w:b/>
                      <w:szCs w:val="22"/>
                    </w:rPr>
                    <w:t>To Use:</w:t>
                  </w:r>
                  <w:r w:rsidRPr="00322D7E">
                    <w:rPr>
                      <w:rFonts w:ascii="Arial" w:hAnsi="Arial" w:cs="Arial"/>
                      <w:szCs w:val="22"/>
                    </w:rPr>
                    <w:t xml:space="preserve"> Thaw at Room Temperature</w:t>
                  </w:r>
                  <w:r w:rsidR="00BE620C" w:rsidRPr="00322D7E">
                    <w:rPr>
                      <w:rFonts w:ascii="Arial" w:hAnsi="Arial" w:cs="Arial"/>
                      <w:szCs w:val="22"/>
                    </w:rPr>
                    <w:t>, not more than 1 hour.</w:t>
                  </w:r>
                </w:p>
                <w:p w:rsidR="00BE620C" w:rsidRPr="00322D7E" w:rsidRDefault="00BE620C" w:rsidP="009E781D">
                  <w:pPr>
                    <w:rPr>
                      <w:rFonts w:ascii="Arial" w:hAnsi="Arial" w:cs="Arial"/>
                      <w:szCs w:val="22"/>
                    </w:rPr>
                  </w:pPr>
                  <w:r w:rsidRPr="00322D7E">
                    <w:rPr>
                      <w:rFonts w:ascii="Arial" w:hAnsi="Arial" w:cs="Arial"/>
                      <w:szCs w:val="22"/>
                    </w:rPr>
                    <w:t>Do not allow to stand at room temperature longer than 20 minutes.</w:t>
                  </w:r>
                </w:p>
                <w:p w:rsidR="009E781D" w:rsidRPr="00322D7E" w:rsidRDefault="009E781D" w:rsidP="009E781D">
                  <w:pPr>
                    <w:rPr>
                      <w:rStyle w:val="tgc"/>
                      <w:rFonts w:ascii="Arial" w:hAnsi="Arial" w:cs="Arial"/>
                      <w:color w:val="222222"/>
                      <w:szCs w:val="22"/>
                    </w:rPr>
                  </w:pPr>
                  <w:r w:rsidRPr="00322D7E">
                    <w:rPr>
                      <w:rFonts w:ascii="Arial" w:hAnsi="Arial" w:cs="Arial"/>
                      <w:b/>
                      <w:szCs w:val="22"/>
                    </w:rPr>
                    <w:t>Once Opened, Store:</w:t>
                  </w:r>
                  <w:r w:rsidRPr="00322D7E">
                    <w:rPr>
                      <w:rFonts w:ascii="Arial" w:hAnsi="Arial" w:cs="Arial"/>
                      <w:szCs w:val="22"/>
                    </w:rPr>
                    <w:t xml:space="preserve"> 2-8</w:t>
                  </w:r>
                  <w:r w:rsidRPr="00322D7E">
                    <w:rPr>
                      <w:rStyle w:val="tgc"/>
                      <w:rFonts w:ascii="Arial" w:hAnsi="Arial" w:cs="Arial"/>
                      <w:color w:val="222222"/>
                      <w:szCs w:val="22"/>
                    </w:rPr>
                    <w:t>°C</w:t>
                  </w:r>
                </w:p>
                <w:p w:rsidR="009E781D" w:rsidRPr="00322D7E" w:rsidRDefault="009E781D" w:rsidP="009E781D">
                  <w:pPr>
                    <w:pStyle w:val="BodyText"/>
                    <w:spacing w:after="80"/>
                    <w:rPr>
                      <w:rFonts w:ascii="Arial" w:hAnsi="Arial" w:cs="Arial"/>
                      <w:szCs w:val="22"/>
                    </w:rPr>
                  </w:pPr>
                  <w:r w:rsidRPr="00322D7E">
                    <w:rPr>
                      <w:rStyle w:val="tgc"/>
                      <w:rFonts w:ascii="Arial" w:hAnsi="Arial" w:cs="Arial"/>
                      <w:b/>
                      <w:color w:val="222222"/>
                      <w:szCs w:val="22"/>
                    </w:rPr>
                    <w:t>Stability:</w:t>
                  </w:r>
                  <w:r w:rsidRPr="00322D7E">
                    <w:rPr>
                      <w:rStyle w:val="tgc"/>
                      <w:rFonts w:ascii="Arial" w:hAnsi="Arial" w:cs="Arial"/>
                      <w:color w:val="222222"/>
                      <w:szCs w:val="22"/>
                    </w:rPr>
                    <w:t xml:space="preserve"> 30 Days</w:t>
                  </w:r>
                </w:p>
              </w:tc>
            </w:tr>
          </w:tbl>
          <w:p w:rsidR="009E781D" w:rsidRPr="00322D7E" w:rsidRDefault="009E781D">
            <w:pPr>
              <w:jc w:val="left"/>
              <w:rPr>
                <w:rFonts w:ascii="Arial" w:hAnsi="Arial" w:cs="Arial"/>
                <w:b/>
                <w:iCs/>
                <w:szCs w:val="22"/>
              </w:rPr>
            </w:pPr>
          </w:p>
          <w:tbl>
            <w:tblPr>
              <w:tblStyle w:val="TableGrid"/>
              <w:tblW w:w="0" w:type="auto"/>
              <w:tblLayout w:type="fixed"/>
              <w:tblLook w:val="04A0" w:firstRow="1" w:lastRow="0" w:firstColumn="1" w:lastColumn="0" w:noHBand="0" w:noVBand="1"/>
            </w:tblPr>
            <w:tblGrid>
              <w:gridCol w:w="2659"/>
              <w:gridCol w:w="1620"/>
              <w:gridCol w:w="3870"/>
            </w:tblGrid>
            <w:tr w:rsidR="00A813EF" w:rsidRPr="00322D7E" w:rsidTr="00733880">
              <w:tc>
                <w:tcPr>
                  <w:tcW w:w="2659" w:type="dxa"/>
                </w:tcPr>
                <w:p w:rsidR="00A813EF" w:rsidRPr="00322D7E" w:rsidRDefault="00B4635E" w:rsidP="00733880">
                  <w:pPr>
                    <w:tabs>
                      <w:tab w:val="left" w:pos="930"/>
                    </w:tabs>
                    <w:jc w:val="center"/>
                    <w:rPr>
                      <w:rFonts w:ascii="Arial" w:hAnsi="Arial" w:cs="Arial"/>
                      <w:b/>
                      <w:iCs/>
                      <w:szCs w:val="22"/>
                    </w:rPr>
                  </w:pPr>
                  <w:r w:rsidRPr="00322D7E">
                    <w:rPr>
                      <w:rFonts w:ascii="Arial" w:hAnsi="Arial" w:cs="Arial"/>
                      <w:b/>
                      <w:iCs/>
                      <w:szCs w:val="22"/>
                    </w:rPr>
                    <w:t>LIAISON® BRAHMS PCT® II GEN</w:t>
                  </w:r>
                </w:p>
              </w:tc>
              <w:tc>
                <w:tcPr>
                  <w:tcW w:w="1620" w:type="dxa"/>
                </w:tcPr>
                <w:p w:rsidR="00A813EF" w:rsidRPr="00322D7E" w:rsidRDefault="00B4635E" w:rsidP="00733880">
                  <w:pPr>
                    <w:jc w:val="center"/>
                    <w:rPr>
                      <w:rFonts w:ascii="Arial" w:hAnsi="Arial" w:cs="Arial"/>
                      <w:b/>
                      <w:iCs/>
                      <w:szCs w:val="22"/>
                    </w:rPr>
                  </w:pPr>
                  <w:r w:rsidRPr="00322D7E">
                    <w:rPr>
                      <w:rFonts w:ascii="Arial" w:hAnsi="Arial" w:cs="Arial"/>
                      <w:b/>
                      <w:iCs/>
                      <w:szCs w:val="22"/>
                    </w:rPr>
                    <w:t>REF 318090</w:t>
                  </w:r>
                </w:p>
              </w:tc>
              <w:tc>
                <w:tcPr>
                  <w:tcW w:w="3870" w:type="dxa"/>
                </w:tcPr>
                <w:p w:rsidR="00B4635E" w:rsidRPr="00322D7E" w:rsidRDefault="00B4635E" w:rsidP="00733880">
                  <w:pPr>
                    <w:pStyle w:val="Reagents"/>
                    <w:spacing w:after="80"/>
                    <w:jc w:val="center"/>
                    <w:rPr>
                      <w:rFonts w:ascii="Arial" w:hAnsi="Arial" w:cs="Arial"/>
                      <w:bCs/>
                      <w:sz w:val="22"/>
                      <w:szCs w:val="22"/>
                    </w:rPr>
                  </w:pPr>
                  <w:r w:rsidRPr="00322D7E">
                    <w:rPr>
                      <w:rFonts w:ascii="Arial" w:hAnsi="Arial" w:cs="Arial"/>
                      <w:b/>
                      <w:bCs/>
                      <w:sz w:val="22"/>
                      <w:szCs w:val="22"/>
                    </w:rPr>
                    <w:t>Store at:</w:t>
                  </w:r>
                  <w:r w:rsidRPr="00322D7E">
                    <w:rPr>
                      <w:rFonts w:ascii="Arial" w:hAnsi="Arial" w:cs="Arial"/>
                      <w:bCs/>
                      <w:sz w:val="22"/>
                      <w:szCs w:val="22"/>
                    </w:rPr>
                    <w:t xml:space="preserve"> 2 – 8 °C</w:t>
                  </w:r>
                </w:p>
                <w:p w:rsidR="00B4635E" w:rsidRPr="00322D7E" w:rsidRDefault="00B4635E" w:rsidP="00733880">
                  <w:pPr>
                    <w:pStyle w:val="Reagents"/>
                    <w:spacing w:after="80"/>
                    <w:jc w:val="center"/>
                    <w:rPr>
                      <w:rFonts w:ascii="Arial" w:hAnsi="Arial" w:cs="Arial"/>
                      <w:bCs/>
                      <w:sz w:val="22"/>
                      <w:szCs w:val="22"/>
                    </w:rPr>
                  </w:pPr>
                  <w:r w:rsidRPr="00322D7E">
                    <w:rPr>
                      <w:rFonts w:ascii="Arial" w:hAnsi="Arial" w:cs="Arial"/>
                      <w:b/>
                      <w:bCs/>
                      <w:sz w:val="22"/>
                      <w:szCs w:val="22"/>
                    </w:rPr>
                    <w:t xml:space="preserve">Unopened/Opened: </w:t>
                  </w:r>
                  <w:r w:rsidRPr="00322D7E">
                    <w:rPr>
                      <w:rFonts w:ascii="Arial" w:hAnsi="Arial" w:cs="Arial"/>
                      <w:bCs/>
                      <w:sz w:val="22"/>
                      <w:szCs w:val="22"/>
                    </w:rPr>
                    <w:t>Manufacturer expiration date.</w:t>
                  </w:r>
                </w:p>
                <w:p w:rsidR="00A813EF" w:rsidRPr="00322D7E" w:rsidRDefault="00B4635E" w:rsidP="00733880">
                  <w:pPr>
                    <w:jc w:val="center"/>
                    <w:rPr>
                      <w:rFonts w:ascii="Arial" w:hAnsi="Arial" w:cs="Arial"/>
                      <w:b/>
                      <w:iCs/>
                      <w:szCs w:val="22"/>
                    </w:rPr>
                  </w:pPr>
                  <w:r w:rsidRPr="00322D7E">
                    <w:rPr>
                      <w:rFonts w:ascii="Arial" w:hAnsi="Arial" w:cs="Arial"/>
                      <w:b/>
                      <w:bCs/>
                      <w:szCs w:val="22"/>
                    </w:rPr>
                    <w:t xml:space="preserve">On-board: </w:t>
                  </w:r>
                  <w:r w:rsidRPr="00322D7E">
                    <w:rPr>
                      <w:rFonts w:ascii="Arial" w:hAnsi="Arial" w:cs="Arial"/>
                      <w:szCs w:val="22"/>
                    </w:rPr>
                    <w:t>12 weeks</w:t>
                  </w:r>
                </w:p>
              </w:tc>
            </w:tr>
            <w:tr w:rsidR="00531C30" w:rsidRPr="00322D7E" w:rsidTr="00747C8D">
              <w:tc>
                <w:tcPr>
                  <w:tcW w:w="8149" w:type="dxa"/>
                  <w:gridSpan w:val="3"/>
                </w:tcPr>
                <w:p w:rsidR="00531C30" w:rsidRPr="00322D7E" w:rsidRDefault="00531C30" w:rsidP="00531C30">
                  <w:pPr>
                    <w:jc w:val="center"/>
                    <w:rPr>
                      <w:rFonts w:ascii="Arial" w:hAnsi="Arial" w:cs="Arial"/>
                      <w:b/>
                      <w:iCs/>
                      <w:szCs w:val="22"/>
                    </w:rPr>
                  </w:pPr>
                  <w:r>
                    <w:rPr>
                      <w:rFonts w:ascii="Arial" w:hAnsi="Arial" w:cs="Arial"/>
                      <w:b/>
                      <w:iCs/>
                      <w:szCs w:val="22"/>
                    </w:rPr>
                    <w:t>See CH 5.551 DiaSorin Liaison XL Operating Procedure for other consumables</w:t>
                  </w:r>
                </w:p>
              </w:tc>
            </w:tr>
          </w:tbl>
          <w:p w:rsidR="00A813EF" w:rsidRPr="00322D7E" w:rsidRDefault="00A813EF">
            <w:pPr>
              <w:jc w:val="left"/>
              <w:rPr>
                <w:rFonts w:ascii="Arial" w:hAnsi="Arial" w:cs="Arial"/>
                <w:b/>
                <w:iCs/>
                <w:szCs w:val="22"/>
              </w:rPr>
            </w:pPr>
          </w:p>
          <w:p w:rsidR="00A813EF" w:rsidRPr="00322D7E" w:rsidRDefault="00A813EF">
            <w:pPr>
              <w:jc w:val="left"/>
              <w:rPr>
                <w:rFonts w:ascii="Arial" w:hAnsi="Arial" w:cs="Arial"/>
                <w:b/>
                <w:iCs/>
                <w:szCs w:val="22"/>
              </w:rPr>
            </w:pPr>
          </w:p>
        </w:tc>
      </w:tr>
      <w:tr w:rsidR="00A75BBB" w:rsidRPr="00D26F27" w:rsidTr="00AD4811">
        <w:tc>
          <w:tcPr>
            <w:tcW w:w="1800" w:type="dxa"/>
          </w:tcPr>
          <w:p w:rsidR="00A75BBB" w:rsidRPr="00B75135" w:rsidRDefault="00A75BBB" w:rsidP="008E0ED7">
            <w:pPr>
              <w:jc w:val="left"/>
              <w:rPr>
                <w:rFonts w:ascii="Arial" w:hAnsi="Arial" w:cs="Arial"/>
                <w:sz w:val="20"/>
              </w:rPr>
            </w:pPr>
            <w:r w:rsidRPr="00B75135">
              <w:rPr>
                <w:rFonts w:ascii="Arial" w:hAnsi="Arial" w:cs="Arial"/>
                <w:b/>
                <w:bCs/>
                <w:color w:val="0000FF"/>
                <w:sz w:val="20"/>
              </w:rPr>
              <w:lastRenderedPageBreak/>
              <w:t>Sample</w:t>
            </w:r>
          </w:p>
        </w:tc>
        <w:tc>
          <w:tcPr>
            <w:tcW w:w="9431" w:type="dxa"/>
            <w:gridSpan w:val="6"/>
          </w:tcPr>
          <w:p w:rsidR="00E42521" w:rsidRPr="00322D7E" w:rsidRDefault="0031077E" w:rsidP="00B704A5">
            <w:pPr>
              <w:pStyle w:val="BodyText"/>
              <w:rPr>
                <w:rFonts w:ascii="Arial" w:hAnsi="Arial" w:cs="Arial"/>
                <w:szCs w:val="22"/>
              </w:rPr>
            </w:pPr>
            <w:r w:rsidRPr="00322D7E">
              <w:rPr>
                <w:rFonts w:ascii="Arial" w:hAnsi="Arial" w:cs="Arial"/>
                <w:b/>
                <w:color w:val="5F497A"/>
                <w:szCs w:val="22"/>
              </w:rPr>
              <w:t>Minneapolis</w:t>
            </w:r>
            <w:r w:rsidRPr="00322D7E">
              <w:rPr>
                <w:rFonts w:ascii="Arial" w:hAnsi="Arial" w:cs="Arial"/>
                <w:b/>
                <w:szCs w:val="22"/>
              </w:rPr>
              <w:t xml:space="preserve"> </w:t>
            </w:r>
            <w:r w:rsidR="00A813EF" w:rsidRPr="00322D7E">
              <w:rPr>
                <w:rFonts w:ascii="Arial" w:hAnsi="Arial" w:cs="Arial"/>
                <w:b/>
                <w:szCs w:val="22"/>
              </w:rPr>
              <w:t>Abbott Architect i1000SR</w:t>
            </w:r>
          </w:p>
          <w:p w:rsidR="00E42521" w:rsidRPr="00322D7E" w:rsidRDefault="00E42521" w:rsidP="00B704A5">
            <w:pPr>
              <w:pStyle w:val="BodyText"/>
              <w:rPr>
                <w:rFonts w:ascii="Arial" w:hAnsi="Arial" w:cs="Arial"/>
                <w:b/>
                <w:szCs w:val="22"/>
              </w:rPr>
            </w:pPr>
            <w:r w:rsidRPr="00322D7E">
              <w:rPr>
                <w:rFonts w:ascii="Arial" w:hAnsi="Arial" w:cs="Arial"/>
                <w:b/>
                <w:szCs w:val="22"/>
              </w:rPr>
              <w:t>Preferred</w:t>
            </w:r>
            <w:r w:rsidR="001D3ED4" w:rsidRPr="00322D7E">
              <w:rPr>
                <w:rFonts w:ascii="Arial" w:hAnsi="Arial" w:cs="Arial"/>
                <w:b/>
                <w:szCs w:val="22"/>
              </w:rPr>
              <w:t xml:space="preserve"> Container</w:t>
            </w:r>
            <w:r w:rsidRPr="00322D7E">
              <w:rPr>
                <w:rFonts w:ascii="Arial" w:hAnsi="Arial" w:cs="Arial"/>
                <w:b/>
                <w:szCs w:val="22"/>
              </w:rPr>
              <w:t xml:space="preserve">: </w:t>
            </w:r>
            <w:r w:rsidR="00CE2230" w:rsidRPr="00322D7E">
              <w:rPr>
                <w:rFonts w:ascii="Arial" w:hAnsi="Arial" w:cs="Arial"/>
                <w:szCs w:val="22"/>
              </w:rPr>
              <w:t>SST (gold, marble)</w:t>
            </w:r>
          </w:p>
          <w:p w:rsidR="00E42521" w:rsidRPr="00322D7E" w:rsidRDefault="001D3ED4" w:rsidP="00B704A5">
            <w:pPr>
              <w:pStyle w:val="BodyText"/>
              <w:rPr>
                <w:rFonts w:ascii="Arial" w:hAnsi="Arial" w:cs="Arial"/>
                <w:szCs w:val="22"/>
              </w:rPr>
            </w:pPr>
            <w:r w:rsidRPr="00322D7E">
              <w:rPr>
                <w:rFonts w:ascii="Arial" w:hAnsi="Arial" w:cs="Arial"/>
                <w:szCs w:val="22"/>
              </w:rPr>
              <w:t xml:space="preserve">Also </w:t>
            </w:r>
            <w:r w:rsidR="00CE2230" w:rsidRPr="00322D7E">
              <w:rPr>
                <w:rFonts w:ascii="Arial" w:hAnsi="Arial" w:cs="Arial"/>
                <w:szCs w:val="22"/>
              </w:rPr>
              <w:t>Acceptable:</w:t>
            </w:r>
            <w:r w:rsidR="00CE2230" w:rsidRPr="00322D7E">
              <w:rPr>
                <w:rFonts w:ascii="Arial" w:hAnsi="Arial" w:cs="Arial"/>
                <w:b/>
                <w:szCs w:val="22"/>
              </w:rPr>
              <w:t xml:space="preserve"> </w:t>
            </w:r>
            <w:r w:rsidR="00CE2230" w:rsidRPr="00322D7E">
              <w:rPr>
                <w:rFonts w:ascii="Arial" w:hAnsi="Arial" w:cs="Arial"/>
                <w:szCs w:val="22"/>
              </w:rPr>
              <w:t>Lithium Heparin (green top)</w:t>
            </w:r>
            <w:r w:rsidR="00BA5FFD" w:rsidRPr="00322D7E">
              <w:rPr>
                <w:rFonts w:ascii="Arial" w:hAnsi="Arial" w:cs="Arial"/>
                <w:szCs w:val="22"/>
              </w:rPr>
              <w:t>,</w:t>
            </w:r>
            <w:r w:rsidR="003B236E" w:rsidRPr="00322D7E">
              <w:rPr>
                <w:rFonts w:ascii="Arial" w:hAnsi="Arial" w:cs="Arial"/>
                <w:szCs w:val="22"/>
              </w:rPr>
              <w:t xml:space="preserve"> Red no gel</w:t>
            </w:r>
          </w:p>
          <w:p w:rsidR="00E879BD" w:rsidRPr="00322D7E" w:rsidRDefault="00E879BD" w:rsidP="00E879BD">
            <w:pPr>
              <w:pStyle w:val="BodyText"/>
              <w:jc w:val="left"/>
              <w:rPr>
                <w:rFonts w:ascii="Arial" w:hAnsi="Arial" w:cs="Arial"/>
                <w:b/>
                <w:i/>
                <w:szCs w:val="22"/>
              </w:rPr>
            </w:pPr>
            <w:r w:rsidRPr="00322D7E">
              <w:rPr>
                <w:rFonts w:ascii="Arial" w:hAnsi="Arial" w:cs="Arial"/>
                <w:b/>
                <w:i/>
                <w:szCs w:val="22"/>
              </w:rPr>
              <w:t>(The same sample matrix/tube type</w:t>
            </w:r>
            <w:r>
              <w:rPr>
                <w:rFonts w:ascii="Arial" w:hAnsi="Arial" w:cs="Arial"/>
                <w:b/>
                <w:i/>
                <w:szCs w:val="22"/>
              </w:rPr>
              <w:t xml:space="preserve"> and campus/analyzer</w:t>
            </w:r>
            <w:r w:rsidRPr="00322D7E">
              <w:rPr>
                <w:rFonts w:ascii="Arial" w:hAnsi="Arial" w:cs="Arial"/>
                <w:b/>
                <w:i/>
                <w:szCs w:val="22"/>
              </w:rPr>
              <w:t xml:space="preserve"> should be used for patients testi</w:t>
            </w:r>
            <w:r>
              <w:rPr>
                <w:rFonts w:ascii="Arial" w:hAnsi="Arial" w:cs="Arial"/>
                <w:b/>
                <w:i/>
                <w:szCs w:val="22"/>
              </w:rPr>
              <w:t xml:space="preserve">ng throughout </w:t>
            </w:r>
            <w:r w:rsidRPr="00322D7E">
              <w:rPr>
                <w:rFonts w:ascii="Arial" w:hAnsi="Arial" w:cs="Arial"/>
                <w:b/>
                <w:i/>
                <w:szCs w:val="22"/>
              </w:rPr>
              <w:t>admission due to variations in measur</w:t>
            </w:r>
            <w:r>
              <w:rPr>
                <w:rFonts w:ascii="Arial" w:hAnsi="Arial" w:cs="Arial"/>
                <w:b/>
                <w:i/>
                <w:szCs w:val="22"/>
              </w:rPr>
              <w:t>ement between sample tube types and instrumentation.)</w:t>
            </w:r>
          </w:p>
          <w:p w:rsidR="00E42521" w:rsidRPr="00322D7E" w:rsidRDefault="00E42521" w:rsidP="00B704A5">
            <w:pPr>
              <w:pStyle w:val="BodyText"/>
              <w:rPr>
                <w:rFonts w:ascii="Arial" w:hAnsi="Arial" w:cs="Arial"/>
                <w:szCs w:val="22"/>
              </w:rPr>
            </w:pPr>
          </w:p>
          <w:p w:rsidR="00E42521" w:rsidRPr="00322D7E" w:rsidRDefault="00E42521" w:rsidP="00B704A5">
            <w:pPr>
              <w:pStyle w:val="BodyText"/>
              <w:rPr>
                <w:rFonts w:ascii="Arial" w:hAnsi="Arial" w:cs="Arial"/>
                <w:b/>
                <w:szCs w:val="22"/>
              </w:rPr>
            </w:pPr>
            <w:r w:rsidRPr="00322D7E">
              <w:rPr>
                <w:rFonts w:ascii="Arial" w:hAnsi="Arial" w:cs="Arial"/>
                <w:b/>
                <w:szCs w:val="22"/>
              </w:rPr>
              <w:t>Draw Volume:</w:t>
            </w:r>
          </w:p>
          <w:p w:rsidR="00E42521" w:rsidRPr="00322D7E" w:rsidRDefault="00E879BD" w:rsidP="00B704A5">
            <w:pPr>
              <w:pStyle w:val="BodyText"/>
              <w:rPr>
                <w:rFonts w:ascii="Arial" w:hAnsi="Arial" w:cs="Arial"/>
                <w:szCs w:val="22"/>
              </w:rPr>
            </w:pPr>
            <w:r>
              <w:rPr>
                <w:rFonts w:ascii="Arial" w:hAnsi="Arial" w:cs="Arial"/>
                <w:szCs w:val="22"/>
              </w:rPr>
              <w:tab/>
              <w:t>0.5</w:t>
            </w:r>
            <w:r w:rsidR="00D26F27" w:rsidRPr="00322D7E">
              <w:rPr>
                <w:rFonts w:ascii="Arial" w:hAnsi="Arial" w:cs="Arial"/>
                <w:szCs w:val="22"/>
              </w:rPr>
              <w:t xml:space="preserve"> </w:t>
            </w:r>
            <w:r w:rsidR="00E42521" w:rsidRPr="00322D7E">
              <w:rPr>
                <w:rFonts w:ascii="Arial" w:hAnsi="Arial" w:cs="Arial"/>
                <w:szCs w:val="22"/>
              </w:rPr>
              <w:t>mL -1.0</w:t>
            </w:r>
            <w:r w:rsidR="00D26F27" w:rsidRPr="00322D7E">
              <w:rPr>
                <w:rFonts w:ascii="Arial" w:hAnsi="Arial" w:cs="Arial"/>
                <w:szCs w:val="22"/>
              </w:rPr>
              <w:t xml:space="preserve"> </w:t>
            </w:r>
            <w:r w:rsidR="00E42521" w:rsidRPr="00322D7E">
              <w:rPr>
                <w:rFonts w:ascii="Arial" w:hAnsi="Arial" w:cs="Arial"/>
                <w:szCs w:val="22"/>
              </w:rPr>
              <w:t>mL blood.</w:t>
            </w:r>
          </w:p>
          <w:p w:rsidR="001D3ED4" w:rsidRPr="00322D7E" w:rsidRDefault="001D3ED4" w:rsidP="00B704A5">
            <w:pPr>
              <w:pStyle w:val="BodyText"/>
              <w:rPr>
                <w:rFonts w:ascii="Arial" w:hAnsi="Arial" w:cs="Arial"/>
                <w:szCs w:val="22"/>
              </w:rPr>
            </w:pPr>
          </w:p>
          <w:p w:rsidR="00E42521" w:rsidRPr="00322D7E" w:rsidRDefault="00E42521" w:rsidP="00B704A5">
            <w:pPr>
              <w:pStyle w:val="BodyText"/>
              <w:rPr>
                <w:rFonts w:ascii="Arial" w:hAnsi="Arial" w:cs="Arial"/>
                <w:b/>
                <w:szCs w:val="22"/>
              </w:rPr>
            </w:pPr>
            <w:r w:rsidRPr="00322D7E">
              <w:rPr>
                <w:rFonts w:ascii="Arial" w:hAnsi="Arial" w:cs="Arial"/>
                <w:b/>
                <w:szCs w:val="22"/>
              </w:rPr>
              <w:t>Processed Volume</w:t>
            </w:r>
            <w:r w:rsidR="001D3ED4" w:rsidRPr="00322D7E">
              <w:rPr>
                <w:rFonts w:ascii="Arial" w:hAnsi="Arial" w:cs="Arial"/>
                <w:b/>
                <w:szCs w:val="22"/>
              </w:rPr>
              <w:t>:</w:t>
            </w:r>
            <w:r w:rsidRPr="00322D7E">
              <w:rPr>
                <w:rFonts w:ascii="Arial" w:hAnsi="Arial" w:cs="Arial"/>
                <w:b/>
                <w:szCs w:val="22"/>
              </w:rPr>
              <w:t xml:space="preserve"> </w:t>
            </w:r>
          </w:p>
          <w:p w:rsidR="00E42521" w:rsidRPr="00322D7E" w:rsidRDefault="00E42521" w:rsidP="00B704A5">
            <w:pPr>
              <w:pStyle w:val="BodyText"/>
              <w:rPr>
                <w:rFonts w:ascii="Arial" w:hAnsi="Arial" w:cs="Arial"/>
                <w:szCs w:val="22"/>
              </w:rPr>
            </w:pPr>
            <w:r w:rsidRPr="00322D7E">
              <w:rPr>
                <w:rFonts w:ascii="Arial" w:hAnsi="Arial" w:cs="Arial"/>
                <w:szCs w:val="22"/>
              </w:rPr>
              <w:tab/>
              <w:t>Preferred</w:t>
            </w:r>
            <w:r w:rsidR="00D26F27" w:rsidRPr="00322D7E">
              <w:rPr>
                <w:rFonts w:ascii="Arial" w:hAnsi="Arial" w:cs="Arial"/>
                <w:szCs w:val="22"/>
              </w:rPr>
              <w:t>:</w:t>
            </w:r>
            <w:r w:rsidR="00E879BD">
              <w:rPr>
                <w:rFonts w:ascii="Arial" w:hAnsi="Arial" w:cs="Arial"/>
                <w:szCs w:val="22"/>
              </w:rPr>
              <w:t xml:space="preserve"> 0.3</w:t>
            </w:r>
            <w:r w:rsidR="00D26F27" w:rsidRPr="00322D7E">
              <w:rPr>
                <w:rFonts w:ascii="Arial" w:hAnsi="Arial" w:cs="Arial"/>
                <w:szCs w:val="22"/>
              </w:rPr>
              <w:t xml:space="preserve"> mL</w:t>
            </w:r>
            <w:r w:rsidRPr="00322D7E">
              <w:rPr>
                <w:rFonts w:ascii="Arial" w:hAnsi="Arial" w:cs="Arial"/>
                <w:szCs w:val="22"/>
              </w:rPr>
              <w:t xml:space="preserve"> </w:t>
            </w:r>
            <w:r w:rsidR="00BA5FFD" w:rsidRPr="00322D7E">
              <w:rPr>
                <w:rFonts w:ascii="Arial" w:hAnsi="Arial" w:cs="Arial"/>
                <w:szCs w:val="22"/>
              </w:rPr>
              <w:t xml:space="preserve">plasma, </w:t>
            </w:r>
            <w:r w:rsidRPr="00322D7E">
              <w:rPr>
                <w:rFonts w:ascii="Arial" w:hAnsi="Arial" w:cs="Arial"/>
                <w:szCs w:val="22"/>
              </w:rPr>
              <w:t xml:space="preserve">serum </w:t>
            </w:r>
          </w:p>
          <w:p w:rsidR="00E42521" w:rsidRPr="00322D7E" w:rsidRDefault="00E879BD" w:rsidP="00B704A5">
            <w:pPr>
              <w:pStyle w:val="BodyText"/>
              <w:rPr>
                <w:rFonts w:ascii="Arial" w:hAnsi="Arial" w:cs="Arial"/>
                <w:szCs w:val="22"/>
              </w:rPr>
            </w:pPr>
            <w:r>
              <w:rPr>
                <w:rFonts w:ascii="Arial" w:hAnsi="Arial" w:cs="Arial"/>
                <w:szCs w:val="22"/>
              </w:rPr>
              <w:tab/>
              <w:t xml:space="preserve">Minimum: 0.15 </w:t>
            </w:r>
            <w:r w:rsidR="00E42521" w:rsidRPr="00322D7E">
              <w:rPr>
                <w:rFonts w:ascii="Arial" w:hAnsi="Arial" w:cs="Arial"/>
                <w:szCs w:val="22"/>
              </w:rPr>
              <w:t xml:space="preserve">mL </w:t>
            </w:r>
            <w:r w:rsidR="00BA5FFD" w:rsidRPr="00322D7E">
              <w:rPr>
                <w:rFonts w:ascii="Arial" w:hAnsi="Arial" w:cs="Arial"/>
                <w:szCs w:val="22"/>
              </w:rPr>
              <w:t xml:space="preserve">plasma, </w:t>
            </w:r>
            <w:r w:rsidR="00E42521" w:rsidRPr="00322D7E">
              <w:rPr>
                <w:rFonts w:ascii="Arial" w:hAnsi="Arial" w:cs="Arial"/>
                <w:szCs w:val="22"/>
              </w:rPr>
              <w:t xml:space="preserve">serum </w:t>
            </w:r>
          </w:p>
          <w:p w:rsidR="00E42521" w:rsidRPr="00322D7E" w:rsidRDefault="00E42521" w:rsidP="00B704A5">
            <w:pPr>
              <w:pStyle w:val="BodyText"/>
              <w:rPr>
                <w:rFonts w:ascii="Arial" w:hAnsi="Arial" w:cs="Arial"/>
                <w:szCs w:val="22"/>
              </w:rPr>
            </w:pPr>
            <w:r w:rsidRPr="00322D7E">
              <w:rPr>
                <w:rFonts w:ascii="Arial" w:hAnsi="Arial" w:cs="Arial"/>
                <w:szCs w:val="22"/>
              </w:rPr>
              <w:tab/>
            </w:r>
            <w:r w:rsidRPr="00322D7E">
              <w:rPr>
                <w:rFonts w:ascii="Arial" w:hAnsi="Arial" w:cs="Arial"/>
                <w:szCs w:val="22"/>
              </w:rPr>
              <w:tab/>
              <w:t>Note: Minimum volume does not permit repeat analysis</w:t>
            </w:r>
          </w:p>
          <w:p w:rsidR="00E42521" w:rsidRPr="00322D7E" w:rsidRDefault="00E42521" w:rsidP="00B704A5">
            <w:pPr>
              <w:pStyle w:val="BodyText"/>
              <w:rPr>
                <w:rFonts w:ascii="Arial" w:hAnsi="Arial" w:cs="Arial"/>
                <w:b/>
                <w:szCs w:val="22"/>
              </w:rPr>
            </w:pPr>
            <w:r w:rsidRPr="00322D7E">
              <w:rPr>
                <w:rFonts w:ascii="Arial" w:hAnsi="Arial" w:cs="Arial"/>
                <w:b/>
                <w:szCs w:val="22"/>
              </w:rPr>
              <w:t>Stability:</w:t>
            </w:r>
          </w:p>
          <w:p w:rsidR="00E879BD" w:rsidRPr="00322D7E" w:rsidRDefault="00E879BD" w:rsidP="00E879BD">
            <w:pPr>
              <w:pStyle w:val="BodyText"/>
              <w:rPr>
                <w:rFonts w:ascii="Arial" w:hAnsi="Arial" w:cs="Arial"/>
                <w:szCs w:val="22"/>
              </w:rPr>
            </w:pPr>
            <w:r w:rsidRPr="00322D7E">
              <w:rPr>
                <w:rFonts w:ascii="Arial" w:hAnsi="Arial" w:cs="Arial"/>
                <w:szCs w:val="22"/>
              </w:rPr>
              <w:t>24 hour in 2-8° refrigerator</w:t>
            </w:r>
            <w:r>
              <w:rPr>
                <w:rFonts w:ascii="Arial" w:hAnsi="Arial" w:cs="Arial"/>
                <w:szCs w:val="22"/>
              </w:rPr>
              <w:t>.  Freeze if not tested within 24 hours.</w:t>
            </w:r>
          </w:p>
          <w:p w:rsidR="00E879BD" w:rsidRPr="00322D7E" w:rsidRDefault="00E879BD" w:rsidP="00E879BD">
            <w:pPr>
              <w:pStyle w:val="BodyText"/>
              <w:rPr>
                <w:rFonts w:ascii="Arial" w:hAnsi="Arial" w:cs="Arial"/>
                <w:szCs w:val="22"/>
              </w:rPr>
            </w:pPr>
            <w:r w:rsidRPr="00322D7E">
              <w:rPr>
                <w:rFonts w:ascii="Arial" w:hAnsi="Arial" w:cs="Arial"/>
                <w:szCs w:val="22"/>
              </w:rPr>
              <w:t>15 days in -20° freezer or 5 freeze thaw cycles</w:t>
            </w:r>
          </w:p>
          <w:p w:rsidR="00C75FD5" w:rsidRPr="00322D7E" w:rsidRDefault="00C75FD5" w:rsidP="00C75FD5">
            <w:pPr>
              <w:autoSpaceDE w:val="0"/>
              <w:autoSpaceDN w:val="0"/>
              <w:adjustRightInd w:val="0"/>
              <w:jc w:val="left"/>
              <w:rPr>
                <w:rFonts w:ascii="Arial" w:eastAsia="HelenPro-Regular" w:hAnsi="Arial" w:cs="Arial"/>
                <w:color w:val="4F81BD" w:themeColor="accent1"/>
                <w:szCs w:val="22"/>
              </w:rPr>
            </w:pPr>
            <w:r w:rsidRPr="00322D7E">
              <w:rPr>
                <w:rFonts w:ascii="Arial" w:eastAsia="HelenPro-Regular" w:hAnsi="Arial" w:cs="Arial"/>
                <w:color w:val="4F81BD" w:themeColor="accent1"/>
                <w:szCs w:val="22"/>
              </w:rPr>
              <w:t>_____________________________________________</w:t>
            </w:r>
          </w:p>
          <w:p w:rsidR="00E42521" w:rsidRPr="00322D7E" w:rsidRDefault="00E42521" w:rsidP="00B704A5">
            <w:pPr>
              <w:pStyle w:val="BodyText"/>
              <w:rPr>
                <w:rFonts w:ascii="Arial" w:hAnsi="Arial" w:cs="Arial"/>
                <w:szCs w:val="22"/>
              </w:rPr>
            </w:pPr>
          </w:p>
          <w:p w:rsidR="00A813EF" w:rsidRPr="00322D7E" w:rsidRDefault="0031077E" w:rsidP="00A813EF">
            <w:pPr>
              <w:pStyle w:val="BodyText"/>
              <w:rPr>
                <w:rFonts w:ascii="Arial" w:hAnsi="Arial" w:cs="Arial"/>
                <w:b/>
                <w:szCs w:val="22"/>
              </w:rPr>
            </w:pPr>
            <w:r w:rsidRPr="00322D7E">
              <w:rPr>
                <w:rFonts w:ascii="Arial" w:hAnsi="Arial" w:cs="Arial"/>
                <w:b/>
                <w:color w:val="1F497D" w:themeColor="text2"/>
                <w:szCs w:val="22"/>
              </w:rPr>
              <w:t>St. Paul</w:t>
            </w:r>
            <w:r w:rsidRPr="00322D7E">
              <w:rPr>
                <w:rFonts w:ascii="Arial" w:hAnsi="Arial" w:cs="Arial"/>
                <w:b/>
                <w:szCs w:val="22"/>
              </w:rPr>
              <w:t xml:space="preserve"> </w:t>
            </w:r>
            <w:r w:rsidR="008E0ED7" w:rsidRPr="00322D7E">
              <w:rPr>
                <w:rFonts w:ascii="Arial" w:hAnsi="Arial" w:cs="Arial"/>
                <w:b/>
                <w:szCs w:val="22"/>
              </w:rPr>
              <w:t>DiaSorin</w:t>
            </w:r>
            <w:r w:rsidR="00A813EF" w:rsidRPr="00322D7E">
              <w:rPr>
                <w:rFonts w:ascii="Arial" w:hAnsi="Arial" w:cs="Arial"/>
                <w:b/>
                <w:szCs w:val="22"/>
              </w:rPr>
              <w:t xml:space="preserve"> </w:t>
            </w:r>
            <w:r w:rsidR="008E0ED7" w:rsidRPr="00322D7E">
              <w:rPr>
                <w:rFonts w:ascii="Arial" w:hAnsi="Arial" w:cs="Arial"/>
                <w:b/>
                <w:szCs w:val="22"/>
              </w:rPr>
              <w:t>LIAISON® XL</w:t>
            </w:r>
            <w:r w:rsidR="00A813EF" w:rsidRPr="00322D7E">
              <w:rPr>
                <w:rFonts w:ascii="Arial" w:hAnsi="Arial" w:cs="Arial"/>
                <w:b/>
                <w:szCs w:val="22"/>
              </w:rPr>
              <w:t xml:space="preserve"> </w:t>
            </w:r>
          </w:p>
          <w:p w:rsidR="00A813EF" w:rsidRPr="00322D7E" w:rsidRDefault="00A813EF" w:rsidP="00A813EF">
            <w:pPr>
              <w:pStyle w:val="BodyText"/>
              <w:rPr>
                <w:rFonts w:ascii="Arial" w:hAnsi="Arial" w:cs="Arial"/>
                <w:b/>
                <w:szCs w:val="22"/>
              </w:rPr>
            </w:pPr>
            <w:r w:rsidRPr="00322D7E">
              <w:rPr>
                <w:rFonts w:ascii="Arial" w:hAnsi="Arial" w:cs="Arial"/>
                <w:b/>
                <w:szCs w:val="22"/>
              </w:rPr>
              <w:t xml:space="preserve">Preferred Container: </w:t>
            </w:r>
            <w:r w:rsidRPr="00322D7E">
              <w:rPr>
                <w:rFonts w:ascii="Arial" w:hAnsi="Arial" w:cs="Arial"/>
                <w:szCs w:val="22"/>
              </w:rPr>
              <w:t>SST (gold, marble)</w:t>
            </w:r>
          </w:p>
          <w:p w:rsidR="00A813EF" w:rsidRPr="00322D7E" w:rsidRDefault="00A813EF" w:rsidP="00E879BD">
            <w:pPr>
              <w:pStyle w:val="BodyText"/>
              <w:jc w:val="left"/>
              <w:rPr>
                <w:rFonts w:ascii="Arial" w:hAnsi="Arial" w:cs="Arial"/>
                <w:szCs w:val="22"/>
              </w:rPr>
            </w:pPr>
            <w:r w:rsidRPr="00322D7E">
              <w:rPr>
                <w:rFonts w:ascii="Arial" w:hAnsi="Arial" w:cs="Arial"/>
                <w:szCs w:val="22"/>
              </w:rPr>
              <w:lastRenderedPageBreak/>
              <w:t>Also Acceptable:</w:t>
            </w:r>
            <w:r w:rsidRPr="00322D7E">
              <w:rPr>
                <w:rFonts w:ascii="Arial" w:hAnsi="Arial" w:cs="Arial"/>
                <w:b/>
                <w:szCs w:val="22"/>
              </w:rPr>
              <w:t xml:space="preserve"> </w:t>
            </w:r>
            <w:r w:rsidRPr="00322D7E">
              <w:rPr>
                <w:rFonts w:ascii="Arial" w:hAnsi="Arial" w:cs="Arial"/>
                <w:szCs w:val="22"/>
              </w:rPr>
              <w:t>Lithium Heparin (green top),</w:t>
            </w:r>
            <w:r w:rsidR="0031077E">
              <w:rPr>
                <w:rFonts w:ascii="Arial" w:hAnsi="Arial" w:cs="Arial"/>
                <w:szCs w:val="22"/>
              </w:rPr>
              <w:t xml:space="preserve"> Red no gel</w:t>
            </w:r>
          </w:p>
          <w:p w:rsidR="00A813EF" w:rsidRPr="00322D7E" w:rsidRDefault="00A813EF" w:rsidP="00E879BD">
            <w:pPr>
              <w:pStyle w:val="BodyText"/>
              <w:jc w:val="left"/>
              <w:rPr>
                <w:rFonts w:ascii="Arial" w:hAnsi="Arial" w:cs="Arial"/>
                <w:b/>
                <w:i/>
                <w:szCs w:val="22"/>
              </w:rPr>
            </w:pPr>
            <w:r w:rsidRPr="00322D7E">
              <w:rPr>
                <w:rFonts w:ascii="Arial" w:hAnsi="Arial" w:cs="Arial"/>
                <w:b/>
                <w:i/>
                <w:szCs w:val="22"/>
              </w:rPr>
              <w:t>(The same sample matrix/tube type</w:t>
            </w:r>
            <w:r w:rsidR="00E879BD">
              <w:rPr>
                <w:rFonts w:ascii="Arial" w:hAnsi="Arial" w:cs="Arial"/>
                <w:b/>
                <w:i/>
                <w:szCs w:val="22"/>
              </w:rPr>
              <w:t xml:space="preserve"> and campus/analyzer</w:t>
            </w:r>
            <w:r w:rsidRPr="00322D7E">
              <w:rPr>
                <w:rFonts w:ascii="Arial" w:hAnsi="Arial" w:cs="Arial"/>
                <w:b/>
                <w:i/>
                <w:szCs w:val="22"/>
              </w:rPr>
              <w:t xml:space="preserve"> should be used for patients testi</w:t>
            </w:r>
            <w:r w:rsidR="00E879BD">
              <w:rPr>
                <w:rFonts w:ascii="Arial" w:hAnsi="Arial" w:cs="Arial"/>
                <w:b/>
                <w:i/>
                <w:szCs w:val="22"/>
              </w:rPr>
              <w:t xml:space="preserve">ng throughout </w:t>
            </w:r>
            <w:r w:rsidRPr="00322D7E">
              <w:rPr>
                <w:rFonts w:ascii="Arial" w:hAnsi="Arial" w:cs="Arial"/>
                <w:b/>
                <w:i/>
                <w:szCs w:val="22"/>
              </w:rPr>
              <w:t>admission due to variations in measur</w:t>
            </w:r>
            <w:r w:rsidR="00E879BD">
              <w:rPr>
                <w:rFonts w:ascii="Arial" w:hAnsi="Arial" w:cs="Arial"/>
                <w:b/>
                <w:i/>
                <w:szCs w:val="22"/>
              </w:rPr>
              <w:t>ement between sample tube types and instrumentation.)</w:t>
            </w:r>
          </w:p>
          <w:p w:rsidR="00A813EF" w:rsidRDefault="00A813EF" w:rsidP="00A813EF">
            <w:pPr>
              <w:pStyle w:val="BodyText"/>
              <w:rPr>
                <w:rFonts w:ascii="Arial" w:hAnsi="Arial" w:cs="Arial"/>
                <w:b/>
                <w:i/>
                <w:szCs w:val="22"/>
              </w:rPr>
            </w:pPr>
          </w:p>
          <w:p w:rsidR="00E879BD" w:rsidRDefault="00E879BD" w:rsidP="00A813EF">
            <w:pPr>
              <w:pStyle w:val="BodyText"/>
              <w:rPr>
                <w:rFonts w:ascii="Arial" w:hAnsi="Arial" w:cs="Arial"/>
                <w:b/>
                <w:szCs w:val="22"/>
              </w:rPr>
            </w:pPr>
            <w:r>
              <w:rPr>
                <w:rFonts w:ascii="Arial" w:hAnsi="Arial" w:cs="Arial"/>
                <w:b/>
                <w:szCs w:val="22"/>
              </w:rPr>
              <w:t xml:space="preserve">Preferred Draw Volume: </w:t>
            </w:r>
            <w:r w:rsidRPr="00D2762E">
              <w:rPr>
                <w:rFonts w:ascii="Arial" w:hAnsi="Arial" w:cs="Arial"/>
                <w:szCs w:val="22"/>
              </w:rPr>
              <w:t>1.8 mL</w:t>
            </w:r>
          </w:p>
          <w:p w:rsidR="00E879BD" w:rsidRPr="00E879BD" w:rsidRDefault="00E879BD" w:rsidP="00A813EF">
            <w:pPr>
              <w:pStyle w:val="BodyText"/>
              <w:rPr>
                <w:rFonts w:ascii="Arial" w:hAnsi="Arial" w:cs="Arial"/>
                <w:b/>
                <w:szCs w:val="22"/>
              </w:rPr>
            </w:pPr>
            <w:r>
              <w:rPr>
                <w:rFonts w:ascii="Arial" w:hAnsi="Arial" w:cs="Arial"/>
                <w:b/>
                <w:szCs w:val="22"/>
              </w:rPr>
              <w:t xml:space="preserve">Minimum Draw Volume: </w:t>
            </w:r>
            <w:r w:rsidRPr="00D2762E">
              <w:rPr>
                <w:rFonts w:ascii="Arial" w:hAnsi="Arial" w:cs="Arial"/>
                <w:szCs w:val="22"/>
              </w:rPr>
              <w:t>0.9 mL</w:t>
            </w:r>
          </w:p>
          <w:p w:rsidR="00A813EF" w:rsidRPr="00322D7E" w:rsidRDefault="00E879BD" w:rsidP="00A813EF">
            <w:pPr>
              <w:pStyle w:val="BodyText"/>
              <w:rPr>
                <w:rFonts w:ascii="Arial" w:hAnsi="Arial" w:cs="Arial"/>
                <w:szCs w:val="22"/>
              </w:rPr>
            </w:pPr>
            <w:r>
              <w:rPr>
                <w:rFonts w:ascii="Arial" w:hAnsi="Arial" w:cs="Arial"/>
                <w:b/>
                <w:szCs w:val="22"/>
              </w:rPr>
              <w:t xml:space="preserve">Minimum Processed Volume: </w:t>
            </w:r>
            <w:r w:rsidRPr="00D2762E">
              <w:rPr>
                <w:rFonts w:ascii="Arial" w:hAnsi="Arial" w:cs="Arial"/>
                <w:szCs w:val="22"/>
              </w:rPr>
              <w:t>0.3 mL</w:t>
            </w:r>
          </w:p>
          <w:p w:rsidR="00A813EF" w:rsidRPr="00322D7E" w:rsidRDefault="00A813EF" w:rsidP="00A813EF">
            <w:pPr>
              <w:pStyle w:val="BodyText"/>
              <w:rPr>
                <w:rFonts w:ascii="Arial" w:hAnsi="Arial" w:cs="Arial"/>
                <w:b/>
                <w:szCs w:val="22"/>
              </w:rPr>
            </w:pPr>
          </w:p>
          <w:p w:rsidR="00A813EF" w:rsidRPr="00E879BD" w:rsidRDefault="00A813EF" w:rsidP="00A813EF">
            <w:pPr>
              <w:pStyle w:val="BodyText"/>
              <w:rPr>
                <w:rFonts w:ascii="Arial" w:hAnsi="Arial" w:cs="Arial"/>
                <w:b/>
                <w:szCs w:val="22"/>
              </w:rPr>
            </w:pPr>
            <w:r w:rsidRPr="00322D7E">
              <w:rPr>
                <w:rFonts w:ascii="Arial" w:hAnsi="Arial" w:cs="Arial"/>
                <w:b/>
                <w:szCs w:val="22"/>
              </w:rPr>
              <w:t xml:space="preserve">Stability: </w:t>
            </w:r>
          </w:p>
          <w:p w:rsidR="00A813EF" w:rsidRPr="00322D7E" w:rsidRDefault="00A813EF" w:rsidP="00A813EF">
            <w:pPr>
              <w:pStyle w:val="BodyText"/>
              <w:rPr>
                <w:rFonts w:ascii="Arial" w:hAnsi="Arial" w:cs="Arial"/>
                <w:szCs w:val="22"/>
              </w:rPr>
            </w:pPr>
            <w:r w:rsidRPr="00322D7E">
              <w:rPr>
                <w:rFonts w:ascii="Arial" w:hAnsi="Arial" w:cs="Arial"/>
                <w:szCs w:val="22"/>
              </w:rPr>
              <w:t>24 hour in 2-8° refrigerator</w:t>
            </w:r>
            <w:r w:rsidR="00E879BD">
              <w:rPr>
                <w:rFonts w:ascii="Arial" w:hAnsi="Arial" w:cs="Arial"/>
                <w:szCs w:val="22"/>
              </w:rPr>
              <w:t>.  Freeze if not tested within 24 hours.</w:t>
            </w:r>
          </w:p>
          <w:p w:rsidR="00A813EF" w:rsidRPr="00322D7E" w:rsidRDefault="00A813EF" w:rsidP="00A813EF">
            <w:pPr>
              <w:pStyle w:val="BodyText"/>
              <w:rPr>
                <w:rFonts w:ascii="Arial" w:hAnsi="Arial" w:cs="Arial"/>
                <w:szCs w:val="22"/>
              </w:rPr>
            </w:pPr>
            <w:r w:rsidRPr="00322D7E">
              <w:rPr>
                <w:rFonts w:ascii="Arial" w:hAnsi="Arial" w:cs="Arial"/>
                <w:szCs w:val="22"/>
              </w:rPr>
              <w:t>15 days in -20° freezer or 5 freeze thaw cycles</w:t>
            </w:r>
          </w:p>
          <w:p w:rsidR="00A813EF" w:rsidRPr="00322D7E" w:rsidRDefault="00A813EF" w:rsidP="00A813EF">
            <w:pPr>
              <w:pStyle w:val="BodyText"/>
              <w:rPr>
                <w:rFonts w:ascii="Arial" w:hAnsi="Arial" w:cs="Arial"/>
                <w:b/>
                <w:szCs w:val="22"/>
              </w:rPr>
            </w:pPr>
          </w:p>
          <w:p w:rsidR="00E42521" w:rsidRPr="00322D7E" w:rsidRDefault="00E42521" w:rsidP="00B704A5">
            <w:pPr>
              <w:pStyle w:val="BodyText"/>
              <w:rPr>
                <w:rFonts w:ascii="Arial" w:hAnsi="Arial" w:cs="Arial"/>
                <w:szCs w:val="22"/>
              </w:rPr>
            </w:pPr>
            <w:r w:rsidRPr="00322D7E">
              <w:rPr>
                <w:rFonts w:ascii="Arial" w:hAnsi="Arial" w:cs="Arial"/>
                <w:b/>
                <w:szCs w:val="22"/>
              </w:rPr>
              <w:t>Processing</w:t>
            </w:r>
            <w:r w:rsidRPr="00322D7E">
              <w:rPr>
                <w:rFonts w:ascii="Arial" w:hAnsi="Arial" w:cs="Arial"/>
                <w:szCs w:val="22"/>
              </w:rPr>
              <w:t>:</w:t>
            </w:r>
          </w:p>
          <w:p w:rsidR="0031077E" w:rsidRDefault="00E42521" w:rsidP="00B704A5">
            <w:pPr>
              <w:pStyle w:val="BodyText"/>
              <w:rPr>
                <w:rFonts w:ascii="Arial" w:hAnsi="Arial" w:cs="Arial"/>
                <w:szCs w:val="22"/>
              </w:rPr>
            </w:pPr>
            <w:r w:rsidRPr="00322D7E">
              <w:rPr>
                <w:rFonts w:ascii="Arial" w:hAnsi="Arial" w:cs="Arial"/>
                <w:szCs w:val="22"/>
              </w:rPr>
              <w:t xml:space="preserve">Centrifuge specimen within one hour </w:t>
            </w:r>
            <w:r w:rsidR="00BE620C" w:rsidRPr="00322D7E">
              <w:rPr>
                <w:rFonts w:ascii="Arial" w:hAnsi="Arial" w:cs="Arial"/>
                <w:szCs w:val="22"/>
              </w:rPr>
              <w:t xml:space="preserve">of collection. </w:t>
            </w:r>
          </w:p>
          <w:p w:rsidR="00E42521" w:rsidRDefault="0031077E" w:rsidP="00B704A5">
            <w:pPr>
              <w:pStyle w:val="BodyText"/>
              <w:rPr>
                <w:rFonts w:ascii="Arial" w:hAnsi="Arial" w:cs="Arial"/>
                <w:szCs w:val="22"/>
              </w:rPr>
            </w:pPr>
            <w:r w:rsidRPr="00322D7E">
              <w:rPr>
                <w:rFonts w:ascii="Arial" w:hAnsi="Arial" w:cs="Arial"/>
                <w:b/>
                <w:color w:val="5F497A"/>
                <w:szCs w:val="22"/>
              </w:rPr>
              <w:t>Minneapolis</w:t>
            </w:r>
            <w:r w:rsidRPr="00322D7E">
              <w:rPr>
                <w:rFonts w:ascii="Arial" w:hAnsi="Arial" w:cs="Arial"/>
                <w:b/>
                <w:szCs w:val="22"/>
              </w:rPr>
              <w:t xml:space="preserve"> </w:t>
            </w:r>
            <w:r w:rsidR="00BE620C" w:rsidRPr="00322D7E">
              <w:rPr>
                <w:rFonts w:ascii="Arial" w:hAnsi="Arial" w:cs="Arial"/>
                <w:szCs w:val="22"/>
              </w:rPr>
              <w:t>Remove serum/</w:t>
            </w:r>
            <w:r w:rsidR="00E42521" w:rsidRPr="00322D7E">
              <w:rPr>
                <w:rFonts w:ascii="Arial" w:hAnsi="Arial" w:cs="Arial"/>
                <w:szCs w:val="22"/>
              </w:rPr>
              <w:t>plasma</w:t>
            </w:r>
            <w:r w:rsidR="00BE620C" w:rsidRPr="00322D7E">
              <w:rPr>
                <w:rFonts w:ascii="Arial" w:hAnsi="Arial" w:cs="Arial"/>
                <w:szCs w:val="22"/>
              </w:rPr>
              <w:t xml:space="preserve"> within </w:t>
            </w:r>
            <w:r>
              <w:rPr>
                <w:rFonts w:ascii="Arial" w:hAnsi="Arial" w:cs="Arial"/>
                <w:szCs w:val="22"/>
              </w:rPr>
              <w:t>2</w:t>
            </w:r>
            <w:r w:rsidR="000E1CF1" w:rsidRPr="00322D7E">
              <w:rPr>
                <w:rFonts w:ascii="Arial" w:hAnsi="Arial" w:cs="Arial"/>
                <w:szCs w:val="22"/>
              </w:rPr>
              <w:t xml:space="preserve"> hour</w:t>
            </w:r>
            <w:r w:rsidR="00D26F27" w:rsidRPr="00322D7E">
              <w:rPr>
                <w:rFonts w:ascii="Arial" w:hAnsi="Arial" w:cs="Arial"/>
                <w:szCs w:val="22"/>
              </w:rPr>
              <w:t>s i</w:t>
            </w:r>
            <w:r w:rsidR="00E42521" w:rsidRPr="00322D7E">
              <w:rPr>
                <w:rFonts w:ascii="Arial" w:hAnsi="Arial" w:cs="Arial"/>
                <w:szCs w:val="22"/>
              </w:rPr>
              <w:t>nto a screw-capped round bottom plastic via</w:t>
            </w:r>
            <w:r w:rsidR="00BA5FFD" w:rsidRPr="00322D7E">
              <w:rPr>
                <w:rFonts w:ascii="Arial" w:hAnsi="Arial" w:cs="Arial"/>
                <w:szCs w:val="22"/>
              </w:rPr>
              <w:t>l</w:t>
            </w:r>
            <w:r>
              <w:rPr>
                <w:rFonts w:ascii="Arial" w:hAnsi="Arial" w:cs="Arial"/>
                <w:szCs w:val="22"/>
              </w:rPr>
              <w:t xml:space="preserve"> (send outs tube). For minimum </w:t>
            </w:r>
            <w:r w:rsidR="00E42521" w:rsidRPr="00322D7E">
              <w:rPr>
                <w:rFonts w:ascii="Arial" w:hAnsi="Arial" w:cs="Arial"/>
                <w:szCs w:val="22"/>
              </w:rPr>
              <w:t>volume</w:t>
            </w:r>
            <w:r w:rsidR="00BE620C" w:rsidRPr="00322D7E">
              <w:rPr>
                <w:rFonts w:ascii="Arial" w:hAnsi="Arial" w:cs="Arial"/>
                <w:szCs w:val="22"/>
              </w:rPr>
              <w:t>,</w:t>
            </w:r>
            <w:r w:rsidR="00E42521" w:rsidRPr="00322D7E">
              <w:rPr>
                <w:rFonts w:ascii="Arial" w:hAnsi="Arial" w:cs="Arial"/>
                <w:szCs w:val="22"/>
              </w:rPr>
              <w:t xml:space="preserve"> use the ARCHITECT Sample Cups</w:t>
            </w:r>
            <w:r w:rsidR="0099754D">
              <w:rPr>
                <w:rFonts w:ascii="Arial" w:hAnsi="Arial" w:cs="Arial"/>
                <w:szCs w:val="22"/>
              </w:rPr>
              <w:t xml:space="preserve"> on top of a</w:t>
            </w:r>
            <w:r w:rsidR="00D26F27" w:rsidRPr="00322D7E">
              <w:rPr>
                <w:rFonts w:ascii="Arial" w:hAnsi="Arial" w:cs="Arial"/>
                <w:szCs w:val="22"/>
              </w:rPr>
              <w:t xml:space="preserve"> sendouts tube and label the ARCHITECT Sample cup with a foot label</w:t>
            </w:r>
            <w:r w:rsidR="00E42521" w:rsidRPr="00322D7E">
              <w:rPr>
                <w:rFonts w:ascii="Arial" w:hAnsi="Arial" w:cs="Arial"/>
                <w:szCs w:val="22"/>
              </w:rPr>
              <w:t>.</w:t>
            </w:r>
            <w:r w:rsidR="00BE620C" w:rsidRPr="00322D7E">
              <w:rPr>
                <w:rFonts w:ascii="Arial" w:hAnsi="Arial" w:cs="Arial"/>
                <w:szCs w:val="22"/>
              </w:rPr>
              <w:t xml:space="preserve">  </w:t>
            </w:r>
          </w:p>
          <w:p w:rsidR="0031077E" w:rsidRPr="0031077E" w:rsidRDefault="0031077E" w:rsidP="00B704A5">
            <w:pPr>
              <w:pStyle w:val="BodyText"/>
              <w:rPr>
                <w:rFonts w:ascii="Arial" w:hAnsi="Arial" w:cs="Arial"/>
                <w:color w:val="auto"/>
                <w:szCs w:val="22"/>
              </w:rPr>
            </w:pPr>
            <w:r w:rsidRPr="00322D7E">
              <w:rPr>
                <w:rFonts w:ascii="Arial" w:hAnsi="Arial" w:cs="Arial"/>
                <w:b/>
                <w:color w:val="1F497D" w:themeColor="text2"/>
                <w:szCs w:val="22"/>
              </w:rPr>
              <w:t>St. Paul</w:t>
            </w:r>
            <w:r>
              <w:rPr>
                <w:rFonts w:ascii="Arial" w:hAnsi="Arial" w:cs="Arial"/>
                <w:b/>
                <w:color w:val="1F497D" w:themeColor="text2"/>
                <w:szCs w:val="22"/>
              </w:rPr>
              <w:t xml:space="preserve"> </w:t>
            </w:r>
            <w:r w:rsidRPr="00322D7E">
              <w:rPr>
                <w:rFonts w:ascii="Arial" w:hAnsi="Arial" w:cs="Arial"/>
                <w:szCs w:val="22"/>
              </w:rPr>
              <w:t xml:space="preserve">Remove serum/plasma within </w:t>
            </w:r>
            <w:r>
              <w:rPr>
                <w:rFonts w:ascii="Arial" w:hAnsi="Arial" w:cs="Arial"/>
                <w:szCs w:val="22"/>
              </w:rPr>
              <w:t>2</w:t>
            </w:r>
            <w:r w:rsidRPr="00322D7E">
              <w:rPr>
                <w:rFonts w:ascii="Arial" w:hAnsi="Arial" w:cs="Arial"/>
                <w:szCs w:val="22"/>
              </w:rPr>
              <w:t xml:space="preserve"> hours into a screw-capped</w:t>
            </w:r>
            <w:r>
              <w:rPr>
                <w:rFonts w:ascii="Arial" w:hAnsi="Arial" w:cs="Arial"/>
                <w:szCs w:val="22"/>
              </w:rPr>
              <w:t xml:space="preserve"> micro container for Liaison XL if minimum volume.  If adequate volume, the primary tube may be used.  See Operator’s manual for details.</w:t>
            </w:r>
          </w:p>
          <w:p w:rsidR="00616A1F" w:rsidRPr="00322D7E" w:rsidRDefault="00616A1F" w:rsidP="00B704A5">
            <w:pPr>
              <w:pStyle w:val="BodyText"/>
              <w:rPr>
                <w:rFonts w:ascii="Arial" w:hAnsi="Arial" w:cs="Arial"/>
                <w:szCs w:val="22"/>
              </w:rPr>
            </w:pPr>
          </w:p>
          <w:p w:rsidR="00E42521" w:rsidRPr="00322D7E" w:rsidRDefault="00E42521" w:rsidP="00B704A5">
            <w:pPr>
              <w:pStyle w:val="BodyText"/>
              <w:rPr>
                <w:rFonts w:ascii="Arial" w:hAnsi="Arial" w:cs="Arial"/>
                <w:b/>
                <w:szCs w:val="22"/>
              </w:rPr>
            </w:pPr>
            <w:r w:rsidRPr="00322D7E">
              <w:rPr>
                <w:rFonts w:ascii="Arial" w:hAnsi="Arial" w:cs="Arial"/>
                <w:b/>
                <w:szCs w:val="22"/>
              </w:rPr>
              <w:t>Rejection:</w:t>
            </w:r>
          </w:p>
          <w:p w:rsidR="00E42521" w:rsidRPr="00322D7E" w:rsidRDefault="00E42521" w:rsidP="00BE620C">
            <w:pPr>
              <w:pStyle w:val="BodyText"/>
              <w:numPr>
                <w:ilvl w:val="0"/>
                <w:numId w:val="7"/>
              </w:numPr>
              <w:rPr>
                <w:rFonts w:ascii="Arial" w:hAnsi="Arial" w:cs="Arial"/>
                <w:szCs w:val="22"/>
              </w:rPr>
            </w:pPr>
            <w:r w:rsidRPr="00322D7E">
              <w:rPr>
                <w:rFonts w:ascii="Arial" w:hAnsi="Arial" w:cs="Arial"/>
                <w:szCs w:val="22"/>
              </w:rPr>
              <w:t>Sp</w:t>
            </w:r>
            <w:r w:rsidR="000E1CF1" w:rsidRPr="00322D7E">
              <w:rPr>
                <w:rFonts w:ascii="Arial" w:hAnsi="Arial" w:cs="Arial"/>
                <w:szCs w:val="22"/>
              </w:rPr>
              <w:t>ecimens not removed from red cells</w:t>
            </w:r>
            <w:r w:rsidR="0031077E">
              <w:rPr>
                <w:rFonts w:ascii="Arial" w:hAnsi="Arial" w:cs="Arial"/>
                <w:szCs w:val="22"/>
              </w:rPr>
              <w:t xml:space="preserve"> within 2</w:t>
            </w:r>
            <w:r w:rsidRPr="00322D7E">
              <w:rPr>
                <w:rFonts w:ascii="Arial" w:hAnsi="Arial" w:cs="Arial"/>
                <w:szCs w:val="22"/>
              </w:rPr>
              <w:t xml:space="preserve"> hour</w:t>
            </w:r>
            <w:r w:rsidR="00BE620C" w:rsidRPr="00322D7E">
              <w:rPr>
                <w:rFonts w:ascii="Arial" w:hAnsi="Arial" w:cs="Arial"/>
                <w:szCs w:val="22"/>
              </w:rPr>
              <w:t>s</w:t>
            </w:r>
            <w:r w:rsidRPr="00322D7E">
              <w:rPr>
                <w:rFonts w:ascii="Arial" w:hAnsi="Arial" w:cs="Arial"/>
                <w:szCs w:val="22"/>
              </w:rPr>
              <w:t xml:space="preserve"> of collection.</w:t>
            </w:r>
          </w:p>
          <w:p w:rsidR="00E42521" w:rsidRPr="00322D7E" w:rsidRDefault="00BE620C" w:rsidP="00BE620C">
            <w:pPr>
              <w:pStyle w:val="BodyText"/>
              <w:numPr>
                <w:ilvl w:val="0"/>
                <w:numId w:val="7"/>
              </w:numPr>
              <w:rPr>
                <w:rFonts w:ascii="Arial" w:hAnsi="Arial" w:cs="Arial"/>
                <w:szCs w:val="22"/>
              </w:rPr>
            </w:pPr>
            <w:r w:rsidRPr="00322D7E">
              <w:rPr>
                <w:rFonts w:ascii="Arial" w:hAnsi="Arial" w:cs="Arial"/>
                <w:szCs w:val="22"/>
              </w:rPr>
              <w:t>M</w:t>
            </w:r>
            <w:r w:rsidR="00E42521" w:rsidRPr="00322D7E">
              <w:rPr>
                <w:rFonts w:ascii="Arial" w:hAnsi="Arial" w:cs="Arial"/>
                <w:szCs w:val="22"/>
              </w:rPr>
              <w:t>islabeled or unlabeled specimen</w:t>
            </w:r>
          </w:p>
          <w:p w:rsidR="00A75BBB" w:rsidRDefault="00BE620C" w:rsidP="00BE620C">
            <w:pPr>
              <w:pStyle w:val="BodyText"/>
              <w:numPr>
                <w:ilvl w:val="0"/>
                <w:numId w:val="7"/>
              </w:numPr>
              <w:rPr>
                <w:rFonts w:ascii="Arial" w:hAnsi="Arial" w:cs="Arial"/>
                <w:szCs w:val="22"/>
              </w:rPr>
            </w:pPr>
            <w:r w:rsidRPr="00322D7E">
              <w:rPr>
                <w:rFonts w:ascii="Arial" w:hAnsi="Arial" w:cs="Arial"/>
                <w:szCs w:val="22"/>
              </w:rPr>
              <w:t>G</w:t>
            </w:r>
            <w:r w:rsidR="00E42521" w:rsidRPr="00322D7E">
              <w:rPr>
                <w:rFonts w:ascii="Arial" w:hAnsi="Arial" w:cs="Arial"/>
                <w:szCs w:val="22"/>
              </w:rPr>
              <w:t>rossly hemolyzed specimens</w:t>
            </w:r>
          </w:p>
          <w:p w:rsidR="006C3DC8" w:rsidRPr="00322D7E" w:rsidRDefault="006C3DC8" w:rsidP="006C3DC8">
            <w:pPr>
              <w:pStyle w:val="BodyText"/>
              <w:ind w:left="1444"/>
              <w:rPr>
                <w:rFonts w:ascii="Arial" w:hAnsi="Arial" w:cs="Arial"/>
                <w:szCs w:val="22"/>
              </w:rPr>
            </w:pPr>
          </w:p>
        </w:tc>
      </w:tr>
      <w:tr w:rsidR="00A75BBB" w:rsidRPr="00D26F27" w:rsidTr="00AD4811">
        <w:tc>
          <w:tcPr>
            <w:tcW w:w="1800" w:type="dxa"/>
          </w:tcPr>
          <w:p w:rsidR="00A75BBB" w:rsidRPr="00B75135" w:rsidRDefault="00A75BBB">
            <w:pPr>
              <w:jc w:val="left"/>
              <w:rPr>
                <w:rFonts w:ascii="Arial" w:hAnsi="Arial" w:cs="Arial"/>
                <w:b/>
                <w:bCs/>
                <w:color w:val="0000FF"/>
                <w:sz w:val="20"/>
              </w:rPr>
            </w:pPr>
          </w:p>
          <w:p w:rsidR="00A75BBB" w:rsidRPr="00B75135" w:rsidRDefault="00A75BBB">
            <w:pPr>
              <w:jc w:val="left"/>
              <w:rPr>
                <w:rFonts w:ascii="Arial" w:hAnsi="Arial" w:cs="Arial"/>
                <w:b/>
                <w:bCs/>
                <w:color w:val="0000FF"/>
                <w:sz w:val="20"/>
              </w:rPr>
            </w:pPr>
            <w:r w:rsidRPr="00B75135">
              <w:rPr>
                <w:rFonts w:ascii="Arial" w:hAnsi="Arial" w:cs="Arial"/>
                <w:b/>
                <w:bCs/>
                <w:color w:val="0000FF"/>
                <w:sz w:val="20"/>
              </w:rPr>
              <w:t xml:space="preserve">Special Safety Precautions </w:t>
            </w:r>
          </w:p>
          <w:p w:rsidR="00A75BBB" w:rsidRPr="00B75135" w:rsidRDefault="00A75BBB">
            <w:pPr>
              <w:jc w:val="left"/>
              <w:rPr>
                <w:rFonts w:ascii="Arial" w:hAnsi="Arial" w:cs="Arial"/>
                <w:b/>
                <w:bCs/>
                <w:color w:val="0000FF"/>
                <w:sz w:val="20"/>
              </w:rPr>
            </w:pPr>
          </w:p>
        </w:tc>
        <w:tc>
          <w:tcPr>
            <w:tcW w:w="9431" w:type="dxa"/>
            <w:gridSpan w:val="6"/>
          </w:tcPr>
          <w:p w:rsidR="00A75BBB" w:rsidRPr="00322D7E" w:rsidRDefault="00A75BBB">
            <w:pPr>
              <w:jc w:val="left"/>
              <w:rPr>
                <w:rFonts w:ascii="Arial" w:hAnsi="Arial" w:cs="Arial"/>
                <w:szCs w:val="22"/>
              </w:rPr>
            </w:pPr>
          </w:p>
          <w:p w:rsidR="00E716B0" w:rsidRPr="00322D7E" w:rsidRDefault="00E716B0" w:rsidP="00E716B0">
            <w:pPr>
              <w:pStyle w:val="Default"/>
              <w:rPr>
                <w:rFonts w:ascii="Arial" w:hAnsi="Arial" w:cs="Arial"/>
                <w:sz w:val="22"/>
                <w:szCs w:val="22"/>
              </w:rPr>
            </w:pPr>
            <w:r w:rsidRPr="00322D7E">
              <w:rPr>
                <w:rFonts w:ascii="Arial" w:hAnsi="Arial" w:cs="Arial"/>
                <w:sz w:val="22"/>
                <w:szCs w:val="22"/>
              </w:rPr>
              <w:t xml:space="preserve">Follow Children’s Laboratory Safety guidelines when handling patient samples and reagents. </w:t>
            </w:r>
          </w:p>
          <w:p w:rsidR="00B704A5" w:rsidRPr="00322D7E" w:rsidRDefault="00E716B0" w:rsidP="00BA5FFD">
            <w:pPr>
              <w:jc w:val="left"/>
              <w:rPr>
                <w:rFonts w:ascii="Arial" w:hAnsi="Arial" w:cs="Arial"/>
                <w:szCs w:val="22"/>
              </w:rPr>
            </w:pPr>
            <w:r w:rsidRPr="00322D7E">
              <w:rPr>
                <w:rFonts w:ascii="Arial" w:hAnsi="Arial" w:cs="Arial"/>
                <w:szCs w:val="22"/>
              </w:rPr>
              <w:t xml:space="preserve">Safety data sheets (MSDS/SDS) available on </w:t>
            </w:r>
            <w:hyperlink r:id="rId8" w:history="1">
              <w:r w:rsidRPr="00322D7E">
                <w:rPr>
                  <w:rStyle w:val="Hyperlink"/>
                  <w:rFonts w:ascii="Arial" w:hAnsi="Arial" w:cs="Arial"/>
                  <w:szCs w:val="22"/>
                </w:rPr>
                <w:t>Children’s intranet</w:t>
              </w:r>
            </w:hyperlink>
          </w:p>
        </w:tc>
      </w:tr>
      <w:tr w:rsidR="00A75BBB" w:rsidRPr="00D26F27" w:rsidTr="00AD4811">
        <w:tc>
          <w:tcPr>
            <w:tcW w:w="1800" w:type="dxa"/>
          </w:tcPr>
          <w:p w:rsidR="00A75BBB" w:rsidRPr="00B75135" w:rsidRDefault="00A75BBB">
            <w:pPr>
              <w:rPr>
                <w:rFonts w:ascii="Arial" w:hAnsi="Arial" w:cs="Arial"/>
                <w:b/>
                <w:bCs/>
                <w:sz w:val="20"/>
              </w:rPr>
            </w:pPr>
          </w:p>
          <w:p w:rsidR="00A75BBB" w:rsidRPr="00B75135" w:rsidRDefault="00A75BBB">
            <w:pPr>
              <w:rPr>
                <w:rFonts w:ascii="Arial" w:hAnsi="Arial" w:cs="Arial"/>
                <w:b/>
                <w:bCs/>
                <w:color w:val="0000FF"/>
                <w:sz w:val="20"/>
              </w:rPr>
            </w:pPr>
            <w:r w:rsidRPr="00B75135">
              <w:rPr>
                <w:rFonts w:ascii="Arial" w:hAnsi="Arial" w:cs="Arial"/>
                <w:b/>
                <w:bCs/>
                <w:color w:val="0000FF"/>
                <w:sz w:val="20"/>
              </w:rPr>
              <w:t xml:space="preserve">Calibration </w:t>
            </w:r>
          </w:p>
          <w:p w:rsidR="00A75BBB" w:rsidRPr="00B75135" w:rsidRDefault="00A75BBB">
            <w:pPr>
              <w:rPr>
                <w:rFonts w:ascii="Arial" w:hAnsi="Arial" w:cs="Arial"/>
                <w:b/>
                <w:bCs/>
                <w:sz w:val="20"/>
              </w:rPr>
            </w:pPr>
          </w:p>
        </w:tc>
        <w:tc>
          <w:tcPr>
            <w:tcW w:w="9431" w:type="dxa"/>
            <w:gridSpan w:val="6"/>
          </w:tcPr>
          <w:p w:rsidR="005A393E" w:rsidRPr="00322D7E" w:rsidRDefault="005A393E" w:rsidP="00D6402B">
            <w:pPr>
              <w:pStyle w:val="BodyText"/>
              <w:rPr>
                <w:rFonts w:ascii="Arial" w:hAnsi="Arial" w:cs="Arial"/>
                <w:b/>
                <w:szCs w:val="22"/>
              </w:rPr>
            </w:pPr>
          </w:p>
          <w:tbl>
            <w:tblPr>
              <w:tblStyle w:val="TableGrid"/>
              <w:tblW w:w="0" w:type="auto"/>
              <w:tblLayout w:type="fixed"/>
              <w:tblLook w:val="04A0" w:firstRow="1" w:lastRow="0" w:firstColumn="1" w:lastColumn="0" w:noHBand="0" w:noVBand="1"/>
            </w:tblPr>
            <w:tblGrid>
              <w:gridCol w:w="3068"/>
              <w:gridCol w:w="3068"/>
              <w:gridCol w:w="3069"/>
            </w:tblGrid>
            <w:tr w:rsidR="005A393E" w:rsidRPr="00322D7E" w:rsidTr="005A393E">
              <w:tc>
                <w:tcPr>
                  <w:tcW w:w="3068" w:type="dxa"/>
                </w:tcPr>
                <w:p w:rsidR="005A393E" w:rsidRPr="00322D7E" w:rsidRDefault="005A393E" w:rsidP="0031077E">
                  <w:pPr>
                    <w:pStyle w:val="BodyText"/>
                    <w:jc w:val="center"/>
                    <w:rPr>
                      <w:rFonts w:ascii="Arial" w:hAnsi="Arial" w:cs="Arial"/>
                      <w:b/>
                      <w:szCs w:val="22"/>
                    </w:rPr>
                  </w:pPr>
                </w:p>
              </w:tc>
              <w:tc>
                <w:tcPr>
                  <w:tcW w:w="3068" w:type="dxa"/>
                </w:tcPr>
                <w:p w:rsidR="005A393E" w:rsidRPr="00322D7E" w:rsidRDefault="0031077E" w:rsidP="005A393E">
                  <w:pPr>
                    <w:pStyle w:val="BodyText"/>
                    <w:jc w:val="center"/>
                    <w:rPr>
                      <w:rFonts w:ascii="Arial" w:hAnsi="Arial" w:cs="Arial"/>
                      <w:szCs w:val="22"/>
                    </w:rPr>
                  </w:pPr>
                  <w:r w:rsidRPr="00322D7E">
                    <w:rPr>
                      <w:rFonts w:ascii="Arial" w:hAnsi="Arial" w:cs="Arial"/>
                      <w:b/>
                      <w:color w:val="5F497A"/>
                      <w:szCs w:val="22"/>
                    </w:rPr>
                    <w:t>Minneapolis</w:t>
                  </w:r>
                  <w:r w:rsidRPr="00322D7E">
                    <w:rPr>
                      <w:rFonts w:ascii="Arial" w:hAnsi="Arial" w:cs="Arial"/>
                      <w:b/>
                      <w:szCs w:val="22"/>
                    </w:rPr>
                    <w:t xml:space="preserve"> </w:t>
                  </w:r>
                  <w:r w:rsidR="005A393E" w:rsidRPr="00322D7E">
                    <w:rPr>
                      <w:rFonts w:ascii="Arial" w:hAnsi="Arial" w:cs="Arial"/>
                      <w:b/>
                      <w:szCs w:val="22"/>
                    </w:rPr>
                    <w:t>Abbott Architect i1000SR</w:t>
                  </w:r>
                </w:p>
                <w:p w:rsidR="005A393E" w:rsidRPr="00322D7E" w:rsidRDefault="005A393E" w:rsidP="00D6402B">
                  <w:pPr>
                    <w:pStyle w:val="BodyText"/>
                    <w:rPr>
                      <w:rFonts w:ascii="Arial" w:hAnsi="Arial" w:cs="Arial"/>
                      <w:b/>
                      <w:szCs w:val="22"/>
                    </w:rPr>
                  </w:pPr>
                </w:p>
              </w:tc>
              <w:tc>
                <w:tcPr>
                  <w:tcW w:w="3069" w:type="dxa"/>
                </w:tcPr>
                <w:p w:rsidR="005A393E" w:rsidRPr="00322D7E" w:rsidRDefault="0032714B" w:rsidP="005A393E">
                  <w:pPr>
                    <w:jc w:val="left"/>
                    <w:rPr>
                      <w:rFonts w:ascii="Arial" w:hAnsi="Arial" w:cs="Arial"/>
                      <w:b/>
                      <w:szCs w:val="22"/>
                    </w:rPr>
                  </w:pPr>
                  <w:r w:rsidRPr="00322D7E">
                    <w:rPr>
                      <w:rFonts w:ascii="Arial" w:hAnsi="Arial" w:cs="Arial"/>
                      <w:b/>
                      <w:bCs/>
                      <w:color w:val="1F497D" w:themeColor="text2"/>
                      <w:szCs w:val="22"/>
                    </w:rPr>
                    <w:t>St. Paul</w:t>
                  </w:r>
                  <w:r>
                    <w:rPr>
                      <w:rFonts w:ascii="Arial" w:hAnsi="Arial" w:cs="Arial"/>
                      <w:b/>
                      <w:color w:val="1F497D" w:themeColor="text2"/>
                      <w:szCs w:val="22"/>
                    </w:rPr>
                    <w:t xml:space="preserve"> </w:t>
                  </w:r>
                  <w:r w:rsidR="005A393E" w:rsidRPr="00322D7E">
                    <w:rPr>
                      <w:rFonts w:ascii="Arial" w:hAnsi="Arial" w:cs="Arial"/>
                      <w:b/>
                      <w:szCs w:val="22"/>
                    </w:rPr>
                    <w:t>DiaSorin LIAISON® XL</w:t>
                  </w:r>
                </w:p>
                <w:p w:rsidR="005A393E" w:rsidRPr="00322D7E" w:rsidRDefault="005A393E" w:rsidP="00D6402B">
                  <w:pPr>
                    <w:pStyle w:val="BodyText"/>
                    <w:rPr>
                      <w:rFonts w:ascii="Arial" w:hAnsi="Arial" w:cs="Arial"/>
                      <w:b/>
                      <w:szCs w:val="22"/>
                    </w:rPr>
                  </w:pPr>
                </w:p>
              </w:tc>
            </w:tr>
            <w:tr w:rsidR="005A393E" w:rsidRPr="00322D7E" w:rsidTr="00777CE7">
              <w:tc>
                <w:tcPr>
                  <w:tcW w:w="3068" w:type="dxa"/>
                </w:tcPr>
                <w:p w:rsidR="005A393E" w:rsidRPr="00322D7E" w:rsidRDefault="005A393E" w:rsidP="005A393E">
                  <w:pPr>
                    <w:pStyle w:val="CalVerTable"/>
                    <w:jc w:val="both"/>
                    <w:rPr>
                      <w:rFonts w:cs="Arial"/>
                      <w:sz w:val="22"/>
                      <w:szCs w:val="22"/>
                    </w:rPr>
                  </w:pPr>
                  <w:r w:rsidRPr="00322D7E">
                    <w:rPr>
                      <w:rFonts w:cs="Arial"/>
                      <w:sz w:val="22"/>
                      <w:szCs w:val="22"/>
                    </w:rPr>
                    <w:t>Analytical Measuring Range:</w:t>
                  </w:r>
                </w:p>
              </w:tc>
              <w:tc>
                <w:tcPr>
                  <w:tcW w:w="3068" w:type="dxa"/>
                  <w:vAlign w:val="center"/>
                </w:tcPr>
                <w:p w:rsidR="005A393E" w:rsidRPr="00322D7E" w:rsidRDefault="005A393E" w:rsidP="005A393E">
                  <w:pPr>
                    <w:pStyle w:val="CalVerTable"/>
                    <w:jc w:val="both"/>
                    <w:rPr>
                      <w:rFonts w:cs="Arial"/>
                      <w:sz w:val="22"/>
                      <w:szCs w:val="22"/>
                    </w:rPr>
                  </w:pPr>
                  <w:r w:rsidRPr="00322D7E">
                    <w:rPr>
                      <w:rFonts w:cs="Arial"/>
                      <w:sz w:val="22"/>
                      <w:szCs w:val="22"/>
                    </w:rPr>
                    <w:t>0.02 – 100.00 ng/mL</w:t>
                  </w:r>
                </w:p>
              </w:tc>
              <w:tc>
                <w:tcPr>
                  <w:tcW w:w="3069" w:type="dxa"/>
                </w:tcPr>
                <w:p w:rsidR="005A393E" w:rsidRPr="00322D7E" w:rsidRDefault="005A393E" w:rsidP="005A393E">
                  <w:pPr>
                    <w:pStyle w:val="BodyText"/>
                    <w:rPr>
                      <w:rFonts w:ascii="Arial" w:hAnsi="Arial" w:cs="Arial"/>
                      <w:b/>
                      <w:szCs w:val="22"/>
                    </w:rPr>
                  </w:pPr>
                  <w:r w:rsidRPr="00322D7E">
                    <w:rPr>
                      <w:rFonts w:ascii="Arial" w:hAnsi="Arial" w:cs="Arial"/>
                      <w:szCs w:val="22"/>
                    </w:rPr>
                    <w:t>0.02 – 100.00 ng/mL</w:t>
                  </w:r>
                </w:p>
              </w:tc>
            </w:tr>
            <w:tr w:rsidR="005A393E" w:rsidRPr="00322D7E" w:rsidTr="00113886">
              <w:tc>
                <w:tcPr>
                  <w:tcW w:w="3068" w:type="dxa"/>
                </w:tcPr>
                <w:p w:rsidR="005A393E" w:rsidRPr="00322D7E" w:rsidRDefault="005A393E" w:rsidP="005A393E">
                  <w:pPr>
                    <w:pStyle w:val="CalVerTable"/>
                    <w:jc w:val="both"/>
                    <w:rPr>
                      <w:rFonts w:cs="Arial"/>
                      <w:sz w:val="22"/>
                      <w:szCs w:val="22"/>
                    </w:rPr>
                  </w:pPr>
                  <w:r w:rsidRPr="00322D7E">
                    <w:rPr>
                      <w:rFonts w:cs="Arial"/>
                      <w:sz w:val="22"/>
                      <w:szCs w:val="22"/>
                    </w:rPr>
                    <w:t>Reference Material:</w:t>
                  </w:r>
                </w:p>
              </w:tc>
              <w:tc>
                <w:tcPr>
                  <w:tcW w:w="3068" w:type="dxa"/>
                  <w:vAlign w:val="center"/>
                </w:tcPr>
                <w:p w:rsidR="005A393E" w:rsidRPr="00322D7E" w:rsidRDefault="005A393E" w:rsidP="005A393E">
                  <w:pPr>
                    <w:pStyle w:val="CalVerTable"/>
                    <w:jc w:val="both"/>
                    <w:rPr>
                      <w:rFonts w:cs="Arial"/>
                      <w:sz w:val="22"/>
                      <w:szCs w:val="22"/>
                    </w:rPr>
                  </w:pPr>
                  <w:r w:rsidRPr="00322D7E">
                    <w:rPr>
                      <w:rFonts w:cs="Arial"/>
                      <w:sz w:val="22"/>
                      <w:szCs w:val="22"/>
                    </w:rPr>
                    <w:t>ARCHITECT B.R.A.H.M.S PCT Calibrators</w:t>
                  </w:r>
                </w:p>
              </w:tc>
              <w:tc>
                <w:tcPr>
                  <w:tcW w:w="3069" w:type="dxa"/>
                </w:tcPr>
                <w:p w:rsidR="005A393E" w:rsidRPr="00322D7E" w:rsidRDefault="005A393E" w:rsidP="005A393E">
                  <w:pPr>
                    <w:pStyle w:val="BodyText"/>
                    <w:rPr>
                      <w:rFonts w:ascii="Arial" w:hAnsi="Arial" w:cs="Arial"/>
                      <w:b/>
                      <w:szCs w:val="22"/>
                    </w:rPr>
                  </w:pPr>
                  <w:r w:rsidRPr="00322D7E">
                    <w:rPr>
                      <w:rFonts w:ascii="Arial" w:hAnsi="Arial" w:cs="Arial"/>
                      <w:szCs w:val="22"/>
                    </w:rPr>
                    <w:t>LIAISON® BRAHMS PCT® II GEN calibrators</w:t>
                  </w:r>
                </w:p>
              </w:tc>
            </w:tr>
            <w:tr w:rsidR="005A393E" w:rsidRPr="00322D7E" w:rsidTr="005A393E">
              <w:tc>
                <w:tcPr>
                  <w:tcW w:w="3068" w:type="dxa"/>
                </w:tcPr>
                <w:p w:rsidR="005A393E" w:rsidRPr="00322D7E" w:rsidRDefault="005A393E" w:rsidP="005A393E">
                  <w:pPr>
                    <w:pStyle w:val="CalVerTable"/>
                    <w:rPr>
                      <w:rFonts w:cs="Arial"/>
                      <w:sz w:val="22"/>
                      <w:szCs w:val="22"/>
                    </w:rPr>
                  </w:pPr>
                  <w:r w:rsidRPr="00322D7E">
                    <w:rPr>
                      <w:rFonts w:cs="Arial"/>
                      <w:sz w:val="22"/>
                      <w:szCs w:val="22"/>
                    </w:rPr>
                    <w:t>Suggested Calibration Levels</w:t>
                  </w:r>
                </w:p>
              </w:tc>
              <w:tc>
                <w:tcPr>
                  <w:tcW w:w="3068" w:type="dxa"/>
                </w:tcPr>
                <w:p w:rsidR="005A393E" w:rsidRPr="00322D7E" w:rsidRDefault="005A393E" w:rsidP="005A393E">
                  <w:pPr>
                    <w:pStyle w:val="CalVerTable"/>
                    <w:jc w:val="both"/>
                    <w:rPr>
                      <w:rFonts w:cs="Arial"/>
                      <w:sz w:val="22"/>
                      <w:szCs w:val="22"/>
                    </w:rPr>
                  </w:pPr>
                  <w:r w:rsidRPr="00322D7E">
                    <w:rPr>
                      <w:rFonts w:cs="Arial"/>
                      <w:sz w:val="22"/>
                      <w:szCs w:val="22"/>
                    </w:rPr>
                    <w:t>A = 0.00 ng/mL</w:t>
                  </w:r>
                </w:p>
                <w:p w:rsidR="005A393E" w:rsidRPr="00322D7E" w:rsidRDefault="005A393E" w:rsidP="005A393E">
                  <w:pPr>
                    <w:pStyle w:val="CalVerTable"/>
                    <w:jc w:val="both"/>
                    <w:rPr>
                      <w:rFonts w:cs="Arial"/>
                      <w:sz w:val="22"/>
                      <w:szCs w:val="22"/>
                    </w:rPr>
                  </w:pPr>
                  <w:r w:rsidRPr="00322D7E">
                    <w:rPr>
                      <w:rFonts w:cs="Arial"/>
                      <w:sz w:val="22"/>
                      <w:szCs w:val="22"/>
                    </w:rPr>
                    <w:t>B = 0.10 ng/mL</w:t>
                  </w:r>
                </w:p>
                <w:p w:rsidR="005A393E" w:rsidRPr="00322D7E" w:rsidRDefault="005A393E" w:rsidP="005A393E">
                  <w:pPr>
                    <w:pStyle w:val="CalVerTable"/>
                    <w:jc w:val="both"/>
                    <w:rPr>
                      <w:rFonts w:cs="Arial"/>
                      <w:sz w:val="22"/>
                      <w:szCs w:val="22"/>
                    </w:rPr>
                  </w:pPr>
                  <w:r w:rsidRPr="00322D7E">
                    <w:rPr>
                      <w:rFonts w:cs="Arial"/>
                      <w:sz w:val="22"/>
                      <w:szCs w:val="22"/>
                    </w:rPr>
                    <w:t>C = 0.50 ng/mL</w:t>
                  </w:r>
                </w:p>
                <w:p w:rsidR="005A393E" w:rsidRPr="00322D7E" w:rsidRDefault="005A393E" w:rsidP="005A393E">
                  <w:pPr>
                    <w:pStyle w:val="CalVerTable"/>
                    <w:jc w:val="both"/>
                    <w:rPr>
                      <w:rFonts w:cs="Arial"/>
                      <w:sz w:val="22"/>
                      <w:szCs w:val="22"/>
                    </w:rPr>
                  </w:pPr>
                  <w:r w:rsidRPr="00322D7E">
                    <w:rPr>
                      <w:rFonts w:cs="Arial"/>
                      <w:sz w:val="22"/>
                      <w:szCs w:val="22"/>
                    </w:rPr>
                    <w:t>D = 12.10 ng/mL</w:t>
                  </w:r>
                </w:p>
                <w:p w:rsidR="005A393E" w:rsidRPr="00322D7E" w:rsidRDefault="005A393E" w:rsidP="005A393E">
                  <w:pPr>
                    <w:pStyle w:val="CalVerTable"/>
                    <w:jc w:val="both"/>
                    <w:rPr>
                      <w:rFonts w:cs="Arial"/>
                      <w:sz w:val="22"/>
                      <w:szCs w:val="22"/>
                    </w:rPr>
                  </w:pPr>
                  <w:r w:rsidRPr="00322D7E">
                    <w:rPr>
                      <w:rFonts w:cs="Arial"/>
                      <w:sz w:val="22"/>
                      <w:szCs w:val="22"/>
                    </w:rPr>
                    <w:t>E = 20.50 ng/mL</w:t>
                  </w:r>
                </w:p>
                <w:p w:rsidR="005A393E" w:rsidRPr="00322D7E" w:rsidRDefault="005A393E" w:rsidP="005A393E">
                  <w:pPr>
                    <w:pStyle w:val="BodyText"/>
                    <w:rPr>
                      <w:rFonts w:ascii="Arial" w:hAnsi="Arial" w:cs="Arial"/>
                      <w:b/>
                      <w:szCs w:val="22"/>
                    </w:rPr>
                  </w:pPr>
                  <w:r w:rsidRPr="00322D7E">
                    <w:rPr>
                      <w:rFonts w:ascii="Arial" w:hAnsi="Arial" w:cs="Arial"/>
                      <w:szCs w:val="22"/>
                    </w:rPr>
                    <w:t>F = 100.00 ng/mL</w:t>
                  </w:r>
                </w:p>
              </w:tc>
              <w:tc>
                <w:tcPr>
                  <w:tcW w:w="3069" w:type="dxa"/>
                </w:tcPr>
                <w:p w:rsidR="005A393E" w:rsidRPr="00322D7E" w:rsidRDefault="005A393E" w:rsidP="005A393E">
                  <w:pPr>
                    <w:pStyle w:val="CalVerTable"/>
                    <w:jc w:val="both"/>
                    <w:rPr>
                      <w:rFonts w:cs="Arial"/>
                      <w:sz w:val="22"/>
                      <w:szCs w:val="22"/>
                    </w:rPr>
                  </w:pPr>
                  <w:r w:rsidRPr="00322D7E">
                    <w:rPr>
                      <w:rFonts w:cs="Arial"/>
                      <w:sz w:val="22"/>
                      <w:szCs w:val="22"/>
                    </w:rPr>
                    <w:t xml:space="preserve">A= Lot specific </w:t>
                  </w:r>
                </w:p>
                <w:p w:rsidR="005A393E" w:rsidRPr="00322D7E" w:rsidRDefault="005A393E" w:rsidP="005A393E">
                  <w:pPr>
                    <w:pStyle w:val="CalVerTable"/>
                    <w:jc w:val="both"/>
                    <w:rPr>
                      <w:rFonts w:cs="Arial"/>
                      <w:b/>
                      <w:sz w:val="22"/>
                      <w:szCs w:val="22"/>
                    </w:rPr>
                  </w:pPr>
                  <w:r w:rsidRPr="00322D7E">
                    <w:rPr>
                      <w:rFonts w:cs="Arial"/>
                      <w:sz w:val="22"/>
                      <w:szCs w:val="22"/>
                    </w:rPr>
                    <w:t>B= Lot specific</w:t>
                  </w:r>
                </w:p>
              </w:tc>
            </w:tr>
            <w:tr w:rsidR="005A393E" w:rsidRPr="00322D7E" w:rsidTr="00DD1340">
              <w:tc>
                <w:tcPr>
                  <w:tcW w:w="3068" w:type="dxa"/>
                </w:tcPr>
                <w:p w:rsidR="005A393E" w:rsidRPr="00322D7E" w:rsidRDefault="005A393E" w:rsidP="005A393E">
                  <w:pPr>
                    <w:rPr>
                      <w:rFonts w:ascii="Arial" w:hAnsi="Arial" w:cs="Arial"/>
                      <w:szCs w:val="22"/>
                    </w:rPr>
                  </w:pPr>
                  <w:r w:rsidRPr="00322D7E">
                    <w:rPr>
                      <w:rFonts w:ascii="Arial" w:hAnsi="Arial" w:cs="Arial"/>
                      <w:szCs w:val="22"/>
                    </w:rPr>
                    <w:t>Verification Scheme:</w:t>
                  </w:r>
                </w:p>
              </w:tc>
              <w:tc>
                <w:tcPr>
                  <w:tcW w:w="3068" w:type="dxa"/>
                  <w:vAlign w:val="center"/>
                </w:tcPr>
                <w:p w:rsidR="005A393E" w:rsidRPr="00322D7E" w:rsidRDefault="005A393E" w:rsidP="005A393E">
                  <w:pPr>
                    <w:pStyle w:val="CalVerTable"/>
                    <w:jc w:val="both"/>
                    <w:rPr>
                      <w:rFonts w:cs="Arial"/>
                      <w:sz w:val="22"/>
                      <w:szCs w:val="22"/>
                    </w:rPr>
                  </w:pPr>
                  <w:r w:rsidRPr="00322D7E">
                    <w:rPr>
                      <w:rFonts w:cs="Arial"/>
                      <w:sz w:val="22"/>
                      <w:szCs w:val="22"/>
                    </w:rPr>
                    <w:t>n=6</w:t>
                  </w:r>
                </w:p>
              </w:tc>
              <w:tc>
                <w:tcPr>
                  <w:tcW w:w="3069" w:type="dxa"/>
                </w:tcPr>
                <w:p w:rsidR="005A393E" w:rsidRPr="00322D7E" w:rsidRDefault="005A393E" w:rsidP="005A393E">
                  <w:pPr>
                    <w:pStyle w:val="CalVerTable"/>
                    <w:jc w:val="both"/>
                    <w:rPr>
                      <w:rFonts w:cs="Arial"/>
                      <w:b/>
                      <w:sz w:val="22"/>
                      <w:szCs w:val="22"/>
                    </w:rPr>
                  </w:pPr>
                  <w:r w:rsidRPr="00322D7E">
                    <w:rPr>
                      <w:rFonts w:cs="Arial"/>
                      <w:sz w:val="22"/>
                      <w:szCs w:val="22"/>
                    </w:rPr>
                    <w:t>N</w:t>
                  </w:r>
                  <w:r w:rsidR="00322D7E" w:rsidRPr="00322D7E">
                    <w:rPr>
                      <w:rFonts w:cs="Arial"/>
                      <w:sz w:val="22"/>
                      <w:szCs w:val="22"/>
                    </w:rPr>
                    <w:t>/</w:t>
                  </w:r>
                  <w:r w:rsidRPr="00322D7E">
                    <w:rPr>
                      <w:rFonts w:cs="Arial"/>
                      <w:sz w:val="22"/>
                      <w:szCs w:val="22"/>
                    </w:rPr>
                    <w:t>A</w:t>
                  </w:r>
                </w:p>
              </w:tc>
            </w:tr>
            <w:tr w:rsidR="005A393E" w:rsidRPr="00322D7E" w:rsidTr="005A393E">
              <w:tc>
                <w:tcPr>
                  <w:tcW w:w="3068" w:type="dxa"/>
                </w:tcPr>
                <w:p w:rsidR="005A393E" w:rsidRPr="00322D7E" w:rsidRDefault="005A393E" w:rsidP="005A393E">
                  <w:pPr>
                    <w:rPr>
                      <w:rFonts w:ascii="Arial" w:hAnsi="Arial" w:cs="Arial"/>
                      <w:szCs w:val="22"/>
                    </w:rPr>
                  </w:pPr>
                  <w:r w:rsidRPr="00322D7E">
                    <w:rPr>
                      <w:rFonts w:ascii="Arial" w:hAnsi="Arial" w:cs="Arial"/>
                      <w:szCs w:val="22"/>
                    </w:rPr>
                    <w:t>Verification Frequency:</w:t>
                  </w:r>
                </w:p>
              </w:tc>
              <w:tc>
                <w:tcPr>
                  <w:tcW w:w="3068" w:type="dxa"/>
                </w:tcPr>
                <w:p w:rsidR="005A393E" w:rsidRPr="00322D7E" w:rsidRDefault="005A393E" w:rsidP="005A393E">
                  <w:pPr>
                    <w:pStyle w:val="Pa10"/>
                    <w:numPr>
                      <w:ilvl w:val="0"/>
                      <w:numId w:val="2"/>
                    </w:numPr>
                    <w:jc w:val="both"/>
                    <w:rPr>
                      <w:rFonts w:ascii="Arial" w:hAnsi="Arial" w:cs="Arial"/>
                      <w:color w:val="000000"/>
                      <w:sz w:val="22"/>
                      <w:szCs w:val="22"/>
                    </w:rPr>
                  </w:pPr>
                  <w:r w:rsidRPr="00322D7E">
                    <w:rPr>
                      <w:rFonts w:ascii="Arial" w:hAnsi="Arial" w:cs="Arial"/>
                      <w:color w:val="000000"/>
                      <w:sz w:val="22"/>
                      <w:szCs w:val="22"/>
                    </w:rPr>
                    <w:t xml:space="preserve">For each new lot of reagent </w:t>
                  </w:r>
                </w:p>
                <w:p w:rsidR="005A393E" w:rsidRPr="00322D7E" w:rsidRDefault="005A393E" w:rsidP="005A393E">
                  <w:pPr>
                    <w:pStyle w:val="Pa10"/>
                    <w:numPr>
                      <w:ilvl w:val="0"/>
                      <w:numId w:val="2"/>
                    </w:numPr>
                    <w:jc w:val="both"/>
                    <w:rPr>
                      <w:rFonts w:ascii="Arial" w:hAnsi="Arial" w:cs="Arial"/>
                      <w:color w:val="000000"/>
                      <w:sz w:val="22"/>
                      <w:szCs w:val="22"/>
                    </w:rPr>
                  </w:pPr>
                  <w:r w:rsidRPr="00322D7E">
                    <w:rPr>
                      <w:rFonts w:ascii="Arial" w:hAnsi="Arial" w:cs="Arial"/>
                      <w:color w:val="000000"/>
                      <w:sz w:val="22"/>
                      <w:szCs w:val="22"/>
                    </w:rPr>
                    <w:t>After major maintenance or service, if indicated by quality control results</w:t>
                  </w:r>
                </w:p>
                <w:p w:rsidR="005A393E" w:rsidRPr="00322D7E" w:rsidRDefault="005A393E" w:rsidP="005A393E">
                  <w:pPr>
                    <w:pStyle w:val="BodyText"/>
                    <w:numPr>
                      <w:ilvl w:val="0"/>
                      <w:numId w:val="2"/>
                    </w:numPr>
                    <w:rPr>
                      <w:rFonts w:ascii="Arial" w:hAnsi="Arial" w:cs="Arial"/>
                      <w:b/>
                      <w:szCs w:val="22"/>
                    </w:rPr>
                  </w:pPr>
                  <w:r w:rsidRPr="00322D7E">
                    <w:rPr>
                      <w:rFonts w:ascii="Arial" w:hAnsi="Arial" w:cs="Arial"/>
                      <w:szCs w:val="22"/>
                    </w:rPr>
                    <w:lastRenderedPageBreak/>
                    <w:t>As indicated in laboratory quality control procedures</w:t>
                  </w:r>
                </w:p>
              </w:tc>
              <w:tc>
                <w:tcPr>
                  <w:tcW w:w="3069" w:type="dxa"/>
                </w:tcPr>
                <w:p w:rsidR="005A393E" w:rsidRPr="00322D7E" w:rsidRDefault="005A393E" w:rsidP="005A393E">
                  <w:pPr>
                    <w:pStyle w:val="ListParagraph"/>
                    <w:numPr>
                      <w:ilvl w:val="0"/>
                      <w:numId w:val="2"/>
                    </w:numPr>
                    <w:rPr>
                      <w:rFonts w:cs="Arial"/>
                      <w:sz w:val="22"/>
                      <w:szCs w:val="22"/>
                    </w:rPr>
                  </w:pPr>
                  <w:r w:rsidRPr="00322D7E">
                    <w:rPr>
                      <w:rFonts w:cs="Arial"/>
                      <w:sz w:val="22"/>
                      <w:szCs w:val="22"/>
                    </w:rPr>
                    <w:lastRenderedPageBreak/>
                    <w:t>A new lot of Reagent/Integral is used.</w:t>
                  </w:r>
                </w:p>
                <w:p w:rsidR="005A393E" w:rsidRPr="00322D7E" w:rsidRDefault="005A393E" w:rsidP="005A393E">
                  <w:pPr>
                    <w:pStyle w:val="ListParagraph"/>
                    <w:numPr>
                      <w:ilvl w:val="0"/>
                      <w:numId w:val="2"/>
                    </w:numPr>
                    <w:rPr>
                      <w:rFonts w:cs="Arial"/>
                      <w:sz w:val="22"/>
                      <w:szCs w:val="22"/>
                    </w:rPr>
                  </w:pPr>
                  <w:r w:rsidRPr="00322D7E">
                    <w:rPr>
                      <w:rFonts w:cs="Arial"/>
                      <w:sz w:val="22"/>
                      <w:szCs w:val="22"/>
                    </w:rPr>
                    <w:t>A new lot of Starter Kit is used.</w:t>
                  </w:r>
                </w:p>
                <w:p w:rsidR="005A393E" w:rsidRPr="00322D7E" w:rsidRDefault="005A393E" w:rsidP="005A393E">
                  <w:pPr>
                    <w:pStyle w:val="ListParagraph"/>
                    <w:numPr>
                      <w:ilvl w:val="0"/>
                      <w:numId w:val="2"/>
                    </w:numPr>
                    <w:rPr>
                      <w:rFonts w:cs="Arial"/>
                      <w:sz w:val="22"/>
                      <w:szCs w:val="22"/>
                    </w:rPr>
                  </w:pPr>
                  <w:r w:rsidRPr="00322D7E">
                    <w:rPr>
                      <w:rFonts w:cs="Arial"/>
                      <w:sz w:val="22"/>
                      <w:szCs w:val="22"/>
                    </w:rPr>
                    <w:lastRenderedPageBreak/>
                    <w:t>The previous calibration was performed more than 8 weeks before.</w:t>
                  </w:r>
                </w:p>
                <w:p w:rsidR="005A393E" w:rsidRPr="00322D7E" w:rsidRDefault="005A393E" w:rsidP="005A393E">
                  <w:pPr>
                    <w:pStyle w:val="ListParagraph"/>
                    <w:numPr>
                      <w:ilvl w:val="0"/>
                      <w:numId w:val="2"/>
                    </w:numPr>
                    <w:rPr>
                      <w:rFonts w:cs="Arial"/>
                      <w:sz w:val="22"/>
                      <w:szCs w:val="22"/>
                    </w:rPr>
                  </w:pPr>
                  <w:r w:rsidRPr="00322D7E">
                    <w:rPr>
                      <w:rFonts w:cs="Arial"/>
                      <w:sz w:val="22"/>
                      <w:szCs w:val="22"/>
                    </w:rPr>
                    <w:t>The analyzer has been serviced.</w:t>
                  </w:r>
                </w:p>
                <w:p w:rsidR="005A393E" w:rsidRPr="00322D7E" w:rsidRDefault="005A393E" w:rsidP="005A393E">
                  <w:pPr>
                    <w:pStyle w:val="ListParagraph"/>
                    <w:numPr>
                      <w:ilvl w:val="0"/>
                      <w:numId w:val="2"/>
                    </w:numPr>
                    <w:rPr>
                      <w:rFonts w:cs="Arial"/>
                      <w:sz w:val="22"/>
                      <w:szCs w:val="22"/>
                    </w:rPr>
                  </w:pPr>
                  <w:r w:rsidRPr="00322D7E">
                    <w:rPr>
                      <w:rFonts w:cs="Arial"/>
                      <w:sz w:val="22"/>
                      <w:szCs w:val="22"/>
                    </w:rPr>
                    <w:t>Quality controls lie outside the expected ranges.</w:t>
                  </w:r>
                </w:p>
                <w:p w:rsidR="005A393E" w:rsidRPr="00322D7E" w:rsidRDefault="005A393E" w:rsidP="005A393E">
                  <w:pPr>
                    <w:pStyle w:val="BodyText"/>
                    <w:rPr>
                      <w:rFonts w:ascii="Arial" w:hAnsi="Arial" w:cs="Arial"/>
                      <w:b/>
                      <w:szCs w:val="22"/>
                    </w:rPr>
                  </w:pPr>
                </w:p>
              </w:tc>
            </w:tr>
          </w:tbl>
          <w:p w:rsidR="005A393E" w:rsidRPr="00322D7E" w:rsidRDefault="0031077E" w:rsidP="00D6402B">
            <w:pPr>
              <w:pStyle w:val="BodyText"/>
              <w:rPr>
                <w:rFonts w:ascii="Arial" w:hAnsi="Arial" w:cs="Arial"/>
                <w:b/>
                <w:szCs w:val="22"/>
              </w:rPr>
            </w:pPr>
            <w:r w:rsidRPr="00322D7E">
              <w:rPr>
                <w:rFonts w:ascii="Arial" w:hAnsi="Arial" w:cs="Arial"/>
                <w:b/>
                <w:color w:val="5F497A"/>
                <w:szCs w:val="22"/>
              </w:rPr>
              <w:lastRenderedPageBreak/>
              <w:t>Minneapolis</w:t>
            </w:r>
            <w:r w:rsidRPr="00322D7E">
              <w:rPr>
                <w:rFonts w:ascii="Arial" w:hAnsi="Arial" w:cs="Arial"/>
                <w:b/>
                <w:szCs w:val="22"/>
              </w:rPr>
              <w:t xml:space="preserve"> </w:t>
            </w:r>
            <w:r w:rsidR="00CF78C4" w:rsidRPr="00322D7E">
              <w:rPr>
                <w:rFonts w:ascii="Arial" w:hAnsi="Arial" w:cs="Arial"/>
                <w:b/>
                <w:szCs w:val="22"/>
              </w:rPr>
              <w:t>Abbott Architect i1000SR</w:t>
            </w:r>
          </w:p>
          <w:p w:rsidR="001D3ED4" w:rsidRPr="00322D7E" w:rsidRDefault="001D3ED4" w:rsidP="00D6402B">
            <w:pPr>
              <w:pStyle w:val="BodyText"/>
              <w:rPr>
                <w:rFonts w:ascii="Arial" w:hAnsi="Arial" w:cs="Arial"/>
                <w:b/>
                <w:szCs w:val="22"/>
              </w:rPr>
            </w:pPr>
            <w:r w:rsidRPr="00322D7E">
              <w:rPr>
                <w:rFonts w:ascii="Arial" w:hAnsi="Arial" w:cs="Arial"/>
                <w:b/>
                <w:szCs w:val="22"/>
              </w:rPr>
              <w:t>Calibrator</w:t>
            </w:r>
          </w:p>
          <w:p w:rsidR="008C656E" w:rsidRPr="00322D7E" w:rsidRDefault="008C656E" w:rsidP="00D6402B">
            <w:pPr>
              <w:pStyle w:val="BodyText"/>
              <w:rPr>
                <w:rFonts w:ascii="Arial" w:hAnsi="Arial" w:cs="Arial"/>
                <w:b/>
                <w:szCs w:val="22"/>
              </w:rPr>
            </w:pPr>
            <w:r w:rsidRPr="00322D7E">
              <w:rPr>
                <w:rFonts w:ascii="Arial" w:hAnsi="Arial" w:cs="Arial"/>
                <w:b/>
                <w:szCs w:val="22"/>
              </w:rPr>
              <w:t>To Use:</w:t>
            </w:r>
            <w:r w:rsidRPr="00322D7E">
              <w:rPr>
                <w:rFonts w:ascii="Arial" w:hAnsi="Arial" w:cs="Arial"/>
                <w:szCs w:val="22"/>
              </w:rPr>
              <w:t xml:space="preserve"> Thaw calibrators at room temperature until completely thawed (30-60 minutes).</w:t>
            </w:r>
          </w:p>
          <w:p w:rsidR="00C9461F" w:rsidRPr="00322D7E" w:rsidRDefault="008C656E" w:rsidP="008C656E">
            <w:pPr>
              <w:pStyle w:val="BodyText"/>
              <w:spacing w:after="80"/>
              <w:rPr>
                <w:rFonts w:ascii="Arial" w:hAnsi="Arial" w:cs="Arial"/>
                <w:szCs w:val="22"/>
              </w:rPr>
            </w:pPr>
            <w:r w:rsidRPr="00322D7E">
              <w:rPr>
                <w:rFonts w:ascii="Arial" w:hAnsi="Arial" w:cs="Arial"/>
                <w:szCs w:val="22"/>
              </w:rPr>
              <w:t>Prior to use, mix by gentle inversion (10 times).</w:t>
            </w:r>
          </w:p>
          <w:p w:rsidR="00C9461F" w:rsidRPr="00322D7E" w:rsidRDefault="00B704A5" w:rsidP="008C656E">
            <w:pPr>
              <w:pStyle w:val="BodyText"/>
              <w:spacing w:after="80"/>
              <w:rPr>
                <w:rFonts w:ascii="Arial" w:hAnsi="Arial" w:cs="Arial"/>
                <w:szCs w:val="22"/>
              </w:rPr>
            </w:pPr>
            <w:r w:rsidRPr="00322D7E">
              <w:rPr>
                <w:rFonts w:ascii="Arial" w:hAnsi="Arial" w:cs="Arial"/>
                <w:szCs w:val="22"/>
              </w:rPr>
              <w:t xml:space="preserve"> </w:t>
            </w:r>
            <w:r w:rsidR="001D3ED4" w:rsidRPr="00322D7E">
              <w:rPr>
                <w:rFonts w:ascii="Arial" w:hAnsi="Arial" w:cs="Arial"/>
                <w:szCs w:val="22"/>
              </w:rPr>
              <w:t xml:space="preserve">Avoid </w:t>
            </w:r>
            <w:r w:rsidR="008C656E" w:rsidRPr="00322D7E">
              <w:rPr>
                <w:rFonts w:ascii="Arial" w:hAnsi="Arial" w:cs="Arial"/>
                <w:szCs w:val="22"/>
              </w:rPr>
              <w:t xml:space="preserve">more than </w:t>
            </w:r>
            <w:r w:rsidR="008C656E" w:rsidRPr="00322D7E">
              <w:rPr>
                <w:rFonts w:ascii="Arial" w:hAnsi="Arial" w:cs="Arial"/>
                <w:b/>
                <w:szCs w:val="22"/>
              </w:rPr>
              <w:t>3 freeze/thaw cycles</w:t>
            </w:r>
            <w:r w:rsidR="008C656E" w:rsidRPr="00322D7E">
              <w:rPr>
                <w:rFonts w:ascii="Arial" w:hAnsi="Arial" w:cs="Arial"/>
                <w:szCs w:val="22"/>
              </w:rPr>
              <w:t>.</w:t>
            </w:r>
            <w:r w:rsidR="001D3ED4" w:rsidRPr="00322D7E">
              <w:rPr>
                <w:rFonts w:ascii="Arial" w:hAnsi="Arial" w:cs="Arial"/>
                <w:szCs w:val="22"/>
              </w:rPr>
              <w:t xml:space="preserve">  Discard after thawed for the 3</w:t>
            </w:r>
            <w:r w:rsidR="001D3ED4" w:rsidRPr="00322D7E">
              <w:rPr>
                <w:rFonts w:ascii="Arial" w:hAnsi="Arial" w:cs="Arial"/>
                <w:szCs w:val="22"/>
                <w:vertAlign w:val="superscript"/>
              </w:rPr>
              <w:t>rd</w:t>
            </w:r>
            <w:r w:rsidR="001D3ED4" w:rsidRPr="00322D7E">
              <w:rPr>
                <w:rFonts w:ascii="Arial" w:hAnsi="Arial" w:cs="Arial"/>
                <w:szCs w:val="22"/>
              </w:rPr>
              <w:t xml:space="preserve"> time.</w:t>
            </w:r>
          </w:p>
          <w:p w:rsidR="00C9461F" w:rsidRPr="00322D7E" w:rsidRDefault="008C656E" w:rsidP="001D3ED4">
            <w:pPr>
              <w:pStyle w:val="BodyText"/>
              <w:spacing w:after="80"/>
              <w:rPr>
                <w:rFonts w:ascii="Arial" w:hAnsi="Arial" w:cs="Arial"/>
                <w:b/>
                <w:szCs w:val="22"/>
              </w:rPr>
            </w:pPr>
            <w:r w:rsidRPr="00322D7E">
              <w:rPr>
                <w:rFonts w:ascii="Arial" w:hAnsi="Arial" w:cs="Arial"/>
                <w:b/>
                <w:szCs w:val="22"/>
              </w:rPr>
              <w:t>Unopened:</w:t>
            </w:r>
            <w:r w:rsidRPr="00322D7E">
              <w:rPr>
                <w:rFonts w:ascii="Arial" w:hAnsi="Arial" w:cs="Arial"/>
                <w:szCs w:val="22"/>
              </w:rPr>
              <w:t xml:space="preserve"> Manufacture</w:t>
            </w:r>
            <w:r w:rsidR="00D26F27" w:rsidRPr="00322D7E">
              <w:rPr>
                <w:rFonts w:ascii="Arial" w:hAnsi="Arial" w:cs="Arial"/>
                <w:szCs w:val="22"/>
              </w:rPr>
              <w:t>r</w:t>
            </w:r>
            <w:r w:rsidRPr="00322D7E">
              <w:rPr>
                <w:rFonts w:ascii="Arial" w:hAnsi="Arial" w:cs="Arial"/>
                <w:szCs w:val="22"/>
              </w:rPr>
              <w:t xml:space="preserve"> expiration date.</w:t>
            </w:r>
          </w:p>
          <w:p w:rsidR="008C656E" w:rsidRPr="00322D7E" w:rsidRDefault="008C656E" w:rsidP="008C656E">
            <w:pPr>
              <w:jc w:val="left"/>
              <w:rPr>
                <w:rFonts w:ascii="Arial" w:hAnsi="Arial" w:cs="Arial"/>
                <w:szCs w:val="22"/>
              </w:rPr>
            </w:pPr>
            <w:r w:rsidRPr="00322D7E">
              <w:rPr>
                <w:rFonts w:ascii="Arial" w:hAnsi="Arial" w:cs="Arial"/>
                <w:b/>
                <w:szCs w:val="22"/>
              </w:rPr>
              <w:t>Opened</w:t>
            </w:r>
            <w:r w:rsidRPr="00322D7E">
              <w:rPr>
                <w:rFonts w:ascii="Arial" w:hAnsi="Arial" w:cs="Arial"/>
                <w:szCs w:val="22"/>
              </w:rPr>
              <w:t>: S</w:t>
            </w:r>
            <w:r w:rsidR="0031077E">
              <w:rPr>
                <w:rFonts w:ascii="Arial" w:hAnsi="Arial" w:cs="Arial"/>
                <w:szCs w:val="22"/>
              </w:rPr>
              <w:t>tore at -10 °C and store until m</w:t>
            </w:r>
            <w:r w:rsidRPr="00322D7E">
              <w:rPr>
                <w:rFonts w:ascii="Arial" w:hAnsi="Arial" w:cs="Arial"/>
                <w:szCs w:val="22"/>
              </w:rPr>
              <w:t>anufacture</w:t>
            </w:r>
            <w:r w:rsidR="0031077E">
              <w:rPr>
                <w:rFonts w:ascii="Arial" w:hAnsi="Arial" w:cs="Arial"/>
                <w:szCs w:val="22"/>
              </w:rPr>
              <w:t>r</w:t>
            </w:r>
            <w:r w:rsidRPr="00322D7E">
              <w:rPr>
                <w:rFonts w:ascii="Arial" w:hAnsi="Arial" w:cs="Arial"/>
                <w:szCs w:val="22"/>
              </w:rPr>
              <w:t xml:space="preserve"> expiration date</w:t>
            </w:r>
          </w:p>
          <w:p w:rsidR="008C656E" w:rsidRPr="00322D7E" w:rsidRDefault="008C656E" w:rsidP="00E716B0">
            <w:pPr>
              <w:jc w:val="left"/>
              <w:rPr>
                <w:rFonts w:ascii="Arial" w:hAnsi="Arial" w:cs="Arial"/>
                <w:szCs w:val="22"/>
              </w:rPr>
            </w:pPr>
          </w:p>
          <w:p w:rsidR="00E716B0" w:rsidRPr="00322D7E" w:rsidRDefault="00E716B0" w:rsidP="00E716B0">
            <w:pPr>
              <w:jc w:val="left"/>
              <w:rPr>
                <w:rFonts w:ascii="Arial" w:hAnsi="Arial" w:cs="Arial"/>
                <w:szCs w:val="22"/>
              </w:rPr>
            </w:pPr>
            <w:r w:rsidRPr="00322D7E">
              <w:rPr>
                <w:rFonts w:ascii="Arial" w:hAnsi="Arial" w:cs="Arial"/>
                <w:szCs w:val="22"/>
              </w:rPr>
              <w:t xml:space="preserve">• </w:t>
            </w:r>
            <w:r w:rsidRPr="00322D7E">
              <w:rPr>
                <w:rFonts w:ascii="Arial" w:hAnsi="Arial" w:cs="Arial"/>
                <w:bCs/>
                <w:iCs/>
                <w:color w:val="000000"/>
                <w:szCs w:val="22"/>
              </w:rPr>
              <w:t xml:space="preserve">Calibration Range: </w:t>
            </w:r>
            <w:r w:rsidR="00470832" w:rsidRPr="00322D7E">
              <w:rPr>
                <w:rFonts w:ascii="Arial" w:hAnsi="Arial" w:cs="Arial"/>
                <w:bCs/>
                <w:iCs/>
                <w:color w:val="000000"/>
                <w:szCs w:val="22"/>
              </w:rPr>
              <w:t>0.</w:t>
            </w:r>
            <w:r w:rsidR="00B75135" w:rsidRPr="00322D7E">
              <w:rPr>
                <w:rFonts w:ascii="Arial" w:hAnsi="Arial" w:cs="Arial"/>
                <w:bCs/>
                <w:iCs/>
                <w:color w:val="000000"/>
                <w:szCs w:val="22"/>
              </w:rPr>
              <w:t>0</w:t>
            </w:r>
            <w:r w:rsidR="00470832" w:rsidRPr="00322D7E">
              <w:rPr>
                <w:rFonts w:ascii="Arial" w:hAnsi="Arial" w:cs="Arial"/>
                <w:bCs/>
                <w:iCs/>
                <w:color w:val="000000"/>
                <w:szCs w:val="22"/>
              </w:rPr>
              <w:t>2</w:t>
            </w:r>
            <w:r w:rsidR="00B75135" w:rsidRPr="00322D7E">
              <w:rPr>
                <w:rFonts w:ascii="Arial" w:hAnsi="Arial" w:cs="Arial"/>
                <w:bCs/>
                <w:iCs/>
                <w:color w:val="000000"/>
                <w:szCs w:val="22"/>
              </w:rPr>
              <w:t xml:space="preserve"> </w:t>
            </w:r>
            <w:r w:rsidR="00470832" w:rsidRPr="00322D7E">
              <w:rPr>
                <w:rFonts w:ascii="Arial" w:hAnsi="Arial" w:cs="Arial"/>
                <w:bCs/>
                <w:iCs/>
                <w:color w:val="000000"/>
                <w:szCs w:val="22"/>
              </w:rPr>
              <w:t>-</w:t>
            </w:r>
            <w:r w:rsidR="00B75135" w:rsidRPr="00322D7E">
              <w:rPr>
                <w:rFonts w:ascii="Arial" w:hAnsi="Arial" w:cs="Arial"/>
                <w:bCs/>
                <w:iCs/>
                <w:color w:val="000000"/>
                <w:szCs w:val="22"/>
              </w:rPr>
              <w:t xml:space="preserve"> </w:t>
            </w:r>
            <w:r w:rsidR="00470832" w:rsidRPr="00322D7E">
              <w:rPr>
                <w:rFonts w:ascii="Arial" w:hAnsi="Arial" w:cs="Arial"/>
                <w:bCs/>
                <w:iCs/>
                <w:color w:val="000000"/>
                <w:szCs w:val="22"/>
              </w:rPr>
              <w:t>100</w:t>
            </w:r>
            <w:r w:rsidR="00B75135" w:rsidRPr="00322D7E">
              <w:rPr>
                <w:rFonts w:ascii="Arial" w:hAnsi="Arial" w:cs="Arial"/>
                <w:bCs/>
                <w:iCs/>
                <w:color w:val="000000"/>
                <w:szCs w:val="22"/>
              </w:rPr>
              <w:t xml:space="preserve">.00 </w:t>
            </w:r>
            <w:r w:rsidR="00470832" w:rsidRPr="00322D7E">
              <w:rPr>
                <w:rFonts w:ascii="Arial" w:hAnsi="Arial" w:cs="Arial"/>
                <w:bCs/>
                <w:iCs/>
                <w:color w:val="000000"/>
                <w:szCs w:val="22"/>
              </w:rPr>
              <w:t>ng/</w:t>
            </w:r>
            <w:r w:rsidR="00470832" w:rsidRPr="00322D7E">
              <w:rPr>
                <w:rFonts w:ascii="Arial" w:hAnsi="Arial" w:cs="Arial"/>
                <w:szCs w:val="22"/>
              </w:rPr>
              <w:t>mL</w:t>
            </w:r>
          </w:p>
          <w:p w:rsidR="00E716B0" w:rsidRPr="00322D7E" w:rsidRDefault="00E716B0" w:rsidP="00E716B0">
            <w:pPr>
              <w:jc w:val="left"/>
              <w:rPr>
                <w:rFonts w:ascii="Arial" w:hAnsi="Arial" w:cs="Arial"/>
                <w:szCs w:val="22"/>
              </w:rPr>
            </w:pPr>
          </w:p>
          <w:p w:rsidR="00E716B0" w:rsidRPr="00322D7E" w:rsidRDefault="00E716B0" w:rsidP="00E716B0">
            <w:pPr>
              <w:jc w:val="left"/>
              <w:rPr>
                <w:rFonts w:ascii="Arial" w:hAnsi="Arial" w:cs="Arial"/>
                <w:szCs w:val="22"/>
              </w:rPr>
            </w:pPr>
            <w:r w:rsidRPr="00322D7E">
              <w:rPr>
                <w:rFonts w:ascii="Arial" w:hAnsi="Arial" w:cs="Arial"/>
                <w:szCs w:val="22"/>
              </w:rPr>
              <w:t>For detailed information on how to perform an assay calibration,</w:t>
            </w:r>
            <w:r w:rsidR="008C656E" w:rsidRPr="00322D7E">
              <w:rPr>
                <w:rFonts w:ascii="Arial" w:hAnsi="Arial" w:cs="Arial"/>
                <w:szCs w:val="22"/>
              </w:rPr>
              <w:t xml:space="preserve"> </w:t>
            </w:r>
            <w:r w:rsidRPr="00322D7E">
              <w:rPr>
                <w:rFonts w:ascii="Arial" w:hAnsi="Arial" w:cs="Arial"/>
                <w:szCs w:val="22"/>
              </w:rPr>
              <w:t xml:space="preserve">refer to the ARCHITECT System </w:t>
            </w:r>
            <w:r w:rsidR="008C656E" w:rsidRPr="00322D7E">
              <w:rPr>
                <w:rFonts w:ascii="Arial" w:hAnsi="Arial" w:cs="Arial"/>
                <w:szCs w:val="22"/>
              </w:rPr>
              <w:t>o</w:t>
            </w:r>
            <w:r w:rsidRPr="00322D7E">
              <w:rPr>
                <w:rFonts w:ascii="Arial" w:hAnsi="Arial" w:cs="Arial"/>
                <w:szCs w:val="22"/>
              </w:rPr>
              <w:t>perations Manual, Section 6.</w:t>
            </w:r>
          </w:p>
          <w:p w:rsidR="00616A1F" w:rsidRPr="00322D7E" w:rsidRDefault="00616A1F" w:rsidP="00E716B0">
            <w:pPr>
              <w:jc w:val="left"/>
              <w:rPr>
                <w:rFonts w:ascii="Arial" w:hAnsi="Arial" w:cs="Arial"/>
                <w:szCs w:val="22"/>
              </w:rPr>
            </w:pPr>
          </w:p>
          <w:p w:rsidR="00616A1F" w:rsidRPr="00322D7E" w:rsidRDefault="0032714B" w:rsidP="00E716B0">
            <w:pPr>
              <w:jc w:val="left"/>
              <w:rPr>
                <w:rFonts w:ascii="Arial" w:hAnsi="Arial" w:cs="Arial"/>
                <w:b/>
                <w:szCs w:val="22"/>
              </w:rPr>
            </w:pPr>
            <w:r w:rsidRPr="00322D7E">
              <w:rPr>
                <w:rFonts w:ascii="Arial" w:hAnsi="Arial" w:cs="Arial"/>
                <w:b/>
                <w:bCs/>
                <w:color w:val="1F497D" w:themeColor="text2"/>
                <w:szCs w:val="22"/>
              </w:rPr>
              <w:t>St. Paul</w:t>
            </w:r>
            <w:r>
              <w:rPr>
                <w:rFonts w:ascii="Arial" w:hAnsi="Arial" w:cs="Arial"/>
                <w:b/>
                <w:color w:val="1F497D" w:themeColor="text2"/>
                <w:szCs w:val="22"/>
              </w:rPr>
              <w:t xml:space="preserve"> </w:t>
            </w:r>
            <w:r w:rsidR="008E0ED7" w:rsidRPr="00322D7E">
              <w:rPr>
                <w:rFonts w:ascii="Arial" w:hAnsi="Arial" w:cs="Arial"/>
                <w:b/>
                <w:szCs w:val="22"/>
              </w:rPr>
              <w:t>DiaSorin</w:t>
            </w:r>
            <w:r w:rsidR="00616A1F" w:rsidRPr="00322D7E">
              <w:rPr>
                <w:rFonts w:ascii="Arial" w:hAnsi="Arial" w:cs="Arial"/>
                <w:b/>
                <w:szCs w:val="22"/>
              </w:rPr>
              <w:t xml:space="preserve"> </w:t>
            </w:r>
            <w:r w:rsidR="008E0ED7" w:rsidRPr="00322D7E">
              <w:rPr>
                <w:rFonts w:ascii="Arial" w:hAnsi="Arial" w:cs="Arial"/>
                <w:b/>
                <w:szCs w:val="22"/>
              </w:rPr>
              <w:t>LIAISON® XL</w:t>
            </w:r>
          </w:p>
          <w:p w:rsidR="00616A1F" w:rsidRPr="00322D7E" w:rsidRDefault="00616A1F" w:rsidP="00616A1F">
            <w:pPr>
              <w:jc w:val="left"/>
              <w:rPr>
                <w:rFonts w:ascii="Arial" w:hAnsi="Arial" w:cs="Arial"/>
                <w:szCs w:val="22"/>
              </w:rPr>
            </w:pPr>
            <w:r w:rsidRPr="00322D7E">
              <w:rPr>
                <w:rFonts w:ascii="Arial" w:hAnsi="Arial" w:cs="Arial"/>
                <w:szCs w:val="22"/>
              </w:rPr>
              <w:t>LIAISON® BRAHMS PCT® II GEN calibrators are supplied lyophilized.</w:t>
            </w:r>
            <w:r w:rsidR="00B4635E" w:rsidRPr="00322D7E">
              <w:rPr>
                <w:rFonts w:ascii="Arial" w:hAnsi="Arial" w:cs="Arial"/>
                <w:szCs w:val="22"/>
              </w:rPr>
              <w:t xml:space="preserve"> They are included in the integral kit.</w:t>
            </w:r>
            <w:r w:rsidR="008E0ED7" w:rsidRPr="00322D7E">
              <w:rPr>
                <w:rFonts w:ascii="Arial" w:hAnsi="Arial" w:cs="Arial"/>
                <w:szCs w:val="22"/>
              </w:rPr>
              <w:t xml:space="preserve"> </w:t>
            </w:r>
            <w:r w:rsidR="00F70F65" w:rsidRPr="00322D7E">
              <w:rPr>
                <w:rFonts w:ascii="Arial" w:hAnsi="Arial" w:cs="Arial"/>
                <w:szCs w:val="22"/>
              </w:rPr>
              <w:t xml:space="preserve"> Calibrators are kit lot specific and must not be interchanged with a reagent integral from a different lot.</w:t>
            </w:r>
          </w:p>
          <w:p w:rsidR="00616A1F" w:rsidRPr="00322D7E" w:rsidRDefault="00616A1F" w:rsidP="00B4635E">
            <w:pPr>
              <w:pStyle w:val="ListParagraph"/>
              <w:numPr>
                <w:ilvl w:val="0"/>
                <w:numId w:val="22"/>
              </w:numPr>
              <w:rPr>
                <w:rFonts w:cs="Arial"/>
                <w:sz w:val="22"/>
                <w:szCs w:val="22"/>
              </w:rPr>
            </w:pPr>
            <w:r w:rsidRPr="00322D7E">
              <w:rPr>
                <w:rFonts w:cs="Arial"/>
                <w:sz w:val="22"/>
                <w:szCs w:val="22"/>
              </w:rPr>
              <w:t>Reconstitute the vial contents with 1.3 mL deionized or distilled water.</w:t>
            </w:r>
          </w:p>
          <w:p w:rsidR="00616A1F" w:rsidRPr="00322D7E" w:rsidRDefault="00616A1F" w:rsidP="00B4635E">
            <w:pPr>
              <w:pStyle w:val="ListParagraph"/>
              <w:numPr>
                <w:ilvl w:val="0"/>
                <w:numId w:val="22"/>
              </w:numPr>
              <w:rPr>
                <w:rFonts w:cs="Arial"/>
                <w:sz w:val="22"/>
                <w:szCs w:val="22"/>
              </w:rPr>
            </w:pPr>
            <w:r w:rsidRPr="00322D7E">
              <w:rPr>
                <w:rFonts w:cs="Arial"/>
                <w:sz w:val="22"/>
                <w:szCs w:val="22"/>
              </w:rPr>
              <w:t>Allow the vials to stand for 15 minutes at 18°-25°C to achieve complete dissolution.</w:t>
            </w:r>
          </w:p>
          <w:p w:rsidR="00616A1F" w:rsidRPr="00322D7E" w:rsidRDefault="00616A1F" w:rsidP="00B4635E">
            <w:pPr>
              <w:pStyle w:val="ListParagraph"/>
              <w:numPr>
                <w:ilvl w:val="0"/>
                <w:numId w:val="22"/>
              </w:numPr>
              <w:rPr>
                <w:rFonts w:cs="Arial"/>
                <w:sz w:val="22"/>
                <w:szCs w:val="22"/>
              </w:rPr>
            </w:pPr>
            <w:r w:rsidRPr="00322D7E">
              <w:rPr>
                <w:rFonts w:cs="Arial"/>
                <w:sz w:val="22"/>
                <w:szCs w:val="22"/>
              </w:rPr>
              <w:t>Mix vials thoroughly by gentle inversion; avoid foaming</w:t>
            </w:r>
            <w:r w:rsidR="008E0ED7" w:rsidRPr="00322D7E">
              <w:rPr>
                <w:rFonts w:cs="Arial"/>
                <w:sz w:val="22"/>
                <w:szCs w:val="22"/>
              </w:rPr>
              <w:t xml:space="preserve"> and bubbles</w:t>
            </w:r>
            <w:r w:rsidRPr="00322D7E">
              <w:rPr>
                <w:rFonts w:cs="Arial"/>
                <w:sz w:val="22"/>
                <w:szCs w:val="22"/>
              </w:rPr>
              <w:t>.</w:t>
            </w:r>
          </w:p>
          <w:p w:rsidR="00CF78C4" w:rsidRPr="00322D7E" w:rsidRDefault="00CF78C4" w:rsidP="00CF78C4">
            <w:pPr>
              <w:jc w:val="left"/>
              <w:rPr>
                <w:rFonts w:ascii="Arial" w:hAnsi="Arial" w:cs="Arial"/>
                <w:szCs w:val="22"/>
              </w:rPr>
            </w:pPr>
          </w:p>
          <w:p w:rsidR="00B4635E" w:rsidRPr="00322D7E" w:rsidRDefault="00B4635E" w:rsidP="00B4635E">
            <w:pPr>
              <w:jc w:val="left"/>
              <w:rPr>
                <w:rFonts w:ascii="Arial" w:hAnsi="Arial" w:cs="Arial"/>
                <w:szCs w:val="22"/>
              </w:rPr>
            </w:pPr>
            <w:r w:rsidRPr="00322D7E">
              <w:rPr>
                <w:rFonts w:ascii="Arial" w:hAnsi="Arial" w:cs="Arial"/>
                <w:szCs w:val="22"/>
              </w:rPr>
              <w:t>R</w:t>
            </w:r>
            <w:r w:rsidR="008E0ED7" w:rsidRPr="00322D7E">
              <w:rPr>
                <w:rFonts w:ascii="Arial" w:hAnsi="Arial" w:cs="Arial"/>
                <w:szCs w:val="22"/>
              </w:rPr>
              <w:t>ecalibration</w:t>
            </w:r>
            <w:r w:rsidRPr="00322D7E">
              <w:rPr>
                <w:rFonts w:ascii="Arial" w:hAnsi="Arial" w:cs="Arial"/>
                <w:szCs w:val="22"/>
              </w:rPr>
              <w:t xml:space="preserve"> is mandatory whenever at least one of the following conditions occurs:</w:t>
            </w:r>
          </w:p>
          <w:p w:rsidR="00B4635E" w:rsidRPr="00322D7E" w:rsidRDefault="00B4635E" w:rsidP="00B4635E">
            <w:pPr>
              <w:jc w:val="left"/>
              <w:rPr>
                <w:rFonts w:ascii="Arial" w:hAnsi="Arial" w:cs="Arial"/>
                <w:szCs w:val="22"/>
              </w:rPr>
            </w:pPr>
            <w:r w:rsidRPr="00322D7E">
              <w:rPr>
                <w:rFonts w:ascii="Arial" w:hAnsi="Arial" w:cs="Arial"/>
                <w:szCs w:val="22"/>
              </w:rPr>
              <w:t xml:space="preserve">Refer to the relevant analyzer </w:t>
            </w:r>
            <w:hyperlink r:id="rId9" w:history="1">
              <w:r w:rsidRPr="00322D7E">
                <w:rPr>
                  <w:rStyle w:val="Hyperlink"/>
                  <w:rFonts w:ascii="Arial" w:hAnsi="Arial" w:cs="Arial"/>
                  <w:szCs w:val="22"/>
                </w:rPr>
                <w:t>operator's manual</w:t>
              </w:r>
            </w:hyperlink>
            <w:r w:rsidRPr="00322D7E">
              <w:rPr>
                <w:rFonts w:ascii="Arial" w:hAnsi="Arial" w:cs="Arial"/>
                <w:szCs w:val="22"/>
              </w:rPr>
              <w:t xml:space="preserve"> or </w:t>
            </w:r>
            <w:hyperlink r:id="rId10" w:history="1">
              <w:r w:rsidRPr="00322D7E">
                <w:rPr>
                  <w:rStyle w:val="Hyperlink"/>
                  <w:rFonts w:ascii="Arial" w:hAnsi="Arial" w:cs="Arial"/>
                  <w:szCs w:val="22"/>
                </w:rPr>
                <w:t>LIAISON® Quick Guide</w:t>
              </w:r>
            </w:hyperlink>
            <w:r w:rsidRPr="00322D7E">
              <w:rPr>
                <w:rFonts w:ascii="Arial" w:hAnsi="Arial" w:cs="Arial"/>
                <w:szCs w:val="22"/>
              </w:rPr>
              <w:t xml:space="preserve"> for calibration instructions.</w:t>
            </w:r>
          </w:p>
          <w:p w:rsidR="00B4635E" w:rsidRPr="00322D7E" w:rsidRDefault="00B4635E" w:rsidP="00B4635E">
            <w:pPr>
              <w:jc w:val="left"/>
              <w:rPr>
                <w:rFonts w:ascii="Arial" w:hAnsi="Arial" w:cs="Arial"/>
                <w:szCs w:val="22"/>
              </w:rPr>
            </w:pPr>
            <w:r w:rsidRPr="00322D7E">
              <w:rPr>
                <w:rFonts w:ascii="Arial" w:hAnsi="Arial" w:cs="Arial"/>
                <w:szCs w:val="22"/>
              </w:rPr>
              <w:t>LIAISON® XL Analyzer: Calibrator values are stored in the Radio Frequency IDenti</w:t>
            </w:r>
            <w:r w:rsidR="0031077E">
              <w:rPr>
                <w:rFonts w:ascii="Arial" w:hAnsi="Arial" w:cs="Arial"/>
                <w:szCs w:val="22"/>
              </w:rPr>
              <w:t>fication transponder (RFID Tag) and are lot specific.</w:t>
            </w:r>
          </w:p>
          <w:p w:rsidR="00B4635E" w:rsidRPr="00322D7E" w:rsidRDefault="00B4635E" w:rsidP="00B4635E">
            <w:pPr>
              <w:jc w:val="left"/>
              <w:rPr>
                <w:rFonts w:ascii="Arial" w:hAnsi="Arial" w:cs="Arial"/>
                <w:szCs w:val="22"/>
              </w:rPr>
            </w:pPr>
          </w:p>
          <w:p w:rsidR="00616A1F" w:rsidRPr="00322D7E" w:rsidRDefault="00616A1F" w:rsidP="00B4635E">
            <w:pPr>
              <w:jc w:val="left"/>
              <w:rPr>
                <w:rFonts w:ascii="Arial" w:hAnsi="Arial" w:cs="Arial"/>
                <w:b/>
                <w:szCs w:val="22"/>
              </w:rPr>
            </w:pPr>
            <w:r w:rsidRPr="00322D7E">
              <w:rPr>
                <w:rFonts w:ascii="Arial" w:hAnsi="Arial" w:cs="Arial"/>
                <w:b/>
                <w:szCs w:val="22"/>
              </w:rPr>
              <w:t>Stability:</w:t>
            </w:r>
          </w:p>
          <w:p w:rsidR="00616A1F" w:rsidRPr="00322D7E" w:rsidRDefault="00616A1F" w:rsidP="00733880">
            <w:pPr>
              <w:jc w:val="left"/>
              <w:rPr>
                <w:rFonts w:ascii="Arial" w:hAnsi="Arial" w:cs="Arial"/>
                <w:szCs w:val="22"/>
              </w:rPr>
            </w:pPr>
            <w:r w:rsidRPr="00322D7E">
              <w:rPr>
                <w:rFonts w:ascii="Arial" w:hAnsi="Arial" w:cs="Arial"/>
                <w:b/>
                <w:szCs w:val="22"/>
              </w:rPr>
              <w:t>Lyophilized:</w:t>
            </w:r>
            <w:r w:rsidRPr="00322D7E">
              <w:rPr>
                <w:rFonts w:ascii="Arial" w:hAnsi="Arial" w:cs="Arial"/>
                <w:b/>
                <w:bCs/>
                <w:szCs w:val="22"/>
              </w:rPr>
              <w:t xml:space="preserve"> </w:t>
            </w:r>
            <w:r w:rsidRPr="00322D7E">
              <w:rPr>
                <w:rFonts w:ascii="Arial" w:hAnsi="Arial" w:cs="Arial"/>
                <w:szCs w:val="22"/>
              </w:rPr>
              <w:t>Stable at 2°-8°C until the expiry date. Upon receipt, the calibrators must be stored at 2°-8°C in an upright position to prevent adherence of the lyophilized pellet to the vial cap.</w:t>
            </w:r>
          </w:p>
          <w:p w:rsidR="00616A1F" w:rsidRPr="00322D7E" w:rsidRDefault="00616A1F" w:rsidP="00733880">
            <w:pPr>
              <w:jc w:val="left"/>
              <w:rPr>
                <w:rFonts w:ascii="Arial" w:hAnsi="Arial" w:cs="Arial"/>
                <w:szCs w:val="22"/>
              </w:rPr>
            </w:pPr>
            <w:r w:rsidRPr="00322D7E">
              <w:rPr>
                <w:rFonts w:ascii="Arial" w:hAnsi="Arial" w:cs="Arial"/>
                <w:b/>
                <w:szCs w:val="22"/>
              </w:rPr>
              <w:t>Reconstituted</w:t>
            </w:r>
            <w:r w:rsidRPr="00322D7E">
              <w:rPr>
                <w:rFonts w:ascii="Arial" w:hAnsi="Arial" w:cs="Arial"/>
                <w:szCs w:val="22"/>
              </w:rPr>
              <w:t>: after each use, calibrators must be stored deep-frozen (–20°C or below). Mix thawed calibrators well before testing. The results show no significant differences when calibrators go through 3 freeze-thaw cycles.</w:t>
            </w:r>
          </w:p>
          <w:p w:rsidR="00616A1F" w:rsidRPr="00322D7E" w:rsidRDefault="00616A1F" w:rsidP="00733880">
            <w:pPr>
              <w:jc w:val="left"/>
              <w:rPr>
                <w:rFonts w:ascii="Arial" w:hAnsi="Arial" w:cs="Arial"/>
                <w:szCs w:val="22"/>
              </w:rPr>
            </w:pPr>
          </w:p>
          <w:p w:rsidR="00616A1F" w:rsidRPr="00322D7E" w:rsidRDefault="00616A1F" w:rsidP="00616A1F">
            <w:pPr>
              <w:autoSpaceDE w:val="0"/>
              <w:autoSpaceDN w:val="0"/>
              <w:adjustRightInd w:val="0"/>
              <w:jc w:val="left"/>
              <w:rPr>
                <w:rFonts w:ascii="Arial" w:hAnsi="Arial" w:cs="Arial"/>
                <w:b/>
                <w:szCs w:val="22"/>
              </w:rPr>
            </w:pPr>
            <w:r w:rsidRPr="00322D7E">
              <w:rPr>
                <w:rFonts w:ascii="Arial" w:hAnsi="Arial" w:cs="Arial"/>
                <w:b/>
                <w:szCs w:val="22"/>
              </w:rPr>
              <w:t>Warning: Do not leave the reconstituted calibrators at room temperature longer than the time required to process them on the analyzer. After use, stop the vials promptly and store them at –20°C or below, in an upright position</w:t>
            </w:r>
          </w:p>
          <w:p w:rsidR="00A75BBB" w:rsidRPr="00322D7E" w:rsidRDefault="00A75BBB">
            <w:pPr>
              <w:jc w:val="left"/>
              <w:rPr>
                <w:rFonts w:ascii="Arial" w:hAnsi="Arial" w:cs="Arial"/>
                <w:b/>
                <w:szCs w:val="22"/>
              </w:rPr>
            </w:pPr>
          </w:p>
          <w:p w:rsidR="00616A1F" w:rsidRPr="00322D7E" w:rsidRDefault="0032714B">
            <w:pPr>
              <w:jc w:val="left"/>
              <w:rPr>
                <w:rFonts w:ascii="Arial" w:hAnsi="Arial" w:cs="Arial"/>
                <w:iCs/>
                <w:szCs w:val="22"/>
              </w:rPr>
            </w:pPr>
            <w:r>
              <w:rPr>
                <w:rFonts w:ascii="Arial" w:hAnsi="Arial" w:cs="Arial"/>
                <w:iCs/>
                <w:szCs w:val="22"/>
              </w:rPr>
              <w:t>LIAISON® XL c</w:t>
            </w:r>
            <w:r w:rsidR="00616A1F" w:rsidRPr="00322D7E">
              <w:rPr>
                <w:rFonts w:ascii="Arial" w:hAnsi="Arial" w:cs="Arial"/>
                <w:iCs/>
                <w:szCs w:val="22"/>
              </w:rPr>
              <w:t>alibrator values are stored in the Radio Frequency IDentification transponder (RFID Tag).</w:t>
            </w:r>
          </w:p>
          <w:p w:rsidR="00DA357C" w:rsidRDefault="00DA357C">
            <w:pPr>
              <w:jc w:val="left"/>
              <w:rPr>
                <w:rFonts w:ascii="Arial" w:hAnsi="Arial" w:cs="Arial"/>
                <w:iCs/>
                <w:szCs w:val="22"/>
              </w:rPr>
            </w:pPr>
          </w:p>
          <w:p w:rsidR="00AD4811" w:rsidRDefault="00AD4811">
            <w:pPr>
              <w:jc w:val="left"/>
              <w:rPr>
                <w:rFonts w:ascii="Arial" w:hAnsi="Arial" w:cs="Arial"/>
                <w:iCs/>
                <w:szCs w:val="22"/>
              </w:rPr>
            </w:pPr>
          </w:p>
          <w:p w:rsidR="00AD4811" w:rsidRPr="00322D7E" w:rsidRDefault="00AD4811">
            <w:pPr>
              <w:jc w:val="left"/>
              <w:rPr>
                <w:rFonts w:ascii="Arial" w:hAnsi="Arial" w:cs="Arial"/>
                <w:iCs/>
                <w:szCs w:val="22"/>
              </w:rPr>
            </w:pPr>
          </w:p>
        </w:tc>
      </w:tr>
      <w:tr w:rsidR="00AD4811" w:rsidRPr="00D26F27" w:rsidTr="00AD4811">
        <w:tc>
          <w:tcPr>
            <w:tcW w:w="1800" w:type="dxa"/>
          </w:tcPr>
          <w:p w:rsidR="00AD4811" w:rsidRPr="00B75135" w:rsidRDefault="00AD4811">
            <w:pPr>
              <w:rPr>
                <w:rFonts w:ascii="Arial" w:hAnsi="Arial" w:cs="Arial"/>
                <w:b/>
                <w:bCs/>
                <w:sz w:val="20"/>
              </w:rPr>
            </w:pPr>
          </w:p>
        </w:tc>
        <w:tc>
          <w:tcPr>
            <w:tcW w:w="9431" w:type="dxa"/>
            <w:gridSpan w:val="6"/>
          </w:tcPr>
          <w:p w:rsidR="00AD4811" w:rsidRPr="00322D7E" w:rsidRDefault="00AD4811" w:rsidP="00D6402B">
            <w:pPr>
              <w:pStyle w:val="BodyText"/>
              <w:rPr>
                <w:rFonts w:ascii="Arial" w:hAnsi="Arial" w:cs="Arial"/>
                <w:b/>
                <w:szCs w:val="22"/>
              </w:rPr>
            </w:pPr>
          </w:p>
        </w:tc>
      </w:tr>
      <w:tr w:rsidR="007A7913" w:rsidRPr="00D26F27" w:rsidTr="00AD4811">
        <w:tc>
          <w:tcPr>
            <w:tcW w:w="1800" w:type="dxa"/>
          </w:tcPr>
          <w:p w:rsidR="007A7913" w:rsidRPr="00B75135" w:rsidRDefault="007A7913">
            <w:pPr>
              <w:rPr>
                <w:rFonts w:ascii="Arial" w:hAnsi="Arial" w:cs="Arial"/>
                <w:b/>
                <w:bCs/>
                <w:sz w:val="20"/>
              </w:rPr>
            </w:pPr>
            <w:r w:rsidRPr="00B75135">
              <w:rPr>
                <w:rFonts w:ascii="Arial" w:hAnsi="Arial" w:cs="Arial"/>
                <w:b/>
                <w:bCs/>
                <w:color w:val="0000FF"/>
                <w:sz w:val="20"/>
              </w:rPr>
              <w:t>AMR</w:t>
            </w:r>
          </w:p>
        </w:tc>
        <w:tc>
          <w:tcPr>
            <w:tcW w:w="9431" w:type="dxa"/>
            <w:gridSpan w:val="6"/>
          </w:tcPr>
          <w:p w:rsidR="00C9461F" w:rsidRPr="00322D7E" w:rsidRDefault="0031077E" w:rsidP="00616A1F">
            <w:pPr>
              <w:pStyle w:val="BodyText"/>
              <w:rPr>
                <w:rFonts w:ascii="Arial" w:hAnsi="Arial" w:cs="Arial"/>
                <w:szCs w:val="22"/>
              </w:rPr>
            </w:pPr>
            <w:r w:rsidRPr="00322D7E">
              <w:rPr>
                <w:rFonts w:ascii="Arial" w:hAnsi="Arial" w:cs="Arial"/>
                <w:b/>
                <w:color w:val="5F497A"/>
                <w:szCs w:val="22"/>
              </w:rPr>
              <w:t>Minneapolis</w:t>
            </w:r>
            <w:r w:rsidRPr="00322D7E">
              <w:rPr>
                <w:rFonts w:ascii="Arial" w:hAnsi="Arial" w:cs="Arial"/>
                <w:b/>
                <w:szCs w:val="22"/>
              </w:rPr>
              <w:t xml:space="preserve"> </w:t>
            </w:r>
            <w:r w:rsidR="00616A1F" w:rsidRPr="00322D7E">
              <w:rPr>
                <w:rFonts w:ascii="Arial" w:hAnsi="Arial" w:cs="Arial"/>
                <w:b/>
                <w:szCs w:val="22"/>
              </w:rPr>
              <w:t>Abbott Architect i1000SR</w:t>
            </w:r>
          </w:p>
          <w:p w:rsidR="007A7913" w:rsidRPr="00322D7E" w:rsidRDefault="007A7913" w:rsidP="007A7913">
            <w:pPr>
              <w:pStyle w:val="Default"/>
              <w:rPr>
                <w:rFonts w:ascii="Arial" w:hAnsi="Arial" w:cs="Arial"/>
                <w:bCs/>
                <w:iCs/>
                <w:sz w:val="22"/>
                <w:szCs w:val="22"/>
              </w:rPr>
            </w:pPr>
            <w:r w:rsidRPr="00322D7E">
              <w:rPr>
                <w:rFonts w:ascii="Arial" w:hAnsi="Arial" w:cs="Arial"/>
                <w:b/>
                <w:bCs/>
                <w:iCs/>
                <w:sz w:val="22"/>
                <w:szCs w:val="22"/>
              </w:rPr>
              <w:t>AMR</w:t>
            </w:r>
            <w:r w:rsidR="00B75135" w:rsidRPr="00322D7E">
              <w:rPr>
                <w:rFonts w:ascii="Arial" w:hAnsi="Arial" w:cs="Arial"/>
                <w:b/>
                <w:bCs/>
                <w:iCs/>
                <w:sz w:val="22"/>
                <w:szCs w:val="22"/>
              </w:rPr>
              <w:t xml:space="preserve">: </w:t>
            </w:r>
            <w:r w:rsidR="00B75135" w:rsidRPr="00322D7E">
              <w:rPr>
                <w:rFonts w:ascii="Arial" w:hAnsi="Arial" w:cs="Arial"/>
                <w:bCs/>
                <w:iCs/>
                <w:sz w:val="22"/>
                <w:szCs w:val="22"/>
              </w:rPr>
              <w:t xml:space="preserve">0.02 – </w:t>
            </w:r>
            <w:r w:rsidR="009323F5" w:rsidRPr="00322D7E">
              <w:rPr>
                <w:rFonts w:ascii="Arial" w:hAnsi="Arial" w:cs="Arial"/>
                <w:bCs/>
                <w:iCs/>
                <w:sz w:val="22"/>
                <w:szCs w:val="22"/>
              </w:rPr>
              <w:t>100</w:t>
            </w:r>
            <w:r w:rsidR="00B75135" w:rsidRPr="00322D7E">
              <w:rPr>
                <w:rFonts w:ascii="Arial" w:hAnsi="Arial" w:cs="Arial"/>
                <w:bCs/>
                <w:iCs/>
                <w:sz w:val="22"/>
                <w:szCs w:val="22"/>
              </w:rPr>
              <w:t>.00</w:t>
            </w:r>
            <w:r w:rsidR="009323F5" w:rsidRPr="00322D7E">
              <w:rPr>
                <w:rFonts w:ascii="Arial" w:hAnsi="Arial" w:cs="Arial"/>
                <w:bCs/>
                <w:iCs/>
                <w:sz w:val="22"/>
                <w:szCs w:val="22"/>
              </w:rPr>
              <w:t xml:space="preserve"> </w:t>
            </w:r>
            <w:r w:rsidRPr="00322D7E">
              <w:rPr>
                <w:rFonts w:ascii="Arial" w:hAnsi="Arial" w:cs="Arial"/>
                <w:bCs/>
                <w:iCs/>
                <w:sz w:val="22"/>
                <w:szCs w:val="22"/>
              </w:rPr>
              <w:t xml:space="preserve"> ng/mL</w:t>
            </w:r>
          </w:p>
          <w:p w:rsidR="007A7913" w:rsidRPr="00322D7E" w:rsidRDefault="007A7913" w:rsidP="007A7913">
            <w:pPr>
              <w:pStyle w:val="Default"/>
              <w:rPr>
                <w:rFonts w:ascii="Arial" w:hAnsi="Arial" w:cs="Arial"/>
                <w:bCs/>
                <w:iCs/>
                <w:sz w:val="22"/>
                <w:szCs w:val="22"/>
              </w:rPr>
            </w:pPr>
          </w:p>
          <w:p w:rsidR="008C656E" w:rsidRPr="00322D7E" w:rsidRDefault="007A7913" w:rsidP="008C656E">
            <w:pPr>
              <w:pStyle w:val="Default"/>
              <w:rPr>
                <w:rFonts w:ascii="Arial" w:hAnsi="Arial" w:cs="Arial"/>
                <w:sz w:val="22"/>
                <w:szCs w:val="22"/>
              </w:rPr>
            </w:pPr>
            <w:r w:rsidRPr="00322D7E">
              <w:rPr>
                <w:rFonts w:ascii="Arial" w:hAnsi="Arial" w:cs="Arial"/>
                <w:bCs/>
                <w:iCs/>
                <w:sz w:val="22"/>
                <w:szCs w:val="22"/>
              </w:rPr>
              <w:t>Verification of AMR is accomplished with each calibration</w:t>
            </w:r>
            <w:r w:rsidR="00BE620C" w:rsidRPr="00322D7E">
              <w:rPr>
                <w:rFonts w:ascii="Arial" w:hAnsi="Arial" w:cs="Arial"/>
                <w:bCs/>
                <w:iCs/>
                <w:sz w:val="22"/>
                <w:szCs w:val="22"/>
              </w:rPr>
              <w:t xml:space="preserve"> at an interval no longer than every 6 months.</w:t>
            </w:r>
            <w:r w:rsidRPr="00322D7E">
              <w:rPr>
                <w:rFonts w:ascii="Arial" w:hAnsi="Arial" w:cs="Arial"/>
                <w:sz w:val="22"/>
                <w:szCs w:val="22"/>
              </w:rPr>
              <w:t xml:space="preserve"> </w:t>
            </w:r>
          </w:p>
          <w:p w:rsidR="00C9461F" w:rsidRPr="00322D7E" w:rsidRDefault="00C9461F" w:rsidP="008C656E">
            <w:pPr>
              <w:pStyle w:val="Default"/>
              <w:rPr>
                <w:rFonts w:ascii="Arial" w:hAnsi="Arial" w:cs="Arial"/>
                <w:sz w:val="22"/>
                <w:szCs w:val="22"/>
              </w:rPr>
            </w:pPr>
          </w:p>
          <w:p w:rsidR="00441521" w:rsidRPr="00322D7E" w:rsidRDefault="0032714B" w:rsidP="008C656E">
            <w:pPr>
              <w:pStyle w:val="Default"/>
              <w:rPr>
                <w:rFonts w:ascii="Arial" w:hAnsi="Arial" w:cs="Arial"/>
                <w:b/>
                <w:sz w:val="22"/>
                <w:szCs w:val="22"/>
              </w:rPr>
            </w:pPr>
            <w:r w:rsidRPr="00322D7E">
              <w:rPr>
                <w:rFonts w:ascii="Arial" w:hAnsi="Arial" w:cs="Arial"/>
                <w:b/>
                <w:bCs/>
                <w:color w:val="1F497D" w:themeColor="text2"/>
                <w:sz w:val="22"/>
                <w:szCs w:val="22"/>
              </w:rPr>
              <w:t>St. Paul</w:t>
            </w:r>
            <w:r>
              <w:rPr>
                <w:rFonts w:ascii="Arial" w:hAnsi="Arial" w:cs="Arial"/>
                <w:b/>
                <w:color w:val="1F497D" w:themeColor="text2"/>
                <w:szCs w:val="22"/>
              </w:rPr>
              <w:t xml:space="preserve"> </w:t>
            </w:r>
            <w:r w:rsidR="008E0ED7" w:rsidRPr="00322D7E">
              <w:rPr>
                <w:rFonts w:ascii="Arial" w:hAnsi="Arial" w:cs="Arial"/>
                <w:b/>
                <w:sz w:val="22"/>
                <w:szCs w:val="22"/>
              </w:rPr>
              <w:t>DiaSorin</w:t>
            </w:r>
            <w:r w:rsidR="00441521" w:rsidRPr="00322D7E">
              <w:rPr>
                <w:rFonts w:ascii="Arial" w:hAnsi="Arial" w:cs="Arial"/>
                <w:b/>
                <w:sz w:val="22"/>
                <w:szCs w:val="22"/>
              </w:rPr>
              <w:t xml:space="preserve"> </w:t>
            </w:r>
            <w:r w:rsidR="008E0ED7" w:rsidRPr="00322D7E">
              <w:rPr>
                <w:rFonts w:ascii="Arial" w:hAnsi="Arial" w:cs="Arial"/>
                <w:b/>
                <w:sz w:val="22"/>
                <w:szCs w:val="22"/>
              </w:rPr>
              <w:t>LIAISON® XL</w:t>
            </w:r>
          </w:p>
          <w:p w:rsidR="00441521" w:rsidRPr="00322D7E" w:rsidRDefault="00441521" w:rsidP="008C656E">
            <w:pPr>
              <w:pStyle w:val="Default"/>
              <w:rPr>
                <w:rFonts w:ascii="Arial" w:hAnsi="Arial" w:cs="Arial"/>
                <w:sz w:val="22"/>
                <w:szCs w:val="22"/>
              </w:rPr>
            </w:pPr>
            <w:r w:rsidRPr="00322D7E">
              <w:rPr>
                <w:rFonts w:ascii="Arial" w:hAnsi="Arial" w:cs="Arial"/>
                <w:sz w:val="22"/>
                <w:szCs w:val="22"/>
              </w:rPr>
              <w:t>AMR 0.02-100 ng/</w:t>
            </w:r>
            <w:r w:rsidR="00C75659" w:rsidRPr="00322D7E">
              <w:rPr>
                <w:rFonts w:ascii="Arial" w:hAnsi="Arial" w:cs="Arial"/>
                <w:sz w:val="22"/>
                <w:szCs w:val="22"/>
              </w:rPr>
              <w:t>Ml</w:t>
            </w:r>
          </w:p>
          <w:p w:rsidR="00441521" w:rsidRPr="00322D7E" w:rsidRDefault="00E3641D" w:rsidP="00B4635E">
            <w:pPr>
              <w:pStyle w:val="Default"/>
              <w:rPr>
                <w:rFonts w:ascii="Arial" w:hAnsi="Arial" w:cs="Arial"/>
                <w:b/>
                <w:bCs/>
                <w:sz w:val="22"/>
                <w:szCs w:val="22"/>
              </w:rPr>
            </w:pPr>
            <w:r w:rsidRPr="00531C30">
              <w:rPr>
                <w:rFonts w:ascii="Arial" w:hAnsi="Arial" w:cs="Arial"/>
                <w:b/>
                <w:bCs/>
                <w:sz w:val="22"/>
                <w:szCs w:val="22"/>
              </w:rPr>
              <w:t xml:space="preserve">LIAISON® BRAHMS PCT® </w:t>
            </w:r>
            <w:r w:rsidR="00322D7E" w:rsidRPr="00531C30">
              <w:rPr>
                <w:rFonts w:ascii="Arial" w:hAnsi="Arial" w:cs="Arial"/>
                <w:b/>
                <w:bCs/>
                <w:sz w:val="22"/>
                <w:szCs w:val="22"/>
              </w:rPr>
              <w:t>II GEN Verifiers PN</w:t>
            </w:r>
            <w:r w:rsidRPr="00531C30">
              <w:rPr>
                <w:rFonts w:ascii="Arial" w:hAnsi="Arial" w:cs="Arial"/>
                <w:sz w:val="22"/>
                <w:szCs w:val="22"/>
              </w:rPr>
              <w:t xml:space="preserve"> </w:t>
            </w:r>
            <w:r w:rsidR="00322D7E" w:rsidRPr="00531C30">
              <w:rPr>
                <w:rFonts w:ascii="Arial" w:hAnsi="Arial" w:cs="Arial"/>
                <w:b/>
                <w:bCs/>
                <w:sz w:val="22"/>
                <w:szCs w:val="22"/>
              </w:rPr>
              <w:t>318092 at intervals no longer than 6 months, per CAP regulations.</w:t>
            </w:r>
          </w:p>
          <w:p w:rsidR="00B4635E" w:rsidRPr="00322D7E" w:rsidRDefault="00B4635E" w:rsidP="00B4635E">
            <w:pPr>
              <w:pStyle w:val="Default"/>
              <w:rPr>
                <w:rFonts w:ascii="Arial" w:hAnsi="Arial" w:cs="Arial"/>
                <w:sz w:val="22"/>
                <w:szCs w:val="22"/>
              </w:rPr>
            </w:pPr>
            <w:r w:rsidRPr="00322D7E">
              <w:rPr>
                <w:rFonts w:ascii="Arial" w:hAnsi="Arial" w:cs="Arial"/>
                <w:sz w:val="22"/>
                <w:szCs w:val="22"/>
              </w:rPr>
              <w:t>Reconstitute the vial contents with 1.1 mL of the Diluent provided in the package.</w:t>
            </w:r>
          </w:p>
          <w:p w:rsidR="00B4635E" w:rsidRPr="00322D7E" w:rsidRDefault="00B4635E" w:rsidP="00B4635E">
            <w:pPr>
              <w:pStyle w:val="Default"/>
              <w:rPr>
                <w:rFonts w:ascii="Arial" w:hAnsi="Arial" w:cs="Arial"/>
                <w:sz w:val="22"/>
                <w:szCs w:val="22"/>
              </w:rPr>
            </w:pPr>
            <w:r w:rsidRPr="00322D7E">
              <w:rPr>
                <w:rFonts w:ascii="Arial" w:hAnsi="Arial" w:cs="Arial"/>
                <w:sz w:val="22"/>
                <w:szCs w:val="22"/>
              </w:rPr>
              <w:t>– Allow the vials to stand for 10-15 minutes at 18°-25°C to achieve complete dissolution.</w:t>
            </w:r>
          </w:p>
          <w:p w:rsidR="00B4635E" w:rsidRPr="00322D7E" w:rsidRDefault="00B4635E" w:rsidP="00B4635E">
            <w:pPr>
              <w:pStyle w:val="Default"/>
              <w:rPr>
                <w:rFonts w:ascii="Arial" w:hAnsi="Arial" w:cs="Arial"/>
                <w:sz w:val="22"/>
                <w:szCs w:val="22"/>
              </w:rPr>
            </w:pPr>
            <w:r w:rsidRPr="00322D7E">
              <w:rPr>
                <w:rFonts w:ascii="Arial" w:hAnsi="Arial" w:cs="Arial"/>
                <w:sz w:val="22"/>
                <w:szCs w:val="22"/>
              </w:rPr>
              <w:t>– Mix vials thoroughly by gentle inversion; avoid foaming.</w:t>
            </w:r>
          </w:p>
          <w:p w:rsidR="00B4635E" w:rsidRPr="00322D7E" w:rsidRDefault="00B4635E" w:rsidP="00B4635E">
            <w:pPr>
              <w:pStyle w:val="Default"/>
              <w:rPr>
                <w:rFonts w:ascii="Arial" w:hAnsi="Arial" w:cs="Arial"/>
                <w:sz w:val="22"/>
                <w:szCs w:val="22"/>
              </w:rPr>
            </w:pPr>
            <w:r w:rsidRPr="00322D7E">
              <w:rPr>
                <w:rFonts w:ascii="Arial" w:hAnsi="Arial" w:cs="Arial"/>
                <w:sz w:val="22"/>
                <w:szCs w:val="22"/>
              </w:rPr>
              <w:t>– Each calibration verifier solution allows at least 8 tests to be performed.</w:t>
            </w:r>
          </w:p>
          <w:p w:rsidR="00B4635E" w:rsidRDefault="00B4635E" w:rsidP="00B4635E">
            <w:pPr>
              <w:pStyle w:val="Default"/>
              <w:rPr>
                <w:rFonts w:ascii="Arial" w:hAnsi="Arial" w:cs="Arial"/>
                <w:sz w:val="22"/>
                <w:szCs w:val="22"/>
              </w:rPr>
            </w:pPr>
            <w:r w:rsidRPr="00322D7E">
              <w:rPr>
                <w:rFonts w:ascii="Arial" w:hAnsi="Arial" w:cs="Arial"/>
                <w:sz w:val="22"/>
                <w:szCs w:val="22"/>
              </w:rPr>
              <w:t>– The minimum volume required is 250 μL (100 μL control + 150 μL dead volume).</w:t>
            </w:r>
          </w:p>
          <w:p w:rsidR="0032714B" w:rsidRDefault="0032714B" w:rsidP="00B4635E">
            <w:pPr>
              <w:pStyle w:val="Default"/>
              <w:rPr>
                <w:rFonts w:ascii="Arial" w:hAnsi="Arial" w:cs="Arial"/>
                <w:sz w:val="22"/>
                <w:szCs w:val="22"/>
              </w:rPr>
            </w:pPr>
            <w:r>
              <w:rPr>
                <w:rFonts w:ascii="Arial" w:hAnsi="Arial" w:cs="Arial"/>
                <w:sz w:val="22"/>
                <w:szCs w:val="22"/>
              </w:rPr>
              <w:t xml:space="preserve">Each verifier must be run a minimum of 3 replicates.  Values should be entered into EP Evaluator and will be reviewed by the Technical </w:t>
            </w:r>
            <w:r w:rsidR="00B769CA">
              <w:rPr>
                <w:rFonts w:ascii="Arial" w:hAnsi="Arial" w:cs="Arial"/>
                <w:sz w:val="22"/>
                <w:szCs w:val="22"/>
              </w:rPr>
              <w:t>Specialist of chemistry for acceptability.</w:t>
            </w:r>
          </w:p>
          <w:p w:rsidR="00AD4811" w:rsidRPr="00322D7E" w:rsidRDefault="00AD4811" w:rsidP="00B4635E">
            <w:pPr>
              <w:pStyle w:val="Default"/>
              <w:rPr>
                <w:rFonts w:ascii="Arial" w:hAnsi="Arial" w:cs="Arial"/>
                <w:sz w:val="22"/>
                <w:szCs w:val="22"/>
              </w:rPr>
            </w:pPr>
          </w:p>
        </w:tc>
      </w:tr>
      <w:tr w:rsidR="00A75BBB" w:rsidRPr="00B75135" w:rsidTr="00AD4811">
        <w:tc>
          <w:tcPr>
            <w:tcW w:w="1800" w:type="dxa"/>
          </w:tcPr>
          <w:p w:rsidR="00A75BBB" w:rsidRPr="00B75135" w:rsidRDefault="00A75BBB">
            <w:pPr>
              <w:rPr>
                <w:rFonts w:ascii="Arial" w:hAnsi="Arial" w:cs="Arial"/>
                <w:b/>
                <w:bCs/>
                <w:sz w:val="20"/>
              </w:rPr>
            </w:pPr>
          </w:p>
          <w:p w:rsidR="00A75BBB" w:rsidRPr="00B75135" w:rsidRDefault="00A75BBB">
            <w:pPr>
              <w:jc w:val="left"/>
              <w:rPr>
                <w:rFonts w:ascii="Arial" w:hAnsi="Arial" w:cs="Arial"/>
                <w:b/>
                <w:bCs/>
                <w:color w:val="0000FF"/>
                <w:sz w:val="20"/>
              </w:rPr>
            </w:pPr>
            <w:r w:rsidRPr="00B75135">
              <w:rPr>
                <w:rFonts w:ascii="Arial" w:hAnsi="Arial" w:cs="Arial"/>
                <w:b/>
                <w:bCs/>
                <w:color w:val="0000FF"/>
                <w:sz w:val="20"/>
              </w:rPr>
              <w:t>Quality Control</w:t>
            </w:r>
          </w:p>
          <w:p w:rsidR="00A75BBB" w:rsidRPr="00B75135" w:rsidRDefault="00A75BBB">
            <w:pPr>
              <w:rPr>
                <w:rFonts w:ascii="Arial" w:hAnsi="Arial" w:cs="Arial"/>
                <w:sz w:val="20"/>
              </w:rPr>
            </w:pPr>
          </w:p>
        </w:tc>
        <w:tc>
          <w:tcPr>
            <w:tcW w:w="9431" w:type="dxa"/>
            <w:gridSpan w:val="6"/>
          </w:tcPr>
          <w:p w:rsidR="00616A1F" w:rsidRPr="00322D7E" w:rsidRDefault="0031077E" w:rsidP="00733880">
            <w:pPr>
              <w:pStyle w:val="BodyText"/>
              <w:rPr>
                <w:rFonts w:ascii="Arial" w:hAnsi="Arial" w:cs="Arial"/>
                <w:szCs w:val="22"/>
              </w:rPr>
            </w:pPr>
            <w:r w:rsidRPr="00322D7E">
              <w:rPr>
                <w:rFonts w:ascii="Arial" w:hAnsi="Arial" w:cs="Arial"/>
                <w:b/>
                <w:color w:val="5F497A"/>
                <w:szCs w:val="22"/>
              </w:rPr>
              <w:t>Minneapolis</w:t>
            </w:r>
            <w:r w:rsidRPr="00322D7E">
              <w:rPr>
                <w:rFonts w:ascii="Arial" w:hAnsi="Arial" w:cs="Arial"/>
                <w:b/>
                <w:szCs w:val="22"/>
              </w:rPr>
              <w:t xml:space="preserve"> </w:t>
            </w:r>
            <w:r w:rsidR="00616A1F" w:rsidRPr="00322D7E">
              <w:rPr>
                <w:rFonts w:ascii="Arial" w:hAnsi="Arial" w:cs="Arial"/>
                <w:b/>
                <w:szCs w:val="22"/>
              </w:rPr>
              <w:t>Abbott Architect i1000SR</w:t>
            </w:r>
          </w:p>
          <w:p w:rsidR="009E781D" w:rsidRPr="00322D7E" w:rsidRDefault="00BE620C" w:rsidP="00733880">
            <w:pPr>
              <w:pStyle w:val="ListParagraph"/>
              <w:numPr>
                <w:ilvl w:val="0"/>
                <w:numId w:val="25"/>
              </w:numPr>
              <w:rPr>
                <w:rFonts w:cs="Arial"/>
                <w:bCs/>
                <w:iCs/>
                <w:color w:val="000000"/>
                <w:sz w:val="22"/>
                <w:szCs w:val="22"/>
              </w:rPr>
            </w:pPr>
            <w:r w:rsidRPr="00322D7E">
              <w:rPr>
                <w:rFonts w:cs="Arial"/>
                <w:bCs/>
                <w:iCs/>
                <w:color w:val="000000"/>
                <w:sz w:val="22"/>
                <w:szCs w:val="22"/>
              </w:rPr>
              <w:t>Bio-Rad</w:t>
            </w:r>
            <w:r w:rsidR="009E781D" w:rsidRPr="00322D7E">
              <w:rPr>
                <w:rFonts w:cs="Arial"/>
                <w:bCs/>
                <w:iCs/>
                <w:color w:val="000000"/>
                <w:sz w:val="22"/>
                <w:szCs w:val="22"/>
              </w:rPr>
              <w:t xml:space="preserve"> Lyphochek Specialty Immunoassay Levels 1,</w:t>
            </w:r>
            <w:r w:rsidR="001D3ED4" w:rsidRPr="00322D7E">
              <w:rPr>
                <w:rFonts w:cs="Arial"/>
                <w:bCs/>
                <w:iCs/>
                <w:color w:val="000000"/>
                <w:sz w:val="22"/>
                <w:szCs w:val="22"/>
              </w:rPr>
              <w:t xml:space="preserve"> </w:t>
            </w:r>
            <w:r w:rsidR="009E781D" w:rsidRPr="00322D7E">
              <w:rPr>
                <w:rFonts w:cs="Arial"/>
                <w:bCs/>
                <w:iCs/>
                <w:color w:val="000000"/>
                <w:sz w:val="22"/>
                <w:szCs w:val="22"/>
              </w:rPr>
              <w:t>2 and 3</w:t>
            </w:r>
          </w:p>
          <w:p w:rsidR="009E781D" w:rsidRPr="00322D7E" w:rsidRDefault="009E781D" w:rsidP="009E781D">
            <w:pPr>
              <w:autoSpaceDE w:val="0"/>
              <w:autoSpaceDN w:val="0"/>
              <w:adjustRightInd w:val="0"/>
              <w:rPr>
                <w:rFonts w:ascii="Arial" w:hAnsi="Arial" w:cs="Arial"/>
                <w:szCs w:val="22"/>
              </w:rPr>
            </w:pPr>
          </w:p>
          <w:p w:rsidR="009E781D" w:rsidRPr="00322D7E" w:rsidRDefault="009E781D" w:rsidP="00733880">
            <w:pPr>
              <w:pStyle w:val="ListParagraph"/>
              <w:numPr>
                <w:ilvl w:val="0"/>
                <w:numId w:val="25"/>
              </w:numPr>
              <w:autoSpaceDE w:val="0"/>
              <w:autoSpaceDN w:val="0"/>
              <w:adjustRightInd w:val="0"/>
              <w:rPr>
                <w:rFonts w:cs="Arial"/>
                <w:sz w:val="22"/>
                <w:szCs w:val="22"/>
              </w:rPr>
            </w:pPr>
            <w:r w:rsidRPr="00322D7E">
              <w:rPr>
                <w:rFonts w:cs="Arial"/>
                <w:b/>
                <w:bCs/>
                <w:sz w:val="22"/>
                <w:szCs w:val="22"/>
              </w:rPr>
              <w:t xml:space="preserve">Frequency: </w:t>
            </w:r>
            <w:r w:rsidRPr="00322D7E">
              <w:rPr>
                <w:rFonts w:cs="Arial"/>
                <w:bCs/>
                <w:iCs/>
                <w:color w:val="000000"/>
                <w:sz w:val="22"/>
                <w:szCs w:val="22"/>
              </w:rPr>
              <w:t>Three levels each day of use</w:t>
            </w:r>
            <w:r w:rsidRPr="00322D7E">
              <w:rPr>
                <w:rFonts w:cs="Arial"/>
                <w:sz w:val="22"/>
                <w:szCs w:val="22"/>
              </w:rPr>
              <w:t>.</w:t>
            </w:r>
          </w:p>
          <w:p w:rsidR="009E781D" w:rsidRPr="00322D7E" w:rsidRDefault="009E781D" w:rsidP="009E781D">
            <w:pPr>
              <w:autoSpaceDE w:val="0"/>
              <w:autoSpaceDN w:val="0"/>
              <w:adjustRightInd w:val="0"/>
              <w:rPr>
                <w:rFonts w:ascii="Arial" w:hAnsi="Arial" w:cs="Arial"/>
                <w:szCs w:val="22"/>
              </w:rPr>
            </w:pPr>
          </w:p>
          <w:p w:rsidR="009E781D" w:rsidRPr="00322D7E" w:rsidRDefault="009E781D" w:rsidP="00733880">
            <w:pPr>
              <w:pStyle w:val="ListParagraph"/>
              <w:numPr>
                <w:ilvl w:val="0"/>
                <w:numId w:val="25"/>
              </w:numPr>
              <w:autoSpaceDE w:val="0"/>
              <w:autoSpaceDN w:val="0"/>
              <w:adjustRightInd w:val="0"/>
              <w:rPr>
                <w:rFonts w:cs="Arial"/>
                <w:sz w:val="22"/>
                <w:szCs w:val="22"/>
              </w:rPr>
            </w:pPr>
            <w:r w:rsidRPr="00322D7E">
              <w:rPr>
                <w:rFonts w:cs="Arial"/>
                <w:b/>
                <w:bCs/>
                <w:sz w:val="22"/>
                <w:szCs w:val="22"/>
              </w:rPr>
              <w:t xml:space="preserve">Stability: </w:t>
            </w:r>
            <w:r w:rsidR="00B769CA">
              <w:rPr>
                <w:rFonts w:cs="Arial"/>
                <w:bCs/>
                <w:iCs/>
                <w:color w:val="000000"/>
                <w:sz w:val="22"/>
                <w:szCs w:val="22"/>
              </w:rPr>
              <w:t xml:space="preserve">3 days at </w:t>
            </w:r>
            <w:r w:rsidR="00B769CA" w:rsidRPr="00322D7E">
              <w:rPr>
                <w:rFonts w:cs="Arial"/>
                <w:sz w:val="22"/>
                <w:szCs w:val="22"/>
              </w:rPr>
              <w:t>2°-8°C</w:t>
            </w:r>
          </w:p>
          <w:p w:rsidR="009E781D" w:rsidRPr="00322D7E" w:rsidRDefault="009E781D" w:rsidP="009E781D">
            <w:pPr>
              <w:autoSpaceDE w:val="0"/>
              <w:autoSpaceDN w:val="0"/>
              <w:adjustRightInd w:val="0"/>
              <w:rPr>
                <w:rFonts w:ascii="Arial" w:hAnsi="Arial" w:cs="Arial"/>
                <w:szCs w:val="22"/>
              </w:rPr>
            </w:pPr>
          </w:p>
          <w:p w:rsidR="009E781D" w:rsidRPr="00322D7E" w:rsidRDefault="009E781D" w:rsidP="00733880">
            <w:pPr>
              <w:pStyle w:val="ListParagraph"/>
              <w:numPr>
                <w:ilvl w:val="0"/>
                <w:numId w:val="25"/>
              </w:numPr>
              <w:autoSpaceDE w:val="0"/>
              <w:autoSpaceDN w:val="0"/>
              <w:adjustRightInd w:val="0"/>
              <w:rPr>
                <w:rFonts w:cs="Arial"/>
                <w:bCs/>
                <w:iCs/>
                <w:color w:val="000000"/>
                <w:sz w:val="22"/>
                <w:szCs w:val="22"/>
              </w:rPr>
            </w:pPr>
            <w:r w:rsidRPr="00322D7E">
              <w:rPr>
                <w:rFonts w:cs="Arial"/>
                <w:b/>
                <w:bCs/>
                <w:sz w:val="22"/>
                <w:szCs w:val="22"/>
              </w:rPr>
              <w:t>Preparation</w:t>
            </w:r>
            <w:r w:rsidRPr="00322D7E">
              <w:rPr>
                <w:rFonts w:cs="Arial"/>
                <w:sz w:val="22"/>
                <w:szCs w:val="22"/>
              </w:rPr>
              <w:t xml:space="preserve">: </w:t>
            </w:r>
            <w:r w:rsidRPr="00322D7E">
              <w:rPr>
                <w:rFonts w:cs="Arial"/>
                <w:bCs/>
                <w:iCs/>
                <w:color w:val="000000"/>
                <w:sz w:val="22"/>
                <w:szCs w:val="22"/>
              </w:rPr>
              <w:t>Reconstitute with</w:t>
            </w:r>
            <w:r w:rsidR="00386DA5" w:rsidRPr="00322D7E">
              <w:rPr>
                <w:rFonts w:cs="Arial"/>
                <w:bCs/>
                <w:iCs/>
                <w:color w:val="000000"/>
                <w:sz w:val="22"/>
                <w:szCs w:val="22"/>
              </w:rPr>
              <w:t xml:space="preserve"> exactly </w:t>
            </w:r>
            <w:r w:rsidRPr="00322D7E">
              <w:rPr>
                <w:rFonts w:cs="Arial"/>
                <w:bCs/>
                <w:iCs/>
                <w:color w:val="000000"/>
                <w:sz w:val="22"/>
                <w:szCs w:val="22"/>
              </w:rPr>
              <w:t>2</w:t>
            </w:r>
            <w:r w:rsidR="00386DA5" w:rsidRPr="00322D7E">
              <w:rPr>
                <w:rFonts w:cs="Arial"/>
                <w:bCs/>
                <w:iCs/>
                <w:color w:val="000000"/>
                <w:sz w:val="22"/>
                <w:szCs w:val="22"/>
              </w:rPr>
              <w:t xml:space="preserve">.0 </w:t>
            </w:r>
            <w:r w:rsidRPr="00322D7E">
              <w:rPr>
                <w:rFonts w:cs="Arial"/>
                <w:bCs/>
                <w:iCs/>
                <w:color w:val="000000"/>
                <w:sz w:val="22"/>
                <w:szCs w:val="22"/>
              </w:rPr>
              <w:t>mL of DI water</w:t>
            </w:r>
            <w:r w:rsidR="00B75135" w:rsidRPr="00322D7E">
              <w:rPr>
                <w:rFonts w:cs="Arial"/>
                <w:bCs/>
                <w:iCs/>
                <w:color w:val="000000"/>
                <w:sz w:val="22"/>
                <w:szCs w:val="22"/>
              </w:rPr>
              <w:t>.</w:t>
            </w:r>
            <w:r w:rsidRPr="00322D7E">
              <w:rPr>
                <w:rFonts w:cs="Arial"/>
                <w:bCs/>
                <w:iCs/>
                <w:color w:val="000000"/>
                <w:sz w:val="22"/>
                <w:szCs w:val="22"/>
              </w:rPr>
              <w:t xml:space="preserve"> </w:t>
            </w:r>
            <w:r w:rsidR="00B75135" w:rsidRPr="00322D7E">
              <w:rPr>
                <w:rFonts w:cs="Arial"/>
                <w:bCs/>
                <w:iCs/>
                <w:color w:val="000000"/>
                <w:sz w:val="22"/>
                <w:szCs w:val="22"/>
              </w:rPr>
              <w:t xml:space="preserve"> L</w:t>
            </w:r>
            <w:r w:rsidRPr="00322D7E">
              <w:rPr>
                <w:rFonts w:cs="Arial"/>
                <w:bCs/>
                <w:iCs/>
                <w:color w:val="000000"/>
                <w:sz w:val="22"/>
                <w:szCs w:val="22"/>
              </w:rPr>
              <w:t>et vials sit for 15 minutes and gently swirl</w:t>
            </w:r>
            <w:r w:rsidR="00386DA5" w:rsidRPr="00322D7E">
              <w:rPr>
                <w:rFonts w:cs="Arial"/>
                <w:bCs/>
                <w:iCs/>
                <w:color w:val="000000"/>
                <w:sz w:val="22"/>
                <w:szCs w:val="22"/>
              </w:rPr>
              <w:t xml:space="preserve"> to ensure homogeneity. </w:t>
            </w:r>
          </w:p>
          <w:p w:rsidR="00BB514E" w:rsidRPr="00322D7E" w:rsidRDefault="00BB514E" w:rsidP="009E781D">
            <w:pPr>
              <w:autoSpaceDE w:val="0"/>
              <w:autoSpaceDN w:val="0"/>
              <w:adjustRightInd w:val="0"/>
              <w:rPr>
                <w:rFonts w:ascii="Arial" w:hAnsi="Arial" w:cs="Arial"/>
                <w:szCs w:val="22"/>
              </w:rPr>
            </w:pPr>
          </w:p>
          <w:p w:rsidR="00BB514E" w:rsidRPr="00322D7E" w:rsidRDefault="0032714B" w:rsidP="009E781D">
            <w:pPr>
              <w:autoSpaceDE w:val="0"/>
              <w:autoSpaceDN w:val="0"/>
              <w:adjustRightInd w:val="0"/>
              <w:rPr>
                <w:rFonts w:ascii="Arial" w:hAnsi="Arial" w:cs="Arial"/>
                <w:b/>
                <w:szCs w:val="22"/>
              </w:rPr>
            </w:pPr>
            <w:r w:rsidRPr="00322D7E">
              <w:rPr>
                <w:rFonts w:ascii="Arial" w:hAnsi="Arial" w:cs="Arial"/>
                <w:b/>
                <w:bCs/>
                <w:color w:val="1F497D" w:themeColor="text2"/>
                <w:szCs w:val="22"/>
              </w:rPr>
              <w:t>St. Paul</w:t>
            </w:r>
            <w:r>
              <w:rPr>
                <w:rFonts w:ascii="Arial" w:hAnsi="Arial" w:cs="Arial"/>
                <w:b/>
                <w:color w:val="1F497D" w:themeColor="text2"/>
                <w:szCs w:val="22"/>
              </w:rPr>
              <w:t xml:space="preserve"> </w:t>
            </w:r>
            <w:r w:rsidR="008E0ED7" w:rsidRPr="00322D7E">
              <w:rPr>
                <w:rFonts w:ascii="Arial" w:hAnsi="Arial" w:cs="Arial"/>
                <w:b/>
                <w:szCs w:val="22"/>
              </w:rPr>
              <w:t>DiaSorin</w:t>
            </w:r>
            <w:r w:rsidR="00BB514E" w:rsidRPr="00322D7E">
              <w:rPr>
                <w:rFonts w:ascii="Arial" w:hAnsi="Arial" w:cs="Arial"/>
                <w:b/>
                <w:szCs w:val="22"/>
              </w:rPr>
              <w:t xml:space="preserve"> </w:t>
            </w:r>
            <w:r w:rsidR="008E0ED7" w:rsidRPr="00322D7E">
              <w:rPr>
                <w:rFonts w:ascii="Arial" w:hAnsi="Arial" w:cs="Arial"/>
                <w:b/>
                <w:szCs w:val="22"/>
              </w:rPr>
              <w:t>LIAISON® XL</w:t>
            </w:r>
          </w:p>
          <w:p w:rsidR="00BB514E" w:rsidRPr="00322D7E" w:rsidRDefault="00BB514E" w:rsidP="00733880">
            <w:pPr>
              <w:pStyle w:val="ListParagraph"/>
              <w:numPr>
                <w:ilvl w:val="0"/>
                <w:numId w:val="27"/>
              </w:numPr>
              <w:autoSpaceDE w:val="0"/>
              <w:autoSpaceDN w:val="0"/>
              <w:adjustRightInd w:val="0"/>
              <w:rPr>
                <w:rFonts w:cs="Arial"/>
                <w:b/>
                <w:sz w:val="22"/>
                <w:szCs w:val="22"/>
              </w:rPr>
            </w:pPr>
            <w:r w:rsidRPr="00322D7E">
              <w:rPr>
                <w:rFonts w:cs="Arial"/>
                <w:b/>
                <w:sz w:val="22"/>
                <w:szCs w:val="22"/>
              </w:rPr>
              <w:t>LIAISON® Control BRAHMS PCT® II GEN</w:t>
            </w:r>
          </w:p>
          <w:p w:rsidR="00BB514E" w:rsidRPr="00322D7E" w:rsidRDefault="00BB514E" w:rsidP="00733880">
            <w:pPr>
              <w:autoSpaceDE w:val="0"/>
              <w:autoSpaceDN w:val="0"/>
              <w:adjustRightInd w:val="0"/>
              <w:rPr>
                <w:rFonts w:ascii="Arial" w:hAnsi="Arial" w:cs="Arial"/>
                <w:b/>
                <w:szCs w:val="22"/>
              </w:rPr>
            </w:pPr>
          </w:p>
          <w:p w:rsidR="00BB514E" w:rsidRPr="00322D7E" w:rsidRDefault="00BB514E" w:rsidP="00733880">
            <w:pPr>
              <w:pStyle w:val="ListParagraph"/>
              <w:numPr>
                <w:ilvl w:val="0"/>
                <w:numId w:val="27"/>
              </w:numPr>
              <w:autoSpaceDE w:val="0"/>
              <w:autoSpaceDN w:val="0"/>
              <w:adjustRightInd w:val="0"/>
              <w:rPr>
                <w:rFonts w:cs="Arial"/>
                <w:sz w:val="22"/>
                <w:szCs w:val="22"/>
              </w:rPr>
            </w:pPr>
            <w:r w:rsidRPr="00322D7E">
              <w:rPr>
                <w:rFonts w:cs="Arial"/>
                <w:b/>
                <w:bCs/>
                <w:sz w:val="22"/>
                <w:szCs w:val="22"/>
              </w:rPr>
              <w:t xml:space="preserve">Frequency: </w:t>
            </w:r>
            <w:r w:rsidRPr="00322D7E">
              <w:rPr>
                <w:rFonts w:cs="Arial"/>
                <w:bCs/>
                <w:iCs/>
                <w:color w:val="000000"/>
                <w:sz w:val="22"/>
                <w:szCs w:val="22"/>
              </w:rPr>
              <w:t>two levels each day of use</w:t>
            </w:r>
            <w:r w:rsidRPr="00322D7E">
              <w:rPr>
                <w:rFonts w:cs="Arial"/>
                <w:sz w:val="22"/>
                <w:szCs w:val="22"/>
              </w:rPr>
              <w:t>.</w:t>
            </w:r>
          </w:p>
          <w:p w:rsidR="00BB514E" w:rsidRPr="00322D7E" w:rsidRDefault="00BB514E" w:rsidP="00733880">
            <w:pPr>
              <w:autoSpaceDE w:val="0"/>
              <w:autoSpaceDN w:val="0"/>
              <w:adjustRightInd w:val="0"/>
              <w:rPr>
                <w:rFonts w:ascii="Arial" w:hAnsi="Arial" w:cs="Arial"/>
                <w:szCs w:val="22"/>
              </w:rPr>
            </w:pPr>
          </w:p>
          <w:p w:rsidR="00BB514E" w:rsidRPr="00322D7E" w:rsidRDefault="00BB514E" w:rsidP="00733880">
            <w:pPr>
              <w:pStyle w:val="ListParagraph"/>
              <w:numPr>
                <w:ilvl w:val="0"/>
                <w:numId w:val="27"/>
              </w:numPr>
              <w:autoSpaceDE w:val="0"/>
              <w:autoSpaceDN w:val="0"/>
              <w:adjustRightInd w:val="0"/>
              <w:rPr>
                <w:rFonts w:cs="Arial"/>
                <w:b/>
                <w:sz w:val="22"/>
                <w:szCs w:val="22"/>
              </w:rPr>
            </w:pPr>
            <w:r w:rsidRPr="00322D7E">
              <w:rPr>
                <w:rFonts w:cs="Arial"/>
                <w:b/>
                <w:sz w:val="22"/>
                <w:szCs w:val="22"/>
              </w:rPr>
              <w:t>PREPARATION OF REAGENTS</w:t>
            </w:r>
          </w:p>
          <w:p w:rsidR="00BB514E" w:rsidRPr="00322D7E" w:rsidRDefault="00BB514E" w:rsidP="00733880">
            <w:pPr>
              <w:pStyle w:val="ListParagraph"/>
              <w:numPr>
                <w:ilvl w:val="0"/>
                <w:numId w:val="29"/>
              </w:numPr>
              <w:autoSpaceDE w:val="0"/>
              <w:autoSpaceDN w:val="0"/>
              <w:adjustRightInd w:val="0"/>
              <w:rPr>
                <w:rFonts w:cs="Arial"/>
                <w:sz w:val="22"/>
                <w:szCs w:val="22"/>
              </w:rPr>
            </w:pPr>
            <w:r w:rsidRPr="00322D7E">
              <w:rPr>
                <w:rFonts w:cs="Arial"/>
                <w:sz w:val="22"/>
                <w:szCs w:val="22"/>
              </w:rPr>
              <w:t>Reconstitute the vial contents with 1.1 mL of the Diluent provided in the package.</w:t>
            </w:r>
          </w:p>
          <w:p w:rsidR="00BB514E" w:rsidRPr="00322D7E" w:rsidRDefault="00BB514E" w:rsidP="00733880">
            <w:pPr>
              <w:pStyle w:val="ListParagraph"/>
              <w:numPr>
                <w:ilvl w:val="0"/>
                <w:numId w:val="29"/>
              </w:numPr>
              <w:autoSpaceDE w:val="0"/>
              <w:autoSpaceDN w:val="0"/>
              <w:adjustRightInd w:val="0"/>
              <w:rPr>
                <w:rFonts w:cs="Arial"/>
                <w:sz w:val="22"/>
                <w:szCs w:val="22"/>
              </w:rPr>
            </w:pPr>
            <w:r w:rsidRPr="00322D7E">
              <w:rPr>
                <w:rFonts w:cs="Arial"/>
                <w:sz w:val="22"/>
                <w:szCs w:val="22"/>
              </w:rPr>
              <w:t>Allow the vials to stand for 10-15 minutes at 18°-25°C to achieve complete dissolution.</w:t>
            </w:r>
          </w:p>
          <w:p w:rsidR="00BB514E" w:rsidRPr="00322D7E" w:rsidRDefault="00BB514E" w:rsidP="00733880">
            <w:pPr>
              <w:pStyle w:val="ListParagraph"/>
              <w:numPr>
                <w:ilvl w:val="0"/>
                <w:numId w:val="29"/>
              </w:numPr>
              <w:autoSpaceDE w:val="0"/>
              <w:autoSpaceDN w:val="0"/>
              <w:adjustRightInd w:val="0"/>
              <w:rPr>
                <w:rFonts w:cs="Arial"/>
                <w:sz w:val="22"/>
                <w:szCs w:val="22"/>
              </w:rPr>
            </w:pPr>
            <w:r w:rsidRPr="00322D7E">
              <w:rPr>
                <w:rFonts w:cs="Arial"/>
                <w:sz w:val="22"/>
                <w:szCs w:val="22"/>
              </w:rPr>
              <w:t>Mix vials thoroughly by gentle inversion; avoid foaming.</w:t>
            </w:r>
          </w:p>
          <w:p w:rsidR="00BB514E" w:rsidRPr="00322D7E" w:rsidRDefault="00BB514E" w:rsidP="00733880">
            <w:pPr>
              <w:pStyle w:val="ListParagraph"/>
              <w:numPr>
                <w:ilvl w:val="0"/>
                <w:numId w:val="29"/>
              </w:numPr>
              <w:autoSpaceDE w:val="0"/>
              <w:autoSpaceDN w:val="0"/>
              <w:adjustRightInd w:val="0"/>
              <w:rPr>
                <w:rFonts w:cs="Arial"/>
                <w:sz w:val="22"/>
                <w:szCs w:val="22"/>
              </w:rPr>
            </w:pPr>
            <w:r w:rsidRPr="00322D7E">
              <w:rPr>
                <w:rFonts w:cs="Arial"/>
                <w:sz w:val="22"/>
                <w:szCs w:val="22"/>
              </w:rPr>
              <w:t>Each control vial allows at least 8 tests to be performed.</w:t>
            </w:r>
          </w:p>
          <w:p w:rsidR="00BB514E" w:rsidRPr="00322D7E" w:rsidRDefault="00BB514E" w:rsidP="00733880">
            <w:pPr>
              <w:pStyle w:val="ListParagraph"/>
              <w:numPr>
                <w:ilvl w:val="0"/>
                <w:numId w:val="29"/>
              </w:numPr>
              <w:autoSpaceDE w:val="0"/>
              <w:autoSpaceDN w:val="0"/>
              <w:adjustRightInd w:val="0"/>
              <w:rPr>
                <w:rFonts w:cs="Arial"/>
                <w:sz w:val="22"/>
                <w:szCs w:val="22"/>
              </w:rPr>
            </w:pPr>
            <w:r w:rsidRPr="00322D7E">
              <w:rPr>
                <w:rFonts w:cs="Arial"/>
                <w:sz w:val="22"/>
                <w:szCs w:val="22"/>
              </w:rPr>
              <w:t>The minimum volume required is 250 μL (100 μL control + 150 μL dead volume).</w:t>
            </w:r>
          </w:p>
          <w:p w:rsidR="00BB514E" w:rsidRPr="00322D7E" w:rsidRDefault="00BB514E" w:rsidP="00733880">
            <w:pPr>
              <w:autoSpaceDE w:val="0"/>
              <w:autoSpaceDN w:val="0"/>
              <w:adjustRightInd w:val="0"/>
              <w:rPr>
                <w:rFonts w:ascii="Arial" w:hAnsi="Arial" w:cs="Arial"/>
                <w:b/>
                <w:szCs w:val="22"/>
              </w:rPr>
            </w:pPr>
          </w:p>
          <w:p w:rsidR="00BB514E" w:rsidRPr="00322D7E" w:rsidRDefault="00BB514E" w:rsidP="00733880">
            <w:pPr>
              <w:pStyle w:val="ListParagraph"/>
              <w:numPr>
                <w:ilvl w:val="0"/>
                <w:numId w:val="27"/>
              </w:numPr>
              <w:autoSpaceDE w:val="0"/>
              <w:autoSpaceDN w:val="0"/>
              <w:adjustRightInd w:val="0"/>
              <w:rPr>
                <w:rFonts w:cs="Arial"/>
                <w:sz w:val="22"/>
                <w:szCs w:val="22"/>
              </w:rPr>
            </w:pPr>
            <w:r w:rsidRPr="00322D7E">
              <w:rPr>
                <w:rFonts w:cs="Arial"/>
                <w:b/>
                <w:sz w:val="22"/>
                <w:szCs w:val="22"/>
              </w:rPr>
              <w:t>Lyophilized</w:t>
            </w:r>
            <w:r w:rsidRPr="00322D7E">
              <w:rPr>
                <w:rFonts w:cs="Arial"/>
                <w:sz w:val="22"/>
                <w:szCs w:val="22"/>
              </w:rPr>
              <w:t>: Stable at 2°-8°C until the expiry date. Upon receipt, the controls must be stored at 2°-8°C in an upright position to prevent adherence of the lyophilized pellet to the vial cap.</w:t>
            </w:r>
          </w:p>
          <w:p w:rsidR="00BB514E" w:rsidRPr="00322D7E" w:rsidRDefault="00BB514E" w:rsidP="00733880">
            <w:pPr>
              <w:pStyle w:val="ListParagraph"/>
              <w:numPr>
                <w:ilvl w:val="0"/>
                <w:numId w:val="27"/>
              </w:numPr>
              <w:autoSpaceDE w:val="0"/>
              <w:autoSpaceDN w:val="0"/>
              <w:adjustRightInd w:val="0"/>
              <w:rPr>
                <w:rFonts w:cs="Arial"/>
                <w:sz w:val="22"/>
                <w:szCs w:val="22"/>
              </w:rPr>
            </w:pPr>
            <w:r w:rsidRPr="00322D7E">
              <w:rPr>
                <w:rFonts w:cs="Arial"/>
                <w:b/>
                <w:sz w:val="22"/>
                <w:szCs w:val="22"/>
              </w:rPr>
              <w:t>Reconstituted</w:t>
            </w:r>
            <w:r w:rsidRPr="00322D7E">
              <w:rPr>
                <w:rFonts w:cs="Arial"/>
                <w:sz w:val="22"/>
                <w:szCs w:val="22"/>
              </w:rPr>
              <w:t>: After reconstitution, controls are stable for 8 weeks at –20°C. Mix thawed controls well before testing. After each use, controls have to be stored deep-frozen (–20°C or below). The results show no significant differences when controls go through seven freeze-thaw cycles</w:t>
            </w:r>
          </w:p>
          <w:p w:rsidR="00BB514E" w:rsidRPr="00322D7E" w:rsidRDefault="00BB514E" w:rsidP="009E781D">
            <w:pPr>
              <w:autoSpaceDE w:val="0"/>
              <w:autoSpaceDN w:val="0"/>
              <w:adjustRightInd w:val="0"/>
              <w:rPr>
                <w:rFonts w:ascii="Arial" w:hAnsi="Arial" w:cs="Arial"/>
                <w:szCs w:val="22"/>
              </w:rPr>
            </w:pPr>
          </w:p>
          <w:p w:rsidR="00BB514E" w:rsidRPr="00322D7E" w:rsidRDefault="00BB514E" w:rsidP="00BB514E">
            <w:pPr>
              <w:rPr>
                <w:rFonts w:ascii="Arial" w:hAnsi="Arial" w:cs="Arial"/>
                <w:szCs w:val="22"/>
              </w:rPr>
            </w:pPr>
            <w:r w:rsidRPr="00322D7E">
              <w:rPr>
                <w:rFonts w:ascii="Arial" w:hAnsi="Arial" w:cs="Arial"/>
                <w:b/>
                <w:bCs/>
                <w:szCs w:val="22"/>
              </w:rPr>
              <w:t>Acceptable ranges:</w:t>
            </w:r>
            <w:r w:rsidRPr="00322D7E">
              <w:rPr>
                <w:rFonts w:ascii="Arial" w:hAnsi="Arial" w:cs="Arial"/>
                <w:szCs w:val="22"/>
              </w:rPr>
              <w:t xml:space="preserve"> </w:t>
            </w:r>
          </w:p>
          <w:p w:rsidR="00BB514E" w:rsidRPr="00322D7E" w:rsidRDefault="00BB514E" w:rsidP="00BB514E">
            <w:pPr>
              <w:pStyle w:val="ListParagraph"/>
              <w:numPr>
                <w:ilvl w:val="0"/>
                <w:numId w:val="3"/>
              </w:numPr>
              <w:jc w:val="both"/>
              <w:rPr>
                <w:rFonts w:cs="Arial"/>
                <w:sz w:val="22"/>
                <w:szCs w:val="22"/>
              </w:rPr>
            </w:pPr>
            <w:r w:rsidRPr="00322D7E">
              <w:rPr>
                <w:rFonts w:cs="Arial"/>
                <w:sz w:val="22"/>
                <w:szCs w:val="22"/>
              </w:rPr>
              <w:t xml:space="preserve">Non-Bio-Rad controls will utilize manufacturer ranges and 2 SD Westgard rules.  </w:t>
            </w:r>
          </w:p>
          <w:p w:rsidR="00BB514E" w:rsidRPr="00322D7E" w:rsidRDefault="00BB514E" w:rsidP="00BB514E">
            <w:pPr>
              <w:pStyle w:val="ListParagraph"/>
              <w:numPr>
                <w:ilvl w:val="0"/>
                <w:numId w:val="3"/>
              </w:numPr>
              <w:jc w:val="both"/>
              <w:rPr>
                <w:rFonts w:cs="Arial"/>
                <w:sz w:val="22"/>
                <w:szCs w:val="22"/>
              </w:rPr>
            </w:pPr>
            <w:r w:rsidRPr="00322D7E">
              <w:rPr>
                <w:rFonts w:cs="Arial"/>
                <w:sz w:val="22"/>
                <w:szCs w:val="22"/>
              </w:rPr>
              <w:t xml:space="preserve">New lots of Bio-Rad controls should be run for 20 days in parallel with the current lot whenever possible prior to switching to the new lot.  </w:t>
            </w:r>
          </w:p>
          <w:p w:rsidR="00BB514E" w:rsidRPr="00322D7E" w:rsidRDefault="00BB514E" w:rsidP="00BB514E">
            <w:pPr>
              <w:pStyle w:val="ListParagraph"/>
              <w:numPr>
                <w:ilvl w:val="0"/>
                <w:numId w:val="3"/>
              </w:numPr>
              <w:jc w:val="both"/>
              <w:rPr>
                <w:rFonts w:cs="Arial"/>
                <w:sz w:val="22"/>
                <w:szCs w:val="22"/>
              </w:rPr>
            </w:pPr>
            <w:r w:rsidRPr="00322D7E">
              <w:rPr>
                <w:rFonts w:cs="Arial"/>
                <w:sz w:val="22"/>
                <w:szCs w:val="22"/>
              </w:rPr>
              <w:lastRenderedPageBreak/>
              <w:t xml:space="preserve">Refer to the </w:t>
            </w:r>
            <w:hyperlink r:id="rId11" w:history="1">
              <w:r w:rsidRPr="00322D7E">
                <w:rPr>
                  <w:rStyle w:val="Hyperlink"/>
                  <w:rFonts w:cs="Arial"/>
                  <w:sz w:val="22"/>
                  <w:szCs w:val="22"/>
                </w:rPr>
                <w:t>Westgard Rules in Chemistry procedure</w:t>
              </w:r>
            </w:hyperlink>
            <w:r w:rsidRPr="00322D7E">
              <w:rPr>
                <w:rFonts w:cs="Arial"/>
                <w:sz w:val="22"/>
                <w:szCs w:val="22"/>
              </w:rPr>
              <w:t xml:space="preserve"> for current Westgard rules in place for each analyte.  </w:t>
            </w:r>
          </w:p>
          <w:p w:rsidR="00BB514E" w:rsidRPr="00322D7E" w:rsidRDefault="00BB514E" w:rsidP="00BB514E">
            <w:pPr>
              <w:numPr>
                <w:ilvl w:val="0"/>
                <w:numId w:val="3"/>
              </w:numPr>
              <w:autoSpaceDE w:val="0"/>
              <w:autoSpaceDN w:val="0"/>
              <w:adjustRightInd w:val="0"/>
              <w:rPr>
                <w:rFonts w:ascii="Arial" w:hAnsi="Arial" w:cs="Arial"/>
                <w:szCs w:val="22"/>
              </w:rPr>
            </w:pPr>
            <w:r w:rsidRPr="00322D7E">
              <w:rPr>
                <w:rFonts w:ascii="Arial" w:hAnsi="Arial" w:cs="Arial"/>
                <w:b/>
                <w:szCs w:val="22"/>
              </w:rPr>
              <w:t>Acceptable ranges are current in Unity Real Time only.</w:t>
            </w:r>
            <w:r w:rsidRPr="00322D7E">
              <w:rPr>
                <w:rFonts w:ascii="Arial" w:hAnsi="Arial" w:cs="Arial"/>
                <w:szCs w:val="22"/>
              </w:rPr>
              <w:t xml:space="preserve">  Quality Control results must be rejected in Sunquest when the results cross the interface.  </w:t>
            </w:r>
          </w:p>
          <w:p w:rsidR="00BB514E" w:rsidRPr="00322D7E" w:rsidRDefault="00BB514E" w:rsidP="00BB514E">
            <w:pPr>
              <w:numPr>
                <w:ilvl w:val="0"/>
                <w:numId w:val="3"/>
              </w:numPr>
              <w:autoSpaceDE w:val="0"/>
              <w:autoSpaceDN w:val="0"/>
              <w:adjustRightInd w:val="0"/>
              <w:rPr>
                <w:rFonts w:ascii="Arial" w:hAnsi="Arial" w:cs="Arial"/>
                <w:color w:val="000000"/>
                <w:szCs w:val="22"/>
              </w:rPr>
            </w:pPr>
            <w:r w:rsidRPr="00322D7E">
              <w:rPr>
                <w:rFonts w:ascii="Arial" w:hAnsi="Arial" w:cs="Arial"/>
                <w:szCs w:val="22"/>
              </w:rPr>
              <w:t xml:space="preserve">In the event of a QC failure, refer to the </w:t>
            </w:r>
            <w:hyperlink r:id="rId12" w:history="1">
              <w:r w:rsidRPr="00322D7E">
                <w:rPr>
                  <w:rStyle w:val="Hyperlink"/>
                  <w:rFonts w:ascii="Arial" w:hAnsi="Arial" w:cs="Arial"/>
                  <w:szCs w:val="22"/>
                </w:rPr>
                <w:t>Unity Real Time QC Review, General User</w:t>
              </w:r>
            </w:hyperlink>
            <w:r w:rsidRPr="00322D7E">
              <w:rPr>
                <w:rFonts w:ascii="Arial" w:hAnsi="Arial" w:cs="Arial"/>
                <w:szCs w:val="22"/>
              </w:rPr>
              <w:t xml:space="preserve"> and navigate to the QC Troubleshooting section.</w:t>
            </w:r>
          </w:p>
          <w:p w:rsidR="00FB61D9" w:rsidRDefault="00BB514E" w:rsidP="00BB514E">
            <w:pPr>
              <w:jc w:val="left"/>
              <w:rPr>
                <w:rFonts w:ascii="Arial" w:hAnsi="Arial" w:cs="Arial"/>
                <w:szCs w:val="22"/>
              </w:rPr>
            </w:pPr>
            <w:r w:rsidRPr="00322D7E">
              <w:rPr>
                <w:rFonts w:ascii="Arial" w:hAnsi="Arial" w:cs="Arial"/>
                <w:szCs w:val="22"/>
              </w:rPr>
              <w:t>Do not load or release patients until QC is acceptable in Unity Real Time.</w:t>
            </w:r>
          </w:p>
          <w:p w:rsidR="009E781D" w:rsidRPr="00322D7E" w:rsidRDefault="00BB514E" w:rsidP="00BB514E">
            <w:pPr>
              <w:jc w:val="left"/>
              <w:rPr>
                <w:rFonts w:ascii="Arial" w:hAnsi="Arial" w:cs="Arial"/>
                <w:iCs/>
                <w:szCs w:val="22"/>
              </w:rPr>
            </w:pPr>
            <w:r w:rsidRPr="00322D7E">
              <w:rPr>
                <w:rFonts w:ascii="Arial" w:hAnsi="Arial" w:cs="Arial"/>
                <w:szCs w:val="22"/>
              </w:rPr>
              <w:t xml:space="preserve">  </w:t>
            </w:r>
          </w:p>
        </w:tc>
      </w:tr>
      <w:tr w:rsidR="00A75BBB" w:rsidRPr="00B75135" w:rsidTr="00AD4811">
        <w:trPr>
          <w:cantSplit/>
        </w:trPr>
        <w:tc>
          <w:tcPr>
            <w:tcW w:w="1800" w:type="dxa"/>
          </w:tcPr>
          <w:p w:rsidR="00A75BBB" w:rsidRPr="00B75135" w:rsidRDefault="00A75BBB">
            <w:pPr>
              <w:rPr>
                <w:rFonts w:ascii="Arial" w:hAnsi="Arial" w:cs="Arial"/>
                <w:b/>
                <w:bCs/>
                <w:color w:val="0000FF"/>
                <w:sz w:val="20"/>
              </w:rPr>
            </w:pPr>
          </w:p>
          <w:p w:rsidR="00A75BBB" w:rsidRPr="00B75135" w:rsidRDefault="00A75BBB">
            <w:pPr>
              <w:rPr>
                <w:rFonts w:ascii="Arial" w:hAnsi="Arial" w:cs="Arial"/>
                <w:b/>
                <w:bCs/>
                <w:color w:val="0000FF"/>
                <w:sz w:val="20"/>
              </w:rPr>
            </w:pPr>
            <w:r w:rsidRPr="00B75135">
              <w:rPr>
                <w:rFonts w:ascii="Arial" w:hAnsi="Arial" w:cs="Arial"/>
                <w:b/>
                <w:bCs/>
                <w:color w:val="0000FF"/>
                <w:sz w:val="20"/>
              </w:rPr>
              <w:t>Dilutions</w:t>
            </w:r>
          </w:p>
          <w:p w:rsidR="00A75BBB" w:rsidRPr="00B75135" w:rsidRDefault="00A75BBB">
            <w:pPr>
              <w:rPr>
                <w:rFonts w:ascii="Arial" w:hAnsi="Arial" w:cs="Arial"/>
                <w:b/>
                <w:bCs/>
                <w:color w:val="0000FF"/>
                <w:sz w:val="20"/>
              </w:rPr>
            </w:pPr>
          </w:p>
        </w:tc>
        <w:tc>
          <w:tcPr>
            <w:tcW w:w="9431" w:type="dxa"/>
            <w:gridSpan w:val="6"/>
          </w:tcPr>
          <w:p w:rsidR="00FB61D9" w:rsidRDefault="00FB61D9" w:rsidP="00616A1F">
            <w:pPr>
              <w:pStyle w:val="BodyText"/>
              <w:rPr>
                <w:rFonts w:ascii="Arial" w:hAnsi="Arial" w:cs="Arial"/>
                <w:b/>
                <w:color w:val="5F497A"/>
                <w:szCs w:val="22"/>
              </w:rPr>
            </w:pPr>
          </w:p>
          <w:p w:rsidR="00616A1F" w:rsidRPr="00322D7E" w:rsidRDefault="0031077E" w:rsidP="00616A1F">
            <w:pPr>
              <w:pStyle w:val="BodyText"/>
              <w:rPr>
                <w:rFonts w:ascii="Arial" w:hAnsi="Arial" w:cs="Arial"/>
                <w:szCs w:val="22"/>
              </w:rPr>
            </w:pPr>
            <w:r w:rsidRPr="00322D7E">
              <w:rPr>
                <w:rFonts w:ascii="Arial" w:hAnsi="Arial" w:cs="Arial"/>
                <w:b/>
                <w:color w:val="5F497A"/>
                <w:szCs w:val="22"/>
              </w:rPr>
              <w:t>Minneapolis</w:t>
            </w:r>
            <w:r w:rsidRPr="00322D7E">
              <w:rPr>
                <w:rFonts w:ascii="Arial" w:hAnsi="Arial" w:cs="Arial"/>
                <w:b/>
                <w:szCs w:val="22"/>
              </w:rPr>
              <w:t xml:space="preserve"> </w:t>
            </w:r>
            <w:r w:rsidR="00616A1F" w:rsidRPr="00322D7E">
              <w:rPr>
                <w:rFonts w:ascii="Arial" w:hAnsi="Arial" w:cs="Arial"/>
                <w:b/>
                <w:szCs w:val="22"/>
              </w:rPr>
              <w:t>Abbott Architect i1000SR</w:t>
            </w:r>
          </w:p>
          <w:p w:rsidR="00B550E5" w:rsidRPr="00322D7E" w:rsidRDefault="00B550E5" w:rsidP="00733880">
            <w:pPr>
              <w:pStyle w:val="ListParagraph"/>
              <w:numPr>
                <w:ilvl w:val="0"/>
                <w:numId w:val="31"/>
              </w:numPr>
              <w:rPr>
                <w:rFonts w:cs="Arial"/>
                <w:bCs/>
                <w:iCs/>
                <w:color w:val="000000"/>
                <w:sz w:val="22"/>
                <w:szCs w:val="22"/>
              </w:rPr>
            </w:pPr>
            <w:r w:rsidRPr="00322D7E">
              <w:rPr>
                <w:rFonts w:cs="Arial"/>
                <w:bCs/>
                <w:iCs/>
                <w:color w:val="000000"/>
                <w:sz w:val="22"/>
                <w:szCs w:val="22"/>
              </w:rPr>
              <w:t>Results flagged &gt; 100</w:t>
            </w:r>
            <w:r w:rsidR="00B75135" w:rsidRPr="00322D7E">
              <w:rPr>
                <w:rFonts w:cs="Arial"/>
                <w:bCs/>
                <w:iCs/>
                <w:color w:val="000000"/>
                <w:sz w:val="22"/>
                <w:szCs w:val="22"/>
              </w:rPr>
              <w:t xml:space="preserve">.00 </w:t>
            </w:r>
            <w:r w:rsidRPr="00322D7E">
              <w:rPr>
                <w:rFonts w:cs="Arial"/>
                <w:bCs/>
                <w:iCs/>
                <w:color w:val="000000"/>
                <w:sz w:val="22"/>
                <w:szCs w:val="22"/>
              </w:rPr>
              <w:t>ng/mL</w:t>
            </w:r>
            <w:r w:rsidR="00B75135" w:rsidRPr="00322D7E">
              <w:rPr>
                <w:rFonts w:cs="Arial"/>
                <w:bCs/>
                <w:iCs/>
                <w:color w:val="000000"/>
                <w:sz w:val="22"/>
                <w:szCs w:val="22"/>
              </w:rPr>
              <w:t>:</w:t>
            </w:r>
          </w:p>
          <w:p w:rsidR="0031077E" w:rsidRDefault="00B550E5" w:rsidP="0031077E">
            <w:pPr>
              <w:pStyle w:val="BodyText"/>
              <w:rPr>
                <w:rFonts w:ascii="Arial" w:hAnsi="Arial" w:cs="Arial"/>
                <w:szCs w:val="22"/>
              </w:rPr>
            </w:pPr>
            <w:r w:rsidRPr="00322D7E">
              <w:rPr>
                <w:rFonts w:ascii="Arial" w:hAnsi="Arial" w:cs="Arial"/>
                <w:szCs w:val="22"/>
              </w:rPr>
              <w:t>The system performs a 1:10 dilution of the specimen and automatically calculates the concentration of the specimen before dilution and reports the result</w:t>
            </w:r>
            <w:r w:rsidR="00B75135" w:rsidRPr="00322D7E">
              <w:rPr>
                <w:rFonts w:ascii="Arial" w:hAnsi="Arial" w:cs="Arial"/>
                <w:szCs w:val="22"/>
              </w:rPr>
              <w:t xml:space="preserve">.  </w:t>
            </w:r>
          </w:p>
          <w:p w:rsidR="0031077E" w:rsidRPr="00322D7E" w:rsidRDefault="0031077E" w:rsidP="0031077E">
            <w:pPr>
              <w:jc w:val="left"/>
              <w:rPr>
                <w:rFonts w:ascii="Arial" w:hAnsi="Arial" w:cs="Arial"/>
                <w:bCs/>
                <w:iCs/>
                <w:color w:val="000000"/>
                <w:szCs w:val="22"/>
              </w:rPr>
            </w:pPr>
            <w:r w:rsidRPr="00322D7E">
              <w:rPr>
                <w:rFonts w:ascii="Arial" w:hAnsi="Arial" w:cs="Arial"/>
                <w:b/>
                <w:bCs/>
                <w:iCs/>
                <w:color w:val="000000"/>
                <w:szCs w:val="22"/>
              </w:rPr>
              <w:t>Technical range</w:t>
            </w:r>
            <w:r w:rsidRPr="00322D7E">
              <w:rPr>
                <w:rFonts w:ascii="Arial" w:hAnsi="Arial" w:cs="Arial"/>
                <w:bCs/>
                <w:iCs/>
                <w:color w:val="000000"/>
                <w:szCs w:val="22"/>
              </w:rPr>
              <w:t xml:space="preserve"> 0.02 – 1000.00 ng/mL</w:t>
            </w:r>
          </w:p>
          <w:p w:rsidR="00B550E5" w:rsidRPr="00322D7E" w:rsidRDefault="00B550E5" w:rsidP="00B550E5">
            <w:pPr>
              <w:jc w:val="left"/>
              <w:rPr>
                <w:rFonts w:ascii="Arial" w:hAnsi="Arial" w:cs="Arial"/>
                <w:szCs w:val="22"/>
              </w:rPr>
            </w:pPr>
          </w:p>
          <w:p w:rsidR="00BB514E" w:rsidRPr="00322D7E" w:rsidRDefault="0032714B" w:rsidP="00B550E5">
            <w:pPr>
              <w:jc w:val="left"/>
              <w:rPr>
                <w:rFonts w:ascii="Arial" w:hAnsi="Arial" w:cs="Arial"/>
                <w:b/>
                <w:bCs/>
                <w:iCs/>
                <w:color w:val="000000"/>
                <w:szCs w:val="22"/>
              </w:rPr>
            </w:pPr>
            <w:r w:rsidRPr="00322D7E">
              <w:rPr>
                <w:rFonts w:ascii="Arial" w:hAnsi="Arial" w:cs="Arial"/>
                <w:b/>
                <w:bCs/>
                <w:color w:val="1F497D" w:themeColor="text2"/>
                <w:szCs w:val="22"/>
              </w:rPr>
              <w:t>St. Paul</w:t>
            </w:r>
            <w:r>
              <w:rPr>
                <w:rFonts w:ascii="Arial" w:hAnsi="Arial" w:cs="Arial"/>
                <w:b/>
                <w:color w:val="1F497D" w:themeColor="text2"/>
                <w:szCs w:val="22"/>
              </w:rPr>
              <w:t xml:space="preserve"> </w:t>
            </w:r>
            <w:r w:rsidR="008E0ED7" w:rsidRPr="00322D7E">
              <w:rPr>
                <w:rFonts w:ascii="Arial" w:hAnsi="Arial" w:cs="Arial"/>
                <w:b/>
                <w:bCs/>
                <w:iCs/>
                <w:color w:val="000000"/>
                <w:szCs w:val="22"/>
              </w:rPr>
              <w:t>DiaSorin</w:t>
            </w:r>
            <w:r w:rsidR="00BB514E" w:rsidRPr="00322D7E">
              <w:rPr>
                <w:rFonts w:ascii="Arial" w:hAnsi="Arial" w:cs="Arial"/>
                <w:b/>
                <w:bCs/>
                <w:iCs/>
                <w:color w:val="000000"/>
                <w:szCs w:val="22"/>
              </w:rPr>
              <w:t xml:space="preserve"> </w:t>
            </w:r>
            <w:r w:rsidR="008E0ED7" w:rsidRPr="00322D7E">
              <w:rPr>
                <w:rFonts w:ascii="Arial" w:hAnsi="Arial" w:cs="Arial"/>
                <w:b/>
                <w:bCs/>
                <w:iCs/>
                <w:color w:val="000000"/>
                <w:szCs w:val="22"/>
              </w:rPr>
              <w:t>LIAISON® XL</w:t>
            </w:r>
          </w:p>
          <w:p w:rsidR="00BB514E" w:rsidRPr="00322D7E" w:rsidRDefault="00BB514E" w:rsidP="00733880">
            <w:pPr>
              <w:pStyle w:val="ListParagraph"/>
              <w:numPr>
                <w:ilvl w:val="0"/>
                <w:numId w:val="32"/>
              </w:numPr>
              <w:rPr>
                <w:rFonts w:cs="Arial"/>
                <w:bCs/>
                <w:iCs/>
                <w:color w:val="000000"/>
                <w:sz w:val="22"/>
                <w:szCs w:val="22"/>
              </w:rPr>
            </w:pPr>
            <w:r w:rsidRPr="00322D7E">
              <w:rPr>
                <w:rFonts w:cs="Arial"/>
                <w:bCs/>
                <w:iCs/>
                <w:color w:val="000000"/>
                <w:sz w:val="22"/>
                <w:szCs w:val="22"/>
              </w:rPr>
              <w:t xml:space="preserve">The highest reportable value without dilution is 100 ng/mL. </w:t>
            </w:r>
          </w:p>
          <w:p w:rsidR="00733880" w:rsidRPr="00322D7E" w:rsidRDefault="00BB514E" w:rsidP="00733880">
            <w:pPr>
              <w:pStyle w:val="ListParagraph"/>
              <w:numPr>
                <w:ilvl w:val="0"/>
                <w:numId w:val="32"/>
              </w:numPr>
              <w:rPr>
                <w:rFonts w:cs="Arial"/>
                <w:sz w:val="22"/>
                <w:szCs w:val="22"/>
              </w:rPr>
            </w:pPr>
            <w:r w:rsidRPr="00322D7E">
              <w:rPr>
                <w:rFonts w:cs="Arial"/>
                <w:bCs/>
                <w:iCs/>
                <w:color w:val="000000"/>
                <w:sz w:val="22"/>
                <w:szCs w:val="22"/>
              </w:rPr>
              <w:t>Samples with PCT levels above the assay range may be</w:t>
            </w:r>
            <w:r w:rsidR="0032714B">
              <w:rPr>
                <w:rFonts w:cs="Arial"/>
                <w:bCs/>
                <w:iCs/>
                <w:color w:val="000000"/>
                <w:sz w:val="22"/>
                <w:szCs w:val="22"/>
              </w:rPr>
              <w:t xml:space="preserve"> manually</w:t>
            </w:r>
            <w:r w:rsidRPr="00322D7E">
              <w:rPr>
                <w:rFonts w:cs="Arial"/>
                <w:bCs/>
                <w:iCs/>
                <w:color w:val="000000"/>
                <w:sz w:val="22"/>
                <w:szCs w:val="22"/>
              </w:rPr>
              <w:t xml:space="preserve"> diluted with the Diluent included in LIAISON® Control BRAHMS PCT® II GEN kit ([REF] 318091)</w:t>
            </w:r>
            <w:r w:rsidR="0032714B">
              <w:rPr>
                <w:rFonts w:cs="Arial"/>
                <w:bCs/>
                <w:iCs/>
                <w:color w:val="000000"/>
                <w:sz w:val="22"/>
                <w:szCs w:val="22"/>
              </w:rPr>
              <w:t xml:space="preserve"> and programmed on the analyzer</w:t>
            </w:r>
            <w:r w:rsidRPr="00322D7E">
              <w:rPr>
                <w:rFonts w:cs="Arial"/>
                <w:bCs/>
                <w:iCs/>
                <w:color w:val="000000"/>
                <w:sz w:val="22"/>
                <w:szCs w:val="22"/>
              </w:rPr>
              <w:t>.</w:t>
            </w:r>
          </w:p>
          <w:p w:rsidR="00BB514E" w:rsidRPr="00FB61D9" w:rsidRDefault="00733880" w:rsidP="00733880">
            <w:pPr>
              <w:pStyle w:val="ListParagraph"/>
              <w:numPr>
                <w:ilvl w:val="0"/>
                <w:numId w:val="32"/>
              </w:numPr>
              <w:rPr>
                <w:rFonts w:cs="Arial"/>
                <w:sz w:val="22"/>
                <w:szCs w:val="22"/>
              </w:rPr>
            </w:pPr>
            <w:r w:rsidRPr="00322D7E">
              <w:rPr>
                <w:rFonts w:cs="Arial"/>
                <w:bCs/>
                <w:iCs/>
                <w:color w:val="000000"/>
                <w:sz w:val="22"/>
                <w:szCs w:val="22"/>
              </w:rPr>
              <w:t>M</w:t>
            </w:r>
            <w:r w:rsidR="00BB514E" w:rsidRPr="00322D7E">
              <w:rPr>
                <w:rFonts w:cs="Arial"/>
                <w:bCs/>
                <w:iCs/>
                <w:color w:val="000000"/>
                <w:sz w:val="22"/>
                <w:szCs w:val="22"/>
              </w:rPr>
              <w:t>aximum dilution is 1:2.</w:t>
            </w:r>
          </w:p>
          <w:p w:rsidR="00FB61D9" w:rsidRPr="00FB61D9" w:rsidRDefault="00FB61D9" w:rsidP="00FB61D9">
            <w:pPr>
              <w:rPr>
                <w:rFonts w:cs="Arial"/>
                <w:szCs w:val="22"/>
              </w:rPr>
            </w:pPr>
          </w:p>
        </w:tc>
      </w:tr>
      <w:tr w:rsidR="00A75BBB" w:rsidRPr="00B75135" w:rsidTr="00AD4811">
        <w:tc>
          <w:tcPr>
            <w:tcW w:w="1800" w:type="dxa"/>
          </w:tcPr>
          <w:p w:rsidR="00AD4811" w:rsidRDefault="00AD4811" w:rsidP="006A79EC">
            <w:pPr>
              <w:rPr>
                <w:rFonts w:ascii="Arial" w:hAnsi="Arial" w:cs="Arial"/>
                <w:b/>
                <w:bCs/>
                <w:color w:val="0000FF"/>
                <w:sz w:val="20"/>
              </w:rPr>
            </w:pPr>
          </w:p>
          <w:p w:rsidR="006A79EC" w:rsidRPr="00B75135" w:rsidRDefault="006A79EC" w:rsidP="006A79EC">
            <w:pPr>
              <w:rPr>
                <w:rFonts w:ascii="Arial" w:hAnsi="Arial" w:cs="Arial"/>
                <w:b/>
                <w:bCs/>
                <w:color w:val="0000FF"/>
                <w:sz w:val="20"/>
              </w:rPr>
            </w:pPr>
            <w:r w:rsidRPr="00B75135">
              <w:rPr>
                <w:rFonts w:ascii="Arial" w:hAnsi="Arial" w:cs="Arial"/>
                <w:b/>
                <w:bCs/>
                <w:color w:val="0000FF"/>
                <w:sz w:val="20"/>
              </w:rPr>
              <w:t>Limitations</w:t>
            </w: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A75BBB" w:rsidRPr="00B75135" w:rsidRDefault="00A75BBB" w:rsidP="00AD4811">
            <w:pPr>
              <w:rPr>
                <w:rFonts w:ascii="Arial" w:hAnsi="Arial" w:cs="Arial"/>
                <w:b/>
                <w:bCs/>
                <w:color w:val="0000FF"/>
                <w:sz w:val="20"/>
              </w:rPr>
            </w:pPr>
          </w:p>
        </w:tc>
        <w:tc>
          <w:tcPr>
            <w:tcW w:w="9431" w:type="dxa"/>
            <w:gridSpan w:val="6"/>
          </w:tcPr>
          <w:p w:rsidR="00200A7E" w:rsidRPr="00322D7E" w:rsidRDefault="00200A7E">
            <w:pPr>
              <w:jc w:val="left"/>
              <w:rPr>
                <w:rFonts w:ascii="Arial" w:hAnsi="Arial" w:cs="Arial"/>
                <w:bCs/>
                <w:iCs/>
                <w:color w:val="000000"/>
                <w:szCs w:val="22"/>
              </w:rPr>
            </w:pPr>
          </w:p>
          <w:p w:rsidR="00200A7E" w:rsidRPr="00322D7E" w:rsidRDefault="00200A7E" w:rsidP="00200A7E">
            <w:pPr>
              <w:pStyle w:val="BodyText"/>
              <w:rPr>
                <w:rFonts w:ascii="Arial" w:hAnsi="Arial" w:cs="Arial"/>
                <w:szCs w:val="22"/>
              </w:rPr>
            </w:pPr>
            <w:r w:rsidRPr="00322D7E">
              <w:rPr>
                <w:rFonts w:ascii="Arial" w:hAnsi="Arial" w:cs="Arial"/>
                <w:szCs w:val="22"/>
              </w:rPr>
              <w:t>The same sample matrix/tube type</w:t>
            </w:r>
            <w:r w:rsidR="0032714B">
              <w:rPr>
                <w:rFonts w:ascii="Arial" w:hAnsi="Arial" w:cs="Arial"/>
                <w:szCs w:val="22"/>
              </w:rPr>
              <w:t xml:space="preserve"> and instrumentation</w:t>
            </w:r>
            <w:r w:rsidRPr="00322D7E">
              <w:rPr>
                <w:rFonts w:ascii="Arial" w:hAnsi="Arial" w:cs="Arial"/>
                <w:szCs w:val="22"/>
              </w:rPr>
              <w:t xml:space="preserve"> should be used for patients testing throughout admission due to variations in measurement.</w:t>
            </w:r>
            <w:r w:rsidR="0032714B">
              <w:rPr>
                <w:rFonts w:ascii="Arial" w:hAnsi="Arial" w:cs="Arial"/>
                <w:szCs w:val="22"/>
              </w:rPr>
              <w:t xml:space="preserve">  Per manufacturers: r</w:t>
            </w:r>
            <w:r w:rsidRPr="00322D7E">
              <w:rPr>
                <w:rFonts w:ascii="Arial" w:hAnsi="Arial" w:cs="Arial"/>
                <w:iCs w:val="0"/>
                <w:szCs w:val="22"/>
              </w:rPr>
              <w:t xml:space="preserve">esults should not be used </w:t>
            </w:r>
            <w:r w:rsidR="00B75135" w:rsidRPr="00322D7E">
              <w:rPr>
                <w:rFonts w:ascii="Arial" w:hAnsi="Arial" w:cs="Arial"/>
                <w:iCs w:val="0"/>
                <w:szCs w:val="22"/>
              </w:rPr>
              <w:t>interchangeably</w:t>
            </w:r>
            <w:r w:rsidRPr="00322D7E">
              <w:rPr>
                <w:rFonts w:ascii="Arial" w:hAnsi="Arial" w:cs="Arial"/>
                <w:iCs w:val="0"/>
                <w:szCs w:val="22"/>
              </w:rPr>
              <w:t xml:space="preserve"> with other methods for PCT determination for monitoring patients. </w:t>
            </w:r>
          </w:p>
          <w:p w:rsidR="009323F5" w:rsidRPr="00322D7E" w:rsidRDefault="009323F5">
            <w:pPr>
              <w:jc w:val="left"/>
              <w:rPr>
                <w:rFonts w:ascii="Arial" w:hAnsi="Arial" w:cs="Arial"/>
                <w:bCs/>
                <w:iCs/>
                <w:color w:val="000000"/>
                <w:szCs w:val="22"/>
              </w:rPr>
            </w:pPr>
          </w:p>
          <w:p w:rsidR="00D65B35" w:rsidRPr="00322D7E" w:rsidRDefault="00D65B35" w:rsidP="007327B3">
            <w:pPr>
              <w:jc w:val="left"/>
              <w:rPr>
                <w:rFonts w:ascii="Arial" w:hAnsi="Arial" w:cs="Arial"/>
                <w:bCs/>
                <w:iCs/>
                <w:color w:val="000000"/>
                <w:szCs w:val="22"/>
              </w:rPr>
            </w:pPr>
            <w:r w:rsidRPr="00322D7E">
              <w:rPr>
                <w:rFonts w:ascii="Arial" w:hAnsi="Arial" w:cs="Arial"/>
                <w:bCs/>
                <w:iCs/>
                <w:color w:val="000000"/>
                <w:szCs w:val="22"/>
              </w:rPr>
              <w:t>Increased PCT levels may not always be related to systemic bacterial infection. There are a few situations where PCT levels may be elevated by non-bacterial causes. These include, but are not limited to, the following:</w:t>
            </w:r>
          </w:p>
          <w:p w:rsidR="00A75BBB" w:rsidRPr="00322D7E" w:rsidRDefault="00D65B35" w:rsidP="00825443">
            <w:pPr>
              <w:numPr>
                <w:ilvl w:val="0"/>
                <w:numId w:val="4"/>
              </w:numPr>
              <w:jc w:val="left"/>
              <w:rPr>
                <w:rFonts w:ascii="Arial" w:hAnsi="Arial" w:cs="Arial"/>
                <w:bCs/>
                <w:iCs/>
                <w:color w:val="000000"/>
                <w:szCs w:val="22"/>
              </w:rPr>
            </w:pPr>
            <w:r w:rsidRPr="00322D7E">
              <w:rPr>
                <w:rFonts w:ascii="Arial" w:hAnsi="Arial" w:cs="Arial"/>
                <w:bCs/>
                <w:iCs/>
                <w:color w:val="000000"/>
                <w:szCs w:val="22"/>
              </w:rPr>
              <w:t>Neonates at &lt; 48 hours of life (physiological elevation</w:t>
            </w:r>
          </w:p>
          <w:p w:rsidR="007D6914" w:rsidRPr="00322D7E" w:rsidRDefault="00D65B35" w:rsidP="00825443">
            <w:pPr>
              <w:numPr>
                <w:ilvl w:val="0"/>
                <w:numId w:val="4"/>
              </w:numPr>
              <w:jc w:val="left"/>
              <w:rPr>
                <w:rFonts w:ascii="Arial" w:hAnsi="Arial" w:cs="Arial"/>
                <w:bCs/>
                <w:iCs/>
                <w:color w:val="000000"/>
                <w:szCs w:val="22"/>
              </w:rPr>
            </w:pPr>
            <w:r w:rsidRPr="00322D7E">
              <w:rPr>
                <w:rFonts w:ascii="Arial" w:hAnsi="Arial" w:cs="Arial"/>
                <w:bCs/>
                <w:iCs/>
                <w:color w:val="000000"/>
                <w:szCs w:val="22"/>
              </w:rPr>
              <w:t>First days after a major trauma, major surgical intervention,</w:t>
            </w:r>
            <w:r w:rsidR="007D6914" w:rsidRPr="00322D7E">
              <w:rPr>
                <w:rFonts w:ascii="Arial" w:hAnsi="Arial" w:cs="Arial"/>
                <w:bCs/>
                <w:iCs/>
                <w:color w:val="000000"/>
                <w:szCs w:val="22"/>
              </w:rPr>
              <w:t xml:space="preserve"> </w:t>
            </w:r>
            <w:r w:rsidRPr="00322D7E">
              <w:rPr>
                <w:rFonts w:ascii="Arial" w:hAnsi="Arial" w:cs="Arial"/>
                <w:bCs/>
                <w:iCs/>
                <w:color w:val="000000"/>
                <w:szCs w:val="22"/>
              </w:rPr>
              <w:t>severe burns, or treatment with OKT3 (muromonab-CD3)</w:t>
            </w:r>
            <w:r w:rsidR="007D6914" w:rsidRPr="00322D7E">
              <w:rPr>
                <w:rFonts w:ascii="Arial" w:hAnsi="Arial" w:cs="Arial"/>
                <w:bCs/>
                <w:iCs/>
                <w:color w:val="000000"/>
                <w:szCs w:val="22"/>
              </w:rPr>
              <w:t xml:space="preserve"> </w:t>
            </w:r>
            <w:r w:rsidRPr="00322D7E">
              <w:rPr>
                <w:rFonts w:ascii="Arial" w:hAnsi="Arial" w:cs="Arial"/>
                <w:bCs/>
                <w:iCs/>
                <w:color w:val="000000"/>
                <w:szCs w:val="22"/>
              </w:rPr>
              <w:t>antibodies and other drugs stimulating the release of proinflammatory</w:t>
            </w:r>
            <w:r w:rsidR="007D6914" w:rsidRPr="00322D7E">
              <w:rPr>
                <w:rFonts w:ascii="Arial" w:hAnsi="Arial" w:cs="Arial"/>
                <w:bCs/>
                <w:iCs/>
                <w:color w:val="000000"/>
                <w:szCs w:val="22"/>
              </w:rPr>
              <w:t xml:space="preserve"> </w:t>
            </w:r>
            <w:r w:rsidRPr="00322D7E">
              <w:rPr>
                <w:rFonts w:ascii="Arial" w:hAnsi="Arial" w:cs="Arial"/>
                <w:bCs/>
                <w:iCs/>
                <w:color w:val="000000"/>
                <w:szCs w:val="22"/>
              </w:rPr>
              <w:t>cytokines</w:t>
            </w:r>
          </w:p>
          <w:p w:rsidR="00D65B35" w:rsidRPr="00322D7E" w:rsidRDefault="00D65B35" w:rsidP="00825443">
            <w:pPr>
              <w:numPr>
                <w:ilvl w:val="0"/>
                <w:numId w:val="4"/>
              </w:numPr>
              <w:jc w:val="left"/>
              <w:rPr>
                <w:rFonts w:ascii="Arial" w:hAnsi="Arial" w:cs="Arial"/>
                <w:bCs/>
                <w:iCs/>
                <w:color w:val="000000"/>
                <w:szCs w:val="22"/>
              </w:rPr>
            </w:pPr>
            <w:r w:rsidRPr="00322D7E">
              <w:rPr>
                <w:rFonts w:ascii="Arial" w:hAnsi="Arial" w:cs="Arial"/>
                <w:bCs/>
                <w:iCs/>
                <w:color w:val="000000"/>
                <w:szCs w:val="22"/>
              </w:rPr>
              <w:t>Patients with invasive fungal infections</w:t>
            </w:r>
          </w:p>
          <w:p w:rsidR="00D65B35" w:rsidRPr="00322D7E" w:rsidRDefault="00D65B35" w:rsidP="00825443">
            <w:pPr>
              <w:numPr>
                <w:ilvl w:val="0"/>
                <w:numId w:val="4"/>
              </w:numPr>
              <w:jc w:val="left"/>
              <w:rPr>
                <w:rFonts w:ascii="Arial" w:hAnsi="Arial" w:cs="Arial"/>
                <w:bCs/>
                <w:iCs/>
                <w:color w:val="000000"/>
                <w:szCs w:val="22"/>
              </w:rPr>
            </w:pPr>
            <w:r w:rsidRPr="00322D7E">
              <w:rPr>
                <w:rFonts w:ascii="Arial" w:hAnsi="Arial" w:cs="Arial"/>
                <w:bCs/>
                <w:iCs/>
                <w:color w:val="000000"/>
                <w:szCs w:val="22"/>
              </w:rPr>
              <w:t>Patients with acute attacks of Plasmodium falciparum</w:t>
            </w:r>
            <w:r w:rsidR="007D6914" w:rsidRPr="00322D7E">
              <w:rPr>
                <w:rFonts w:ascii="Arial" w:hAnsi="Arial" w:cs="Arial"/>
                <w:bCs/>
                <w:iCs/>
                <w:color w:val="000000"/>
                <w:szCs w:val="22"/>
              </w:rPr>
              <w:t xml:space="preserve"> malaria</w:t>
            </w:r>
          </w:p>
          <w:p w:rsidR="00D65B35" w:rsidRPr="00322D7E" w:rsidRDefault="00D65B35" w:rsidP="00825443">
            <w:pPr>
              <w:numPr>
                <w:ilvl w:val="0"/>
                <w:numId w:val="4"/>
              </w:numPr>
              <w:jc w:val="left"/>
              <w:rPr>
                <w:rFonts w:ascii="Arial" w:hAnsi="Arial" w:cs="Arial"/>
                <w:bCs/>
                <w:iCs/>
                <w:color w:val="000000"/>
                <w:szCs w:val="22"/>
              </w:rPr>
            </w:pPr>
            <w:r w:rsidRPr="00322D7E">
              <w:rPr>
                <w:rFonts w:ascii="Arial" w:hAnsi="Arial" w:cs="Arial"/>
                <w:bCs/>
                <w:iCs/>
                <w:color w:val="000000"/>
                <w:szCs w:val="22"/>
              </w:rPr>
              <w:t>Patients with prolonged or severe cardiogenic shock,</w:t>
            </w:r>
            <w:r w:rsidR="007D6914" w:rsidRPr="00322D7E">
              <w:rPr>
                <w:rFonts w:ascii="Arial" w:hAnsi="Arial" w:cs="Arial"/>
                <w:bCs/>
                <w:iCs/>
                <w:color w:val="000000"/>
                <w:szCs w:val="22"/>
              </w:rPr>
              <w:t xml:space="preserve"> </w:t>
            </w:r>
            <w:r w:rsidRPr="00322D7E">
              <w:rPr>
                <w:rFonts w:ascii="Arial" w:hAnsi="Arial" w:cs="Arial"/>
                <w:bCs/>
                <w:iCs/>
                <w:color w:val="000000"/>
                <w:szCs w:val="22"/>
              </w:rPr>
              <w:t>prolonged severe organ perfusion anomalies, small cell</w:t>
            </w:r>
            <w:r w:rsidR="007D6914" w:rsidRPr="00322D7E">
              <w:rPr>
                <w:rFonts w:ascii="Arial" w:hAnsi="Arial" w:cs="Arial"/>
                <w:bCs/>
                <w:iCs/>
                <w:color w:val="000000"/>
                <w:szCs w:val="22"/>
              </w:rPr>
              <w:t xml:space="preserve"> </w:t>
            </w:r>
            <w:r w:rsidRPr="00322D7E">
              <w:rPr>
                <w:rFonts w:ascii="Arial" w:hAnsi="Arial" w:cs="Arial"/>
                <w:bCs/>
                <w:iCs/>
                <w:color w:val="000000"/>
                <w:szCs w:val="22"/>
              </w:rPr>
              <w:t>lung cancer, severe liver cirrhosis and acute or chronic viral</w:t>
            </w:r>
            <w:r w:rsidR="007D6914" w:rsidRPr="00322D7E">
              <w:rPr>
                <w:rFonts w:ascii="Arial" w:hAnsi="Arial" w:cs="Arial"/>
                <w:bCs/>
                <w:iCs/>
                <w:color w:val="000000"/>
                <w:szCs w:val="22"/>
              </w:rPr>
              <w:t xml:space="preserve"> </w:t>
            </w:r>
            <w:r w:rsidRPr="00322D7E">
              <w:rPr>
                <w:rFonts w:ascii="Arial" w:hAnsi="Arial" w:cs="Arial"/>
                <w:bCs/>
                <w:iCs/>
                <w:color w:val="000000"/>
                <w:szCs w:val="22"/>
              </w:rPr>
              <w:t>hepatitis23, or medullary C-cell carcinoma of the thyroid</w:t>
            </w:r>
          </w:p>
          <w:p w:rsidR="007D6914" w:rsidRPr="00322D7E" w:rsidRDefault="007D6914" w:rsidP="007D6914">
            <w:pPr>
              <w:jc w:val="left"/>
              <w:rPr>
                <w:rFonts w:ascii="Arial" w:hAnsi="Arial" w:cs="Arial"/>
                <w:bCs/>
                <w:iCs/>
                <w:color w:val="000000"/>
                <w:szCs w:val="22"/>
              </w:rPr>
            </w:pPr>
          </w:p>
          <w:p w:rsidR="007D6914" w:rsidRPr="00322D7E" w:rsidRDefault="007D6914" w:rsidP="007D6914">
            <w:pPr>
              <w:jc w:val="left"/>
              <w:rPr>
                <w:rFonts w:ascii="Arial" w:hAnsi="Arial" w:cs="Arial"/>
                <w:bCs/>
                <w:iCs/>
                <w:color w:val="000000"/>
                <w:szCs w:val="22"/>
              </w:rPr>
            </w:pPr>
            <w:r w:rsidRPr="00322D7E">
              <w:rPr>
                <w:rFonts w:ascii="Arial" w:hAnsi="Arial" w:cs="Arial"/>
                <w:bCs/>
                <w:iCs/>
                <w:color w:val="000000"/>
                <w:szCs w:val="22"/>
              </w:rPr>
              <w:t>Specimens from patients who have received preparations of mouse monoclonal antibodies for diagnosis or therapy may contain human anti-mouse antibodies (HAMA). Such specimens may show either falsely elevated or depressed values when tested with assay kits such as ARCHITECT B∙R∙A∙H∙M∙S PCT that employ mouse monoclonal antibodies. Additional information may be required for diagnosis.</w:t>
            </w:r>
          </w:p>
          <w:p w:rsidR="006A79EC" w:rsidRPr="00322D7E" w:rsidRDefault="006A79EC" w:rsidP="007D6914">
            <w:pPr>
              <w:jc w:val="left"/>
              <w:rPr>
                <w:rFonts w:ascii="Arial" w:hAnsi="Arial" w:cs="Arial"/>
                <w:bCs/>
                <w:iCs/>
                <w:color w:val="000000"/>
                <w:szCs w:val="22"/>
              </w:rPr>
            </w:pPr>
          </w:p>
          <w:p w:rsidR="007D6914" w:rsidRPr="00322D7E" w:rsidRDefault="007327B3" w:rsidP="007D6914">
            <w:pPr>
              <w:jc w:val="left"/>
              <w:rPr>
                <w:rFonts w:ascii="Arial" w:hAnsi="Arial" w:cs="Arial"/>
                <w:bCs/>
                <w:iCs/>
                <w:color w:val="000000"/>
                <w:szCs w:val="22"/>
              </w:rPr>
            </w:pPr>
            <w:r w:rsidRPr="00322D7E">
              <w:rPr>
                <w:rFonts w:ascii="Arial" w:hAnsi="Arial" w:cs="Arial"/>
                <w:bCs/>
                <w:iCs/>
                <w:color w:val="000000"/>
                <w:szCs w:val="22"/>
              </w:rPr>
              <w:t>Heterothallic</w:t>
            </w:r>
            <w:r w:rsidR="007D6914" w:rsidRPr="00322D7E">
              <w:rPr>
                <w:rFonts w:ascii="Arial" w:hAnsi="Arial" w:cs="Arial"/>
                <w:bCs/>
                <w:iCs/>
                <w:color w:val="000000"/>
                <w:szCs w:val="22"/>
              </w:rPr>
              <w:t xml:space="preserve"> antibodies in human serum can react with reagent immunoglobulins, interfering with in vitro immunoassays. Patients routinely exposed to animals or to animal serum products can be prone to this interference, and anomalous values may be observed. Additional information may be required for diagnosis. </w:t>
            </w:r>
          </w:p>
          <w:p w:rsidR="006A79EC" w:rsidRPr="00322D7E" w:rsidRDefault="006A79EC" w:rsidP="007D6914">
            <w:pPr>
              <w:jc w:val="left"/>
              <w:rPr>
                <w:rFonts w:ascii="Arial" w:hAnsi="Arial" w:cs="Arial"/>
                <w:bCs/>
                <w:iCs/>
                <w:color w:val="000000"/>
                <w:szCs w:val="22"/>
              </w:rPr>
            </w:pPr>
          </w:p>
          <w:p w:rsidR="007D6914" w:rsidRPr="00322D7E" w:rsidRDefault="007D6914" w:rsidP="007D6914">
            <w:pPr>
              <w:jc w:val="left"/>
              <w:rPr>
                <w:rFonts w:ascii="Arial" w:hAnsi="Arial" w:cs="Arial"/>
                <w:bCs/>
                <w:iCs/>
                <w:color w:val="000000"/>
                <w:szCs w:val="22"/>
              </w:rPr>
            </w:pPr>
            <w:r w:rsidRPr="00322D7E">
              <w:rPr>
                <w:rFonts w:ascii="Arial" w:hAnsi="Arial" w:cs="Arial"/>
                <w:bCs/>
                <w:iCs/>
                <w:color w:val="000000"/>
                <w:szCs w:val="22"/>
              </w:rPr>
              <w:t>Rheumatoid factor (RF) in human serum can react with reagent</w:t>
            </w:r>
            <w:r w:rsidR="007327B3" w:rsidRPr="00322D7E">
              <w:rPr>
                <w:rFonts w:ascii="Arial" w:hAnsi="Arial" w:cs="Arial"/>
                <w:bCs/>
                <w:iCs/>
                <w:color w:val="000000"/>
                <w:szCs w:val="22"/>
              </w:rPr>
              <w:t xml:space="preserve"> </w:t>
            </w:r>
            <w:r w:rsidRPr="00322D7E">
              <w:rPr>
                <w:rFonts w:ascii="Arial" w:hAnsi="Arial" w:cs="Arial"/>
                <w:bCs/>
                <w:iCs/>
                <w:color w:val="000000"/>
                <w:szCs w:val="22"/>
              </w:rPr>
              <w:t>immunoglobulins, interfering with in vitro immunoassays.</w:t>
            </w:r>
          </w:p>
          <w:p w:rsidR="007D6914" w:rsidRDefault="007D6914" w:rsidP="007D6914">
            <w:pPr>
              <w:jc w:val="left"/>
              <w:rPr>
                <w:rFonts w:ascii="Arial" w:hAnsi="Arial" w:cs="Arial"/>
                <w:szCs w:val="22"/>
              </w:rPr>
            </w:pPr>
          </w:p>
          <w:p w:rsidR="00AD4811" w:rsidRDefault="00AD4811" w:rsidP="007D6914">
            <w:pPr>
              <w:jc w:val="left"/>
              <w:rPr>
                <w:rFonts w:ascii="Arial" w:hAnsi="Arial" w:cs="Arial"/>
                <w:szCs w:val="22"/>
              </w:rPr>
            </w:pPr>
          </w:p>
          <w:p w:rsidR="00AD4811" w:rsidRDefault="00AD4811" w:rsidP="007D6914">
            <w:pPr>
              <w:jc w:val="left"/>
              <w:rPr>
                <w:rFonts w:ascii="Arial" w:hAnsi="Arial" w:cs="Arial"/>
                <w:szCs w:val="22"/>
              </w:rPr>
            </w:pPr>
          </w:p>
          <w:p w:rsidR="00AD4811" w:rsidRDefault="00AD4811" w:rsidP="007D6914">
            <w:pPr>
              <w:jc w:val="left"/>
              <w:rPr>
                <w:rFonts w:ascii="Arial" w:hAnsi="Arial" w:cs="Arial"/>
                <w:szCs w:val="22"/>
              </w:rPr>
            </w:pPr>
          </w:p>
          <w:p w:rsidR="00AD4811" w:rsidRPr="00322D7E" w:rsidRDefault="00AD4811" w:rsidP="007D6914">
            <w:pPr>
              <w:jc w:val="left"/>
              <w:rPr>
                <w:rFonts w:ascii="Arial" w:hAnsi="Arial" w:cs="Arial"/>
                <w:szCs w:val="22"/>
              </w:rPr>
            </w:pPr>
          </w:p>
        </w:tc>
      </w:tr>
      <w:tr w:rsidR="00A75BBB" w:rsidRPr="00B75135" w:rsidTr="00AD4811">
        <w:tc>
          <w:tcPr>
            <w:tcW w:w="1800" w:type="dxa"/>
          </w:tcPr>
          <w:p w:rsidR="00A75BBB" w:rsidRPr="00B75135" w:rsidRDefault="00A75BBB">
            <w:pPr>
              <w:rPr>
                <w:rFonts w:ascii="Arial" w:hAnsi="Arial" w:cs="Arial"/>
                <w:b/>
                <w:color w:val="0000FF"/>
                <w:sz w:val="20"/>
              </w:rPr>
            </w:pPr>
          </w:p>
          <w:p w:rsidR="00A75BBB" w:rsidRPr="00B75135" w:rsidRDefault="00A75BBB">
            <w:pPr>
              <w:jc w:val="left"/>
              <w:rPr>
                <w:rFonts w:ascii="Arial" w:hAnsi="Arial" w:cs="Arial"/>
                <w:b/>
                <w:sz w:val="20"/>
              </w:rPr>
            </w:pPr>
            <w:r w:rsidRPr="00B75135">
              <w:rPr>
                <w:rFonts w:ascii="Arial" w:hAnsi="Arial" w:cs="Arial"/>
                <w:b/>
                <w:color w:val="0000FF"/>
                <w:sz w:val="20"/>
              </w:rPr>
              <w:t>Reference Intervals</w:t>
            </w:r>
          </w:p>
          <w:p w:rsidR="00A75BBB" w:rsidRPr="00B75135" w:rsidRDefault="00A75BBB">
            <w:pPr>
              <w:rPr>
                <w:rFonts w:ascii="Arial" w:hAnsi="Arial" w:cs="Arial"/>
                <w:b/>
                <w:sz w:val="20"/>
              </w:rPr>
            </w:pPr>
          </w:p>
        </w:tc>
        <w:tc>
          <w:tcPr>
            <w:tcW w:w="9431" w:type="dxa"/>
            <w:gridSpan w:val="6"/>
          </w:tcPr>
          <w:p w:rsidR="00A75BBB" w:rsidRPr="00322D7E" w:rsidRDefault="0031077E">
            <w:pPr>
              <w:jc w:val="left"/>
              <w:rPr>
                <w:rFonts w:ascii="Arial" w:hAnsi="Arial" w:cs="Arial"/>
                <w:szCs w:val="22"/>
              </w:rPr>
            </w:pPr>
            <w:r w:rsidRPr="00322D7E">
              <w:rPr>
                <w:rFonts w:ascii="Arial" w:hAnsi="Arial" w:cs="Arial"/>
                <w:b/>
                <w:bCs/>
                <w:color w:val="5F497A"/>
                <w:szCs w:val="22"/>
              </w:rPr>
              <w:t>Minneapolis/</w:t>
            </w:r>
            <w:r w:rsidRPr="00322D7E">
              <w:rPr>
                <w:rFonts w:ascii="Arial" w:hAnsi="Arial" w:cs="Arial"/>
                <w:b/>
                <w:bCs/>
                <w:color w:val="1F497D" w:themeColor="text2"/>
                <w:szCs w:val="22"/>
              </w:rPr>
              <w:t>St. Paul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7"/>
              <w:gridCol w:w="1890"/>
            </w:tblGrid>
            <w:tr w:rsidR="006A79EC" w:rsidRPr="00322D7E" w:rsidTr="006A79EC">
              <w:tc>
                <w:tcPr>
                  <w:tcW w:w="3487"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AGE</w:t>
                  </w:r>
                </w:p>
              </w:tc>
              <w:tc>
                <w:tcPr>
                  <w:tcW w:w="1890"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Range (ng/mL)</w:t>
                  </w:r>
                </w:p>
              </w:tc>
            </w:tr>
            <w:tr w:rsidR="006A79EC" w:rsidRPr="00322D7E" w:rsidTr="006A79EC">
              <w:tc>
                <w:tcPr>
                  <w:tcW w:w="5377" w:type="dxa"/>
                  <w:gridSpan w:val="2"/>
                </w:tcPr>
                <w:p w:rsidR="006A79EC" w:rsidRPr="00322D7E" w:rsidRDefault="006A79EC" w:rsidP="006A79EC">
                  <w:pPr>
                    <w:jc w:val="left"/>
                    <w:rPr>
                      <w:rFonts w:ascii="Arial" w:hAnsi="Arial" w:cs="Arial"/>
                      <w:szCs w:val="22"/>
                    </w:rPr>
                  </w:pPr>
                  <w:r w:rsidRPr="00322D7E">
                    <w:rPr>
                      <w:rFonts w:ascii="Arial" w:hAnsi="Arial" w:cs="Arial"/>
                      <w:szCs w:val="22"/>
                    </w:rPr>
                    <w:t>Newborns</w:t>
                  </w:r>
                  <w:r w:rsidR="00AD4811">
                    <w:rPr>
                      <w:rFonts w:ascii="Arial" w:hAnsi="Arial" w:cs="Arial"/>
                      <w:szCs w:val="22"/>
                    </w:rPr>
                    <w:t>:</w:t>
                  </w:r>
                </w:p>
              </w:tc>
            </w:tr>
            <w:tr w:rsidR="006A79EC" w:rsidRPr="00322D7E" w:rsidTr="006A79EC">
              <w:tc>
                <w:tcPr>
                  <w:tcW w:w="3487"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0-6 hours</w:t>
                  </w:r>
                </w:p>
              </w:tc>
              <w:tc>
                <w:tcPr>
                  <w:tcW w:w="1890"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&lt; or = 2</w:t>
                  </w:r>
                </w:p>
              </w:tc>
            </w:tr>
            <w:tr w:rsidR="006A79EC" w:rsidRPr="00322D7E" w:rsidTr="006A79EC">
              <w:tc>
                <w:tcPr>
                  <w:tcW w:w="3487"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6-12 hours</w:t>
                  </w:r>
                </w:p>
              </w:tc>
              <w:tc>
                <w:tcPr>
                  <w:tcW w:w="1890"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&lt; or = 8</w:t>
                  </w:r>
                </w:p>
              </w:tc>
            </w:tr>
            <w:tr w:rsidR="006A79EC" w:rsidRPr="00322D7E" w:rsidTr="006A79EC">
              <w:tc>
                <w:tcPr>
                  <w:tcW w:w="3487"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12-18 hours</w:t>
                  </w:r>
                </w:p>
              </w:tc>
              <w:tc>
                <w:tcPr>
                  <w:tcW w:w="1890"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&lt; or = 15</w:t>
                  </w:r>
                </w:p>
              </w:tc>
            </w:tr>
            <w:tr w:rsidR="006A79EC" w:rsidRPr="00322D7E" w:rsidTr="006A79EC">
              <w:tc>
                <w:tcPr>
                  <w:tcW w:w="3487"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18-30 hours</w:t>
                  </w:r>
                </w:p>
              </w:tc>
              <w:tc>
                <w:tcPr>
                  <w:tcW w:w="1890"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&lt; or = 21</w:t>
                  </w:r>
                </w:p>
              </w:tc>
            </w:tr>
            <w:tr w:rsidR="006A79EC" w:rsidRPr="00322D7E" w:rsidTr="006A79EC">
              <w:tc>
                <w:tcPr>
                  <w:tcW w:w="3487"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30-36 hours</w:t>
                  </w:r>
                </w:p>
              </w:tc>
              <w:tc>
                <w:tcPr>
                  <w:tcW w:w="1890"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&lt; or = 15</w:t>
                  </w:r>
                </w:p>
              </w:tc>
            </w:tr>
            <w:tr w:rsidR="006A79EC" w:rsidRPr="00322D7E" w:rsidTr="006A79EC">
              <w:tc>
                <w:tcPr>
                  <w:tcW w:w="3487"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36-42 hours</w:t>
                  </w:r>
                </w:p>
              </w:tc>
              <w:tc>
                <w:tcPr>
                  <w:tcW w:w="1890"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&lt; or = 8</w:t>
                  </w:r>
                </w:p>
              </w:tc>
            </w:tr>
            <w:tr w:rsidR="006A79EC" w:rsidRPr="00322D7E" w:rsidTr="006A79EC">
              <w:tc>
                <w:tcPr>
                  <w:tcW w:w="3487"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42-48 hours</w:t>
                  </w:r>
                </w:p>
              </w:tc>
              <w:tc>
                <w:tcPr>
                  <w:tcW w:w="1890"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&lt; or = 2</w:t>
                  </w:r>
                </w:p>
              </w:tc>
            </w:tr>
            <w:tr w:rsidR="006A79EC" w:rsidRPr="00322D7E" w:rsidTr="006A79EC">
              <w:tc>
                <w:tcPr>
                  <w:tcW w:w="5377" w:type="dxa"/>
                  <w:gridSpan w:val="2"/>
                  <w:vAlign w:val="center"/>
                </w:tcPr>
                <w:p w:rsidR="006A79EC" w:rsidRPr="00322D7E" w:rsidRDefault="006A79EC" w:rsidP="006A79EC">
                  <w:pPr>
                    <w:jc w:val="center"/>
                    <w:rPr>
                      <w:rFonts w:ascii="Arial" w:hAnsi="Arial" w:cs="Arial"/>
                      <w:szCs w:val="22"/>
                    </w:rPr>
                  </w:pPr>
                </w:p>
              </w:tc>
            </w:tr>
            <w:tr w:rsidR="006A79EC" w:rsidRPr="00322D7E" w:rsidTr="006A79EC">
              <w:tc>
                <w:tcPr>
                  <w:tcW w:w="3487" w:type="dxa"/>
                  <w:vAlign w:val="center"/>
                </w:tcPr>
                <w:p w:rsidR="006A79EC" w:rsidRPr="00322D7E" w:rsidRDefault="00BE620C" w:rsidP="006A79EC">
                  <w:pPr>
                    <w:jc w:val="center"/>
                    <w:rPr>
                      <w:rFonts w:ascii="Arial" w:hAnsi="Arial" w:cs="Arial"/>
                      <w:szCs w:val="22"/>
                    </w:rPr>
                  </w:pPr>
                  <w:r w:rsidRPr="00322D7E">
                    <w:rPr>
                      <w:rFonts w:ascii="Arial" w:hAnsi="Arial" w:cs="Arial"/>
                      <w:szCs w:val="22"/>
                    </w:rPr>
                    <w:t>Infants</w:t>
                  </w:r>
                  <w:r w:rsidR="006A79EC" w:rsidRPr="00322D7E">
                    <w:rPr>
                      <w:rFonts w:ascii="Arial" w:hAnsi="Arial" w:cs="Arial"/>
                      <w:szCs w:val="22"/>
                    </w:rPr>
                    <w:t xml:space="preserve"> &gt; 48 hours – Adult</w:t>
                  </w:r>
                </w:p>
              </w:tc>
              <w:tc>
                <w:tcPr>
                  <w:tcW w:w="1890" w:type="dxa"/>
                  <w:vAlign w:val="center"/>
                </w:tcPr>
                <w:p w:rsidR="006A79EC" w:rsidRPr="00322D7E" w:rsidRDefault="006A79EC" w:rsidP="006A79EC">
                  <w:pPr>
                    <w:jc w:val="center"/>
                    <w:rPr>
                      <w:rFonts w:ascii="Arial" w:hAnsi="Arial" w:cs="Arial"/>
                      <w:szCs w:val="22"/>
                    </w:rPr>
                  </w:pPr>
                  <w:r w:rsidRPr="00322D7E">
                    <w:rPr>
                      <w:rFonts w:ascii="Arial" w:hAnsi="Arial" w:cs="Arial"/>
                      <w:szCs w:val="22"/>
                    </w:rPr>
                    <w:t>&lt; or = 1</w:t>
                  </w:r>
                </w:p>
              </w:tc>
            </w:tr>
          </w:tbl>
          <w:p w:rsidR="006A79EC" w:rsidRPr="00322D7E" w:rsidRDefault="006A79EC">
            <w:pPr>
              <w:jc w:val="left"/>
              <w:rPr>
                <w:rFonts w:ascii="Arial" w:hAnsi="Arial" w:cs="Arial"/>
                <w:szCs w:val="22"/>
              </w:rPr>
            </w:pPr>
          </w:p>
          <w:p w:rsidR="00637338" w:rsidRPr="00322D7E" w:rsidRDefault="00637338" w:rsidP="00637338">
            <w:pPr>
              <w:pStyle w:val="Default"/>
              <w:rPr>
                <w:rFonts w:ascii="Arial" w:hAnsi="Arial" w:cs="Arial"/>
                <w:sz w:val="22"/>
                <w:szCs w:val="22"/>
              </w:rPr>
            </w:pPr>
            <w:r w:rsidRPr="00322D7E">
              <w:rPr>
                <w:rFonts w:ascii="Arial" w:hAnsi="Arial" w:cs="Arial"/>
                <w:b/>
                <w:bCs/>
                <w:sz w:val="22"/>
                <w:szCs w:val="22"/>
              </w:rPr>
              <w:t xml:space="preserve">PCT &lt;0.1 ng/mL </w:t>
            </w:r>
          </w:p>
          <w:p w:rsidR="00470832" w:rsidRPr="00322D7E" w:rsidRDefault="00637338" w:rsidP="00637338">
            <w:pPr>
              <w:pStyle w:val="Default"/>
              <w:rPr>
                <w:rFonts w:ascii="Arial" w:hAnsi="Arial" w:cs="Arial"/>
                <w:sz w:val="22"/>
                <w:szCs w:val="22"/>
              </w:rPr>
            </w:pPr>
            <w:r w:rsidRPr="00322D7E">
              <w:rPr>
                <w:rFonts w:ascii="Arial" w:hAnsi="Arial" w:cs="Arial"/>
                <w:bCs/>
                <w:iCs/>
                <w:sz w:val="22"/>
                <w:szCs w:val="22"/>
              </w:rPr>
              <w:t>No systemic inflammatory response</w:t>
            </w:r>
            <w:r w:rsidRPr="00322D7E">
              <w:rPr>
                <w:rFonts w:ascii="Arial" w:hAnsi="Arial" w:cs="Arial"/>
                <w:sz w:val="22"/>
                <w:szCs w:val="22"/>
              </w:rPr>
              <w:t xml:space="preserve">. </w:t>
            </w:r>
          </w:p>
          <w:p w:rsidR="00470832" w:rsidRPr="00322D7E" w:rsidRDefault="00470832" w:rsidP="00637338">
            <w:pPr>
              <w:pStyle w:val="Default"/>
              <w:rPr>
                <w:rFonts w:ascii="Arial" w:hAnsi="Arial" w:cs="Arial"/>
                <w:sz w:val="22"/>
                <w:szCs w:val="22"/>
              </w:rPr>
            </w:pPr>
          </w:p>
          <w:p w:rsidR="00637338" w:rsidRPr="00322D7E" w:rsidRDefault="00637338" w:rsidP="00637338">
            <w:pPr>
              <w:pStyle w:val="Default"/>
              <w:rPr>
                <w:rFonts w:ascii="Arial" w:hAnsi="Arial" w:cs="Arial"/>
                <w:sz w:val="22"/>
                <w:szCs w:val="22"/>
              </w:rPr>
            </w:pPr>
            <w:r w:rsidRPr="00322D7E">
              <w:rPr>
                <w:rFonts w:ascii="Arial" w:hAnsi="Arial" w:cs="Arial"/>
                <w:b/>
                <w:bCs/>
                <w:sz w:val="22"/>
                <w:szCs w:val="22"/>
              </w:rPr>
              <w:t xml:space="preserve">PCT &lt; 0.5 ng/mL </w:t>
            </w:r>
          </w:p>
          <w:p w:rsidR="00637338" w:rsidRPr="00322D7E" w:rsidRDefault="00637338" w:rsidP="00637338">
            <w:pPr>
              <w:pStyle w:val="Default"/>
              <w:rPr>
                <w:rFonts w:ascii="Arial" w:hAnsi="Arial" w:cs="Arial"/>
                <w:bCs/>
                <w:iCs/>
                <w:sz w:val="22"/>
                <w:szCs w:val="22"/>
              </w:rPr>
            </w:pPr>
            <w:r w:rsidRPr="00322D7E">
              <w:rPr>
                <w:rFonts w:ascii="Arial" w:hAnsi="Arial" w:cs="Arial"/>
                <w:bCs/>
                <w:iCs/>
                <w:sz w:val="22"/>
                <w:szCs w:val="22"/>
              </w:rPr>
              <w:t xml:space="preserve">Minor or no significant systemic inflammatory response. Local inflammation and local infection are possible. </w:t>
            </w:r>
          </w:p>
          <w:p w:rsidR="00470832" w:rsidRPr="00322D7E" w:rsidRDefault="00470832" w:rsidP="00637338">
            <w:pPr>
              <w:pStyle w:val="Default"/>
              <w:rPr>
                <w:rFonts w:ascii="Arial" w:hAnsi="Arial" w:cs="Arial"/>
                <w:bCs/>
                <w:iCs/>
                <w:sz w:val="22"/>
                <w:szCs w:val="22"/>
              </w:rPr>
            </w:pPr>
          </w:p>
          <w:p w:rsidR="00637338" w:rsidRPr="00322D7E" w:rsidRDefault="00637338" w:rsidP="00637338">
            <w:pPr>
              <w:pStyle w:val="Default"/>
              <w:rPr>
                <w:rFonts w:ascii="Arial" w:hAnsi="Arial" w:cs="Arial"/>
                <w:sz w:val="22"/>
                <w:szCs w:val="22"/>
              </w:rPr>
            </w:pPr>
            <w:r w:rsidRPr="00322D7E">
              <w:rPr>
                <w:rFonts w:ascii="Arial" w:hAnsi="Arial" w:cs="Arial"/>
                <w:b/>
                <w:bCs/>
                <w:sz w:val="22"/>
                <w:szCs w:val="22"/>
              </w:rPr>
              <w:t xml:space="preserve">PCT ≥ 0.5 to &lt; 2 ng/mL </w:t>
            </w:r>
          </w:p>
          <w:p w:rsidR="00637338" w:rsidRPr="00322D7E" w:rsidRDefault="00637338" w:rsidP="00637338">
            <w:pPr>
              <w:pStyle w:val="Default"/>
              <w:rPr>
                <w:rFonts w:ascii="Arial" w:hAnsi="Arial" w:cs="Arial"/>
                <w:bCs/>
                <w:iCs/>
                <w:sz w:val="22"/>
                <w:szCs w:val="22"/>
              </w:rPr>
            </w:pPr>
            <w:r w:rsidRPr="00322D7E">
              <w:rPr>
                <w:rFonts w:ascii="Arial" w:hAnsi="Arial" w:cs="Arial"/>
                <w:bCs/>
                <w:iCs/>
                <w:sz w:val="22"/>
                <w:szCs w:val="22"/>
              </w:rPr>
              <w:t xml:space="preserve">Moderate risk for progression to severe systemic infection (Severe Sepsis). Patient should be closely monitored clinically, and retested if indicated. </w:t>
            </w:r>
          </w:p>
          <w:p w:rsidR="00637338" w:rsidRPr="00322D7E" w:rsidRDefault="00637338" w:rsidP="00637338">
            <w:pPr>
              <w:pStyle w:val="Default"/>
              <w:rPr>
                <w:rFonts w:ascii="Arial" w:hAnsi="Arial" w:cs="Arial"/>
                <w:bCs/>
                <w:iCs/>
                <w:sz w:val="22"/>
                <w:szCs w:val="22"/>
              </w:rPr>
            </w:pPr>
            <w:r w:rsidRPr="00322D7E">
              <w:rPr>
                <w:rFonts w:ascii="Arial" w:hAnsi="Arial" w:cs="Arial"/>
                <w:bCs/>
                <w:iCs/>
                <w:sz w:val="22"/>
                <w:szCs w:val="22"/>
              </w:rPr>
              <w:t xml:space="preserve">Note: </w:t>
            </w:r>
          </w:p>
          <w:p w:rsidR="00637338" w:rsidRPr="00322D7E" w:rsidRDefault="00637338" w:rsidP="00637338">
            <w:pPr>
              <w:pStyle w:val="Default"/>
              <w:rPr>
                <w:rFonts w:ascii="Arial" w:hAnsi="Arial" w:cs="Arial"/>
                <w:bCs/>
                <w:iCs/>
                <w:sz w:val="22"/>
                <w:szCs w:val="22"/>
              </w:rPr>
            </w:pPr>
            <w:r w:rsidRPr="00322D7E">
              <w:rPr>
                <w:rFonts w:ascii="Arial" w:hAnsi="Arial" w:cs="Arial"/>
                <w:bCs/>
                <w:iCs/>
                <w:sz w:val="22"/>
                <w:szCs w:val="22"/>
              </w:rPr>
              <w:t xml:space="preserve">Increased PCT levels are not always related to infection. Increases may also be seen in: </w:t>
            </w:r>
          </w:p>
          <w:p w:rsidR="00637338" w:rsidRPr="00322D7E" w:rsidRDefault="00637338" w:rsidP="00825443">
            <w:pPr>
              <w:pStyle w:val="Default"/>
              <w:numPr>
                <w:ilvl w:val="0"/>
                <w:numId w:val="5"/>
              </w:numPr>
              <w:rPr>
                <w:rFonts w:ascii="Arial" w:hAnsi="Arial" w:cs="Arial"/>
                <w:bCs/>
                <w:iCs/>
                <w:sz w:val="22"/>
                <w:szCs w:val="22"/>
              </w:rPr>
            </w:pPr>
            <w:r w:rsidRPr="00322D7E">
              <w:rPr>
                <w:rFonts w:ascii="Arial" w:hAnsi="Arial" w:cs="Arial"/>
                <w:bCs/>
                <w:iCs/>
                <w:sz w:val="22"/>
                <w:szCs w:val="22"/>
              </w:rPr>
              <w:t xml:space="preserve">First days after major trauma, major surgery, severe burns, treatment with drugs that stimulate release of pro-inflammatory cytokines. </w:t>
            </w:r>
          </w:p>
          <w:p w:rsidR="00637338" w:rsidRPr="00322D7E" w:rsidRDefault="00637338" w:rsidP="00825443">
            <w:pPr>
              <w:pStyle w:val="Default"/>
              <w:numPr>
                <w:ilvl w:val="0"/>
                <w:numId w:val="5"/>
              </w:numPr>
              <w:rPr>
                <w:rFonts w:ascii="Arial" w:hAnsi="Arial" w:cs="Arial"/>
                <w:bCs/>
                <w:iCs/>
                <w:sz w:val="22"/>
                <w:szCs w:val="22"/>
              </w:rPr>
            </w:pPr>
            <w:r w:rsidRPr="00322D7E">
              <w:rPr>
                <w:rFonts w:ascii="Arial" w:hAnsi="Arial" w:cs="Arial"/>
                <w:bCs/>
                <w:iCs/>
                <w:sz w:val="22"/>
                <w:szCs w:val="22"/>
              </w:rPr>
              <w:t xml:space="preserve">Patients with invasive fungal infections and acute infection with plasmodium falciparum malaria. </w:t>
            </w:r>
          </w:p>
          <w:p w:rsidR="00637338" w:rsidRPr="00322D7E" w:rsidRDefault="00637338" w:rsidP="00825443">
            <w:pPr>
              <w:pStyle w:val="Default"/>
              <w:numPr>
                <w:ilvl w:val="0"/>
                <w:numId w:val="5"/>
              </w:numPr>
              <w:rPr>
                <w:rFonts w:ascii="Arial" w:hAnsi="Arial" w:cs="Arial"/>
                <w:bCs/>
                <w:iCs/>
                <w:sz w:val="22"/>
                <w:szCs w:val="22"/>
              </w:rPr>
            </w:pPr>
            <w:r w:rsidRPr="00322D7E">
              <w:rPr>
                <w:rFonts w:ascii="Arial" w:hAnsi="Arial" w:cs="Arial"/>
                <w:bCs/>
                <w:iCs/>
                <w:sz w:val="22"/>
                <w:szCs w:val="22"/>
              </w:rPr>
              <w:t xml:space="preserve">Prolonged or severe cardiogenic shock, prolonged severe organ perfusion anomalies, small cell lung cancer, and medullary C-cell carcinoma of the thyroid. </w:t>
            </w:r>
          </w:p>
          <w:p w:rsidR="00637338" w:rsidRPr="00322D7E" w:rsidRDefault="00637338" w:rsidP="00637338">
            <w:pPr>
              <w:pStyle w:val="Default"/>
              <w:rPr>
                <w:rFonts w:ascii="Arial" w:hAnsi="Arial" w:cs="Arial"/>
                <w:sz w:val="22"/>
                <w:szCs w:val="22"/>
              </w:rPr>
            </w:pPr>
          </w:p>
          <w:p w:rsidR="00637338" w:rsidRPr="00322D7E" w:rsidRDefault="00637338" w:rsidP="00637338">
            <w:pPr>
              <w:pStyle w:val="Default"/>
              <w:rPr>
                <w:rFonts w:ascii="Arial" w:hAnsi="Arial" w:cs="Arial"/>
                <w:sz w:val="22"/>
                <w:szCs w:val="22"/>
              </w:rPr>
            </w:pPr>
            <w:r w:rsidRPr="00322D7E">
              <w:rPr>
                <w:rFonts w:ascii="Arial" w:hAnsi="Arial" w:cs="Arial"/>
                <w:b/>
                <w:bCs/>
                <w:sz w:val="22"/>
                <w:szCs w:val="22"/>
              </w:rPr>
              <w:t xml:space="preserve">PCT ≥ 2 and &lt; 10 ng/mL </w:t>
            </w:r>
          </w:p>
          <w:p w:rsidR="00637338" w:rsidRPr="00322D7E" w:rsidRDefault="00637338" w:rsidP="00637338">
            <w:pPr>
              <w:pStyle w:val="Default"/>
              <w:rPr>
                <w:rFonts w:ascii="Arial" w:hAnsi="Arial" w:cs="Arial"/>
                <w:bCs/>
                <w:iCs/>
                <w:sz w:val="22"/>
                <w:szCs w:val="22"/>
              </w:rPr>
            </w:pPr>
            <w:r w:rsidRPr="00322D7E">
              <w:rPr>
                <w:rFonts w:ascii="Arial" w:hAnsi="Arial" w:cs="Arial"/>
                <w:bCs/>
                <w:iCs/>
                <w:sz w:val="22"/>
                <w:szCs w:val="22"/>
              </w:rPr>
              <w:t xml:space="preserve">Severe systemic inflammatory response, most likely due to sepsis, unless other causes are known. High risk for progression to severe systemic infection. </w:t>
            </w:r>
          </w:p>
          <w:p w:rsidR="00470832" w:rsidRPr="00322D7E" w:rsidRDefault="00470832" w:rsidP="00637338">
            <w:pPr>
              <w:pStyle w:val="Default"/>
              <w:rPr>
                <w:rFonts w:ascii="Arial" w:hAnsi="Arial" w:cs="Arial"/>
                <w:bCs/>
                <w:iCs/>
                <w:sz w:val="22"/>
                <w:szCs w:val="22"/>
              </w:rPr>
            </w:pPr>
          </w:p>
          <w:p w:rsidR="00637338" w:rsidRPr="00322D7E" w:rsidRDefault="00637338" w:rsidP="00637338">
            <w:pPr>
              <w:pStyle w:val="Default"/>
              <w:rPr>
                <w:rFonts w:ascii="Arial" w:hAnsi="Arial" w:cs="Arial"/>
                <w:sz w:val="22"/>
                <w:szCs w:val="22"/>
              </w:rPr>
            </w:pPr>
            <w:r w:rsidRPr="00322D7E">
              <w:rPr>
                <w:rFonts w:ascii="Arial" w:hAnsi="Arial" w:cs="Arial"/>
                <w:b/>
                <w:bCs/>
                <w:sz w:val="22"/>
                <w:szCs w:val="22"/>
              </w:rPr>
              <w:t xml:space="preserve">PCT ≥ 10 ng/mL </w:t>
            </w:r>
          </w:p>
          <w:p w:rsidR="00A75BBB" w:rsidRPr="00322D7E" w:rsidRDefault="00637338" w:rsidP="00637338">
            <w:pPr>
              <w:jc w:val="left"/>
              <w:rPr>
                <w:rFonts w:ascii="Arial" w:hAnsi="Arial" w:cs="Arial"/>
                <w:bCs/>
                <w:iCs/>
                <w:color w:val="000000"/>
                <w:szCs w:val="22"/>
              </w:rPr>
            </w:pPr>
            <w:r w:rsidRPr="00322D7E">
              <w:rPr>
                <w:rFonts w:ascii="Arial" w:hAnsi="Arial" w:cs="Arial"/>
                <w:bCs/>
                <w:iCs/>
                <w:color w:val="000000"/>
                <w:szCs w:val="22"/>
              </w:rPr>
              <w:t xml:space="preserve">HIGH LIKELIHOOD OF SEVERE SEPSIS OR SEPTIC SHOCK. Procalcitonin levels &gt;10ng/ml are almost exclusively due to severe bacterial sepsis or septic shock. </w:t>
            </w:r>
          </w:p>
          <w:p w:rsidR="00637338" w:rsidRPr="00322D7E" w:rsidRDefault="00637338">
            <w:pPr>
              <w:jc w:val="left"/>
              <w:rPr>
                <w:rFonts w:ascii="Arial" w:hAnsi="Arial" w:cs="Arial"/>
                <w:b/>
                <w:bCs/>
                <w:szCs w:val="22"/>
              </w:rPr>
            </w:pPr>
          </w:p>
        </w:tc>
      </w:tr>
      <w:tr w:rsidR="00A75BBB" w:rsidRPr="00B75135" w:rsidTr="00AD4811">
        <w:tc>
          <w:tcPr>
            <w:tcW w:w="1800" w:type="dxa"/>
          </w:tcPr>
          <w:p w:rsidR="00A75BBB" w:rsidRPr="00B75135" w:rsidRDefault="00A75BBB">
            <w:pPr>
              <w:rPr>
                <w:rFonts w:ascii="Arial" w:hAnsi="Arial" w:cs="Arial"/>
                <w:b/>
                <w:bCs/>
                <w:color w:val="0000FF"/>
                <w:sz w:val="20"/>
              </w:rPr>
            </w:pPr>
          </w:p>
          <w:p w:rsidR="00AD4811" w:rsidRDefault="00AD4811">
            <w:pPr>
              <w:jc w:val="left"/>
              <w:rPr>
                <w:rFonts w:ascii="Arial" w:hAnsi="Arial" w:cs="Arial"/>
                <w:b/>
                <w:bCs/>
                <w:color w:val="0000FF"/>
                <w:sz w:val="20"/>
              </w:rPr>
            </w:pPr>
          </w:p>
          <w:p w:rsidR="00A75BBB" w:rsidRPr="00B75135" w:rsidRDefault="00A75BBB">
            <w:pPr>
              <w:jc w:val="left"/>
              <w:rPr>
                <w:rFonts w:ascii="Arial" w:hAnsi="Arial" w:cs="Arial"/>
                <w:b/>
                <w:bCs/>
                <w:color w:val="0000FF"/>
                <w:sz w:val="20"/>
              </w:rPr>
            </w:pPr>
            <w:r w:rsidRPr="00B75135">
              <w:rPr>
                <w:rFonts w:ascii="Arial" w:hAnsi="Arial" w:cs="Arial"/>
                <w:b/>
                <w:bCs/>
                <w:color w:val="0000FF"/>
                <w:sz w:val="20"/>
              </w:rPr>
              <w:t>Result Reporting</w:t>
            </w:r>
          </w:p>
          <w:p w:rsidR="00A75BBB" w:rsidRPr="00B75135" w:rsidRDefault="00A75BBB">
            <w:pPr>
              <w:jc w:val="left"/>
              <w:rPr>
                <w:rFonts w:ascii="Arial" w:hAnsi="Arial" w:cs="Arial"/>
                <w:b/>
                <w:bCs/>
                <w:sz w:val="20"/>
              </w:rPr>
            </w:pPr>
          </w:p>
        </w:tc>
        <w:tc>
          <w:tcPr>
            <w:tcW w:w="9431" w:type="dxa"/>
            <w:gridSpan w:val="6"/>
          </w:tcPr>
          <w:p w:rsidR="00EC4FA2" w:rsidRPr="00322D7E" w:rsidRDefault="00EC4FA2" w:rsidP="00C75FD5">
            <w:pPr>
              <w:pStyle w:val="BodyText"/>
              <w:rPr>
                <w:rFonts w:ascii="Arial" w:hAnsi="Arial" w:cs="Arial"/>
                <w:b/>
                <w:szCs w:val="22"/>
              </w:rPr>
            </w:pPr>
          </w:p>
          <w:p w:rsidR="00AD4811" w:rsidRDefault="00AD4811" w:rsidP="00C75FD5">
            <w:pPr>
              <w:pStyle w:val="BodyText"/>
              <w:rPr>
                <w:rFonts w:ascii="Arial" w:hAnsi="Arial" w:cs="Arial"/>
                <w:b/>
                <w:color w:val="5F497A"/>
                <w:szCs w:val="22"/>
              </w:rPr>
            </w:pPr>
          </w:p>
          <w:p w:rsidR="00C75FD5" w:rsidRPr="00322D7E" w:rsidRDefault="0032714B" w:rsidP="00C75FD5">
            <w:pPr>
              <w:pStyle w:val="BodyText"/>
              <w:rPr>
                <w:rFonts w:ascii="Arial" w:hAnsi="Arial" w:cs="Arial"/>
                <w:szCs w:val="22"/>
              </w:rPr>
            </w:pPr>
            <w:r w:rsidRPr="00322D7E">
              <w:rPr>
                <w:rFonts w:ascii="Arial" w:hAnsi="Arial" w:cs="Arial"/>
                <w:b/>
                <w:color w:val="5F497A"/>
                <w:szCs w:val="22"/>
              </w:rPr>
              <w:t>Minneapolis</w:t>
            </w:r>
            <w:r w:rsidRPr="00322D7E">
              <w:rPr>
                <w:rFonts w:ascii="Arial" w:hAnsi="Arial" w:cs="Arial"/>
                <w:b/>
                <w:szCs w:val="22"/>
              </w:rPr>
              <w:t xml:space="preserve"> </w:t>
            </w:r>
            <w:r w:rsidR="00C75FD5" w:rsidRPr="00322D7E">
              <w:rPr>
                <w:rFonts w:ascii="Arial" w:hAnsi="Arial" w:cs="Arial"/>
                <w:b/>
                <w:szCs w:val="22"/>
              </w:rPr>
              <w:t>Abbott Architect i1000SR</w:t>
            </w:r>
            <w:r w:rsidR="00EC4FA2" w:rsidRPr="00322D7E">
              <w:rPr>
                <w:rFonts w:ascii="Arial" w:hAnsi="Arial" w:cs="Arial"/>
                <w:b/>
                <w:szCs w:val="22"/>
              </w:rPr>
              <w:t xml:space="preserve"> Method Code: AI1</w:t>
            </w:r>
          </w:p>
          <w:p w:rsidR="004E35DF" w:rsidRPr="00322D7E" w:rsidRDefault="004E35DF" w:rsidP="00825443">
            <w:pPr>
              <w:numPr>
                <w:ilvl w:val="0"/>
                <w:numId w:val="6"/>
              </w:numPr>
              <w:rPr>
                <w:rFonts w:ascii="Arial" w:hAnsi="Arial" w:cs="Arial"/>
                <w:bCs/>
                <w:iCs/>
                <w:color w:val="000000"/>
                <w:szCs w:val="22"/>
              </w:rPr>
            </w:pPr>
            <w:r w:rsidRPr="00322D7E">
              <w:rPr>
                <w:rFonts w:ascii="Arial" w:hAnsi="Arial" w:cs="Arial"/>
                <w:bCs/>
                <w:iCs/>
                <w:color w:val="000000"/>
                <w:szCs w:val="22"/>
              </w:rPr>
              <w:t>Results between 0.</w:t>
            </w:r>
            <w:r w:rsidR="00B75135" w:rsidRPr="00322D7E">
              <w:rPr>
                <w:rFonts w:ascii="Arial" w:hAnsi="Arial" w:cs="Arial"/>
                <w:bCs/>
                <w:iCs/>
                <w:color w:val="000000"/>
                <w:szCs w:val="22"/>
              </w:rPr>
              <w:t>0</w:t>
            </w:r>
            <w:r w:rsidRPr="00322D7E">
              <w:rPr>
                <w:rFonts w:ascii="Arial" w:hAnsi="Arial" w:cs="Arial"/>
                <w:bCs/>
                <w:iCs/>
                <w:color w:val="000000"/>
                <w:szCs w:val="22"/>
              </w:rPr>
              <w:t>2-10.0</w:t>
            </w:r>
            <w:r w:rsidR="00B75135" w:rsidRPr="00322D7E">
              <w:rPr>
                <w:rFonts w:ascii="Arial" w:hAnsi="Arial" w:cs="Arial"/>
                <w:bCs/>
                <w:iCs/>
                <w:color w:val="000000"/>
                <w:szCs w:val="22"/>
              </w:rPr>
              <w:t>0</w:t>
            </w:r>
            <w:r w:rsidRPr="00322D7E">
              <w:rPr>
                <w:rFonts w:ascii="Arial" w:hAnsi="Arial" w:cs="Arial"/>
                <w:bCs/>
                <w:iCs/>
                <w:color w:val="000000"/>
                <w:szCs w:val="22"/>
              </w:rPr>
              <w:t xml:space="preserve"> ng/mL without error messages are released automatically </w:t>
            </w:r>
          </w:p>
          <w:p w:rsidR="004E35DF" w:rsidRPr="00322D7E" w:rsidRDefault="004E35DF" w:rsidP="00825443">
            <w:pPr>
              <w:pStyle w:val="Default"/>
              <w:numPr>
                <w:ilvl w:val="0"/>
                <w:numId w:val="6"/>
              </w:numPr>
              <w:jc w:val="both"/>
              <w:rPr>
                <w:rFonts w:ascii="Arial" w:hAnsi="Arial" w:cs="Arial"/>
                <w:bCs/>
                <w:iCs/>
                <w:sz w:val="22"/>
                <w:szCs w:val="22"/>
              </w:rPr>
            </w:pPr>
            <w:r w:rsidRPr="00322D7E">
              <w:rPr>
                <w:rFonts w:ascii="Arial" w:hAnsi="Arial" w:cs="Arial"/>
                <w:bCs/>
                <w:iCs/>
                <w:sz w:val="22"/>
                <w:szCs w:val="22"/>
              </w:rPr>
              <w:t xml:space="preserve">If there is not enough sample to repeat append the code “-UNQ” (Unable to Quantitate Further) to the result </w:t>
            </w:r>
          </w:p>
          <w:p w:rsidR="004E35DF" w:rsidRPr="00322D7E" w:rsidRDefault="004E35DF" w:rsidP="00825443">
            <w:pPr>
              <w:numPr>
                <w:ilvl w:val="0"/>
                <w:numId w:val="6"/>
              </w:numPr>
              <w:rPr>
                <w:rFonts w:ascii="Arial" w:hAnsi="Arial" w:cs="Arial"/>
                <w:bCs/>
                <w:iCs/>
                <w:color w:val="000000"/>
                <w:szCs w:val="22"/>
              </w:rPr>
            </w:pPr>
            <w:r w:rsidRPr="00322D7E">
              <w:rPr>
                <w:rFonts w:ascii="Arial" w:hAnsi="Arial" w:cs="Arial"/>
                <w:bCs/>
                <w:iCs/>
                <w:color w:val="000000"/>
                <w:szCs w:val="22"/>
              </w:rPr>
              <w:t>Result below 0.</w:t>
            </w:r>
            <w:r w:rsidR="00B75135" w:rsidRPr="00322D7E">
              <w:rPr>
                <w:rFonts w:ascii="Arial" w:hAnsi="Arial" w:cs="Arial"/>
                <w:bCs/>
                <w:iCs/>
                <w:color w:val="000000"/>
                <w:szCs w:val="22"/>
              </w:rPr>
              <w:t xml:space="preserve">02 ng/mL report as &lt;0.02 </w:t>
            </w:r>
          </w:p>
          <w:p w:rsidR="004E35DF" w:rsidRPr="00322D7E" w:rsidRDefault="004E35DF" w:rsidP="00825443">
            <w:pPr>
              <w:numPr>
                <w:ilvl w:val="0"/>
                <w:numId w:val="6"/>
              </w:numPr>
              <w:jc w:val="left"/>
              <w:rPr>
                <w:rFonts w:ascii="Arial" w:hAnsi="Arial" w:cs="Arial"/>
                <w:bCs/>
                <w:iCs/>
                <w:color w:val="000000"/>
                <w:szCs w:val="22"/>
              </w:rPr>
            </w:pPr>
            <w:r w:rsidRPr="00322D7E">
              <w:rPr>
                <w:rFonts w:ascii="Arial" w:hAnsi="Arial" w:cs="Arial"/>
                <w:bCs/>
                <w:iCs/>
                <w:color w:val="000000"/>
                <w:szCs w:val="22"/>
              </w:rPr>
              <w:t>Results above 1000</w:t>
            </w:r>
            <w:r w:rsidR="00B75135" w:rsidRPr="00322D7E">
              <w:rPr>
                <w:rFonts w:ascii="Arial" w:hAnsi="Arial" w:cs="Arial"/>
                <w:bCs/>
                <w:iCs/>
                <w:color w:val="000000"/>
                <w:szCs w:val="22"/>
              </w:rPr>
              <w:t xml:space="preserve">.00 </w:t>
            </w:r>
            <w:r w:rsidRPr="00322D7E">
              <w:rPr>
                <w:rFonts w:ascii="Arial" w:hAnsi="Arial" w:cs="Arial"/>
                <w:bCs/>
                <w:iCs/>
                <w:color w:val="000000"/>
                <w:szCs w:val="22"/>
              </w:rPr>
              <w:t>ng/mL report as &gt;1000</w:t>
            </w:r>
            <w:r w:rsidR="00B75135" w:rsidRPr="00322D7E">
              <w:rPr>
                <w:rFonts w:ascii="Arial" w:hAnsi="Arial" w:cs="Arial"/>
                <w:bCs/>
                <w:iCs/>
                <w:color w:val="000000"/>
                <w:szCs w:val="22"/>
              </w:rPr>
              <w:t>.00</w:t>
            </w:r>
          </w:p>
          <w:p w:rsidR="00733880" w:rsidRPr="00322D7E" w:rsidRDefault="00733880" w:rsidP="00733880">
            <w:pPr>
              <w:ind w:left="720"/>
              <w:jc w:val="left"/>
              <w:rPr>
                <w:rFonts w:ascii="Arial" w:hAnsi="Arial" w:cs="Arial"/>
                <w:bCs/>
                <w:iCs/>
                <w:color w:val="000000"/>
                <w:szCs w:val="22"/>
              </w:rPr>
            </w:pPr>
          </w:p>
          <w:p w:rsidR="00AD4811" w:rsidRDefault="00AD4811" w:rsidP="00C75FD5">
            <w:pPr>
              <w:jc w:val="left"/>
              <w:rPr>
                <w:rFonts w:ascii="Arial" w:hAnsi="Arial" w:cs="Arial"/>
                <w:b/>
                <w:bCs/>
                <w:color w:val="1F497D" w:themeColor="text2"/>
                <w:szCs w:val="22"/>
              </w:rPr>
            </w:pPr>
          </w:p>
          <w:p w:rsidR="00AD4811" w:rsidRDefault="00AD4811" w:rsidP="00C75FD5">
            <w:pPr>
              <w:jc w:val="left"/>
              <w:rPr>
                <w:rFonts w:ascii="Arial" w:hAnsi="Arial" w:cs="Arial"/>
                <w:b/>
                <w:bCs/>
                <w:color w:val="1F497D" w:themeColor="text2"/>
                <w:szCs w:val="22"/>
              </w:rPr>
            </w:pPr>
          </w:p>
          <w:p w:rsidR="00AD4811" w:rsidRDefault="00AD4811" w:rsidP="00C75FD5">
            <w:pPr>
              <w:jc w:val="left"/>
              <w:rPr>
                <w:rFonts w:ascii="Arial" w:hAnsi="Arial" w:cs="Arial"/>
                <w:b/>
                <w:bCs/>
                <w:color w:val="1F497D" w:themeColor="text2"/>
                <w:szCs w:val="22"/>
              </w:rPr>
            </w:pPr>
          </w:p>
          <w:p w:rsidR="00AD4811" w:rsidRDefault="00AD4811" w:rsidP="00C75FD5">
            <w:pPr>
              <w:jc w:val="left"/>
              <w:rPr>
                <w:rFonts w:ascii="Arial" w:hAnsi="Arial" w:cs="Arial"/>
                <w:b/>
                <w:bCs/>
                <w:color w:val="1F497D" w:themeColor="text2"/>
                <w:szCs w:val="22"/>
              </w:rPr>
            </w:pPr>
          </w:p>
          <w:p w:rsidR="00AD4811" w:rsidRDefault="00AD4811" w:rsidP="00C75FD5">
            <w:pPr>
              <w:jc w:val="left"/>
              <w:rPr>
                <w:rFonts w:ascii="Arial" w:hAnsi="Arial" w:cs="Arial"/>
                <w:b/>
                <w:bCs/>
                <w:color w:val="1F497D" w:themeColor="text2"/>
                <w:szCs w:val="22"/>
              </w:rPr>
            </w:pPr>
          </w:p>
          <w:p w:rsidR="00C75FD5" w:rsidRPr="00322D7E" w:rsidRDefault="0032714B" w:rsidP="00C75FD5">
            <w:pPr>
              <w:jc w:val="left"/>
              <w:rPr>
                <w:rFonts w:ascii="Arial" w:hAnsi="Arial" w:cs="Arial"/>
                <w:b/>
                <w:bCs/>
                <w:iCs/>
                <w:color w:val="000000"/>
                <w:szCs w:val="22"/>
              </w:rPr>
            </w:pPr>
            <w:r w:rsidRPr="00322D7E">
              <w:rPr>
                <w:rFonts w:ascii="Arial" w:hAnsi="Arial" w:cs="Arial"/>
                <w:b/>
                <w:bCs/>
                <w:color w:val="1F497D" w:themeColor="text2"/>
                <w:szCs w:val="22"/>
              </w:rPr>
              <w:t>St. Paul</w:t>
            </w:r>
            <w:r>
              <w:rPr>
                <w:rFonts w:ascii="Arial" w:hAnsi="Arial" w:cs="Arial"/>
                <w:b/>
                <w:color w:val="1F497D" w:themeColor="text2"/>
                <w:szCs w:val="22"/>
              </w:rPr>
              <w:t xml:space="preserve"> </w:t>
            </w:r>
            <w:r w:rsidR="008E0ED7" w:rsidRPr="00322D7E">
              <w:rPr>
                <w:rFonts w:ascii="Arial" w:hAnsi="Arial" w:cs="Arial"/>
                <w:b/>
                <w:bCs/>
                <w:iCs/>
                <w:color w:val="000000"/>
                <w:szCs w:val="22"/>
              </w:rPr>
              <w:t>DiaSorin</w:t>
            </w:r>
            <w:r w:rsidR="00C75FD5" w:rsidRPr="00322D7E">
              <w:rPr>
                <w:rFonts w:ascii="Arial" w:hAnsi="Arial" w:cs="Arial"/>
                <w:b/>
                <w:bCs/>
                <w:iCs/>
                <w:color w:val="000000"/>
                <w:szCs w:val="22"/>
              </w:rPr>
              <w:t xml:space="preserve"> </w:t>
            </w:r>
            <w:r w:rsidR="008E0ED7" w:rsidRPr="00322D7E">
              <w:rPr>
                <w:rFonts w:ascii="Arial" w:hAnsi="Arial" w:cs="Arial"/>
                <w:b/>
                <w:bCs/>
                <w:iCs/>
                <w:color w:val="000000"/>
                <w:szCs w:val="22"/>
              </w:rPr>
              <w:t>LIAISON® XL</w:t>
            </w:r>
            <w:r w:rsidR="00EC4FA2" w:rsidRPr="00322D7E">
              <w:rPr>
                <w:rFonts w:ascii="Arial" w:hAnsi="Arial" w:cs="Arial"/>
                <w:b/>
                <w:bCs/>
                <w:iCs/>
                <w:color w:val="000000"/>
                <w:szCs w:val="22"/>
              </w:rPr>
              <w:t xml:space="preserve"> Method Code: XL</w:t>
            </w:r>
          </w:p>
          <w:p w:rsidR="00C75FD5" w:rsidRPr="00322D7E" w:rsidRDefault="00C75FD5" w:rsidP="00C75FD5">
            <w:pPr>
              <w:numPr>
                <w:ilvl w:val="0"/>
                <w:numId w:val="6"/>
              </w:numPr>
              <w:rPr>
                <w:rFonts w:ascii="Arial" w:hAnsi="Arial" w:cs="Arial"/>
                <w:bCs/>
                <w:iCs/>
                <w:color w:val="000000"/>
                <w:szCs w:val="22"/>
              </w:rPr>
            </w:pPr>
            <w:r w:rsidRPr="00322D7E">
              <w:rPr>
                <w:rFonts w:ascii="Arial" w:hAnsi="Arial" w:cs="Arial"/>
                <w:bCs/>
                <w:iCs/>
                <w:color w:val="000000"/>
                <w:szCs w:val="22"/>
              </w:rPr>
              <w:t xml:space="preserve">Results between 0.02-10.00 ng/mL without error messages are released automatically </w:t>
            </w:r>
          </w:p>
          <w:p w:rsidR="00C75FD5" w:rsidRPr="00322D7E" w:rsidRDefault="00C75FD5" w:rsidP="00C75FD5">
            <w:pPr>
              <w:pStyle w:val="Default"/>
              <w:numPr>
                <w:ilvl w:val="0"/>
                <w:numId w:val="6"/>
              </w:numPr>
              <w:jc w:val="both"/>
              <w:rPr>
                <w:rFonts w:ascii="Arial" w:hAnsi="Arial" w:cs="Arial"/>
                <w:bCs/>
                <w:iCs/>
                <w:sz w:val="22"/>
                <w:szCs w:val="22"/>
              </w:rPr>
            </w:pPr>
            <w:r w:rsidRPr="00322D7E">
              <w:rPr>
                <w:rFonts w:ascii="Arial" w:hAnsi="Arial" w:cs="Arial"/>
                <w:bCs/>
                <w:iCs/>
                <w:sz w:val="22"/>
                <w:szCs w:val="22"/>
              </w:rPr>
              <w:t xml:space="preserve">If there is not enough sample to repeat append the code “-UNQ” (Unable to Quantitate Further) to the result </w:t>
            </w:r>
          </w:p>
          <w:p w:rsidR="00C75FD5" w:rsidRPr="00322D7E" w:rsidRDefault="00C75FD5" w:rsidP="00C75FD5">
            <w:pPr>
              <w:numPr>
                <w:ilvl w:val="0"/>
                <w:numId w:val="6"/>
              </w:numPr>
              <w:rPr>
                <w:rFonts w:ascii="Arial" w:hAnsi="Arial" w:cs="Arial"/>
                <w:bCs/>
                <w:iCs/>
                <w:color w:val="000000"/>
                <w:szCs w:val="22"/>
              </w:rPr>
            </w:pPr>
            <w:r w:rsidRPr="00322D7E">
              <w:rPr>
                <w:rFonts w:ascii="Arial" w:hAnsi="Arial" w:cs="Arial"/>
                <w:bCs/>
                <w:iCs/>
                <w:color w:val="000000"/>
                <w:szCs w:val="22"/>
              </w:rPr>
              <w:t xml:space="preserve">Result below 0.02 ng/mL report as &lt;0.02 </w:t>
            </w:r>
          </w:p>
          <w:p w:rsidR="00C75FD5" w:rsidRPr="00322D7E" w:rsidRDefault="00C75FD5" w:rsidP="00C75FD5">
            <w:pPr>
              <w:numPr>
                <w:ilvl w:val="0"/>
                <w:numId w:val="6"/>
              </w:numPr>
              <w:jc w:val="left"/>
              <w:rPr>
                <w:rFonts w:ascii="Arial" w:hAnsi="Arial" w:cs="Arial"/>
                <w:bCs/>
                <w:iCs/>
                <w:color w:val="000000"/>
                <w:szCs w:val="22"/>
              </w:rPr>
            </w:pPr>
            <w:r w:rsidRPr="00322D7E">
              <w:rPr>
                <w:rFonts w:ascii="Arial" w:hAnsi="Arial" w:cs="Arial"/>
                <w:bCs/>
                <w:iCs/>
                <w:color w:val="000000"/>
                <w:szCs w:val="22"/>
              </w:rPr>
              <w:t xml:space="preserve">Results above 200.00 ng/mL report as &gt;200.00 </w:t>
            </w:r>
          </w:p>
          <w:p w:rsidR="006A79EC" w:rsidRPr="00322D7E" w:rsidRDefault="006A79EC" w:rsidP="00D97F92">
            <w:pPr>
              <w:ind w:left="720"/>
              <w:jc w:val="left"/>
              <w:rPr>
                <w:rFonts w:ascii="Arial" w:hAnsi="Arial" w:cs="Arial"/>
                <w:bCs/>
                <w:iCs/>
                <w:color w:val="000000"/>
                <w:szCs w:val="22"/>
              </w:rPr>
            </w:pPr>
          </w:p>
          <w:p w:rsidR="00A75BBB" w:rsidRPr="00322D7E" w:rsidRDefault="00A75BBB">
            <w:pPr>
              <w:jc w:val="left"/>
              <w:rPr>
                <w:rFonts w:ascii="Arial" w:hAnsi="Arial" w:cs="Arial"/>
                <w:iCs/>
                <w:szCs w:val="22"/>
              </w:rPr>
            </w:pPr>
          </w:p>
        </w:tc>
      </w:tr>
      <w:tr w:rsidR="00A75BBB" w:rsidRPr="00B75135" w:rsidTr="00AD4811">
        <w:tc>
          <w:tcPr>
            <w:tcW w:w="1800" w:type="dxa"/>
          </w:tcPr>
          <w:p w:rsidR="00A75BBB" w:rsidRPr="00B75135" w:rsidRDefault="00A75BBB">
            <w:pPr>
              <w:rPr>
                <w:rFonts w:ascii="Arial" w:hAnsi="Arial" w:cs="Arial"/>
                <w:b/>
                <w:bCs/>
                <w:sz w:val="20"/>
              </w:rPr>
            </w:pPr>
          </w:p>
          <w:p w:rsidR="00A75BBB" w:rsidRPr="00B75135" w:rsidRDefault="00A75BBB">
            <w:pPr>
              <w:jc w:val="left"/>
              <w:rPr>
                <w:rFonts w:ascii="Arial" w:hAnsi="Arial" w:cs="Arial"/>
                <w:b/>
                <w:bCs/>
                <w:color w:val="0000FF"/>
                <w:sz w:val="20"/>
              </w:rPr>
            </w:pPr>
            <w:r w:rsidRPr="00B75135">
              <w:rPr>
                <w:rFonts w:ascii="Arial" w:hAnsi="Arial" w:cs="Arial"/>
                <w:b/>
                <w:bCs/>
                <w:color w:val="0000FF"/>
                <w:sz w:val="20"/>
              </w:rPr>
              <w:t>References</w:t>
            </w:r>
          </w:p>
        </w:tc>
        <w:tc>
          <w:tcPr>
            <w:tcW w:w="9431" w:type="dxa"/>
            <w:gridSpan w:val="6"/>
          </w:tcPr>
          <w:p w:rsidR="00A75BBB" w:rsidRPr="00322D7E" w:rsidRDefault="00A75BBB">
            <w:pPr>
              <w:jc w:val="left"/>
              <w:rPr>
                <w:rFonts w:ascii="Arial" w:hAnsi="Arial" w:cs="Arial"/>
                <w:iCs/>
                <w:szCs w:val="22"/>
              </w:rPr>
            </w:pPr>
          </w:p>
          <w:p w:rsidR="00A75BBB" w:rsidRPr="00322D7E" w:rsidRDefault="006A79EC">
            <w:pPr>
              <w:jc w:val="left"/>
              <w:rPr>
                <w:rFonts w:ascii="Arial" w:hAnsi="Arial" w:cs="Arial"/>
                <w:iCs/>
                <w:szCs w:val="22"/>
              </w:rPr>
            </w:pPr>
            <w:r w:rsidRPr="00322D7E">
              <w:rPr>
                <w:rFonts w:ascii="Arial" w:hAnsi="Arial" w:cs="Arial"/>
                <w:iCs/>
                <w:szCs w:val="22"/>
              </w:rPr>
              <w:t xml:space="preserve">Chiesa, C., et </w:t>
            </w:r>
            <w:r w:rsidR="00BE620C" w:rsidRPr="00322D7E">
              <w:rPr>
                <w:rFonts w:ascii="Arial" w:hAnsi="Arial" w:cs="Arial"/>
                <w:iCs/>
                <w:szCs w:val="22"/>
              </w:rPr>
              <w:t>al (</w:t>
            </w:r>
            <w:r w:rsidRPr="00322D7E">
              <w:rPr>
                <w:rFonts w:ascii="Arial" w:hAnsi="Arial" w:cs="Arial"/>
                <w:iCs/>
                <w:szCs w:val="22"/>
              </w:rPr>
              <w:t>1998). Reliability of procalcitonin concentration for the diagnosis of sepsis in critically ill neonates. Clinical Infectious Disease, 26, 664-72</w:t>
            </w:r>
          </w:p>
          <w:p w:rsidR="006A79EC" w:rsidRPr="00322D7E" w:rsidRDefault="006A79EC">
            <w:pPr>
              <w:jc w:val="left"/>
              <w:rPr>
                <w:rFonts w:ascii="Arial" w:hAnsi="Arial" w:cs="Arial"/>
                <w:iCs/>
                <w:szCs w:val="22"/>
              </w:rPr>
            </w:pPr>
          </w:p>
          <w:p w:rsidR="006A79EC" w:rsidRPr="00322D7E" w:rsidRDefault="006A79EC">
            <w:pPr>
              <w:jc w:val="left"/>
              <w:rPr>
                <w:rFonts w:ascii="Arial" w:hAnsi="Arial" w:cs="Arial"/>
                <w:iCs/>
                <w:szCs w:val="22"/>
              </w:rPr>
            </w:pPr>
            <w:r w:rsidRPr="00322D7E">
              <w:rPr>
                <w:rFonts w:ascii="Arial" w:hAnsi="Arial" w:cs="Arial"/>
                <w:iCs/>
                <w:szCs w:val="22"/>
              </w:rPr>
              <w:t>The Children’s Hospital, Aurora, CO. PCT result comments 10/2009</w:t>
            </w:r>
          </w:p>
          <w:p w:rsidR="006A79EC" w:rsidRPr="00322D7E" w:rsidRDefault="006A79EC">
            <w:pPr>
              <w:jc w:val="left"/>
              <w:rPr>
                <w:rFonts w:ascii="Arial" w:hAnsi="Arial" w:cs="Arial"/>
                <w:iCs/>
                <w:szCs w:val="22"/>
              </w:rPr>
            </w:pPr>
          </w:p>
          <w:p w:rsidR="006A79EC" w:rsidRPr="00322D7E" w:rsidRDefault="006A79EC">
            <w:pPr>
              <w:jc w:val="left"/>
              <w:rPr>
                <w:rFonts w:ascii="Arial" w:hAnsi="Arial" w:cs="Arial"/>
                <w:iCs/>
                <w:szCs w:val="22"/>
              </w:rPr>
            </w:pPr>
            <w:r w:rsidRPr="00322D7E">
              <w:rPr>
                <w:rFonts w:ascii="Arial" w:hAnsi="Arial" w:cs="Arial"/>
                <w:iCs/>
                <w:szCs w:val="22"/>
              </w:rPr>
              <w:t>Mayo Medical Laboratories, Test cone 83169: Procalcitonin – Clinical and Interpretive Guild</w:t>
            </w:r>
          </w:p>
          <w:p w:rsidR="009733C7" w:rsidRPr="00322D7E" w:rsidRDefault="009733C7">
            <w:pPr>
              <w:jc w:val="left"/>
              <w:rPr>
                <w:rFonts w:ascii="Arial" w:hAnsi="Arial" w:cs="Arial"/>
                <w:iCs/>
                <w:szCs w:val="22"/>
              </w:rPr>
            </w:pPr>
          </w:p>
          <w:p w:rsidR="009733C7" w:rsidRPr="00322D7E" w:rsidRDefault="009733C7">
            <w:pPr>
              <w:jc w:val="left"/>
              <w:rPr>
                <w:rFonts w:ascii="Arial" w:hAnsi="Arial" w:cs="Arial"/>
                <w:iCs/>
                <w:szCs w:val="22"/>
              </w:rPr>
            </w:pPr>
            <w:r w:rsidRPr="00322D7E">
              <w:rPr>
                <w:rFonts w:ascii="Arial" w:hAnsi="Arial" w:cs="Arial"/>
                <w:iCs/>
                <w:szCs w:val="22"/>
              </w:rPr>
              <w:t>ARCHITECT B∙R∙A∙H∙M∙S PCT package insert. Abbott laboratories. Abbott Park, IL June 2017 G1-0601/R01</w:t>
            </w:r>
          </w:p>
          <w:p w:rsidR="006A79EC" w:rsidRPr="00322D7E" w:rsidRDefault="006A79EC">
            <w:pPr>
              <w:jc w:val="left"/>
              <w:rPr>
                <w:rFonts w:ascii="Arial" w:hAnsi="Arial" w:cs="Arial"/>
                <w:iCs/>
                <w:szCs w:val="22"/>
              </w:rPr>
            </w:pPr>
          </w:p>
          <w:p w:rsidR="00275A27" w:rsidRPr="00322D7E" w:rsidRDefault="00275A27" w:rsidP="00275A27">
            <w:pPr>
              <w:jc w:val="left"/>
              <w:rPr>
                <w:rFonts w:ascii="Arial" w:hAnsi="Arial" w:cs="Arial"/>
                <w:iCs/>
                <w:szCs w:val="22"/>
              </w:rPr>
            </w:pPr>
            <w:r w:rsidRPr="00322D7E">
              <w:rPr>
                <w:rFonts w:ascii="Arial" w:hAnsi="Arial" w:cs="Arial"/>
                <w:iCs/>
                <w:szCs w:val="22"/>
              </w:rPr>
              <w:t xml:space="preserve">LIAISON® BRAHMS PCT® II GEN ([REF] 318090) Directions for Use, </w:t>
            </w:r>
            <w:r w:rsidR="008E0ED7" w:rsidRPr="00322D7E">
              <w:rPr>
                <w:rFonts w:ascii="Arial" w:hAnsi="Arial" w:cs="Arial"/>
                <w:iCs/>
                <w:szCs w:val="22"/>
              </w:rPr>
              <w:t>DiaSorin</w:t>
            </w:r>
            <w:r w:rsidRPr="00322D7E">
              <w:rPr>
                <w:rFonts w:ascii="Arial" w:hAnsi="Arial" w:cs="Arial"/>
                <w:iCs/>
                <w:szCs w:val="22"/>
              </w:rPr>
              <w:t>, Inc, Stillwater, MN 55082, March 2018</w:t>
            </w:r>
          </w:p>
          <w:p w:rsidR="00733880" w:rsidRPr="00322D7E" w:rsidRDefault="00733880" w:rsidP="00275A27">
            <w:pPr>
              <w:jc w:val="left"/>
              <w:rPr>
                <w:rFonts w:ascii="Arial" w:hAnsi="Arial" w:cs="Arial"/>
                <w:iCs/>
                <w:szCs w:val="22"/>
              </w:rPr>
            </w:pPr>
          </w:p>
          <w:p w:rsidR="00275A27" w:rsidRPr="00322D7E" w:rsidRDefault="00275A27" w:rsidP="00275A27">
            <w:pPr>
              <w:jc w:val="left"/>
              <w:rPr>
                <w:rFonts w:ascii="Arial" w:hAnsi="Arial" w:cs="Arial"/>
                <w:iCs/>
                <w:szCs w:val="22"/>
              </w:rPr>
            </w:pPr>
            <w:r w:rsidRPr="00322D7E">
              <w:rPr>
                <w:rFonts w:ascii="Arial" w:hAnsi="Arial" w:cs="Arial"/>
                <w:iCs/>
                <w:szCs w:val="22"/>
              </w:rPr>
              <w:t xml:space="preserve">LIAISON® Control BRAHMS PCT® II GEN ([REF] 318091) Directions for Use, </w:t>
            </w:r>
            <w:r w:rsidR="008E0ED7" w:rsidRPr="00322D7E">
              <w:rPr>
                <w:rFonts w:ascii="Arial" w:hAnsi="Arial" w:cs="Arial"/>
                <w:iCs/>
                <w:szCs w:val="22"/>
              </w:rPr>
              <w:t>DiaSorin</w:t>
            </w:r>
            <w:r w:rsidRPr="00322D7E">
              <w:rPr>
                <w:rFonts w:ascii="Arial" w:hAnsi="Arial" w:cs="Arial"/>
                <w:iCs/>
                <w:szCs w:val="22"/>
              </w:rPr>
              <w:t>, Inc, Stillwater, MN 55082, March 2018</w:t>
            </w:r>
          </w:p>
          <w:p w:rsidR="00733880" w:rsidRPr="00322D7E" w:rsidRDefault="00733880" w:rsidP="00275A27">
            <w:pPr>
              <w:jc w:val="left"/>
              <w:rPr>
                <w:rFonts w:ascii="Arial" w:hAnsi="Arial" w:cs="Arial"/>
                <w:iCs/>
                <w:szCs w:val="22"/>
              </w:rPr>
            </w:pPr>
          </w:p>
          <w:p w:rsidR="00275A27" w:rsidRPr="00322D7E" w:rsidRDefault="00275A27" w:rsidP="00275A27">
            <w:pPr>
              <w:jc w:val="left"/>
              <w:rPr>
                <w:rFonts w:ascii="Arial" w:hAnsi="Arial" w:cs="Arial"/>
                <w:iCs/>
                <w:szCs w:val="22"/>
              </w:rPr>
            </w:pPr>
            <w:r w:rsidRPr="00322D7E">
              <w:rPr>
                <w:rFonts w:ascii="Arial" w:hAnsi="Arial" w:cs="Arial"/>
                <w:iCs/>
                <w:szCs w:val="22"/>
              </w:rPr>
              <w:t xml:space="preserve">LIAISON® BRAHMS PCT® II GEN Verifiers ([REF] 318092)Directions for Use, </w:t>
            </w:r>
            <w:r w:rsidR="008E0ED7" w:rsidRPr="00322D7E">
              <w:rPr>
                <w:rFonts w:ascii="Arial" w:hAnsi="Arial" w:cs="Arial"/>
                <w:iCs/>
                <w:szCs w:val="22"/>
              </w:rPr>
              <w:t>DiaSorin</w:t>
            </w:r>
            <w:r w:rsidRPr="00322D7E">
              <w:rPr>
                <w:rFonts w:ascii="Arial" w:hAnsi="Arial" w:cs="Arial"/>
                <w:iCs/>
                <w:szCs w:val="22"/>
              </w:rPr>
              <w:t>, Inc, Stillwater, MN 55082, March 2018</w:t>
            </w:r>
          </w:p>
          <w:p w:rsidR="00275A27" w:rsidRPr="00322D7E" w:rsidRDefault="00275A27">
            <w:pPr>
              <w:jc w:val="left"/>
              <w:rPr>
                <w:rFonts w:ascii="Arial" w:hAnsi="Arial" w:cs="Arial"/>
                <w:iCs/>
                <w:szCs w:val="22"/>
              </w:rPr>
            </w:pPr>
          </w:p>
        </w:tc>
      </w:tr>
      <w:tr w:rsidR="00A75BBB" w:rsidRPr="00B75135" w:rsidTr="00881CCA">
        <w:trPr>
          <w:trHeight w:val="240"/>
        </w:trPr>
        <w:tc>
          <w:tcPr>
            <w:tcW w:w="1800" w:type="dxa"/>
            <w:tcBorders>
              <w:bottom w:val="nil"/>
            </w:tcBorders>
          </w:tcPr>
          <w:p w:rsidR="00A75BBB" w:rsidRPr="00B75135" w:rsidRDefault="00A75BBB">
            <w:pPr>
              <w:rPr>
                <w:rFonts w:ascii="Arial" w:hAnsi="Arial" w:cs="Arial"/>
                <w:b/>
                <w:bCs/>
                <w:color w:val="0000FF"/>
                <w:sz w:val="20"/>
              </w:rPr>
            </w:pPr>
          </w:p>
        </w:tc>
        <w:tc>
          <w:tcPr>
            <w:tcW w:w="3240" w:type="dxa"/>
            <w:gridSpan w:val="2"/>
            <w:tcBorders>
              <w:bottom w:val="single" w:sz="2" w:space="0" w:color="auto"/>
            </w:tcBorders>
          </w:tcPr>
          <w:p w:rsidR="00A75BBB" w:rsidRPr="00322D7E" w:rsidRDefault="00A75BBB">
            <w:pPr>
              <w:jc w:val="left"/>
              <w:rPr>
                <w:rFonts w:ascii="Arial" w:hAnsi="Arial" w:cs="Arial"/>
                <w:iCs/>
                <w:szCs w:val="22"/>
              </w:rPr>
            </w:pPr>
          </w:p>
        </w:tc>
        <w:tc>
          <w:tcPr>
            <w:tcW w:w="4335" w:type="dxa"/>
            <w:gridSpan w:val="3"/>
            <w:tcBorders>
              <w:bottom w:val="single" w:sz="2" w:space="0" w:color="auto"/>
            </w:tcBorders>
          </w:tcPr>
          <w:p w:rsidR="00A75BBB" w:rsidRPr="00322D7E" w:rsidRDefault="00A75BBB">
            <w:pPr>
              <w:jc w:val="left"/>
              <w:rPr>
                <w:rFonts w:ascii="Arial" w:hAnsi="Arial" w:cs="Arial"/>
                <w:iCs/>
                <w:szCs w:val="22"/>
              </w:rPr>
            </w:pPr>
          </w:p>
        </w:tc>
        <w:tc>
          <w:tcPr>
            <w:tcW w:w="1856" w:type="dxa"/>
            <w:tcBorders>
              <w:bottom w:val="single" w:sz="2" w:space="0" w:color="auto"/>
            </w:tcBorders>
          </w:tcPr>
          <w:p w:rsidR="00A75BBB" w:rsidRPr="00322D7E" w:rsidRDefault="00A75BBB">
            <w:pPr>
              <w:jc w:val="left"/>
              <w:rPr>
                <w:rFonts w:ascii="Arial" w:hAnsi="Arial" w:cs="Arial"/>
                <w:iCs/>
                <w:szCs w:val="22"/>
              </w:rPr>
            </w:pPr>
          </w:p>
        </w:tc>
      </w:tr>
      <w:tr w:rsidR="00A75BBB" w:rsidRPr="00B75135" w:rsidTr="00881CCA">
        <w:trPr>
          <w:trHeight w:val="225"/>
        </w:trPr>
        <w:tc>
          <w:tcPr>
            <w:tcW w:w="1800" w:type="dxa"/>
            <w:vMerge w:val="restart"/>
            <w:tcBorders>
              <w:top w:val="nil"/>
              <w:bottom w:val="nil"/>
              <w:right w:val="single" w:sz="2" w:space="0" w:color="auto"/>
            </w:tcBorders>
          </w:tcPr>
          <w:p w:rsidR="00A75BBB" w:rsidRPr="00B75135" w:rsidRDefault="00A75BBB">
            <w:pPr>
              <w:jc w:val="left"/>
              <w:rPr>
                <w:rFonts w:ascii="Arial" w:hAnsi="Arial" w:cs="Arial"/>
                <w:b/>
                <w:bCs/>
                <w:color w:val="3366FF"/>
                <w:sz w:val="20"/>
              </w:rPr>
            </w:pPr>
            <w:r w:rsidRPr="00B75135">
              <w:rPr>
                <w:rFonts w:ascii="Arial" w:hAnsi="Arial" w:cs="Arial"/>
                <w:b/>
                <w:bCs/>
                <w:color w:val="0000FF"/>
                <w:sz w:val="20"/>
              </w:rPr>
              <w:t>Historical Record</w:t>
            </w:r>
          </w:p>
        </w:tc>
        <w:tc>
          <w:tcPr>
            <w:tcW w:w="1440" w:type="dxa"/>
            <w:tcBorders>
              <w:top w:val="single" w:sz="2" w:space="0" w:color="auto"/>
              <w:left w:val="single" w:sz="2" w:space="0" w:color="auto"/>
              <w:bottom w:val="single" w:sz="2" w:space="0" w:color="auto"/>
              <w:right w:val="single" w:sz="2" w:space="0" w:color="auto"/>
            </w:tcBorders>
          </w:tcPr>
          <w:p w:rsidR="00A75BBB" w:rsidRPr="00322D7E" w:rsidRDefault="00A75BBB">
            <w:pPr>
              <w:jc w:val="left"/>
              <w:rPr>
                <w:rFonts w:ascii="Arial" w:hAnsi="Arial" w:cs="Arial"/>
                <w:b/>
                <w:bCs/>
                <w:szCs w:val="22"/>
              </w:rPr>
            </w:pPr>
            <w:r w:rsidRPr="00322D7E">
              <w:rPr>
                <w:rFonts w:ascii="Arial" w:hAnsi="Arial" w:cs="Arial"/>
                <w:b/>
                <w:bCs/>
                <w:szCs w:val="22"/>
              </w:rPr>
              <w:t>Version</w:t>
            </w:r>
          </w:p>
        </w:tc>
        <w:tc>
          <w:tcPr>
            <w:tcW w:w="2700" w:type="dxa"/>
            <w:gridSpan w:val="2"/>
            <w:tcBorders>
              <w:top w:val="single" w:sz="2" w:space="0" w:color="auto"/>
              <w:left w:val="single" w:sz="2" w:space="0" w:color="auto"/>
              <w:bottom w:val="single" w:sz="2" w:space="0" w:color="auto"/>
              <w:right w:val="single" w:sz="2" w:space="0" w:color="auto"/>
            </w:tcBorders>
          </w:tcPr>
          <w:p w:rsidR="00A75BBB" w:rsidRPr="00322D7E" w:rsidRDefault="00A75BBB">
            <w:pPr>
              <w:jc w:val="left"/>
              <w:rPr>
                <w:rFonts w:ascii="Arial" w:hAnsi="Arial" w:cs="Arial"/>
                <w:b/>
                <w:bCs/>
                <w:iCs/>
                <w:szCs w:val="22"/>
              </w:rPr>
            </w:pPr>
            <w:r w:rsidRPr="00322D7E">
              <w:rPr>
                <w:rFonts w:ascii="Arial" w:hAnsi="Arial" w:cs="Arial"/>
                <w:b/>
                <w:bCs/>
                <w:iCs/>
                <w:szCs w:val="22"/>
              </w:rPr>
              <w:t>Written/Revised by:</w:t>
            </w:r>
          </w:p>
        </w:tc>
        <w:tc>
          <w:tcPr>
            <w:tcW w:w="1620" w:type="dxa"/>
            <w:tcBorders>
              <w:top w:val="single" w:sz="2" w:space="0" w:color="auto"/>
              <w:left w:val="single" w:sz="2" w:space="0" w:color="auto"/>
              <w:bottom w:val="single" w:sz="2" w:space="0" w:color="auto"/>
              <w:right w:val="single" w:sz="2" w:space="0" w:color="auto"/>
            </w:tcBorders>
          </w:tcPr>
          <w:p w:rsidR="00A75BBB" w:rsidRPr="00322D7E" w:rsidRDefault="00A75BBB">
            <w:pPr>
              <w:jc w:val="left"/>
              <w:rPr>
                <w:rFonts w:ascii="Arial" w:hAnsi="Arial" w:cs="Arial"/>
                <w:b/>
                <w:bCs/>
                <w:iCs/>
                <w:szCs w:val="22"/>
              </w:rPr>
            </w:pPr>
            <w:r w:rsidRPr="00322D7E">
              <w:rPr>
                <w:rFonts w:ascii="Arial" w:hAnsi="Arial" w:cs="Arial"/>
                <w:b/>
                <w:bCs/>
                <w:iCs/>
                <w:szCs w:val="22"/>
              </w:rPr>
              <w:t>Effective Date:</w:t>
            </w:r>
          </w:p>
        </w:tc>
        <w:tc>
          <w:tcPr>
            <w:tcW w:w="3671" w:type="dxa"/>
            <w:gridSpan w:val="2"/>
            <w:tcBorders>
              <w:top w:val="single" w:sz="2" w:space="0" w:color="auto"/>
              <w:left w:val="single" w:sz="2" w:space="0" w:color="auto"/>
              <w:bottom w:val="single" w:sz="2" w:space="0" w:color="auto"/>
              <w:right w:val="single" w:sz="2" w:space="0" w:color="auto"/>
            </w:tcBorders>
          </w:tcPr>
          <w:p w:rsidR="00A75BBB" w:rsidRPr="00322D7E" w:rsidRDefault="00A75BBB">
            <w:pPr>
              <w:jc w:val="left"/>
              <w:rPr>
                <w:rFonts w:ascii="Arial" w:hAnsi="Arial" w:cs="Arial"/>
                <w:b/>
                <w:bCs/>
                <w:iCs/>
                <w:szCs w:val="22"/>
              </w:rPr>
            </w:pPr>
            <w:r w:rsidRPr="00322D7E">
              <w:rPr>
                <w:rFonts w:ascii="Arial" w:hAnsi="Arial" w:cs="Arial"/>
                <w:b/>
                <w:bCs/>
                <w:iCs/>
                <w:szCs w:val="22"/>
              </w:rPr>
              <w:t>Summary of Revisions</w:t>
            </w:r>
          </w:p>
        </w:tc>
      </w:tr>
      <w:tr w:rsidR="00A75BBB" w:rsidRPr="00B75135" w:rsidTr="00881CCA">
        <w:trPr>
          <w:trHeight w:val="135"/>
        </w:trPr>
        <w:tc>
          <w:tcPr>
            <w:tcW w:w="1800" w:type="dxa"/>
            <w:vMerge/>
            <w:tcBorders>
              <w:top w:val="nil"/>
              <w:bottom w:val="nil"/>
              <w:right w:val="single" w:sz="2" w:space="0" w:color="auto"/>
            </w:tcBorders>
          </w:tcPr>
          <w:p w:rsidR="00A75BBB" w:rsidRPr="00B75135" w:rsidRDefault="00A75BBB">
            <w:pPr>
              <w:rPr>
                <w:rFonts w:ascii="Arial" w:hAnsi="Arial" w:cs="Arial"/>
                <w:b/>
                <w:bCs/>
                <w:color w:val="3366FF"/>
              </w:rPr>
            </w:pPr>
          </w:p>
        </w:tc>
        <w:tc>
          <w:tcPr>
            <w:tcW w:w="1440" w:type="dxa"/>
            <w:tcBorders>
              <w:top w:val="single" w:sz="2" w:space="0" w:color="auto"/>
              <w:left w:val="single" w:sz="2" w:space="0" w:color="auto"/>
              <w:bottom w:val="single" w:sz="2" w:space="0" w:color="auto"/>
              <w:right w:val="single" w:sz="2" w:space="0" w:color="auto"/>
            </w:tcBorders>
          </w:tcPr>
          <w:p w:rsidR="00A75BBB" w:rsidRPr="00322D7E" w:rsidRDefault="00A75BBB">
            <w:pPr>
              <w:jc w:val="left"/>
              <w:rPr>
                <w:rFonts w:ascii="Arial" w:hAnsi="Arial" w:cs="Arial"/>
                <w:szCs w:val="22"/>
              </w:rPr>
            </w:pPr>
            <w:r w:rsidRPr="00322D7E">
              <w:rPr>
                <w:rFonts w:ascii="Arial" w:hAnsi="Arial" w:cs="Arial"/>
                <w:szCs w:val="22"/>
              </w:rPr>
              <w:t>1</w:t>
            </w:r>
          </w:p>
        </w:tc>
        <w:tc>
          <w:tcPr>
            <w:tcW w:w="2700" w:type="dxa"/>
            <w:gridSpan w:val="2"/>
            <w:tcBorders>
              <w:top w:val="single" w:sz="2" w:space="0" w:color="auto"/>
              <w:left w:val="single" w:sz="2" w:space="0" w:color="auto"/>
              <w:bottom w:val="single" w:sz="2" w:space="0" w:color="auto"/>
              <w:right w:val="single" w:sz="2" w:space="0" w:color="auto"/>
            </w:tcBorders>
          </w:tcPr>
          <w:p w:rsidR="00A75BBB" w:rsidRPr="00322D7E" w:rsidRDefault="00734C53">
            <w:pPr>
              <w:jc w:val="left"/>
              <w:rPr>
                <w:rFonts w:ascii="Arial" w:hAnsi="Arial" w:cs="Arial"/>
                <w:iCs/>
                <w:szCs w:val="22"/>
              </w:rPr>
            </w:pPr>
            <w:r w:rsidRPr="00322D7E">
              <w:rPr>
                <w:rFonts w:ascii="Arial" w:hAnsi="Arial" w:cs="Arial"/>
                <w:iCs/>
                <w:szCs w:val="22"/>
              </w:rPr>
              <w:t>Stephen Gripentrog</w:t>
            </w:r>
            <w:r w:rsidR="00B75135" w:rsidRPr="00322D7E">
              <w:rPr>
                <w:rFonts w:ascii="Arial" w:hAnsi="Arial" w:cs="Arial"/>
                <w:iCs/>
                <w:szCs w:val="22"/>
              </w:rPr>
              <w:t>/Erin Bartos</w:t>
            </w:r>
          </w:p>
        </w:tc>
        <w:tc>
          <w:tcPr>
            <w:tcW w:w="1620" w:type="dxa"/>
            <w:tcBorders>
              <w:top w:val="single" w:sz="2" w:space="0" w:color="auto"/>
              <w:left w:val="single" w:sz="2" w:space="0" w:color="auto"/>
              <w:bottom w:val="single" w:sz="2" w:space="0" w:color="auto"/>
              <w:right w:val="single" w:sz="2" w:space="0" w:color="auto"/>
            </w:tcBorders>
          </w:tcPr>
          <w:p w:rsidR="00A75BBB" w:rsidRPr="00322D7E" w:rsidRDefault="00B75135">
            <w:pPr>
              <w:jc w:val="left"/>
              <w:rPr>
                <w:rFonts w:ascii="Arial" w:hAnsi="Arial" w:cs="Arial"/>
                <w:iCs/>
                <w:szCs w:val="22"/>
              </w:rPr>
            </w:pPr>
            <w:r w:rsidRPr="00322D7E">
              <w:rPr>
                <w:rFonts w:ascii="Arial" w:hAnsi="Arial" w:cs="Arial"/>
                <w:iCs/>
                <w:szCs w:val="22"/>
              </w:rPr>
              <w:t>4/24/2018</w:t>
            </w:r>
          </w:p>
        </w:tc>
        <w:tc>
          <w:tcPr>
            <w:tcW w:w="3671" w:type="dxa"/>
            <w:gridSpan w:val="2"/>
            <w:tcBorders>
              <w:top w:val="single" w:sz="2" w:space="0" w:color="auto"/>
              <w:left w:val="single" w:sz="2" w:space="0" w:color="auto"/>
              <w:bottom w:val="single" w:sz="2" w:space="0" w:color="auto"/>
              <w:right w:val="single" w:sz="2" w:space="0" w:color="auto"/>
            </w:tcBorders>
          </w:tcPr>
          <w:p w:rsidR="00A75BBB" w:rsidRPr="00322D7E" w:rsidRDefault="00A75BBB">
            <w:pPr>
              <w:jc w:val="left"/>
              <w:rPr>
                <w:rFonts w:ascii="Arial" w:hAnsi="Arial" w:cs="Arial"/>
                <w:szCs w:val="22"/>
              </w:rPr>
            </w:pPr>
            <w:r w:rsidRPr="00322D7E">
              <w:rPr>
                <w:rFonts w:ascii="Arial" w:hAnsi="Arial" w:cs="Arial"/>
                <w:szCs w:val="22"/>
              </w:rPr>
              <w:t>Initial Version</w:t>
            </w:r>
          </w:p>
        </w:tc>
      </w:tr>
      <w:tr w:rsidR="00733880" w:rsidRPr="00B75135" w:rsidTr="00881CCA">
        <w:trPr>
          <w:trHeight w:val="135"/>
        </w:trPr>
        <w:tc>
          <w:tcPr>
            <w:tcW w:w="1800" w:type="dxa"/>
            <w:tcBorders>
              <w:top w:val="nil"/>
              <w:bottom w:val="nil"/>
              <w:right w:val="single" w:sz="2" w:space="0" w:color="auto"/>
            </w:tcBorders>
          </w:tcPr>
          <w:p w:rsidR="00733880" w:rsidRPr="00B75135" w:rsidRDefault="00733880">
            <w:pPr>
              <w:rPr>
                <w:rFonts w:ascii="Arial" w:hAnsi="Arial" w:cs="Arial"/>
                <w:b/>
                <w:bCs/>
                <w:color w:val="3366FF"/>
              </w:rPr>
            </w:pPr>
          </w:p>
        </w:tc>
        <w:tc>
          <w:tcPr>
            <w:tcW w:w="1440" w:type="dxa"/>
            <w:tcBorders>
              <w:top w:val="single" w:sz="2" w:space="0" w:color="auto"/>
              <w:left w:val="single" w:sz="2" w:space="0" w:color="auto"/>
              <w:bottom w:val="single" w:sz="2" w:space="0" w:color="auto"/>
              <w:right w:val="single" w:sz="2" w:space="0" w:color="auto"/>
            </w:tcBorders>
          </w:tcPr>
          <w:p w:rsidR="00733880" w:rsidRPr="00322D7E" w:rsidRDefault="00733880">
            <w:pPr>
              <w:jc w:val="left"/>
              <w:rPr>
                <w:rFonts w:ascii="Arial" w:hAnsi="Arial" w:cs="Arial"/>
                <w:szCs w:val="22"/>
              </w:rPr>
            </w:pPr>
            <w:r w:rsidRPr="00322D7E">
              <w:rPr>
                <w:rFonts w:ascii="Arial" w:hAnsi="Arial" w:cs="Arial"/>
                <w:szCs w:val="22"/>
              </w:rPr>
              <w:t>2</w:t>
            </w:r>
          </w:p>
        </w:tc>
        <w:tc>
          <w:tcPr>
            <w:tcW w:w="2700" w:type="dxa"/>
            <w:gridSpan w:val="2"/>
            <w:tcBorders>
              <w:top w:val="single" w:sz="2" w:space="0" w:color="auto"/>
              <w:left w:val="single" w:sz="2" w:space="0" w:color="auto"/>
              <w:bottom w:val="single" w:sz="2" w:space="0" w:color="auto"/>
              <w:right w:val="single" w:sz="2" w:space="0" w:color="auto"/>
            </w:tcBorders>
          </w:tcPr>
          <w:p w:rsidR="00733880" w:rsidRPr="00322D7E" w:rsidRDefault="00733880">
            <w:pPr>
              <w:jc w:val="left"/>
              <w:rPr>
                <w:rFonts w:ascii="Arial" w:hAnsi="Arial" w:cs="Arial"/>
                <w:iCs/>
                <w:szCs w:val="22"/>
              </w:rPr>
            </w:pPr>
            <w:r w:rsidRPr="00322D7E">
              <w:rPr>
                <w:rFonts w:ascii="Arial" w:hAnsi="Arial" w:cs="Arial"/>
                <w:iCs/>
                <w:szCs w:val="22"/>
              </w:rPr>
              <w:t>Stephen Gripentrog</w:t>
            </w:r>
            <w:r w:rsidR="00322D7E" w:rsidRPr="00322D7E">
              <w:rPr>
                <w:rFonts w:ascii="Arial" w:hAnsi="Arial" w:cs="Arial"/>
                <w:iCs/>
                <w:szCs w:val="22"/>
              </w:rPr>
              <w:t>, Erin Bartos</w:t>
            </w:r>
          </w:p>
        </w:tc>
        <w:tc>
          <w:tcPr>
            <w:tcW w:w="1620" w:type="dxa"/>
            <w:tcBorders>
              <w:top w:val="single" w:sz="2" w:space="0" w:color="auto"/>
              <w:left w:val="single" w:sz="2" w:space="0" w:color="auto"/>
              <w:bottom w:val="single" w:sz="2" w:space="0" w:color="auto"/>
              <w:right w:val="single" w:sz="2" w:space="0" w:color="auto"/>
            </w:tcBorders>
          </w:tcPr>
          <w:p w:rsidR="00733880" w:rsidRPr="00322D7E" w:rsidRDefault="00EC4FA2">
            <w:pPr>
              <w:jc w:val="left"/>
              <w:rPr>
                <w:rFonts w:ascii="Arial" w:hAnsi="Arial" w:cs="Arial"/>
                <w:iCs/>
                <w:szCs w:val="22"/>
              </w:rPr>
            </w:pPr>
            <w:r w:rsidRPr="00322D7E">
              <w:rPr>
                <w:rFonts w:ascii="Arial" w:hAnsi="Arial" w:cs="Arial"/>
                <w:iCs/>
                <w:szCs w:val="22"/>
              </w:rPr>
              <w:t>August 13, 2019</w:t>
            </w:r>
          </w:p>
        </w:tc>
        <w:tc>
          <w:tcPr>
            <w:tcW w:w="3671" w:type="dxa"/>
            <w:gridSpan w:val="2"/>
            <w:tcBorders>
              <w:top w:val="single" w:sz="2" w:space="0" w:color="auto"/>
              <w:left w:val="single" w:sz="2" w:space="0" w:color="auto"/>
              <w:bottom w:val="single" w:sz="2" w:space="0" w:color="auto"/>
              <w:right w:val="single" w:sz="2" w:space="0" w:color="auto"/>
            </w:tcBorders>
          </w:tcPr>
          <w:p w:rsidR="00733880" w:rsidRPr="00322D7E" w:rsidRDefault="00EC4FA2" w:rsidP="00733880">
            <w:pPr>
              <w:jc w:val="left"/>
              <w:rPr>
                <w:rFonts w:ascii="Arial" w:hAnsi="Arial" w:cs="Arial"/>
                <w:szCs w:val="22"/>
              </w:rPr>
            </w:pPr>
            <w:r w:rsidRPr="00322D7E">
              <w:rPr>
                <w:rFonts w:ascii="Arial" w:hAnsi="Arial" w:cs="Arial"/>
                <w:szCs w:val="22"/>
              </w:rPr>
              <w:t xml:space="preserve">Added </w:t>
            </w:r>
            <w:r w:rsidR="008E0ED7" w:rsidRPr="00322D7E">
              <w:rPr>
                <w:rFonts w:ascii="Arial" w:hAnsi="Arial" w:cs="Arial"/>
                <w:szCs w:val="22"/>
              </w:rPr>
              <w:t>DiaSorin</w:t>
            </w:r>
            <w:r w:rsidRPr="00322D7E">
              <w:rPr>
                <w:rFonts w:ascii="Arial" w:hAnsi="Arial" w:cs="Arial"/>
                <w:szCs w:val="22"/>
              </w:rPr>
              <w:t xml:space="preserve"> </w:t>
            </w:r>
            <w:r w:rsidR="008E0ED7" w:rsidRPr="00322D7E">
              <w:rPr>
                <w:rFonts w:ascii="Arial" w:hAnsi="Arial" w:cs="Arial"/>
                <w:szCs w:val="22"/>
              </w:rPr>
              <w:t>LIAISON® XL</w:t>
            </w:r>
            <w:r w:rsidRPr="00322D7E">
              <w:rPr>
                <w:rFonts w:ascii="Arial" w:hAnsi="Arial" w:cs="Arial"/>
                <w:szCs w:val="22"/>
              </w:rPr>
              <w:t xml:space="preserve"> for St. Paul</w:t>
            </w:r>
            <w:r w:rsidR="0032714B">
              <w:rPr>
                <w:rFonts w:ascii="Arial" w:hAnsi="Arial" w:cs="Arial"/>
                <w:szCs w:val="22"/>
              </w:rPr>
              <w:t xml:space="preserve">.  Updated storage conditions to match.  </w:t>
            </w:r>
          </w:p>
        </w:tc>
      </w:tr>
    </w:tbl>
    <w:p w:rsidR="00A75BBB" w:rsidRPr="00B75135" w:rsidRDefault="00A75BBB">
      <w:pPr>
        <w:rPr>
          <w:rFonts w:ascii="Arial" w:hAnsi="Arial" w:cs="Arial"/>
        </w:rPr>
      </w:pPr>
    </w:p>
    <w:sectPr w:rsidR="00A75BBB" w:rsidRPr="00B75135" w:rsidSect="00F2727C">
      <w:headerReference w:type="even" r:id="rId13"/>
      <w:headerReference w:type="default" r:id="rId14"/>
      <w:footerReference w:type="default" r:id="rId15"/>
      <w:headerReference w:type="first" r:id="rId1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230" w:rsidRDefault="00CE2230">
      <w:r>
        <w:separator/>
      </w:r>
    </w:p>
  </w:endnote>
  <w:endnote w:type="continuationSeparator" w:id="0">
    <w:p w:rsidR="00CE2230" w:rsidRDefault="00CE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Gothic"/>
    <w:panose1 w:val="00000000000000000000"/>
    <w:charset w:val="00"/>
    <w:family w:val="swiss"/>
    <w:notTrueType/>
    <w:pitch w:val="default"/>
    <w:sig w:usb0="00000000" w:usb1="08070000" w:usb2="00000010" w:usb3="00000000" w:csb0="00020001" w:csb1="00000000"/>
  </w:font>
  <w:font w:name="Helen Pro Cond">
    <w:altName w:val="Arial"/>
    <w:panose1 w:val="00000000000000000000"/>
    <w:charset w:val="00"/>
    <w:family w:val="swiss"/>
    <w:notTrueType/>
    <w:pitch w:val="default"/>
    <w:sig w:usb0="00000083" w:usb1="00000000" w:usb2="00000000" w:usb3="00000000" w:csb0="00000009" w:csb1="00000000"/>
  </w:font>
  <w:font w:name="HelenPro-Regular">
    <w:altName w:val="MS Mincho"/>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230" w:rsidRDefault="00CE2230">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1A4779">
      <w:rPr>
        <w:rFonts w:ascii="Arial" w:hAnsi="Arial" w:cs="Arial"/>
        <w:sz w:val="16"/>
      </w:rPr>
      <w:fldChar w:fldCharType="begin"/>
    </w:r>
    <w:r>
      <w:rPr>
        <w:rFonts w:ascii="Arial" w:hAnsi="Arial" w:cs="Arial"/>
        <w:sz w:val="16"/>
      </w:rPr>
      <w:instrText xml:space="preserve"> PAGE </w:instrText>
    </w:r>
    <w:r w:rsidR="001A4779">
      <w:rPr>
        <w:rFonts w:ascii="Arial" w:hAnsi="Arial" w:cs="Arial"/>
        <w:sz w:val="16"/>
      </w:rPr>
      <w:fldChar w:fldCharType="separate"/>
    </w:r>
    <w:r w:rsidR="00D2762E">
      <w:rPr>
        <w:rFonts w:ascii="Arial" w:hAnsi="Arial" w:cs="Arial"/>
        <w:noProof/>
        <w:sz w:val="16"/>
      </w:rPr>
      <w:t>2</w:t>
    </w:r>
    <w:r w:rsidR="001A4779">
      <w:rPr>
        <w:rFonts w:ascii="Arial" w:hAnsi="Arial" w:cs="Arial"/>
        <w:sz w:val="16"/>
      </w:rPr>
      <w:fldChar w:fldCharType="end"/>
    </w:r>
    <w:r>
      <w:rPr>
        <w:rFonts w:ascii="Arial" w:hAnsi="Arial" w:cs="Arial"/>
        <w:sz w:val="16"/>
      </w:rPr>
      <w:t xml:space="preserve"> of </w:t>
    </w:r>
    <w:r w:rsidR="001A4779">
      <w:rPr>
        <w:rFonts w:ascii="Arial" w:hAnsi="Arial" w:cs="Arial"/>
        <w:sz w:val="16"/>
      </w:rPr>
      <w:fldChar w:fldCharType="begin"/>
    </w:r>
    <w:r>
      <w:rPr>
        <w:rFonts w:ascii="Arial" w:hAnsi="Arial" w:cs="Arial"/>
        <w:sz w:val="16"/>
      </w:rPr>
      <w:instrText xml:space="preserve"> NUMPAGES </w:instrText>
    </w:r>
    <w:r w:rsidR="001A4779">
      <w:rPr>
        <w:rFonts w:ascii="Arial" w:hAnsi="Arial" w:cs="Arial"/>
        <w:sz w:val="16"/>
      </w:rPr>
      <w:fldChar w:fldCharType="separate"/>
    </w:r>
    <w:r w:rsidR="00D2762E">
      <w:rPr>
        <w:rFonts w:ascii="Arial" w:hAnsi="Arial" w:cs="Arial"/>
        <w:noProof/>
        <w:sz w:val="16"/>
      </w:rPr>
      <w:t>9</w:t>
    </w:r>
    <w:r w:rsidR="001A4779">
      <w:rPr>
        <w:rFonts w:ascii="Arial" w:hAnsi="Arial" w:cs="Arial"/>
        <w:sz w:val="16"/>
      </w:rPr>
      <w:fldChar w:fldCharType="end"/>
    </w:r>
  </w:p>
  <w:p w:rsidR="00CE2230" w:rsidRDefault="00CE2230">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230" w:rsidRDefault="00CE2230">
      <w:r>
        <w:separator/>
      </w:r>
    </w:p>
  </w:footnote>
  <w:footnote w:type="continuationSeparator" w:id="0">
    <w:p w:rsidR="00CE2230" w:rsidRDefault="00CE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230" w:rsidRDefault="00D276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230" w:rsidRDefault="00E02EEB">
    <w:pPr>
      <w:ind w:left="-1260" w:right="-1260"/>
      <w:rPr>
        <w:rFonts w:ascii="Arial" w:hAnsi="Arial" w:cs="Arial"/>
        <w:sz w:val="18"/>
      </w:rPr>
    </w:pPr>
    <w:r>
      <w:rPr>
        <w:noProof/>
      </w:rPr>
      <w:drawing>
        <wp:anchor distT="0" distB="0" distL="114300" distR="114300" simplePos="0" relativeHeight="251659264" behindDoc="0" locked="0" layoutInCell="1" allowOverlap="1">
          <wp:simplePos x="0" y="0"/>
          <wp:positionH relativeFrom="column">
            <wp:posOffset>4815840</wp:posOffset>
          </wp:positionH>
          <wp:positionV relativeFrom="paragraph">
            <wp:posOffset>33020</wp:posOffset>
          </wp:positionV>
          <wp:extent cx="1189990" cy="383540"/>
          <wp:effectExtent l="0" t="0" r="0" b="0"/>
          <wp:wrapNone/>
          <wp:docPr id="7" name="Picture 7"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383540"/>
                  </a:xfrm>
                  <a:prstGeom prst="rect">
                    <a:avLst/>
                  </a:prstGeom>
                  <a:noFill/>
                </pic:spPr>
              </pic:pic>
            </a:graphicData>
          </a:graphic>
          <wp14:sizeRelH relativeFrom="page">
            <wp14:pctWidth>0</wp14:pctWidth>
          </wp14:sizeRelH>
          <wp14:sizeRelV relativeFrom="page">
            <wp14:pctHeight>0</wp14:pctHeight>
          </wp14:sizeRelV>
        </wp:anchor>
      </w:drawing>
    </w:r>
    <w:r w:rsidR="00CE2230">
      <w:rPr>
        <w:rFonts w:ascii="Arial" w:hAnsi="Arial" w:cs="Arial"/>
        <w:sz w:val="18"/>
      </w:rPr>
      <w:t xml:space="preserve">CH 6.71 Procalcitonin </w:t>
    </w:r>
    <w:r w:rsidR="00CE2230">
      <w:rPr>
        <w:rFonts w:ascii="Arial" w:hAnsi="Arial" w:cs="Arial"/>
        <w:sz w:val="18"/>
      </w:rPr>
      <w:tab/>
    </w:r>
  </w:p>
  <w:p w:rsidR="00CE2230" w:rsidRDefault="00C00676">
    <w:pPr>
      <w:ind w:left="-1260" w:right="-1260"/>
      <w:rPr>
        <w:rFonts w:ascii="Arial" w:hAnsi="Arial" w:cs="Arial"/>
        <w:sz w:val="18"/>
      </w:rPr>
    </w:pPr>
    <w:r>
      <w:rPr>
        <w:rFonts w:ascii="Arial" w:hAnsi="Arial" w:cs="Arial"/>
        <w:sz w:val="18"/>
      </w:rPr>
      <w:t>Version 2</w:t>
    </w:r>
  </w:p>
  <w:p w:rsidR="00CE2230" w:rsidRPr="00B71412" w:rsidRDefault="00C00676" w:rsidP="00B71412">
    <w:pPr>
      <w:ind w:left="-1260" w:right="-1260"/>
      <w:rPr>
        <w:rFonts w:ascii="Arial" w:hAnsi="Arial" w:cs="Arial"/>
        <w:sz w:val="18"/>
      </w:rPr>
    </w:pPr>
    <w:r>
      <w:rPr>
        <w:rFonts w:ascii="Arial" w:hAnsi="Arial" w:cs="Arial"/>
        <w:sz w:val="18"/>
      </w:rPr>
      <w:t>Effective Date: August 13,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230" w:rsidRDefault="00D276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60288;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A1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610746"/>
    <w:multiLevelType w:val="hybridMultilevel"/>
    <w:tmpl w:val="5B042ED8"/>
    <w:lvl w:ilvl="0" w:tplc="D9263E36">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3441EE"/>
    <w:multiLevelType w:val="hybridMultilevel"/>
    <w:tmpl w:val="23B4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A6311"/>
    <w:multiLevelType w:val="hybridMultilevel"/>
    <w:tmpl w:val="F750714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15:restartNumberingAfterBreak="0">
    <w:nsid w:val="166259E1"/>
    <w:multiLevelType w:val="hybridMultilevel"/>
    <w:tmpl w:val="A760C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19CB354F"/>
    <w:multiLevelType w:val="hybridMultilevel"/>
    <w:tmpl w:val="BA8E5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96637F"/>
    <w:multiLevelType w:val="hybridMultilevel"/>
    <w:tmpl w:val="805E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43B81"/>
    <w:multiLevelType w:val="hybridMultilevel"/>
    <w:tmpl w:val="29DA1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94EBD"/>
    <w:multiLevelType w:val="hybridMultilevel"/>
    <w:tmpl w:val="F0360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B35F8"/>
    <w:multiLevelType w:val="hybridMultilevel"/>
    <w:tmpl w:val="62E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F3720"/>
    <w:multiLevelType w:val="hybridMultilevel"/>
    <w:tmpl w:val="E72ACA80"/>
    <w:lvl w:ilvl="0" w:tplc="D9263E36">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268F1"/>
    <w:multiLevelType w:val="hybridMultilevel"/>
    <w:tmpl w:val="84F6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90622"/>
    <w:multiLevelType w:val="hybridMultilevel"/>
    <w:tmpl w:val="9F8A1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5E425D"/>
    <w:multiLevelType w:val="hybridMultilevel"/>
    <w:tmpl w:val="4F8A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31352"/>
    <w:multiLevelType w:val="hybridMultilevel"/>
    <w:tmpl w:val="CBFC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C0E63"/>
    <w:multiLevelType w:val="hybridMultilevel"/>
    <w:tmpl w:val="3AA2E6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4135C"/>
    <w:multiLevelType w:val="hybridMultilevel"/>
    <w:tmpl w:val="836403F2"/>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8" w15:restartNumberingAfterBreak="0">
    <w:nsid w:val="3EC13E69"/>
    <w:multiLevelType w:val="hybridMultilevel"/>
    <w:tmpl w:val="FAE6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5084D"/>
    <w:multiLevelType w:val="hybridMultilevel"/>
    <w:tmpl w:val="6736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93087"/>
    <w:multiLevelType w:val="hybridMultilevel"/>
    <w:tmpl w:val="DF5C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06DD7"/>
    <w:multiLevelType w:val="hybridMultilevel"/>
    <w:tmpl w:val="3CBE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A5D39"/>
    <w:multiLevelType w:val="hybridMultilevel"/>
    <w:tmpl w:val="5C943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BE183D"/>
    <w:multiLevelType w:val="hybridMultilevel"/>
    <w:tmpl w:val="20524336"/>
    <w:lvl w:ilvl="0" w:tplc="B6F2EA1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172073"/>
    <w:multiLevelType w:val="hybridMultilevel"/>
    <w:tmpl w:val="1338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BC4DD8"/>
    <w:multiLevelType w:val="hybridMultilevel"/>
    <w:tmpl w:val="C6E600F4"/>
    <w:lvl w:ilvl="0" w:tplc="75ACA118">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20576"/>
    <w:multiLevelType w:val="hybridMultilevel"/>
    <w:tmpl w:val="57BAF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C95735"/>
    <w:multiLevelType w:val="hybridMultilevel"/>
    <w:tmpl w:val="E63ABAD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7C939A2"/>
    <w:multiLevelType w:val="hybridMultilevel"/>
    <w:tmpl w:val="B1BE4314"/>
    <w:lvl w:ilvl="0" w:tplc="B6F2EA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AA34F8"/>
    <w:multiLevelType w:val="hybridMultilevel"/>
    <w:tmpl w:val="8CA8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47982"/>
    <w:multiLevelType w:val="hybridMultilevel"/>
    <w:tmpl w:val="6E9C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83632"/>
    <w:multiLevelType w:val="hybridMultilevel"/>
    <w:tmpl w:val="9CAAD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7"/>
  </w:num>
  <w:num w:numId="3">
    <w:abstractNumId w:val="13"/>
  </w:num>
  <w:num w:numId="4">
    <w:abstractNumId w:val="7"/>
  </w:num>
  <w:num w:numId="5">
    <w:abstractNumId w:val="4"/>
  </w:num>
  <w:num w:numId="6">
    <w:abstractNumId w:val="29"/>
  </w:num>
  <w:num w:numId="7">
    <w:abstractNumId w:val="17"/>
  </w:num>
  <w:num w:numId="8">
    <w:abstractNumId w:val="20"/>
  </w:num>
  <w:num w:numId="9">
    <w:abstractNumId w:val="28"/>
  </w:num>
  <w:num w:numId="10">
    <w:abstractNumId w:val="23"/>
  </w:num>
  <w:num w:numId="11">
    <w:abstractNumId w:val="6"/>
  </w:num>
  <w:num w:numId="12">
    <w:abstractNumId w:val="19"/>
  </w:num>
  <w:num w:numId="13">
    <w:abstractNumId w:val="11"/>
  </w:num>
  <w:num w:numId="14">
    <w:abstractNumId w:val="2"/>
  </w:num>
  <w:num w:numId="15">
    <w:abstractNumId w:val="31"/>
  </w:num>
  <w:num w:numId="16">
    <w:abstractNumId w:val="1"/>
  </w:num>
  <w:num w:numId="17">
    <w:abstractNumId w:val="3"/>
  </w:num>
  <w:num w:numId="18">
    <w:abstractNumId w:val="25"/>
  </w:num>
  <w:num w:numId="19">
    <w:abstractNumId w:val="22"/>
  </w:num>
  <w:num w:numId="20">
    <w:abstractNumId w:val="12"/>
  </w:num>
  <w:num w:numId="21">
    <w:abstractNumId w:val="26"/>
  </w:num>
  <w:num w:numId="22">
    <w:abstractNumId w:val="30"/>
  </w:num>
  <w:num w:numId="23">
    <w:abstractNumId w:val="5"/>
  </w:num>
  <w:num w:numId="24">
    <w:abstractNumId w:val="21"/>
  </w:num>
  <w:num w:numId="25">
    <w:abstractNumId w:val="14"/>
  </w:num>
  <w:num w:numId="26">
    <w:abstractNumId w:val="24"/>
  </w:num>
  <w:num w:numId="27">
    <w:abstractNumId w:val="15"/>
  </w:num>
  <w:num w:numId="28">
    <w:abstractNumId w:val="9"/>
  </w:num>
  <w:num w:numId="29">
    <w:abstractNumId w:val="8"/>
  </w:num>
  <w:num w:numId="30">
    <w:abstractNumId w:val="16"/>
  </w:num>
  <w:num w:numId="31">
    <w:abstractNumId w:val="10"/>
  </w:num>
  <w:num w:numId="3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10"/>
    <w:rsid w:val="000E1CF1"/>
    <w:rsid w:val="00161FB1"/>
    <w:rsid w:val="001A4779"/>
    <w:rsid w:val="001D3ED4"/>
    <w:rsid w:val="001F6A2C"/>
    <w:rsid w:val="00200A7E"/>
    <w:rsid w:val="00275A27"/>
    <w:rsid w:val="002913B9"/>
    <w:rsid w:val="0031077E"/>
    <w:rsid w:val="00322D7E"/>
    <w:rsid w:val="0032714B"/>
    <w:rsid w:val="00330D61"/>
    <w:rsid w:val="00356EB4"/>
    <w:rsid w:val="00386DA5"/>
    <w:rsid w:val="003B236E"/>
    <w:rsid w:val="00441521"/>
    <w:rsid w:val="004519C8"/>
    <w:rsid w:val="00470832"/>
    <w:rsid w:val="004E1D25"/>
    <w:rsid w:val="004E3194"/>
    <w:rsid w:val="004E35DF"/>
    <w:rsid w:val="00517E2D"/>
    <w:rsid w:val="00531C30"/>
    <w:rsid w:val="00595FF1"/>
    <w:rsid w:val="00596E1F"/>
    <w:rsid w:val="005A393E"/>
    <w:rsid w:val="00616A1F"/>
    <w:rsid w:val="00637338"/>
    <w:rsid w:val="006A79EC"/>
    <w:rsid w:val="006C3DC8"/>
    <w:rsid w:val="006E09B2"/>
    <w:rsid w:val="007327B3"/>
    <w:rsid w:val="00733880"/>
    <w:rsid w:val="00734C53"/>
    <w:rsid w:val="00764710"/>
    <w:rsid w:val="00796CE1"/>
    <w:rsid w:val="007A7913"/>
    <w:rsid w:val="007D6914"/>
    <w:rsid w:val="00825443"/>
    <w:rsid w:val="00862A10"/>
    <w:rsid w:val="00881CCA"/>
    <w:rsid w:val="00891932"/>
    <w:rsid w:val="00891BCB"/>
    <w:rsid w:val="008C656E"/>
    <w:rsid w:val="008E0ED7"/>
    <w:rsid w:val="009005D0"/>
    <w:rsid w:val="009312E7"/>
    <w:rsid w:val="009323F5"/>
    <w:rsid w:val="009733C7"/>
    <w:rsid w:val="0099754D"/>
    <w:rsid w:val="009E781D"/>
    <w:rsid w:val="00A75BBB"/>
    <w:rsid w:val="00A813EF"/>
    <w:rsid w:val="00AB684E"/>
    <w:rsid w:val="00AD4811"/>
    <w:rsid w:val="00B4635E"/>
    <w:rsid w:val="00B550E5"/>
    <w:rsid w:val="00B704A5"/>
    <w:rsid w:val="00B71412"/>
    <w:rsid w:val="00B75135"/>
    <w:rsid w:val="00B769CA"/>
    <w:rsid w:val="00BA5FFD"/>
    <w:rsid w:val="00BB514E"/>
    <w:rsid w:val="00BB7892"/>
    <w:rsid w:val="00BE620C"/>
    <w:rsid w:val="00BF3F69"/>
    <w:rsid w:val="00C00676"/>
    <w:rsid w:val="00C43868"/>
    <w:rsid w:val="00C75659"/>
    <w:rsid w:val="00C75FD5"/>
    <w:rsid w:val="00C9461F"/>
    <w:rsid w:val="00CC0BDE"/>
    <w:rsid w:val="00CE2230"/>
    <w:rsid w:val="00CF78C4"/>
    <w:rsid w:val="00D26F27"/>
    <w:rsid w:val="00D2762E"/>
    <w:rsid w:val="00D6402B"/>
    <w:rsid w:val="00D65B35"/>
    <w:rsid w:val="00D97F92"/>
    <w:rsid w:val="00DA357C"/>
    <w:rsid w:val="00E02EEB"/>
    <w:rsid w:val="00E32C56"/>
    <w:rsid w:val="00E3641D"/>
    <w:rsid w:val="00E42521"/>
    <w:rsid w:val="00E716B0"/>
    <w:rsid w:val="00E87422"/>
    <w:rsid w:val="00E879BD"/>
    <w:rsid w:val="00EC4FA2"/>
    <w:rsid w:val="00F056B2"/>
    <w:rsid w:val="00F2727C"/>
    <w:rsid w:val="00F36F35"/>
    <w:rsid w:val="00F70F65"/>
    <w:rsid w:val="00F932BB"/>
    <w:rsid w:val="00FB61D9"/>
    <w:rsid w:val="00FF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8D1B042F-0AE7-4C81-BF96-B2D6AA86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A2C"/>
    <w:pPr>
      <w:jc w:val="both"/>
    </w:pPr>
    <w:rPr>
      <w:sz w:val="22"/>
      <w:szCs w:val="24"/>
    </w:rPr>
  </w:style>
  <w:style w:type="paragraph" w:styleId="Heading1">
    <w:name w:val="heading 1"/>
    <w:basedOn w:val="Normal"/>
    <w:next w:val="Normal"/>
    <w:qFormat/>
    <w:rsid w:val="001F6A2C"/>
    <w:pPr>
      <w:keepNext/>
      <w:numPr>
        <w:numId w:val="1"/>
      </w:numPr>
      <w:outlineLvl w:val="0"/>
    </w:pPr>
    <w:rPr>
      <w:rFonts w:cs="Arial"/>
      <w:b/>
      <w:bCs/>
      <w:kern w:val="32"/>
      <w:sz w:val="26"/>
      <w:szCs w:val="32"/>
    </w:rPr>
  </w:style>
  <w:style w:type="paragraph" w:styleId="Heading2">
    <w:name w:val="heading 2"/>
    <w:basedOn w:val="Normal"/>
    <w:next w:val="Normal"/>
    <w:qFormat/>
    <w:rsid w:val="001F6A2C"/>
    <w:pPr>
      <w:keepNext/>
      <w:numPr>
        <w:ilvl w:val="1"/>
        <w:numId w:val="1"/>
      </w:numPr>
      <w:outlineLvl w:val="1"/>
    </w:pPr>
    <w:rPr>
      <w:rFonts w:cs="Arial"/>
      <w:b/>
      <w:bCs/>
      <w:iCs/>
      <w:sz w:val="24"/>
      <w:szCs w:val="28"/>
    </w:rPr>
  </w:style>
  <w:style w:type="paragraph" w:styleId="Heading3">
    <w:name w:val="heading 3"/>
    <w:basedOn w:val="Normal"/>
    <w:next w:val="Normal"/>
    <w:qFormat/>
    <w:rsid w:val="001F6A2C"/>
    <w:pPr>
      <w:keepNext/>
      <w:numPr>
        <w:ilvl w:val="2"/>
        <w:numId w:val="1"/>
      </w:numPr>
      <w:outlineLvl w:val="2"/>
    </w:pPr>
    <w:rPr>
      <w:rFonts w:cs="Arial"/>
      <w:b/>
      <w:bCs/>
      <w:szCs w:val="26"/>
    </w:rPr>
  </w:style>
  <w:style w:type="paragraph" w:styleId="Heading4">
    <w:name w:val="heading 4"/>
    <w:aliases w:val="Map Title"/>
    <w:basedOn w:val="Normal"/>
    <w:next w:val="Normal"/>
    <w:qFormat/>
    <w:rsid w:val="001F6A2C"/>
    <w:pPr>
      <w:keepNext/>
      <w:numPr>
        <w:ilvl w:val="3"/>
        <w:numId w:val="1"/>
      </w:numPr>
      <w:outlineLvl w:val="3"/>
    </w:pPr>
    <w:rPr>
      <w:bCs/>
      <w:szCs w:val="28"/>
    </w:rPr>
  </w:style>
  <w:style w:type="paragraph" w:styleId="Heading5">
    <w:name w:val="heading 5"/>
    <w:aliases w:val="Block Label"/>
    <w:basedOn w:val="Normal"/>
    <w:next w:val="Normal"/>
    <w:qFormat/>
    <w:rsid w:val="001F6A2C"/>
    <w:pPr>
      <w:keepNext/>
      <w:numPr>
        <w:ilvl w:val="4"/>
        <w:numId w:val="1"/>
      </w:numPr>
      <w:spacing w:before="20"/>
      <w:outlineLvl w:val="4"/>
    </w:pPr>
  </w:style>
  <w:style w:type="paragraph" w:styleId="Heading6">
    <w:name w:val="heading 6"/>
    <w:basedOn w:val="Normal"/>
    <w:next w:val="Normal"/>
    <w:qFormat/>
    <w:rsid w:val="001F6A2C"/>
    <w:pPr>
      <w:keepNext/>
      <w:numPr>
        <w:ilvl w:val="5"/>
        <w:numId w:val="1"/>
      </w:numPr>
      <w:outlineLvl w:val="5"/>
    </w:pPr>
    <w:rPr>
      <w:b/>
      <w:bCs/>
      <w:sz w:val="18"/>
    </w:rPr>
  </w:style>
  <w:style w:type="paragraph" w:styleId="Heading7">
    <w:name w:val="heading 7"/>
    <w:basedOn w:val="Normal"/>
    <w:next w:val="Normal"/>
    <w:qFormat/>
    <w:rsid w:val="001F6A2C"/>
    <w:pPr>
      <w:keepNext/>
      <w:numPr>
        <w:ilvl w:val="6"/>
        <w:numId w:val="1"/>
      </w:numPr>
      <w:outlineLvl w:val="6"/>
    </w:pPr>
    <w:rPr>
      <w:sz w:val="28"/>
    </w:rPr>
  </w:style>
  <w:style w:type="paragraph" w:styleId="Heading8">
    <w:name w:val="heading 8"/>
    <w:basedOn w:val="Normal"/>
    <w:next w:val="Normal"/>
    <w:qFormat/>
    <w:rsid w:val="001F6A2C"/>
    <w:pPr>
      <w:keepNext/>
      <w:numPr>
        <w:ilvl w:val="7"/>
        <w:numId w:val="1"/>
      </w:numPr>
      <w:jc w:val="center"/>
      <w:outlineLvl w:val="7"/>
    </w:pPr>
    <w:rPr>
      <w:b/>
      <w:bCs/>
    </w:rPr>
  </w:style>
  <w:style w:type="paragraph" w:styleId="Heading9">
    <w:name w:val="heading 9"/>
    <w:basedOn w:val="Normal"/>
    <w:next w:val="Normal"/>
    <w:qFormat/>
    <w:rsid w:val="001F6A2C"/>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F6A2C"/>
    <w:rPr>
      <w:bCs/>
      <w:iCs/>
      <w:color w:val="000000"/>
    </w:rPr>
  </w:style>
  <w:style w:type="paragraph" w:styleId="Header">
    <w:name w:val="header"/>
    <w:basedOn w:val="Normal"/>
    <w:semiHidden/>
    <w:rsid w:val="001F6A2C"/>
    <w:pPr>
      <w:tabs>
        <w:tab w:val="center" w:pos="4320"/>
        <w:tab w:val="right" w:pos="8640"/>
      </w:tabs>
    </w:pPr>
  </w:style>
  <w:style w:type="paragraph" w:styleId="List">
    <w:name w:val="List"/>
    <w:basedOn w:val="Normal"/>
    <w:semiHidden/>
    <w:rsid w:val="001F6A2C"/>
    <w:pPr>
      <w:ind w:left="360" w:hanging="360"/>
    </w:pPr>
  </w:style>
  <w:style w:type="paragraph" w:styleId="Title">
    <w:name w:val="Title"/>
    <w:basedOn w:val="Normal"/>
    <w:qFormat/>
    <w:rsid w:val="001F6A2C"/>
    <w:pPr>
      <w:spacing w:before="240" w:after="60"/>
      <w:jc w:val="center"/>
    </w:pPr>
    <w:rPr>
      <w:rFonts w:cs="Arial"/>
      <w:b/>
      <w:bCs/>
      <w:kern w:val="28"/>
      <w:sz w:val="28"/>
      <w:szCs w:val="32"/>
    </w:rPr>
  </w:style>
  <w:style w:type="paragraph" w:styleId="BodyText2">
    <w:name w:val="Body Text 2"/>
    <w:basedOn w:val="Normal"/>
    <w:semiHidden/>
    <w:rsid w:val="001F6A2C"/>
    <w:pPr>
      <w:jc w:val="left"/>
    </w:pPr>
    <w:rPr>
      <w:b/>
      <w:bCs/>
      <w:color w:val="0000FF"/>
    </w:rPr>
  </w:style>
  <w:style w:type="paragraph" w:styleId="Footer">
    <w:name w:val="footer"/>
    <w:basedOn w:val="Normal"/>
    <w:semiHidden/>
    <w:rsid w:val="001F6A2C"/>
    <w:pPr>
      <w:tabs>
        <w:tab w:val="center" w:pos="4320"/>
        <w:tab w:val="right" w:pos="8640"/>
      </w:tabs>
    </w:pPr>
  </w:style>
  <w:style w:type="character" w:styleId="FootnoteReference">
    <w:name w:val="footnote reference"/>
    <w:basedOn w:val="DefaultParagraphFont"/>
    <w:semiHidden/>
    <w:rsid w:val="001F6A2C"/>
    <w:rPr>
      <w:rFonts w:ascii="Times New Roman" w:hAnsi="Times New Roman"/>
      <w:sz w:val="18"/>
      <w:vertAlign w:val="superscript"/>
    </w:rPr>
  </w:style>
  <w:style w:type="paragraph" w:customStyle="1" w:styleId="Heading">
    <w:name w:val="Heading"/>
    <w:basedOn w:val="Heading1"/>
    <w:next w:val="Normal"/>
    <w:rsid w:val="001F6A2C"/>
    <w:pPr>
      <w:numPr>
        <w:numId w:val="0"/>
      </w:numPr>
    </w:pPr>
  </w:style>
  <w:style w:type="paragraph" w:customStyle="1" w:styleId="TableText">
    <w:name w:val="Table Text"/>
    <w:basedOn w:val="Normal"/>
    <w:rsid w:val="001F6A2C"/>
    <w:pPr>
      <w:autoSpaceDE w:val="0"/>
      <w:autoSpaceDN w:val="0"/>
      <w:jc w:val="left"/>
    </w:pPr>
    <w:rPr>
      <w:sz w:val="20"/>
    </w:rPr>
  </w:style>
  <w:style w:type="paragraph" w:customStyle="1" w:styleId="TableHeaderText">
    <w:name w:val="Table Header Text"/>
    <w:basedOn w:val="TableText"/>
    <w:rsid w:val="001F6A2C"/>
    <w:pPr>
      <w:jc w:val="center"/>
    </w:pPr>
    <w:rPr>
      <w:b/>
      <w:bCs/>
    </w:rPr>
  </w:style>
  <w:style w:type="paragraph" w:styleId="BodyText3">
    <w:name w:val="Body Text 3"/>
    <w:basedOn w:val="Normal"/>
    <w:semiHidden/>
    <w:rsid w:val="001F6A2C"/>
    <w:rPr>
      <w:b/>
      <w:color w:val="0000FF"/>
    </w:rPr>
  </w:style>
  <w:style w:type="paragraph" w:styleId="BodyTextIndent">
    <w:name w:val="Body Text Indent"/>
    <w:basedOn w:val="Normal"/>
    <w:semiHidden/>
    <w:rsid w:val="001F6A2C"/>
    <w:pPr>
      <w:spacing w:after="120"/>
      <w:ind w:left="360"/>
    </w:pPr>
  </w:style>
  <w:style w:type="paragraph" w:customStyle="1" w:styleId="Default">
    <w:name w:val="Default"/>
    <w:rsid w:val="00E716B0"/>
    <w:pPr>
      <w:autoSpaceDE w:val="0"/>
      <w:autoSpaceDN w:val="0"/>
      <w:adjustRightInd w:val="0"/>
    </w:pPr>
    <w:rPr>
      <w:color w:val="000000"/>
      <w:sz w:val="24"/>
      <w:szCs w:val="24"/>
    </w:rPr>
  </w:style>
  <w:style w:type="character" w:styleId="Hyperlink">
    <w:name w:val="Hyperlink"/>
    <w:basedOn w:val="DefaultParagraphFont"/>
    <w:uiPriority w:val="99"/>
    <w:unhideWhenUsed/>
    <w:rsid w:val="00E716B0"/>
    <w:rPr>
      <w:color w:val="0000FF"/>
      <w:u w:val="single"/>
    </w:rPr>
  </w:style>
  <w:style w:type="paragraph" w:customStyle="1" w:styleId="CalVerTable">
    <w:name w:val="CalVerTable"/>
    <w:next w:val="BodyText"/>
    <w:rsid w:val="00E716B0"/>
    <w:pPr>
      <w:spacing w:after="120"/>
    </w:pPr>
    <w:rPr>
      <w:rFonts w:ascii="Arial" w:hAnsi="Arial"/>
      <w:szCs w:val="24"/>
    </w:rPr>
  </w:style>
  <w:style w:type="paragraph" w:customStyle="1" w:styleId="Pa10">
    <w:name w:val="Pa10"/>
    <w:basedOn w:val="Normal"/>
    <w:next w:val="Normal"/>
    <w:rsid w:val="00E716B0"/>
    <w:pPr>
      <w:autoSpaceDE w:val="0"/>
      <w:autoSpaceDN w:val="0"/>
      <w:adjustRightInd w:val="0"/>
      <w:spacing w:line="141" w:lineRule="atLeast"/>
      <w:jc w:val="left"/>
    </w:pPr>
    <w:rPr>
      <w:rFonts w:ascii="Helen Pro Cond" w:hAnsi="Helen Pro Cond"/>
      <w:sz w:val="24"/>
    </w:rPr>
  </w:style>
  <w:style w:type="character" w:customStyle="1" w:styleId="tgc">
    <w:name w:val="_tgc"/>
    <w:basedOn w:val="DefaultParagraphFont"/>
    <w:rsid w:val="00E716B0"/>
  </w:style>
  <w:style w:type="table" w:styleId="TableGrid">
    <w:name w:val="Table Grid"/>
    <w:basedOn w:val="TableNormal"/>
    <w:uiPriority w:val="59"/>
    <w:rsid w:val="00E71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gents">
    <w:name w:val="Reagents"/>
    <w:basedOn w:val="Normal"/>
    <w:rsid w:val="009E781D"/>
    <w:pPr>
      <w:tabs>
        <w:tab w:val="center" w:pos="720"/>
        <w:tab w:val="center" w:pos="2160"/>
        <w:tab w:val="left" w:pos="3600"/>
        <w:tab w:val="center" w:pos="6480"/>
        <w:tab w:val="center" w:pos="8640"/>
      </w:tabs>
      <w:spacing w:after="40" w:line="160" w:lineRule="atLeast"/>
      <w:jc w:val="left"/>
    </w:pPr>
    <w:rPr>
      <w:sz w:val="20"/>
      <w:szCs w:val="20"/>
    </w:rPr>
  </w:style>
  <w:style w:type="character" w:styleId="FollowedHyperlink">
    <w:name w:val="FollowedHyperlink"/>
    <w:basedOn w:val="DefaultParagraphFont"/>
    <w:uiPriority w:val="99"/>
    <w:semiHidden/>
    <w:unhideWhenUsed/>
    <w:rsid w:val="00BA5FFD"/>
    <w:rPr>
      <w:color w:val="800080"/>
      <w:u w:val="single"/>
    </w:rPr>
  </w:style>
  <w:style w:type="paragraph" w:styleId="ListParagraph">
    <w:name w:val="List Paragraph"/>
    <w:basedOn w:val="Normal"/>
    <w:uiPriority w:val="34"/>
    <w:qFormat/>
    <w:rsid w:val="00BB514E"/>
    <w:pPr>
      <w:ind w:left="720"/>
      <w:contextualSpacing/>
      <w:jc w:val="lef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rnet.childrenshc.org/emergency-and-safet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quality/ch-2.17-unity-real-time-qc-review-general-use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quality/ch-2.18-westgard-rules-in-chemistr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diasorin-xl-quickguide.pdf" TargetMode="External"/><Relationship Id="rId4" Type="http://schemas.openxmlformats.org/officeDocument/2006/relationships/settings" Target="settings.xml"/><Relationship Id="rId9" Type="http://schemas.openxmlformats.org/officeDocument/2006/relationships/hyperlink" Target="https://starnet.childrenshc.org/References/labsop/chem/operator/diasorin-liaison-xl-operation-manual.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31E64-0DA3-4175-A47C-345103A8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9</Pages>
  <Words>3126</Words>
  <Characters>18436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21519</CharactersWithSpaces>
  <SharedDoc>false</SharedDoc>
  <HLinks>
    <vt:vector size="6" baseType="variant">
      <vt:variant>
        <vt:i4>720973</vt:i4>
      </vt:variant>
      <vt:variant>
        <vt:i4>0</vt:i4>
      </vt:variant>
      <vt:variant>
        <vt:i4>0</vt:i4>
      </vt:variant>
      <vt:variant>
        <vt:i4>5</vt:i4>
      </vt:variant>
      <vt:variant>
        <vt:lpwstr>http://starnet.childrenshc.org/emergency-and-safety/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Stephen Gripentrog</cp:lastModifiedBy>
  <cp:revision>22</cp:revision>
  <cp:lastPrinted>2008-07-31T21:45:00Z</cp:lastPrinted>
  <dcterms:created xsi:type="dcterms:W3CDTF">2019-07-21T16:47:00Z</dcterms:created>
  <dcterms:modified xsi:type="dcterms:W3CDTF">2019-08-06T16:48:00Z</dcterms:modified>
</cp:coreProperties>
</file>