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rsidTr="00E3253B">
        <w:trPr>
          <w:tblHeader/>
        </w:trPr>
        <w:tc>
          <w:tcPr>
            <w:tcW w:w="11160" w:type="dxa"/>
            <w:gridSpan w:val="7"/>
            <w:tcBorders>
              <w:top w:val="nil"/>
              <w:left w:val="nil"/>
              <w:bottom w:val="nil"/>
              <w:right w:val="nil"/>
            </w:tcBorders>
          </w:tcPr>
          <w:p w:rsidR="00E3253B" w:rsidRDefault="009D085B">
            <w:pPr>
              <w:rPr>
                <w:rFonts w:cs="Arial"/>
                <w:b/>
                <w:bCs/>
                <w:color w:val="0000FF"/>
                <w:sz w:val="36"/>
              </w:rPr>
            </w:pPr>
            <w:r>
              <w:rPr>
                <w:rFonts w:cs="Arial"/>
                <w:b/>
                <w:bCs/>
                <w:color w:val="0000FF"/>
                <w:sz w:val="36"/>
              </w:rPr>
              <w:t>Albumin BCG on Abbott</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 ALBUMIN BROMCRESOL GREEN (BCG) ON ABBOTT INSTRUMEN</w:t>
            </w:r>
            <w:r w:rsidR="003A3AD6">
              <w:rPr>
                <w:rStyle w:val="A7"/>
                <w:rFonts w:cs="Arial"/>
                <w:b w:val="0"/>
                <w:bCs w:val="0"/>
                <w:sz w:val="20"/>
                <w:szCs w:val="20"/>
              </w:rPr>
              <w:t>T</w:t>
            </w:r>
            <w:bookmarkStart w:id="0" w:name="_GoBack"/>
            <w:bookmarkEnd w:id="0"/>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9D085B" w:rsidRPr="00DC7421">
              <w:rPr>
                <w:rFonts w:cs="Arial"/>
                <w:szCs w:val="20"/>
              </w:rPr>
              <w:t xml:space="preserve"> The Albumin BCG</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quantitative measurement of albumin</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DC7421">
        <w:trPr>
          <w:trHeight w:val="127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5C6F36" w:rsidRPr="00DC7421" w:rsidRDefault="005C6F36" w:rsidP="005C6F36">
            <w:pPr>
              <w:autoSpaceDE w:val="0"/>
              <w:autoSpaceDN w:val="0"/>
              <w:adjustRightInd w:val="0"/>
              <w:rPr>
                <w:rFonts w:cs="Arial"/>
                <w:color w:val="000000"/>
                <w:szCs w:val="20"/>
              </w:rPr>
            </w:pPr>
            <w:r w:rsidRPr="00DC7421">
              <w:rPr>
                <w:rFonts w:cs="Arial"/>
                <w:color w:val="000000"/>
                <w:szCs w:val="20"/>
              </w:rPr>
              <w:t xml:space="preserve">The Albumin BCG procedure is based on the binding of bromcresol green specifically with albumin to produce a colored complex. </w:t>
            </w:r>
            <w:r w:rsidR="0030640D" w:rsidRPr="00DC7421">
              <w:rPr>
                <w:rFonts w:cs="Arial"/>
                <w:color w:val="000000"/>
                <w:szCs w:val="20"/>
              </w:rPr>
              <w:t xml:space="preserve"> </w:t>
            </w:r>
            <w:r w:rsidRPr="00DC7421">
              <w:rPr>
                <w:rFonts w:cs="Arial"/>
                <w:color w:val="000000"/>
                <w:szCs w:val="20"/>
              </w:rPr>
              <w:t xml:space="preserve">The absorbance of the complex at 628 nm is directly proportional to the albumin concentration in the sample. </w:t>
            </w:r>
          </w:p>
          <w:p w:rsidR="00C00B65" w:rsidRPr="00DC7421" w:rsidRDefault="00C00B65" w:rsidP="005C6F36">
            <w:pPr>
              <w:pStyle w:val="Header"/>
              <w:tabs>
                <w:tab w:val="clear" w:pos="4320"/>
                <w:tab w:val="clear" w:pos="8640"/>
              </w:tabs>
              <w:rPr>
                <w:rFonts w:cs="Arial"/>
                <w:color w:val="000000"/>
                <w:szCs w:val="20"/>
              </w:rPr>
            </w:pPr>
          </w:p>
          <w:p w:rsidR="005C6F36" w:rsidRDefault="005C6F36" w:rsidP="005C6F36">
            <w:pPr>
              <w:pStyle w:val="Header"/>
              <w:tabs>
                <w:tab w:val="clear" w:pos="4320"/>
                <w:tab w:val="clear" w:pos="8640"/>
              </w:tabs>
              <w:rPr>
                <w:rFonts w:cs="Arial"/>
                <w:color w:val="000000"/>
                <w:szCs w:val="20"/>
              </w:rPr>
            </w:pPr>
            <w:r w:rsidRPr="00DC7421">
              <w:rPr>
                <w:rFonts w:cs="Arial"/>
                <w:color w:val="000000"/>
                <w:szCs w:val="20"/>
              </w:rPr>
              <w:t xml:space="preserve">Methodology: </w:t>
            </w:r>
            <w:r w:rsidR="0030640D" w:rsidRPr="00DC7421">
              <w:rPr>
                <w:rFonts w:cs="Arial"/>
                <w:color w:val="000000"/>
                <w:szCs w:val="20"/>
              </w:rPr>
              <w:t>Colorimetric (Bromcresol Green)</w:t>
            </w:r>
          </w:p>
          <w:p w:rsidR="005F694E" w:rsidRPr="00DC7421" w:rsidRDefault="005F694E" w:rsidP="005C6F36">
            <w:pPr>
              <w:pStyle w:val="Header"/>
              <w:tabs>
                <w:tab w:val="clear" w:pos="4320"/>
                <w:tab w:val="clear" w:pos="8640"/>
              </w:tabs>
              <w:rPr>
                <w:rFonts w:cs="Arial"/>
                <w:color w:val="000000"/>
                <w:szCs w:val="20"/>
              </w:rPr>
            </w:pPr>
          </w:p>
        </w:tc>
      </w:tr>
      <w:tr w:rsidR="00E3253B" w:rsidTr="00DC7421">
        <w:trPr>
          <w:trHeight w:val="16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5C6F36" w:rsidRPr="00DC7421" w:rsidRDefault="00E3253B" w:rsidP="00C00B65">
            <w:pPr>
              <w:pStyle w:val="Pa5"/>
              <w:spacing w:after="120"/>
              <w:rPr>
                <w:rFonts w:ascii="Arial" w:hAnsi="Arial" w:cs="Arial"/>
                <w:color w:val="000000"/>
                <w:sz w:val="20"/>
                <w:szCs w:val="20"/>
              </w:rPr>
            </w:pPr>
            <w:r w:rsidRPr="00DC7421">
              <w:rPr>
                <w:rFonts w:ascii="Arial" w:hAnsi="Arial" w:cs="Arial"/>
                <w:color w:val="000000"/>
                <w:sz w:val="20"/>
                <w:szCs w:val="20"/>
              </w:rPr>
              <w:t>Measurements of albumin are used in the diagnosis and treatment of numerous diseases involving primarily the liver or kidneys.</w:t>
            </w:r>
          </w:p>
          <w:p w:rsidR="00E3253B" w:rsidRPr="00DC7421" w:rsidRDefault="005C6F36" w:rsidP="005C6F36">
            <w:pPr>
              <w:rPr>
                <w:rFonts w:cs="Arial"/>
                <w:color w:val="000000"/>
                <w:szCs w:val="20"/>
              </w:rPr>
            </w:pPr>
            <w:r w:rsidRPr="00DC7421">
              <w:rPr>
                <w:rFonts w:cs="Arial"/>
                <w:color w:val="000000"/>
                <w:szCs w:val="20"/>
              </w:rPr>
              <w:t xml:space="preserve">Albumin is the most abundant protein in human serum/plasma. </w:t>
            </w:r>
            <w:r w:rsidR="0030640D" w:rsidRPr="00DC7421">
              <w:rPr>
                <w:rFonts w:cs="Arial"/>
                <w:color w:val="000000"/>
                <w:szCs w:val="20"/>
              </w:rPr>
              <w:t xml:space="preserve"> </w:t>
            </w:r>
            <w:r w:rsidRPr="00DC7421">
              <w:rPr>
                <w:rFonts w:cs="Arial"/>
                <w:color w:val="000000"/>
                <w:szCs w:val="20"/>
              </w:rPr>
              <w:t xml:space="preserve">Elevated serum albumin levels are usually the result of dehydration. </w:t>
            </w:r>
            <w:r w:rsidR="0030640D" w:rsidRPr="00DC7421">
              <w:rPr>
                <w:rFonts w:cs="Arial"/>
                <w:color w:val="000000"/>
                <w:szCs w:val="20"/>
              </w:rPr>
              <w:t xml:space="preserve"> </w:t>
            </w:r>
            <w:r w:rsidRPr="00DC7421">
              <w:rPr>
                <w:rFonts w:cs="Arial"/>
                <w:color w:val="000000"/>
                <w:szCs w:val="20"/>
              </w:rPr>
              <w:t xml:space="preserve">Decreased albumin levels are found in a wide variety of conditions, including kidney disease, liver disease, malabsorption, malnutrition, severe burns, infections, and cancer. </w:t>
            </w:r>
          </w:p>
          <w:p w:rsidR="005C6F36" w:rsidRPr="00DC7421" w:rsidRDefault="005C6F36" w:rsidP="005C6F36">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rsidR="005F694E" w:rsidRDefault="00AF56A8">
            <w:pPr>
              <w:pStyle w:val="Heading2"/>
              <w:jc w:val="left"/>
              <w:rPr>
                <w:b w:val="0"/>
                <w:bCs w:val="0"/>
                <w:sz w:val="20"/>
                <w:szCs w:val="20"/>
              </w:rPr>
            </w:pPr>
            <w:r w:rsidRPr="00DC7421">
              <w:rPr>
                <w:sz w:val="20"/>
                <w:szCs w:val="20"/>
              </w:rPr>
              <w:t>A</w:t>
            </w:r>
            <w:r w:rsidR="00E3253B" w:rsidRPr="00DC7421">
              <w:rPr>
                <w:sz w:val="20"/>
                <w:szCs w:val="20"/>
              </w:rPr>
              <w:t xml:space="preserve">LB: </w:t>
            </w:r>
            <w:r w:rsidR="00E3253B" w:rsidRPr="00DC7421">
              <w:rPr>
                <w:b w:val="0"/>
                <w:bCs w:val="0"/>
                <w:sz w:val="20"/>
                <w:szCs w:val="20"/>
              </w:rPr>
              <w:t>Albumin in serum and plasma</w:t>
            </w:r>
          </w:p>
          <w:p w:rsidR="00E3253B" w:rsidRPr="00DC7421" w:rsidRDefault="00E3253B">
            <w:pPr>
              <w:pStyle w:val="Heading2"/>
              <w:jc w:val="left"/>
              <w:rPr>
                <w:sz w:val="20"/>
                <w:szCs w:val="20"/>
              </w:rPr>
            </w:pPr>
          </w:p>
        </w:tc>
      </w:tr>
      <w:tr w:rsidR="00E3253B" w:rsidTr="00250A09">
        <w:trPr>
          <w:trHeight w:val="625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685D61" w:rsidRPr="00DC7421">
              <w:rPr>
                <w:rFonts w:cs="Arial"/>
                <w:szCs w:val="20"/>
              </w:rPr>
              <w:t xml:space="preserve"> RT / 60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Pr="00DC7421">
              <w:rPr>
                <w:rFonts w:cs="Arial"/>
                <w:szCs w:val="20"/>
              </w:rPr>
              <w:t xml:space="preserve"> 5 months</w:t>
            </w:r>
            <w:r w:rsidR="00E3253B" w:rsidRPr="00DC7421">
              <w:rPr>
                <w:rFonts w:cs="Arial"/>
                <w:szCs w:val="20"/>
              </w:rPr>
              <w:t xml:space="preserve"> , &lt; -20</w:t>
            </w:r>
            <w:r w:rsidR="00E3253B" w:rsidRPr="00DC7421">
              <w:rPr>
                <w:rFonts w:cs="Arial"/>
                <w:szCs w:val="20"/>
              </w:rPr>
              <w:sym w:font="Symbol" w:char="F0B0"/>
            </w:r>
            <w:r w:rsidR="00E3253B" w:rsidRPr="00DC7421">
              <w:rPr>
                <w:rFonts w:cs="Arial"/>
                <w:szCs w:val="20"/>
              </w:rPr>
              <w:t xml:space="preserve">C / </w:t>
            </w:r>
            <w:r w:rsidRPr="00DC7421">
              <w:rPr>
                <w:rFonts w:cs="Arial"/>
                <w:szCs w:val="20"/>
              </w:rPr>
              <w:t>3</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rsidR="00E3253B" w:rsidRPr="00DC7421" w:rsidRDefault="00E3253B">
            <w:pPr>
              <w:autoSpaceDE w:val="0"/>
              <w:autoSpaceDN w:val="0"/>
              <w:adjustRightInd w:val="0"/>
              <w:rPr>
                <w:rFonts w:cs="Arial"/>
                <w:szCs w:val="20"/>
              </w:rPr>
            </w:pPr>
          </w:p>
          <w:p w:rsidR="00E93074" w:rsidRPr="00DC7421" w:rsidRDefault="00E93074" w:rsidP="00E93074">
            <w:pPr>
              <w:pStyle w:val="Header"/>
              <w:tabs>
                <w:tab w:val="clear" w:pos="4320"/>
                <w:tab w:val="clear" w:pos="8640"/>
              </w:tabs>
              <w:rPr>
                <w:rFonts w:cs="Arial"/>
                <w:szCs w:val="20"/>
              </w:rPr>
            </w:pPr>
            <w:r w:rsidRPr="00DC7421">
              <w:rPr>
                <w:rFonts w:cs="Arial"/>
                <w:b/>
                <w:bCs/>
                <w:szCs w:val="20"/>
              </w:rPr>
              <w:t xml:space="preserve">Patient </w:t>
            </w:r>
            <w:r w:rsidR="00E3253B" w:rsidRPr="00DC7421">
              <w:rPr>
                <w:rFonts w:cs="Arial"/>
                <w:b/>
                <w:bCs/>
                <w:szCs w:val="20"/>
              </w:rPr>
              <w:t>Preparation:</w:t>
            </w:r>
            <w:r w:rsidRPr="00DC7421">
              <w:rPr>
                <w:rFonts w:cs="Arial"/>
                <w:szCs w:val="20"/>
              </w:rPr>
              <w:t xml:space="preserve"> </w:t>
            </w:r>
          </w:p>
          <w:p w:rsidR="00E3253B" w:rsidRPr="00DC7421" w:rsidRDefault="00B11633" w:rsidP="00B11633">
            <w:pPr>
              <w:autoSpaceDE w:val="0"/>
              <w:autoSpaceDN w:val="0"/>
              <w:adjustRightInd w:val="0"/>
              <w:rPr>
                <w:rFonts w:cs="Arial"/>
                <w:bCs/>
                <w:szCs w:val="20"/>
              </w:rPr>
            </w:pPr>
            <w:r w:rsidRPr="00DC7421">
              <w:rPr>
                <w:rFonts w:eastAsia="HelenPro-Regular" w:cs="Arial"/>
                <w:szCs w:val="20"/>
              </w:rPr>
              <w:t xml:space="preserve">Levels are posture dependent, increasing up to 10% to 15% if </w:t>
            </w:r>
            <w:r w:rsidR="004C14CE" w:rsidRPr="00DC7421">
              <w:rPr>
                <w:rFonts w:eastAsia="HelenPro-Regular" w:cs="Arial"/>
                <w:szCs w:val="20"/>
              </w:rPr>
              <w:t xml:space="preserve">the individual is </w:t>
            </w:r>
            <w:r w:rsidRPr="00DC7421">
              <w:rPr>
                <w:rFonts w:eastAsia="HelenPro-Regular" w:cs="Arial"/>
                <w:szCs w:val="20"/>
              </w:rPr>
              <w:t>standing.</w:t>
            </w:r>
            <w:r w:rsidRPr="00DC7421">
              <w:rPr>
                <w:rFonts w:cs="Arial"/>
                <w:b/>
                <w:bCs/>
                <w:szCs w:val="20"/>
              </w:rPr>
              <w:t xml:space="preserve">  </w:t>
            </w:r>
            <w:r w:rsidRPr="00DC7421">
              <w:rPr>
                <w:rFonts w:cs="Arial"/>
                <w:bCs/>
                <w:szCs w:val="20"/>
              </w:rPr>
              <w:t>Draw while patient is seated whenever possible.  Suggest a redraw if falsely low results are</w:t>
            </w:r>
            <w:r w:rsidR="004C14CE" w:rsidRPr="00DC7421">
              <w:rPr>
                <w:rFonts w:cs="Arial"/>
                <w:bCs/>
                <w:szCs w:val="20"/>
              </w:rPr>
              <w:t xml:space="preserve"> suspected due to supine</w:t>
            </w:r>
            <w:r w:rsidRPr="00DC7421">
              <w:rPr>
                <w:rFonts w:cs="Arial"/>
                <w:bCs/>
                <w:szCs w:val="20"/>
              </w:rPr>
              <w:t xml:space="preserve"> draw.  </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DC7421">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BD3CED" w:rsidRPr="00DC7421">
              <w:rPr>
                <w:rFonts w:cs="Arial"/>
                <w:color w:val="000000"/>
                <w:szCs w:val="20"/>
              </w:rPr>
              <w:t>ges in an upright position for 8 hours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 xml:space="preserve">If a reagent cartridge is dropped, place in an upright position for 1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Pr="00DC7421">
                    <w:rPr>
                      <w:rFonts w:cs="Arial"/>
                      <w:szCs w:val="20"/>
                    </w:rPr>
                    <w:t>Albumin BCG</w:t>
                  </w:r>
                  <w:r w:rsidR="002F5C68" w:rsidRPr="00DC7421">
                    <w:rPr>
                      <w:rFonts w:cs="Arial"/>
                      <w:szCs w:val="20"/>
                    </w:rPr>
                    <w:t xml:space="preserve"> Reagent</w:t>
                  </w:r>
                </w:p>
                <w:p w:rsidR="00D955F6" w:rsidRPr="00DC7421" w:rsidRDefault="009A1A3D" w:rsidP="00B01603">
                  <w:pPr>
                    <w:autoSpaceDE w:val="0"/>
                    <w:autoSpaceDN w:val="0"/>
                    <w:adjustRightInd w:val="0"/>
                    <w:rPr>
                      <w:rFonts w:cs="Arial"/>
                      <w:szCs w:val="20"/>
                    </w:rPr>
                  </w:pPr>
                  <w:r w:rsidRPr="00DC7421">
                    <w:rPr>
                      <w:rFonts w:cs="Arial"/>
                      <w:szCs w:val="20"/>
                    </w:rPr>
                    <w:t>CHC# 32618</w:t>
                  </w:r>
                </w:p>
              </w:tc>
              <w:tc>
                <w:tcPr>
                  <w:tcW w:w="1710" w:type="dxa"/>
                  <w:vAlign w:val="center"/>
                </w:tcPr>
                <w:p w:rsidR="00D955F6" w:rsidRPr="00DC7421" w:rsidRDefault="009A1A3D" w:rsidP="00E3253B">
                  <w:pPr>
                    <w:pStyle w:val="BodyText"/>
                    <w:tabs>
                      <w:tab w:val="left" w:pos="3240"/>
                    </w:tabs>
                    <w:rPr>
                      <w:rFonts w:cs="Arial"/>
                      <w:szCs w:val="20"/>
                    </w:rPr>
                  </w:pPr>
                  <w:r w:rsidRPr="00DC7421">
                    <w:rPr>
                      <w:rFonts w:cs="Arial"/>
                      <w:szCs w:val="20"/>
                    </w:rPr>
                    <w:t>08P02-20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2F5C68" w:rsidRPr="00DC7421">
                    <w:rPr>
                      <w:rFonts w:cs="Arial"/>
                      <w:b/>
                      <w:bCs/>
                      <w:szCs w:val="20"/>
                    </w:rPr>
                    <w:t>42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B13C1A">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Pr="00DC7421">
                    <w:rPr>
                      <w:rFonts w:ascii="Arial" w:hAnsi="Arial" w:cs="Arial"/>
                    </w:rPr>
                    <w:t>Albumin BCG</w:t>
                  </w:r>
                  <w:r w:rsidR="002F5C68" w:rsidRPr="00DC7421">
                    <w:rPr>
                      <w:rFonts w:ascii="Arial" w:hAnsi="Arial" w:cs="Arial"/>
                    </w:rPr>
                    <w:t xml:space="preserve"> Reagent</w:t>
                  </w:r>
                </w:p>
                <w:p w:rsidR="009A1A3D" w:rsidRPr="00DC7421" w:rsidRDefault="009A1A3D" w:rsidP="00B13C1A">
                  <w:pPr>
                    <w:pStyle w:val="Reagents"/>
                    <w:rPr>
                      <w:rFonts w:ascii="Arial" w:hAnsi="Arial" w:cs="Arial"/>
                    </w:rPr>
                  </w:pPr>
                  <w:r w:rsidRPr="00DC7421">
                    <w:rPr>
                      <w:rFonts w:ascii="Arial" w:hAnsi="Arial" w:cs="Arial"/>
                    </w:rPr>
                    <w:t>CHC# 32522</w:t>
                  </w:r>
                </w:p>
              </w:tc>
              <w:tc>
                <w:tcPr>
                  <w:tcW w:w="1710" w:type="dxa"/>
                  <w:vAlign w:val="center"/>
                </w:tcPr>
                <w:p w:rsidR="00D955F6" w:rsidRPr="00DC7421" w:rsidRDefault="009A1A3D" w:rsidP="00B13C1A">
                  <w:pPr>
                    <w:pStyle w:val="Reagents"/>
                    <w:rPr>
                      <w:rFonts w:ascii="Arial" w:hAnsi="Arial" w:cs="Arial"/>
                    </w:rPr>
                  </w:pPr>
                  <w:r w:rsidRPr="00DC7421">
                    <w:rPr>
                      <w:rFonts w:ascii="Arial" w:hAnsi="Arial" w:cs="Arial"/>
                    </w:rPr>
                    <w:t>07D53-23</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2F5C68" w:rsidRPr="00DC7421">
                    <w:rPr>
                      <w:rFonts w:cs="Arial"/>
                      <w:bCs/>
                      <w:szCs w:val="20"/>
                    </w:rPr>
                    <w:t>42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D63C07" w:rsidRPr="00DC7421" w:rsidRDefault="00D63C07" w:rsidP="00B22847">
                  <w:pPr>
                    <w:autoSpaceDE w:val="0"/>
                    <w:autoSpaceDN w:val="0"/>
                    <w:adjustRightInd w:val="0"/>
                    <w:rPr>
                      <w:rFonts w:cs="Arial"/>
                      <w:color w:val="000000"/>
                      <w:szCs w:val="20"/>
                    </w:rPr>
                  </w:pPr>
                </w:p>
                <w:p w:rsidR="003E0A08" w:rsidRPr="00DC7421" w:rsidRDefault="003E0A08" w:rsidP="00B22847">
                  <w:pPr>
                    <w:autoSpaceDE w:val="0"/>
                    <w:autoSpaceDN w:val="0"/>
                    <w:adjustRightInd w:val="0"/>
                    <w:rPr>
                      <w:rFonts w:cs="Arial"/>
                      <w:color w:val="000000"/>
                      <w:szCs w:val="20"/>
                    </w:rPr>
                  </w:pPr>
                  <w:r w:rsidRPr="00DC7421">
                    <w:rPr>
                      <w:rFonts w:cs="Arial"/>
                      <w:color w:val="000000"/>
                      <w:szCs w:val="20"/>
                    </w:rPr>
                    <w:t>R1 reage</w:t>
                  </w:r>
                  <w:r w:rsidR="00950E15" w:rsidRPr="00DC7421">
                    <w:rPr>
                      <w:rFonts w:cs="Arial"/>
                      <w:color w:val="000000"/>
                      <w:szCs w:val="20"/>
                    </w:rPr>
                    <w:t>nt: Contains sodium azide.  D</w:t>
                  </w:r>
                  <w:r w:rsidRPr="00DC7421">
                    <w:rPr>
                      <w:rFonts w:cs="Arial"/>
                      <w:color w:val="000000"/>
                      <w:szCs w:val="20"/>
                    </w:rPr>
                    <w:t>oes not require s</w:t>
                  </w:r>
                  <w:r w:rsidR="00950E15" w:rsidRPr="00DC7421">
                    <w:rPr>
                      <w:rFonts w:cs="Arial"/>
                      <w:color w:val="000000"/>
                      <w:szCs w:val="20"/>
                    </w:rPr>
                    <w:t xml:space="preserve">pecial disposal due to amount.  </w:t>
                  </w:r>
                  <w:r w:rsidRPr="00DC7421">
                    <w:rPr>
                      <w:rFonts w:cs="Arial"/>
                      <w:color w:val="000000"/>
                      <w:szCs w:val="20"/>
                    </w:rPr>
                    <w:t>Dispose of used reagent in normal trash.  Unused (expired) reagents and 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2F5C68" w:rsidRPr="00DC7421">
              <w:rPr>
                <w:rFonts w:ascii="Arial" w:hAnsi="Arial" w:cs="Arial"/>
                <w:b/>
                <w:bCs/>
                <w:sz w:val="20"/>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0.4 g/dL-10.5 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440E37" w:rsidP="00440E37">
                  <w:pPr>
                    <w:pStyle w:val="BodyText"/>
                    <w:rPr>
                      <w:rFonts w:cs="Arial"/>
                      <w:szCs w:val="20"/>
                    </w:rPr>
                  </w:pPr>
                  <w:r w:rsidRPr="00DC7421">
                    <w:rPr>
                      <w:rFonts w:cs="Arial"/>
                      <w:szCs w:val="20"/>
                    </w:rPr>
                    <w:t>Abbott Alinity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3E0A08" w:rsidP="004A698D">
                  <w:pPr>
                    <w:pStyle w:val="Pa10"/>
                    <w:rPr>
                      <w:rFonts w:ascii="Arial" w:hAnsi="Arial" w:cs="Arial"/>
                      <w:sz w:val="20"/>
                      <w:szCs w:val="20"/>
                    </w:rPr>
                  </w:pPr>
                  <w:r w:rsidRPr="00DC7421">
                    <w:rPr>
                      <w:rFonts w:ascii="Arial" w:hAnsi="Arial" w:cs="Arial"/>
                      <w:sz w:val="20"/>
                      <w:szCs w:val="20"/>
                    </w:rPr>
                    <w:t>41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F50200">
        <w:trPr>
          <w:trHeight w:val="264"/>
          <w:tblHeader/>
        </w:trPr>
        <w:tc>
          <w:tcPr>
            <w:tcW w:w="1800" w:type="dxa"/>
            <w:tcBorders>
              <w:top w:val="nil"/>
              <w:left w:val="nil"/>
              <w:bottom w:val="nil"/>
              <w:right w:val="nil"/>
            </w:tcBorders>
          </w:tcPr>
          <w:p w:rsidR="003D713F" w:rsidRPr="00C00B65" w:rsidRDefault="003D713F" w:rsidP="003D713F">
            <w:pPr>
              <w:ind w:left="-108" w:right="-108"/>
              <w:rPr>
                <w:rFonts w:cs="Arial"/>
                <w:b/>
                <w:bCs/>
                <w:color w:val="0000FF"/>
                <w:szCs w:val="20"/>
              </w:rPr>
            </w:pPr>
          </w:p>
          <w:p w:rsidR="00E3253B" w:rsidRPr="00C00B65" w:rsidRDefault="00E3253B" w:rsidP="003E0A08">
            <w:pPr>
              <w:ind w:left="-108" w:right="-108"/>
              <w:rPr>
                <w:rFonts w:cs="Arial"/>
                <w:b/>
                <w:bCs/>
                <w:color w:val="0000FF"/>
                <w:szCs w:val="20"/>
              </w:rPr>
            </w:pPr>
          </w:p>
        </w:tc>
        <w:tc>
          <w:tcPr>
            <w:tcW w:w="9360" w:type="dxa"/>
            <w:gridSpan w:val="6"/>
            <w:tcBorders>
              <w:top w:val="single" w:sz="18" w:space="0" w:color="BFBFBF"/>
              <w:left w:val="nil"/>
              <w:bottom w:val="nil"/>
              <w:right w:val="nil"/>
            </w:tcBorders>
          </w:tcPr>
          <w:p w:rsidR="00B13C1A" w:rsidRPr="00DC7421" w:rsidRDefault="008D3369" w:rsidP="00B13C1A">
            <w:pPr>
              <w:tabs>
                <w:tab w:val="left" w:pos="648"/>
              </w:tabs>
              <w:rPr>
                <w:rFonts w:cs="Arial"/>
                <w:szCs w:val="20"/>
              </w:rPr>
            </w:pPr>
            <w:r w:rsidRPr="00DC7421">
              <w:rPr>
                <w:rFonts w:cs="Arial"/>
                <w:b/>
                <w:bCs/>
                <w:color w:val="984806" w:themeColor="accent6" w:themeShade="80"/>
                <w:szCs w:val="20"/>
              </w:rPr>
              <w:t>Architect c4000</w:t>
            </w:r>
            <w:r w:rsidR="002F5C68"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Assay Range:</w:t>
                  </w:r>
                </w:p>
              </w:tc>
              <w:tc>
                <w:tcPr>
                  <w:tcW w:w="6269" w:type="dxa"/>
                </w:tcPr>
                <w:p w:rsidR="00B13C1A" w:rsidRPr="00DC7421" w:rsidRDefault="00AB7F16" w:rsidP="00B13C1A">
                  <w:pPr>
                    <w:pStyle w:val="CalVerTable"/>
                    <w:ind w:left="0" w:firstLine="0"/>
                    <w:rPr>
                      <w:rFonts w:ascii="Arial" w:hAnsi="Arial" w:cs="Arial"/>
                    </w:rPr>
                  </w:pPr>
                  <w:r w:rsidRPr="00DC7421">
                    <w:rPr>
                      <w:rFonts w:ascii="Arial" w:hAnsi="Arial" w:cs="Arial"/>
                    </w:rPr>
                    <w:t>0.4 g/dL-10.5 g/dL</w:t>
                  </w:r>
                </w:p>
              </w:tc>
            </w:tr>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Reference Material:</w:t>
                  </w:r>
                </w:p>
              </w:tc>
              <w:tc>
                <w:tcPr>
                  <w:tcW w:w="6269" w:type="dxa"/>
                </w:tcPr>
                <w:p w:rsidR="00B13C1A" w:rsidRPr="00DC7421" w:rsidRDefault="00440E37" w:rsidP="00440E37">
                  <w:pPr>
                    <w:pStyle w:val="Reagents"/>
                    <w:rPr>
                      <w:rFonts w:ascii="Arial" w:hAnsi="Arial" w:cs="Arial"/>
                    </w:rPr>
                  </w:pPr>
                  <w:r w:rsidRPr="00DC7421">
                    <w:rPr>
                      <w:rFonts w:ascii="Arial" w:hAnsi="Arial" w:cs="Arial"/>
                    </w:rPr>
                    <w:t>Abbott Architect Multiconstituent Calibrator</w:t>
                  </w:r>
                </w:p>
              </w:tc>
            </w:tr>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Suggested Calibration Levels:</w:t>
                  </w:r>
                </w:p>
              </w:tc>
              <w:tc>
                <w:tcPr>
                  <w:tcW w:w="6269" w:type="dxa"/>
                </w:tcPr>
                <w:p w:rsidR="00B13C1A" w:rsidRPr="00DC7421" w:rsidRDefault="004A698D" w:rsidP="00B13C1A">
                  <w:pPr>
                    <w:pStyle w:val="CalVerTable"/>
                    <w:ind w:left="0" w:firstLine="0"/>
                    <w:rPr>
                      <w:rFonts w:ascii="Arial" w:hAnsi="Arial" w:cs="Arial"/>
                    </w:rPr>
                  </w:pPr>
                  <w:r w:rsidRPr="00DC7421">
                    <w:rPr>
                      <w:rFonts w:ascii="Arial" w:hAnsi="Arial" w:cs="Arial"/>
                    </w:rPr>
                    <w:t>See lot-specific assay set point documentation</w:t>
                  </w:r>
                </w:p>
              </w:tc>
            </w:tr>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Calibration Scheme:</w:t>
                  </w:r>
                </w:p>
              </w:tc>
              <w:tc>
                <w:tcPr>
                  <w:tcW w:w="6269" w:type="dxa"/>
                </w:tcPr>
                <w:p w:rsidR="00B13C1A" w:rsidRPr="00DC7421" w:rsidRDefault="004A698D" w:rsidP="00B13C1A">
                  <w:pPr>
                    <w:pStyle w:val="CalVerTable"/>
                    <w:ind w:left="0" w:firstLine="0"/>
                    <w:rPr>
                      <w:rFonts w:ascii="Arial" w:hAnsi="Arial" w:cs="Arial"/>
                    </w:rPr>
                  </w:pPr>
                  <w:r w:rsidRPr="00DC7421">
                    <w:rPr>
                      <w:rFonts w:ascii="Arial" w:hAnsi="Arial" w:cs="Arial"/>
                    </w:rPr>
                    <w:t>2 Levels, Linear data reduction method</w:t>
                  </w:r>
                </w:p>
              </w:tc>
            </w:tr>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Calibration Frequency:</w:t>
                  </w:r>
                </w:p>
              </w:tc>
              <w:tc>
                <w:tcPr>
                  <w:tcW w:w="6269" w:type="dxa"/>
                </w:tcPr>
                <w:p w:rsidR="00B13C1A" w:rsidRPr="00DC7421" w:rsidRDefault="004A698D" w:rsidP="004A698D">
                  <w:pPr>
                    <w:pStyle w:val="Pa10"/>
                    <w:rPr>
                      <w:rFonts w:ascii="Arial" w:hAnsi="Arial" w:cs="Arial"/>
                      <w:sz w:val="20"/>
                      <w:szCs w:val="20"/>
                    </w:rPr>
                  </w:pPr>
                  <w:r w:rsidRPr="00DC7421">
                    <w:rPr>
                      <w:rFonts w:ascii="Arial" w:hAnsi="Arial" w:cs="Arial"/>
                      <w:sz w:val="20"/>
                      <w:szCs w:val="20"/>
                    </w:rPr>
                    <w:t>41 Days</w:t>
                  </w:r>
                </w:p>
              </w:tc>
            </w:tr>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AMR</w:t>
                  </w:r>
                </w:p>
              </w:tc>
              <w:tc>
                <w:tcPr>
                  <w:tcW w:w="6269" w:type="dxa"/>
                </w:tcPr>
                <w:p w:rsidR="00B13C1A" w:rsidRPr="00DC7421" w:rsidRDefault="004A698D" w:rsidP="005F694E">
                  <w:pPr>
                    <w:autoSpaceDE w:val="0"/>
                    <w:autoSpaceDN w:val="0"/>
                    <w:adjustRightInd w:val="0"/>
                    <w:rPr>
                      <w:rFonts w:cs="Arial"/>
                      <w:szCs w:val="20"/>
                    </w:rPr>
                  </w:pPr>
                  <w:r w:rsidRPr="00DC7421">
                    <w:rPr>
                      <w:rFonts w:cs="Arial"/>
                      <w:szCs w:val="20"/>
                    </w:rPr>
                    <w:t>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w:t>
                  </w:r>
                </w:p>
              </w:tc>
            </w:tr>
          </w:tbl>
          <w:p w:rsidR="00E3253B" w:rsidRPr="00DC7421" w:rsidRDefault="00E3253B">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6"/>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w:t>
            </w:r>
            <w:r w:rsidR="005F694E">
              <w:rPr>
                <w:rFonts w:cs="Arial"/>
                <w:szCs w:val="20"/>
              </w:rPr>
              <w:t>acceptable in Unity Real Time.</w:t>
            </w:r>
          </w:p>
          <w:p w:rsidR="00DC7421" w:rsidRPr="00DC7421" w:rsidRDefault="00DC7421" w:rsidP="00DC7421">
            <w:pPr>
              <w:autoSpaceDE w:val="0"/>
              <w:autoSpaceDN w:val="0"/>
              <w:adjustRightInd w:val="0"/>
              <w:ind w:left="360"/>
              <w:jc w:val="both"/>
              <w:rPr>
                <w:rFonts w:cs="Arial"/>
                <w:color w:val="000000"/>
                <w:szCs w:val="20"/>
              </w:rPr>
            </w:pPr>
          </w:p>
        </w:tc>
      </w:tr>
      <w:tr w:rsidR="00E3253B" w:rsidTr="00DC7421">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Pr="00DC7421"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Pr="00DC7421">
              <w:rPr>
                <w:rFonts w:eastAsia="HelenPro-Regular" w:cs="Arial"/>
                <w:szCs w:val="20"/>
              </w:rPr>
              <w:t>using NCCLS EP7-P.  Interference effects were assessed by Dose Response and Paired Difference methods, at the medical decision level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Interference is less than 10% at an Albumin concentration level of 4 g/dL for:</w:t>
            </w:r>
          </w:p>
          <w:p w:rsidR="002E718D" w:rsidRPr="00DC7421" w:rsidRDefault="00824C10" w:rsidP="00655B61">
            <w:pPr>
              <w:numPr>
                <w:ilvl w:val="0"/>
                <w:numId w:val="20"/>
              </w:numPr>
              <w:jc w:val="both"/>
              <w:rPr>
                <w:rFonts w:cs="Arial"/>
                <w:szCs w:val="20"/>
              </w:rPr>
            </w:pPr>
            <w:r w:rsidRPr="00DC7421">
              <w:rPr>
                <w:rFonts w:cs="Arial"/>
                <w:szCs w:val="20"/>
              </w:rPr>
              <w:t>Hemoglobin: up to 750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824C10" w:rsidP="00655B61">
            <w:pPr>
              <w:numPr>
                <w:ilvl w:val="0"/>
                <w:numId w:val="20"/>
              </w:numPr>
              <w:jc w:val="both"/>
              <w:rPr>
                <w:rFonts w:cs="Arial"/>
                <w:szCs w:val="20"/>
              </w:rPr>
            </w:pPr>
            <w:r w:rsidRPr="00DC7421">
              <w:rPr>
                <w:rFonts w:cs="Arial"/>
                <w:szCs w:val="20"/>
              </w:rPr>
              <w:t>Lipemia (Intralipid®): up to 1</w:t>
            </w:r>
            <w:r w:rsidR="002E718D" w:rsidRPr="00DC7421">
              <w:rPr>
                <w:rFonts w:cs="Arial"/>
                <w:szCs w:val="20"/>
              </w:rPr>
              <w:t>000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646E63">
                  <w:pPr>
                    <w:rPr>
                      <w:rFonts w:cs="Arial"/>
                      <w:szCs w:val="20"/>
                    </w:rPr>
                  </w:pPr>
                  <w:r w:rsidRPr="00DC7421">
                    <w:rPr>
                      <w:rFonts w:cs="Arial"/>
                      <w:szCs w:val="20"/>
                    </w:rPr>
                    <w:t>Albumin</w:t>
                  </w:r>
                </w:p>
              </w:tc>
            </w:tr>
            <w:tr w:rsidR="006A2770" w:rsidRPr="00DC7421" w:rsidTr="00824C10">
              <w:trPr>
                <w:gridAfter w:val="1"/>
                <w:wAfter w:w="3978" w:type="dxa"/>
              </w:trPr>
              <w:tc>
                <w:tcPr>
                  <w:tcW w:w="2389" w:type="dxa"/>
                </w:tcPr>
                <w:p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Pr="00DC7421">
                    <w:rPr>
                      <w:rFonts w:cs="Arial"/>
                      <w:szCs w:val="20"/>
                    </w:rPr>
                    <w:t>-</w:t>
                  </w:r>
                  <w:r w:rsidR="00824C10" w:rsidRPr="00DC7421">
                    <w:rPr>
                      <w:rFonts w:cs="Arial"/>
                      <w:szCs w:val="20"/>
                    </w:rPr>
                    <w:t xml:space="preserve"> </w:t>
                  </w:r>
                  <w:r w:rsidRPr="00DC7421">
                    <w:rPr>
                      <w:rFonts w:cs="Arial"/>
                      <w:szCs w:val="20"/>
                    </w:rPr>
                    <w:t>14 days</w:t>
                  </w:r>
                </w:p>
              </w:tc>
              <w:tc>
                <w:tcPr>
                  <w:tcW w:w="2700" w:type="dxa"/>
                  <w:tcBorders>
                    <w:left w:val="single" w:sz="4" w:space="0" w:color="auto"/>
                    <w:right w:val="single" w:sz="4" w:space="0" w:color="auto"/>
                  </w:tcBorders>
                </w:tcPr>
                <w:p w:rsidR="006A2770" w:rsidRPr="00DC7421" w:rsidRDefault="006A2770">
                  <w:pPr>
                    <w:rPr>
                      <w:rFonts w:cs="Arial"/>
                      <w:szCs w:val="20"/>
                    </w:rPr>
                  </w:pPr>
                  <w:r w:rsidRPr="00DC7421">
                    <w:rPr>
                      <w:rFonts w:cs="Arial"/>
                      <w:szCs w:val="20"/>
                    </w:rPr>
                    <w:t>3.3 – 4.5</w:t>
                  </w:r>
                  <w:r w:rsidR="00824C10"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824C10" w:rsidP="00824C10">
                  <w:pPr>
                    <w:rPr>
                      <w:rFonts w:cs="Arial"/>
                      <w:szCs w:val="20"/>
                    </w:rPr>
                  </w:pPr>
                  <w:r w:rsidRPr="00DC7421">
                    <w:rPr>
                      <w:rFonts w:cs="Arial"/>
                      <w:szCs w:val="20"/>
                    </w:rPr>
                    <w:t xml:space="preserve">15 days - </w:t>
                  </w:r>
                  <w:r w:rsidR="00646E63" w:rsidRPr="00DC7421">
                    <w:rPr>
                      <w:rFonts w:cs="Arial"/>
                      <w:szCs w:val="20"/>
                    </w:rPr>
                    <w:t>1 year</w:t>
                  </w:r>
                </w:p>
              </w:tc>
              <w:tc>
                <w:tcPr>
                  <w:tcW w:w="2700" w:type="dxa"/>
                  <w:tcBorders>
                    <w:left w:val="single" w:sz="4" w:space="0" w:color="auto"/>
                    <w:right w:val="single" w:sz="4" w:space="0" w:color="auto"/>
                  </w:tcBorders>
                </w:tcPr>
                <w:p w:rsidR="00646E63" w:rsidRPr="00DC7421" w:rsidRDefault="00824C10">
                  <w:pPr>
                    <w:rPr>
                      <w:rFonts w:cs="Arial"/>
                      <w:szCs w:val="20"/>
                    </w:rPr>
                  </w:pPr>
                  <w:r w:rsidRPr="00DC7421">
                    <w:rPr>
                      <w:rFonts w:cs="Arial"/>
                      <w:szCs w:val="20"/>
                    </w:rPr>
                    <w:t>2.8 – 4.7</w:t>
                  </w:r>
                  <w:r w:rsidR="00646E63"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824C10">
                  <w:pPr>
                    <w:rPr>
                      <w:rFonts w:cs="Arial"/>
                      <w:szCs w:val="20"/>
                    </w:rPr>
                  </w:pPr>
                  <w:r w:rsidRPr="00DC7421">
                    <w:rPr>
                      <w:rFonts w:cs="Arial"/>
                      <w:szCs w:val="20"/>
                    </w:rPr>
                    <w:t>1 - 7 years</w:t>
                  </w:r>
                </w:p>
              </w:tc>
              <w:tc>
                <w:tcPr>
                  <w:tcW w:w="2700" w:type="dxa"/>
                  <w:tcBorders>
                    <w:left w:val="single" w:sz="4" w:space="0" w:color="auto"/>
                    <w:right w:val="single" w:sz="4" w:space="0" w:color="auto"/>
                  </w:tcBorders>
                </w:tcPr>
                <w:p w:rsidR="00646E63" w:rsidRPr="00DC7421" w:rsidRDefault="00824C10" w:rsidP="00646E63">
                  <w:pPr>
                    <w:rPr>
                      <w:rFonts w:cs="Arial"/>
                      <w:szCs w:val="20"/>
                    </w:rPr>
                  </w:pPr>
                  <w:r w:rsidRPr="00DC7421">
                    <w:rPr>
                      <w:rFonts w:cs="Arial"/>
                      <w:szCs w:val="20"/>
                    </w:rPr>
                    <w:t>3.8 - 4.7 g/dL</w:t>
                  </w:r>
                </w:p>
              </w:tc>
            </w:tr>
            <w:tr w:rsidR="00646E63" w:rsidRPr="00DC7421" w:rsidTr="00824C10">
              <w:trPr>
                <w:gridAfter w:val="1"/>
                <w:wAfter w:w="3978" w:type="dxa"/>
              </w:trPr>
              <w:tc>
                <w:tcPr>
                  <w:tcW w:w="2389" w:type="dxa"/>
                </w:tcPr>
                <w:p w:rsidR="00646E63" w:rsidRPr="00DC7421" w:rsidRDefault="00824C10">
                  <w:pPr>
                    <w:rPr>
                      <w:rFonts w:cs="Arial"/>
                      <w:szCs w:val="20"/>
                    </w:rPr>
                  </w:pPr>
                  <w:r w:rsidRPr="00DC7421">
                    <w:rPr>
                      <w:rFonts w:cs="Arial"/>
                      <w:szCs w:val="20"/>
                    </w:rPr>
                    <w:t>8 - 14 years</w:t>
                  </w:r>
                </w:p>
              </w:tc>
              <w:tc>
                <w:tcPr>
                  <w:tcW w:w="2700" w:type="dxa"/>
                  <w:tcBorders>
                    <w:left w:val="single" w:sz="4" w:space="0" w:color="auto"/>
                    <w:right w:val="single" w:sz="4" w:space="0" w:color="auto"/>
                  </w:tcBorders>
                </w:tcPr>
                <w:p w:rsidR="00646E63" w:rsidRPr="00DC7421" w:rsidRDefault="00824C10" w:rsidP="00646E63">
                  <w:pPr>
                    <w:rPr>
                      <w:rFonts w:cs="Arial"/>
                      <w:szCs w:val="20"/>
                    </w:rPr>
                  </w:pPr>
                  <w:r w:rsidRPr="00DC7421">
                    <w:rPr>
                      <w:rFonts w:cs="Arial"/>
                      <w:szCs w:val="20"/>
                    </w:rPr>
                    <w:t>4.1 – 4.8</w:t>
                  </w:r>
                  <w:r w:rsidR="00646E63"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824C10">
                  <w:pPr>
                    <w:rPr>
                      <w:rFonts w:cs="Arial"/>
                      <w:szCs w:val="20"/>
                    </w:rPr>
                  </w:pPr>
                  <w:r w:rsidRPr="00DC7421">
                    <w:rPr>
                      <w:rFonts w:cs="Arial"/>
                      <w:szCs w:val="20"/>
                    </w:rPr>
                    <w:t>15 – 18 years female</w:t>
                  </w:r>
                </w:p>
              </w:tc>
              <w:tc>
                <w:tcPr>
                  <w:tcW w:w="2700" w:type="dxa"/>
                  <w:tcBorders>
                    <w:left w:val="single" w:sz="4" w:space="0" w:color="auto"/>
                    <w:right w:val="single" w:sz="4" w:space="0" w:color="auto"/>
                  </w:tcBorders>
                </w:tcPr>
                <w:p w:rsidR="00646E63" w:rsidRPr="00DC7421" w:rsidRDefault="00824C10" w:rsidP="00646E63">
                  <w:pPr>
                    <w:rPr>
                      <w:rFonts w:cs="Arial"/>
                      <w:szCs w:val="20"/>
                    </w:rPr>
                  </w:pPr>
                  <w:r w:rsidRPr="00DC7421">
                    <w:rPr>
                      <w:rFonts w:cs="Arial"/>
                      <w:szCs w:val="20"/>
                    </w:rPr>
                    <w:t>4.0 – 4.9</w:t>
                  </w:r>
                  <w:r w:rsidR="00646E63" w:rsidRPr="00DC7421">
                    <w:rPr>
                      <w:rFonts w:cs="Arial"/>
                      <w:szCs w:val="20"/>
                    </w:rPr>
                    <w:t xml:space="preserve"> g/dL</w:t>
                  </w:r>
                </w:p>
              </w:tc>
            </w:tr>
            <w:tr w:rsidR="00824C10" w:rsidRPr="00DC7421" w:rsidTr="00824C10">
              <w:trPr>
                <w:gridAfter w:val="1"/>
                <w:wAfter w:w="3978" w:type="dxa"/>
              </w:trPr>
              <w:tc>
                <w:tcPr>
                  <w:tcW w:w="2389" w:type="dxa"/>
                </w:tcPr>
                <w:p w:rsidR="00824C10" w:rsidRPr="00DC7421" w:rsidRDefault="00824C10">
                  <w:pPr>
                    <w:rPr>
                      <w:rFonts w:cs="Arial"/>
                      <w:szCs w:val="20"/>
                    </w:rPr>
                  </w:pPr>
                  <w:r w:rsidRPr="00DC7421">
                    <w:rPr>
                      <w:rFonts w:cs="Arial"/>
                      <w:szCs w:val="20"/>
                    </w:rPr>
                    <w:t>15 – 18 years male</w:t>
                  </w:r>
                </w:p>
              </w:tc>
              <w:tc>
                <w:tcPr>
                  <w:tcW w:w="2700" w:type="dxa"/>
                  <w:tcBorders>
                    <w:left w:val="single" w:sz="4" w:space="0" w:color="auto"/>
                    <w:right w:val="single" w:sz="4" w:space="0" w:color="auto"/>
                  </w:tcBorders>
                </w:tcPr>
                <w:p w:rsidR="00824C10" w:rsidRPr="00DC7421" w:rsidRDefault="00824C10" w:rsidP="00646E63">
                  <w:pPr>
                    <w:rPr>
                      <w:rFonts w:cs="Arial"/>
                      <w:szCs w:val="20"/>
                    </w:rPr>
                  </w:pPr>
                  <w:r w:rsidRPr="00DC7421">
                    <w:rPr>
                      <w:rFonts w:cs="Arial"/>
                      <w:szCs w:val="20"/>
                    </w:rPr>
                    <w:t>4.1 – 5.1 g/dL</w:t>
                  </w:r>
                </w:p>
              </w:tc>
            </w:tr>
            <w:tr w:rsidR="00824C10" w:rsidRPr="00DC7421" w:rsidTr="00824C10">
              <w:trPr>
                <w:gridAfter w:val="1"/>
                <w:wAfter w:w="3978" w:type="dxa"/>
              </w:trPr>
              <w:tc>
                <w:tcPr>
                  <w:tcW w:w="2389" w:type="dxa"/>
                </w:tcPr>
                <w:p w:rsidR="00824C10" w:rsidRPr="00DC7421" w:rsidRDefault="00824C10">
                  <w:pPr>
                    <w:rPr>
                      <w:rFonts w:cs="Arial"/>
                      <w:szCs w:val="20"/>
                    </w:rPr>
                  </w:pPr>
                  <w:r w:rsidRPr="00DC7421">
                    <w:rPr>
                      <w:rFonts w:cs="Arial"/>
                      <w:szCs w:val="20"/>
                    </w:rPr>
                    <w:t>Adult</w:t>
                  </w:r>
                </w:p>
              </w:tc>
              <w:tc>
                <w:tcPr>
                  <w:tcW w:w="2700" w:type="dxa"/>
                  <w:tcBorders>
                    <w:left w:val="single" w:sz="4" w:space="0" w:color="auto"/>
                    <w:right w:val="single" w:sz="4" w:space="0" w:color="auto"/>
                  </w:tcBorders>
                </w:tcPr>
                <w:p w:rsidR="00824C10" w:rsidRPr="00DC7421" w:rsidRDefault="00824C10" w:rsidP="00646E63">
                  <w:pPr>
                    <w:rPr>
                      <w:rFonts w:cs="Arial"/>
                      <w:szCs w:val="20"/>
                    </w:rPr>
                  </w:pPr>
                  <w:r w:rsidRPr="00DC7421">
                    <w:rPr>
                      <w:rFonts w:cs="Arial"/>
                      <w:szCs w:val="20"/>
                    </w:rPr>
                    <w:t>3.0 – 5.2 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Critical Values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None specified.</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n albumin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250A09" w:rsidRPr="00DC7421" w:rsidRDefault="00250A09">
            <w:pPr>
              <w:pStyle w:val="Header"/>
              <w:tabs>
                <w:tab w:val="clear" w:pos="4320"/>
                <w:tab w:val="clear" w:pos="8640"/>
              </w:tabs>
              <w:rPr>
                <w:rFonts w:cs="Arial"/>
                <w:color w:val="000000"/>
                <w:szCs w:val="20"/>
              </w:rPr>
            </w:pPr>
          </w:p>
          <w:p w:rsidR="00E3253B" w:rsidRDefault="00250A09">
            <w:pPr>
              <w:autoSpaceDE w:val="0"/>
              <w:autoSpaceDN w:val="0"/>
              <w:adjustRightInd w:val="0"/>
              <w:rPr>
                <w:rFonts w:cs="Arial"/>
                <w:bCs/>
                <w:szCs w:val="20"/>
              </w:rPr>
            </w:pPr>
            <w:r w:rsidRPr="00DC7421">
              <w:rPr>
                <w:rFonts w:eastAsia="HelenPro-Regular" w:cs="Arial"/>
                <w:szCs w:val="20"/>
              </w:rPr>
              <w:t>Albumin levels are posture dependent, increasing up to 10% to 15% if the individual is standing.</w:t>
            </w:r>
            <w:r w:rsidRPr="00DC7421">
              <w:rPr>
                <w:rFonts w:cs="Arial"/>
                <w:b/>
                <w:bCs/>
                <w:szCs w:val="20"/>
              </w:rPr>
              <w:t xml:space="preserve">  </w:t>
            </w:r>
            <w:r w:rsidRPr="00DC7421">
              <w:rPr>
                <w:rFonts w:cs="Arial"/>
                <w:bCs/>
                <w:szCs w:val="20"/>
              </w:rPr>
              <w:t>Draw while patient is seated whenever possible.  Suggest a redraw if falsely low results are suspected due to supine draw.</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D271B1">
            <w:pPr>
              <w:pStyle w:val="Bullets"/>
              <w:ind w:left="0" w:firstLine="0"/>
              <w:rPr>
                <w:rFonts w:ascii="Arial" w:hAnsi="Arial" w:cs="Arial"/>
              </w:rPr>
            </w:pPr>
            <w:r w:rsidRPr="00DC7421">
              <w:rPr>
                <w:rFonts w:ascii="Arial" w:hAnsi="Arial" w:cs="Arial"/>
              </w:rPr>
              <w:t>Do not dilute.</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E3253B">
            <w:pPr>
              <w:pStyle w:val="Header"/>
              <w:numPr>
                <w:ilvl w:val="0"/>
                <w:numId w:val="5"/>
              </w:numPr>
              <w:tabs>
                <w:tab w:val="clear" w:pos="4320"/>
                <w:tab w:val="clear" w:pos="8640"/>
              </w:tabs>
              <w:rPr>
                <w:rFonts w:cs="Arial"/>
                <w:szCs w:val="20"/>
              </w:rPr>
            </w:pPr>
            <w:r w:rsidRPr="00DC7421">
              <w:rPr>
                <w:rFonts w:cs="Arial"/>
                <w:szCs w:val="20"/>
              </w:rPr>
              <w:t>Results between 0.</w:t>
            </w:r>
            <w:r w:rsidR="00DC24D6" w:rsidRPr="00DC7421">
              <w:rPr>
                <w:rFonts w:cs="Arial"/>
                <w:szCs w:val="20"/>
              </w:rPr>
              <w:t>4 – 10.5</w:t>
            </w:r>
            <w:r w:rsidRPr="00DC7421">
              <w:rPr>
                <w:rFonts w:cs="Arial"/>
                <w:szCs w:val="20"/>
              </w:rPr>
              <w:t xml:space="preserve"> g/dL without error messages are released</w:t>
            </w:r>
          </w:p>
          <w:p w:rsidR="00E3253B" w:rsidRPr="00DC7421" w:rsidRDefault="00E3253B">
            <w:pPr>
              <w:numPr>
                <w:ilvl w:val="0"/>
                <w:numId w:val="5"/>
              </w:numPr>
              <w:rPr>
                <w:rFonts w:cs="Arial"/>
                <w:szCs w:val="20"/>
              </w:rPr>
            </w:pPr>
            <w:r w:rsidRPr="00DC7421">
              <w:rPr>
                <w:rFonts w:cs="Arial"/>
                <w:szCs w:val="20"/>
              </w:rPr>
              <w:t>Results below 0.</w:t>
            </w:r>
            <w:r w:rsidR="00DC24D6" w:rsidRPr="00DC7421">
              <w:rPr>
                <w:rFonts w:cs="Arial"/>
                <w:szCs w:val="20"/>
              </w:rPr>
              <w:t>4</w:t>
            </w:r>
            <w:r w:rsidRPr="00DC7421">
              <w:rPr>
                <w:rFonts w:cs="Arial"/>
                <w:szCs w:val="20"/>
              </w:rPr>
              <w:t xml:space="preserve"> g/dL: report as &lt; 0.</w:t>
            </w:r>
            <w:r w:rsidR="00DC24D6" w:rsidRPr="00DC7421">
              <w:rPr>
                <w:rFonts w:cs="Arial"/>
                <w:szCs w:val="20"/>
              </w:rPr>
              <w:t>4</w:t>
            </w:r>
            <w:r w:rsidRPr="00DC7421">
              <w:rPr>
                <w:rFonts w:cs="Arial"/>
                <w:szCs w:val="20"/>
              </w:rPr>
              <w:t xml:space="preserve"> g/dL instead of the numerical </w:t>
            </w:r>
            <w:r w:rsidR="00387FF5" w:rsidRPr="00DC7421">
              <w:rPr>
                <w:rFonts w:cs="Arial"/>
                <w:szCs w:val="20"/>
              </w:rPr>
              <w:t>value</w:t>
            </w:r>
            <w:r w:rsidRPr="00DC7421">
              <w:rPr>
                <w:rFonts w:cs="Arial"/>
                <w:szCs w:val="20"/>
              </w:rPr>
              <w:t>.</w:t>
            </w:r>
          </w:p>
          <w:p w:rsidR="00E3253B" w:rsidRPr="00DC7421" w:rsidRDefault="00DC24D6">
            <w:pPr>
              <w:numPr>
                <w:ilvl w:val="0"/>
                <w:numId w:val="5"/>
              </w:numPr>
              <w:rPr>
                <w:rFonts w:cs="Arial"/>
                <w:szCs w:val="20"/>
              </w:rPr>
            </w:pPr>
            <w:r w:rsidRPr="00DC7421">
              <w:rPr>
                <w:rFonts w:cs="Arial"/>
                <w:szCs w:val="20"/>
              </w:rPr>
              <w:t>Results &gt;10.5</w:t>
            </w:r>
            <w:r w:rsidR="00E3253B" w:rsidRPr="00DC7421">
              <w:rPr>
                <w:rFonts w:cs="Arial"/>
                <w:szCs w:val="20"/>
              </w:rPr>
              <w:t xml:space="preserve"> g/dL without erro</w:t>
            </w:r>
            <w:r w:rsidRPr="00DC7421">
              <w:rPr>
                <w:rFonts w:cs="Arial"/>
                <w:szCs w:val="20"/>
              </w:rPr>
              <w:t>r messages are reported as &gt; 10.5</w:t>
            </w:r>
            <w:r w:rsidR="00E3253B" w:rsidRPr="00DC7421">
              <w:rPr>
                <w:rFonts w:cs="Arial"/>
                <w:szCs w:val="20"/>
              </w:rPr>
              <w:t xml:space="preserve"> g/dL</w:t>
            </w:r>
          </w:p>
          <w:p w:rsidR="00387FF5" w:rsidRPr="00DC7421" w:rsidRDefault="00387FF5" w:rsidP="00824C10">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6"/>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Albumin BCG Package Insert, Abbott Laboratories Diagnostics Division, Abbott Park, IL 60064, December 2015. </w:t>
            </w:r>
          </w:p>
          <w:p w:rsidR="00693888" w:rsidRPr="00DC7421" w:rsidRDefault="00DC24D6" w:rsidP="00693888">
            <w:pPr>
              <w:numPr>
                <w:ilvl w:val="0"/>
                <w:numId w:val="33"/>
              </w:numPr>
              <w:rPr>
                <w:rFonts w:cs="Arial"/>
                <w:szCs w:val="20"/>
              </w:rPr>
            </w:pPr>
            <w:r w:rsidRPr="00DC7421">
              <w:rPr>
                <w:rFonts w:cs="Arial"/>
                <w:szCs w:val="20"/>
              </w:rPr>
              <w:t xml:space="preserve">Alinity Albumin BCG Package Insert, Abbott Laboratories Diagnostics Division, Abbott Park, IL 60064, December 2017.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Architect Multiconstiuent Calibrator Package Insert, Abbott Laboratories Diagnostics Division, Abbott Park, IL 60064, August 2017.</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E3253B" w:rsidTr="00D955F6">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rsidR="00E3253B" w:rsidRPr="0030640D" w:rsidRDefault="00E3253B">
            <w:pPr>
              <w:rPr>
                <w:rFonts w:cs="Arial"/>
                <w:iCs/>
                <w:sz w:val="24"/>
              </w:rPr>
            </w:pPr>
          </w:p>
        </w:tc>
        <w:tc>
          <w:tcPr>
            <w:tcW w:w="4335" w:type="dxa"/>
            <w:gridSpan w:val="3"/>
            <w:tcBorders>
              <w:top w:val="single" w:sz="18" w:space="0" w:color="BFBFBF"/>
              <w:left w:val="nil"/>
              <w:bottom w:val="single" w:sz="4" w:space="0" w:color="auto"/>
              <w:right w:val="nil"/>
            </w:tcBorders>
          </w:tcPr>
          <w:p w:rsidR="00E3253B" w:rsidRPr="00DC7421" w:rsidRDefault="00E3253B">
            <w:pPr>
              <w:rPr>
                <w:rFonts w:cs="Arial"/>
                <w:iCs/>
                <w:szCs w:val="20"/>
              </w:rPr>
            </w:pPr>
          </w:p>
        </w:tc>
        <w:tc>
          <w:tcPr>
            <w:tcW w:w="1785" w:type="dxa"/>
            <w:tcBorders>
              <w:top w:val="single" w:sz="18" w:space="0" w:color="BFBFBF"/>
              <w:left w:val="nil"/>
              <w:bottom w:val="single" w:sz="4" w:space="0" w:color="auto"/>
              <w:right w:val="nil"/>
            </w:tcBorders>
          </w:tcPr>
          <w:p w:rsidR="00E3253B" w:rsidRPr="00DC7421" w:rsidRDefault="00E3253B">
            <w:pPr>
              <w:rPr>
                <w:rFonts w:cs="Arial"/>
                <w:iCs/>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gridSpan w:val="2"/>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gridSpan w:val="2"/>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r w:rsidR="00F50200" w:rsidTr="00F5020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rsidR="00F50200" w:rsidRDefault="00F50200">
            <w:pPr>
              <w:rPr>
                <w:rFonts w:cs="Arial"/>
              </w:rPr>
            </w:pPr>
          </w:p>
        </w:tc>
      </w:tr>
    </w:tbl>
    <w:p w:rsidR="00E3253B" w:rsidRDefault="00E3253B">
      <w:pPr>
        <w:jc w:val="center"/>
        <w:rPr>
          <w:rFonts w:cs="Arial"/>
          <w:b/>
          <w:bCs/>
        </w:rPr>
      </w:pPr>
    </w:p>
    <w:sectPr w:rsidR="00E3253B" w:rsidSect="008F2C66">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MS Gothic"/>
    <w:panose1 w:val="00000000000000000000"/>
    <w:charset w:val="80"/>
    <w:family w:val="swiss"/>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3A3AD6">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3A3AD6">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B13C1A">
      <w:rPr>
        <w:rFonts w:cs="Arial"/>
      </w:rPr>
      <w:t>CH 6.03</w:t>
    </w:r>
    <w:r w:rsidR="00E55C7B">
      <w:rPr>
        <w:rFonts w:cs="Arial"/>
      </w:rPr>
      <w:t>1</w:t>
    </w:r>
    <w:r w:rsidR="00B13C1A">
      <w:rPr>
        <w:rFonts w:cs="Arial"/>
      </w:rPr>
      <w:t xml:space="preserve"> Albumi</w:t>
    </w:r>
    <w:r w:rsidR="00E55C7B">
      <w:rPr>
        <w:rFonts w:cs="Arial"/>
      </w:rPr>
      <w:t xml:space="preserve">n BCG 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41E4"/>
    <w:rsid w:val="001B58ED"/>
    <w:rsid w:val="001C1CFA"/>
    <w:rsid w:val="001D1786"/>
    <w:rsid w:val="00250A09"/>
    <w:rsid w:val="00252F1D"/>
    <w:rsid w:val="002C12BF"/>
    <w:rsid w:val="002C29CB"/>
    <w:rsid w:val="002E718D"/>
    <w:rsid w:val="002F5C68"/>
    <w:rsid w:val="0030640D"/>
    <w:rsid w:val="00387FF5"/>
    <w:rsid w:val="003A3AD6"/>
    <w:rsid w:val="003A65AD"/>
    <w:rsid w:val="003D5BD7"/>
    <w:rsid w:val="003D713F"/>
    <w:rsid w:val="003E0A08"/>
    <w:rsid w:val="00420763"/>
    <w:rsid w:val="00440E37"/>
    <w:rsid w:val="004735E9"/>
    <w:rsid w:val="004A698D"/>
    <w:rsid w:val="004C14CE"/>
    <w:rsid w:val="0055710A"/>
    <w:rsid w:val="005665A7"/>
    <w:rsid w:val="005A7373"/>
    <w:rsid w:val="005C6F36"/>
    <w:rsid w:val="005F694E"/>
    <w:rsid w:val="00646E63"/>
    <w:rsid w:val="00655B61"/>
    <w:rsid w:val="00664C1B"/>
    <w:rsid w:val="00685D61"/>
    <w:rsid w:val="00693888"/>
    <w:rsid w:val="006A26B2"/>
    <w:rsid w:val="006A2770"/>
    <w:rsid w:val="006A5A84"/>
    <w:rsid w:val="00747868"/>
    <w:rsid w:val="007B2A3E"/>
    <w:rsid w:val="008044BA"/>
    <w:rsid w:val="00824C10"/>
    <w:rsid w:val="008A71A5"/>
    <w:rsid w:val="008D3369"/>
    <w:rsid w:val="008F2C66"/>
    <w:rsid w:val="00944DFA"/>
    <w:rsid w:val="00950E15"/>
    <w:rsid w:val="00984816"/>
    <w:rsid w:val="009A1A3D"/>
    <w:rsid w:val="009C08FA"/>
    <w:rsid w:val="009C4BDA"/>
    <w:rsid w:val="009D085B"/>
    <w:rsid w:val="009F5F31"/>
    <w:rsid w:val="00A002D3"/>
    <w:rsid w:val="00A32948"/>
    <w:rsid w:val="00A64AE8"/>
    <w:rsid w:val="00AA5656"/>
    <w:rsid w:val="00AB7F16"/>
    <w:rsid w:val="00AF1198"/>
    <w:rsid w:val="00AF56A8"/>
    <w:rsid w:val="00B01603"/>
    <w:rsid w:val="00B067D8"/>
    <w:rsid w:val="00B109AB"/>
    <w:rsid w:val="00B11633"/>
    <w:rsid w:val="00B13C1A"/>
    <w:rsid w:val="00B2749D"/>
    <w:rsid w:val="00BD0E0F"/>
    <w:rsid w:val="00BD3CED"/>
    <w:rsid w:val="00C00B65"/>
    <w:rsid w:val="00CE16FB"/>
    <w:rsid w:val="00CF08A6"/>
    <w:rsid w:val="00D271B1"/>
    <w:rsid w:val="00D63C07"/>
    <w:rsid w:val="00D75850"/>
    <w:rsid w:val="00D955F6"/>
    <w:rsid w:val="00DC24D6"/>
    <w:rsid w:val="00DC7421"/>
    <w:rsid w:val="00E049CF"/>
    <w:rsid w:val="00E246BA"/>
    <w:rsid w:val="00E3253B"/>
    <w:rsid w:val="00E55C7B"/>
    <w:rsid w:val="00E93074"/>
    <w:rsid w:val="00EB4B6C"/>
    <w:rsid w:val="00EE145B"/>
    <w:rsid w:val="00EF1741"/>
    <w:rsid w:val="00F0405E"/>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11E21-2B0C-4D41-A90B-53AADD1B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1821</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12716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15</cp:revision>
  <cp:lastPrinted>2011-06-16T20:29:00Z</cp:lastPrinted>
  <dcterms:created xsi:type="dcterms:W3CDTF">2019-10-03T17:38:00Z</dcterms:created>
  <dcterms:modified xsi:type="dcterms:W3CDTF">2019-10-11T16:19:00Z</dcterms:modified>
</cp:coreProperties>
</file>