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E3253B">
        <w:trPr>
          <w:tblHeader/>
        </w:trPr>
        <w:tc>
          <w:tcPr>
            <w:tcW w:w="11160" w:type="dxa"/>
            <w:gridSpan w:val="5"/>
            <w:tcBorders>
              <w:top w:val="nil"/>
              <w:left w:val="nil"/>
              <w:bottom w:val="nil"/>
              <w:right w:val="nil"/>
            </w:tcBorders>
          </w:tcPr>
          <w:p w:rsidR="00E3253B" w:rsidRDefault="007F2C39">
            <w:pPr>
              <w:rPr>
                <w:rFonts w:cs="Arial"/>
                <w:b/>
                <w:bCs/>
                <w:color w:val="0000FF"/>
                <w:sz w:val="36"/>
              </w:rPr>
            </w:pPr>
            <w:r>
              <w:rPr>
                <w:rFonts w:cs="Arial"/>
                <w:b/>
                <w:bCs/>
                <w:color w:val="0000FF"/>
                <w:sz w:val="36"/>
              </w:rPr>
              <w:t>Chloride</w:t>
            </w:r>
            <w:r w:rsidR="009D085B">
              <w:rPr>
                <w:rFonts w:cs="Arial"/>
                <w:b/>
                <w:bCs/>
                <w:color w:val="0000FF"/>
                <w:sz w:val="36"/>
              </w:rPr>
              <w:t xml:space="preserve"> on Abbott</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407372">
              <w:rPr>
                <w:rStyle w:val="A7"/>
                <w:rFonts w:cs="Arial"/>
                <w:b w:val="0"/>
                <w:bCs w:val="0"/>
                <w:sz w:val="20"/>
                <w:szCs w:val="20"/>
              </w:rPr>
              <w:t>CHLORIDE</w:t>
            </w:r>
            <w:r w:rsidR="00A23FFE">
              <w:rPr>
                <w:rStyle w:val="A7"/>
                <w:rFonts w:cs="Arial"/>
                <w:b w:val="0"/>
                <w:bCs w:val="0"/>
                <w:sz w:val="20"/>
                <w:szCs w:val="20"/>
              </w:rPr>
              <w:t xml:space="preserve"> </w:t>
            </w:r>
            <w:r w:rsidR="009D085B" w:rsidRPr="00DC7421">
              <w:rPr>
                <w:rStyle w:val="A7"/>
                <w:rFonts w:cs="Arial"/>
                <w:b w:val="0"/>
                <w:bCs w:val="0"/>
                <w:sz w:val="20"/>
                <w:szCs w:val="20"/>
              </w:rPr>
              <w:t>ON ABBOTT INSTRUMENATION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407372">
              <w:rPr>
                <w:rFonts w:cs="Arial"/>
                <w:szCs w:val="20"/>
              </w:rPr>
              <w:t>Chloride</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407372">
              <w:rPr>
                <w:rFonts w:cs="Arial"/>
                <w:szCs w:val="20"/>
              </w:rPr>
              <w:t>chloride</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3E168B">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52B5C" w:rsidRDefault="00252B5C" w:rsidP="00252B5C">
            <w:pPr>
              <w:pStyle w:val="Header"/>
              <w:rPr>
                <w:rFonts w:cs="Arial"/>
                <w:color w:val="000000"/>
                <w:szCs w:val="20"/>
              </w:rPr>
            </w:pPr>
            <w:r>
              <w:rPr>
                <w:rFonts w:cs="Arial"/>
                <w:color w:val="000000"/>
                <w:szCs w:val="20"/>
              </w:rPr>
              <w:t>The Abbott Architect c4000 and Alinity c analyzers utilize Integrated Chip Technology (ICT).  The ICT contains i</w:t>
            </w:r>
            <w:r w:rsidRPr="00252B5C">
              <w:rPr>
                <w:rFonts w:cs="Arial"/>
                <w:color w:val="000000"/>
                <w:szCs w:val="20"/>
              </w:rPr>
              <w:t>on-selective electrodes (ISE) for sodium, potassium, and chloride</w:t>
            </w:r>
            <w:r w:rsidR="00715656">
              <w:rPr>
                <w:rFonts w:cs="Arial"/>
                <w:color w:val="000000"/>
                <w:szCs w:val="20"/>
              </w:rPr>
              <w:t xml:space="preserve"> and</w:t>
            </w:r>
            <w:r>
              <w:rPr>
                <w:rFonts w:cs="Arial"/>
                <w:color w:val="000000"/>
                <w:szCs w:val="20"/>
              </w:rPr>
              <w:t xml:space="preserve"> </w:t>
            </w:r>
            <w:r w:rsidRPr="00252B5C">
              <w:rPr>
                <w:rFonts w:cs="Arial"/>
                <w:color w:val="000000"/>
                <w:szCs w:val="20"/>
              </w:rPr>
              <w:t>utilize</w:t>
            </w:r>
            <w:r w:rsidR="00715656">
              <w:rPr>
                <w:rFonts w:cs="Arial"/>
                <w:color w:val="000000"/>
                <w:szCs w:val="20"/>
              </w:rPr>
              <w:t>s</w:t>
            </w:r>
            <w:r w:rsidRPr="00252B5C">
              <w:rPr>
                <w:rFonts w:cs="Arial"/>
                <w:color w:val="000000"/>
                <w:szCs w:val="20"/>
              </w:rPr>
              <w:t xml:space="preserve"> membranes selective to each of these ions. An electrical</w:t>
            </w:r>
            <w:r>
              <w:rPr>
                <w:rFonts w:cs="Arial"/>
                <w:color w:val="000000"/>
                <w:szCs w:val="20"/>
              </w:rPr>
              <w:t xml:space="preserve"> </w:t>
            </w:r>
            <w:r w:rsidRPr="00252B5C">
              <w:rPr>
                <w:rFonts w:cs="Arial"/>
                <w:color w:val="000000"/>
                <w:szCs w:val="20"/>
              </w:rPr>
              <w:t>potential (voltage) is developed across the membranes between</w:t>
            </w:r>
            <w:r w:rsidR="00715656">
              <w:rPr>
                <w:rFonts w:cs="Arial"/>
                <w:color w:val="000000"/>
                <w:szCs w:val="20"/>
              </w:rPr>
              <w:t xml:space="preserve"> </w:t>
            </w:r>
            <w:r w:rsidRPr="00252B5C">
              <w:rPr>
                <w:rFonts w:cs="Arial"/>
                <w:color w:val="000000"/>
                <w:szCs w:val="20"/>
              </w:rPr>
              <w:t>the reference and measuring el</w:t>
            </w:r>
            <w:r>
              <w:rPr>
                <w:rFonts w:cs="Arial"/>
                <w:color w:val="000000"/>
                <w:szCs w:val="20"/>
              </w:rPr>
              <w:t xml:space="preserve">ectrodes in accordance with the </w:t>
            </w:r>
            <w:r w:rsidRPr="00252B5C">
              <w:rPr>
                <w:rFonts w:cs="Arial"/>
                <w:color w:val="000000"/>
                <w:szCs w:val="20"/>
              </w:rPr>
              <w:t>Nernst equation. The voltage is compared to previously determined</w:t>
            </w:r>
            <w:r>
              <w:rPr>
                <w:rFonts w:cs="Arial"/>
                <w:color w:val="000000"/>
                <w:szCs w:val="20"/>
              </w:rPr>
              <w:t xml:space="preserve"> </w:t>
            </w:r>
            <w:r w:rsidRPr="00252B5C">
              <w:rPr>
                <w:rFonts w:cs="Arial"/>
                <w:color w:val="000000"/>
                <w:szCs w:val="20"/>
              </w:rPr>
              <w:t>calibrator voltages and c</w:t>
            </w:r>
            <w:r>
              <w:rPr>
                <w:rFonts w:cs="Arial"/>
                <w:color w:val="000000"/>
                <w:szCs w:val="20"/>
              </w:rPr>
              <w:t>onverted into ion concentration.</w:t>
            </w:r>
          </w:p>
          <w:p w:rsidR="00252B5C" w:rsidRDefault="00252B5C" w:rsidP="00252B5C">
            <w:pPr>
              <w:pStyle w:val="Header"/>
              <w:rPr>
                <w:rFonts w:cs="Arial"/>
                <w:color w:val="000000"/>
                <w:szCs w:val="20"/>
              </w:rPr>
            </w:pPr>
          </w:p>
          <w:p w:rsidR="005C6F36" w:rsidRDefault="00252B5C" w:rsidP="00252B5C">
            <w:pPr>
              <w:pStyle w:val="Header"/>
              <w:rPr>
                <w:rFonts w:cs="Arial"/>
                <w:color w:val="000000"/>
                <w:szCs w:val="20"/>
              </w:rPr>
            </w:pPr>
            <w:r w:rsidRPr="00252B5C">
              <w:rPr>
                <w:rFonts w:cs="Arial"/>
                <w:color w:val="000000"/>
                <w:szCs w:val="20"/>
              </w:rPr>
              <w:t>Methodology: Ion-selective electrode diluted (Indirect)</w:t>
            </w:r>
          </w:p>
          <w:p w:rsidR="003E168B" w:rsidRPr="00DC7421" w:rsidRDefault="003E168B" w:rsidP="003E168B">
            <w:pPr>
              <w:pStyle w:val="Header"/>
              <w:tabs>
                <w:tab w:val="clear" w:pos="4320"/>
                <w:tab w:val="clear" w:pos="8640"/>
              </w:tabs>
              <w:rPr>
                <w:rFonts w:cs="Arial"/>
                <w:color w:val="000000"/>
                <w:szCs w:val="20"/>
              </w:rPr>
            </w:pPr>
          </w:p>
        </w:tc>
      </w:tr>
      <w:tr w:rsidR="00E3253B" w:rsidTr="00DC7421">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3E168B" w:rsidRDefault="00252B5C" w:rsidP="00252B5C">
            <w:pPr>
              <w:rPr>
                <w:rFonts w:cs="Arial"/>
                <w:szCs w:val="20"/>
              </w:rPr>
            </w:pPr>
            <w:r w:rsidRPr="00252B5C">
              <w:rPr>
                <w:rFonts w:cs="Arial"/>
                <w:szCs w:val="20"/>
              </w:rPr>
              <w:t>Chloride is the major extracellular anion. The majority of ingested</w:t>
            </w:r>
            <w:r>
              <w:rPr>
                <w:rFonts w:cs="Arial"/>
                <w:szCs w:val="20"/>
              </w:rPr>
              <w:t xml:space="preserve"> </w:t>
            </w:r>
            <w:r w:rsidRPr="00252B5C">
              <w:rPr>
                <w:rFonts w:cs="Arial"/>
                <w:szCs w:val="20"/>
              </w:rPr>
              <w:t>chloride is absorbed, and the excess is excreted along with other</w:t>
            </w:r>
            <w:r>
              <w:rPr>
                <w:rFonts w:cs="Arial"/>
                <w:szCs w:val="20"/>
              </w:rPr>
              <w:t xml:space="preserve"> </w:t>
            </w:r>
            <w:r w:rsidRPr="00252B5C">
              <w:rPr>
                <w:rFonts w:cs="Arial"/>
                <w:szCs w:val="20"/>
              </w:rPr>
              <w:t>ions into the urine. Low levels of chloride are observed in the case</w:t>
            </w:r>
            <w:r>
              <w:rPr>
                <w:rFonts w:cs="Arial"/>
                <w:szCs w:val="20"/>
              </w:rPr>
              <w:t xml:space="preserve"> </w:t>
            </w:r>
            <w:r w:rsidRPr="00252B5C">
              <w:rPr>
                <w:rFonts w:cs="Arial"/>
                <w:szCs w:val="20"/>
              </w:rPr>
              <w:t>of prolonged vomiting accompanied by the loss of hydrochloric</w:t>
            </w:r>
            <w:r>
              <w:rPr>
                <w:rFonts w:cs="Arial"/>
                <w:szCs w:val="20"/>
              </w:rPr>
              <w:t xml:space="preserve"> </w:t>
            </w:r>
            <w:r w:rsidRPr="00252B5C">
              <w:rPr>
                <w:rFonts w:cs="Arial"/>
                <w:szCs w:val="20"/>
              </w:rPr>
              <w:t>acid (</w:t>
            </w:r>
            <w:proofErr w:type="spellStart"/>
            <w:r w:rsidRPr="00252B5C">
              <w:rPr>
                <w:rFonts w:cs="Arial"/>
                <w:szCs w:val="20"/>
              </w:rPr>
              <w:t>HCl</w:t>
            </w:r>
            <w:proofErr w:type="spellEnd"/>
            <w:r w:rsidRPr="00252B5C">
              <w:rPr>
                <w:rFonts w:cs="Arial"/>
                <w:szCs w:val="20"/>
              </w:rPr>
              <w:t>), in metabolic alkalosis, in critical cases of Addison’s</w:t>
            </w:r>
            <w:r>
              <w:rPr>
                <w:rFonts w:cs="Arial"/>
                <w:szCs w:val="20"/>
              </w:rPr>
              <w:t xml:space="preserve"> </w:t>
            </w:r>
            <w:r w:rsidRPr="00252B5C">
              <w:rPr>
                <w:rFonts w:cs="Arial"/>
                <w:szCs w:val="20"/>
              </w:rPr>
              <w:t>disease, and in kidney disease resulting in loss of salt. Elevated</w:t>
            </w:r>
            <w:r>
              <w:rPr>
                <w:rFonts w:cs="Arial"/>
                <w:szCs w:val="20"/>
              </w:rPr>
              <w:t xml:space="preserve"> </w:t>
            </w:r>
            <w:r w:rsidRPr="00252B5C">
              <w:rPr>
                <w:rFonts w:cs="Arial"/>
                <w:szCs w:val="20"/>
              </w:rPr>
              <w:t>levels of chloride are observed in metabolic acidosis associated with</w:t>
            </w:r>
            <w:r>
              <w:rPr>
                <w:rFonts w:cs="Arial"/>
                <w:szCs w:val="20"/>
              </w:rPr>
              <w:t xml:space="preserve"> </w:t>
            </w:r>
            <w:r w:rsidRPr="00252B5C">
              <w:rPr>
                <w:rFonts w:cs="Arial"/>
                <w:szCs w:val="20"/>
              </w:rPr>
              <w:t>prolonged diarrhea and with loss of sodium bicarbonate (NaHCO3),</w:t>
            </w:r>
            <w:r>
              <w:rPr>
                <w:rFonts w:cs="Arial"/>
                <w:szCs w:val="20"/>
              </w:rPr>
              <w:t xml:space="preserve"> </w:t>
            </w:r>
            <w:r w:rsidRPr="00252B5C">
              <w:rPr>
                <w:rFonts w:cs="Arial"/>
                <w:szCs w:val="20"/>
              </w:rPr>
              <w:t>and in the case of renal tubular diseases in which there is a</w:t>
            </w:r>
            <w:r>
              <w:rPr>
                <w:rFonts w:cs="Arial"/>
                <w:szCs w:val="20"/>
              </w:rPr>
              <w:t xml:space="preserve"> </w:t>
            </w:r>
            <w:r w:rsidRPr="00252B5C">
              <w:rPr>
                <w:rFonts w:cs="Arial"/>
                <w:szCs w:val="20"/>
              </w:rPr>
              <w:t>decreased excretion of hydrogen ion (H+), which causes in turn a</w:t>
            </w:r>
            <w:r>
              <w:rPr>
                <w:rFonts w:cs="Arial"/>
                <w:szCs w:val="20"/>
              </w:rPr>
              <w:t xml:space="preserve"> </w:t>
            </w:r>
            <w:r w:rsidRPr="00252B5C">
              <w:rPr>
                <w:rFonts w:cs="Arial"/>
                <w:szCs w:val="20"/>
              </w:rPr>
              <w:t>decrease in the reabsorption of bicarbonate ion (HCO3-).</w:t>
            </w:r>
          </w:p>
          <w:p w:rsidR="00252B5C" w:rsidRPr="00DC7421" w:rsidRDefault="00252B5C" w:rsidP="00252B5C">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252B5C" w:rsidRPr="00252B5C" w:rsidRDefault="00252B5C" w:rsidP="00252B5C">
            <w:pPr>
              <w:pStyle w:val="Heading2"/>
              <w:jc w:val="left"/>
              <w:rPr>
                <w:b w:val="0"/>
                <w:bCs w:val="0"/>
                <w:sz w:val="20"/>
                <w:szCs w:val="20"/>
              </w:rPr>
            </w:pPr>
            <w:r>
              <w:rPr>
                <w:sz w:val="20"/>
                <w:szCs w:val="20"/>
              </w:rPr>
              <w:t>CL</w:t>
            </w:r>
            <w:r w:rsidR="00E3253B" w:rsidRPr="00DC7421">
              <w:rPr>
                <w:sz w:val="20"/>
                <w:szCs w:val="20"/>
              </w:rPr>
              <w:t xml:space="preserve">: </w:t>
            </w:r>
            <w:r w:rsidR="00407372">
              <w:rPr>
                <w:b w:val="0"/>
                <w:bCs w:val="0"/>
                <w:sz w:val="20"/>
                <w:szCs w:val="20"/>
              </w:rPr>
              <w:t>Chloride</w:t>
            </w:r>
            <w:r w:rsidR="00E3253B" w:rsidRPr="00DC7421">
              <w:rPr>
                <w:b w:val="0"/>
                <w:bCs w:val="0"/>
                <w:sz w:val="20"/>
                <w:szCs w:val="20"/>
              </w:rPr>
              <w:t xml:space="preserve"> in serum and plasma</w:t>
            </w:r>
          </w:p>
        </w:tc>
      </w:tr>
      <w:tr w:rsidR="00E3253B" w:rsidTr="001C641E">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252B5C">
              <w:rPr>
                <w:rFonts w:cs="Arial"/>
                <w:szCs w:val="20"/>
              </w:rPr>
              <w:t xml:space="preserve"> (fully filled tubes only)</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252B5C">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252B5C">
              <w:rPr>
                <w:rFonts w:cs="Arial"/>
                <w:szCs w:val="20"/>
              </w:rPr>
              <w:t>12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C7421">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252B5C">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252B5C">
              <w:rPr>
                <w:rFonts w:cs="Arial"/>
                <w:color w:val="000000"/>
                <w:szCs w:val="20"/>
              </w:rPr>
              <w:t>ace in an upright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252B5C">
                    <w:rPr>
                      <w:rFonts w:cs="Arial"/>
                      <w:szCs w:val="20"/>
                    </w:rPr>
                    <w:t xml:space="preserve">        ICT Sample Diluent (ICTD5)</w:t>
                  </w:r>
                  <w:r w:rsidR="002F5C68" w:rsidRPr="00DC7421">
                    <w:rPr>
                      <w:rFonts w:cs="Arial"/>
                      <w:szCs w:val="20"/>
                    </w:rPr>
                    <w:t xml:space="preserve"> Reagent</w:t>
                  </w:r>
                </w:p>
                <w:p w:rsidR="00D955F6" w:rsidRPr="00DC7421" w:rsidRDefault="00486653" w:rsidP="00252B5C">
                  <w:pPr>
                    <w:autoSpaceDE w:val="0"/>
                    <w:autoSpaceDN w:val="0"/>
                    <w:adjustRightInd w:val="0"/>
                    <w:rPr>
                      <w:rFonts w:cs="Arial"/>
                      <w:szCs w:val="20"/>
                    </w:rPr>
                  </w:pPr>
                  <w:r>
                    <w:rPr>
                      <w:rFonts w:cs="Arial"/>
                      <w:szCs w:val="20"/>
                    </w:rPr>
                    <w:t xml:space="preserve">CHC# </w:t>
                  </w:r>
                  <w:r w:rsidR="0061467B">
                    <w:rPr>
                      <w:rFonts w:cs="Arial"/>
                      <w:szCs w:val="20"/>
                    </w:rPr>
                    <w:t>32642</w:t>
                  </w:r>
                </w:p>
              </w:tc>
              <w:tc>
                <w:tcPr>
                  <w:tcW w:w="1710" w:type="dxa"/>
                  <w:vAlign w:val="center"/>
                </w:tcPr>
                <w:p w:rsidR="00D955F6" w:rsidRPr="00DC7421" w:rsidRDefault="0061467B" w:rsidP="00E3253B">
                  <w:pPr>
                    <w:pStyle w:val="BodyText"/>
                    <w:tabs>
                      <w:tab w:val="left" w:pos="3240"/>
                    </w:tabs>
                    <w:rPr>
                      <w:rFonts w:cs="Arial"/>
                      <w:szCs w:val="20"/>
                    </w:rPr>
                  </w:pPr>
                  <w:r w:rsidRPr="0061467B">
                    <w:rPr>
                      <w:rFonts w:cs="Arial"/>
                      <w:szCs w:val="20"/>
                    </w:rPr>
                    <w:t>07P53-20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15 - 30</w:t>
                  </w:r>
                  <w:r w:rsidRPr="00DC7421">
                    <w:rPr>
                      <w:rFonts w:ascii="Arial" w:hAnsi="Arial" w:cs="Arial"/>
                      <w:bCs/>
                    </w:rPr>
                    <w:t xml:space="preserve">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004CB6" w:rsidRPr="00DC7421" w:rsidTr="004C14CE">
              <w:tc>
                <w:tcPr>
                  <w:tcW w:w="2857" w:type="dxa"/>
                  <w:vAlign w:val="center"/>
                </w:tcPr>
                <w:p w:rsidR="00004CB6" w:rsidRDefault="00004CB6" w:rsidP="00B01603">
                  <w:pPr>
                    <w:autoSpaceDE w:val="0"/>
                    <w:autoSpaceDN w:val="0"/>
                    <w:adjustRightInd w:val="0"/>
                    <w:rPr>
                      <w:rFonts w:cs="Arial"/>
                      <w:szCs w:val="20"/>
                    </w:rPr>
                  </w:pPr>
                  <w:r>
                    <w:rPr>
                      <w:rFonts w:cs="Arial"/>
                      <w:szCs w:val="20"/>
                    </w:rPr>
                    <w:t xml:space="preserve">Abbott Alinity </w:t>
                  </w:r>
                  <w:r w:rsidRPr="00004CB6">
                    <w:rPr>
                      <w:rFonts w:cs="Arial"/>
                      <w:b/>
                      <w:i/>
                      <w:szCs w:val="20"/>
                    </w:rPr>
                    <w:t>and</w:t>
                  </w:r>
                  <w:r>
                    <w:rPr>
                      <w:rFonts w:cs="Arial"/>
                      <w:szCs w:val="20"/>
                    </w:rPr>
                    <w:t xml:space="preserve"> Architect              ICT Module</w:t>
                  </w:r>
                </w:p>
                <w:p w:rsidR="00004CB6" w:rsidRDefault="00004CB6" w:rsidP="00B01603">
                  <w:pPr>
                    <w:autoSpaceDE w:val="0"/>
                    <w:autoSpaceDN w:val="0"/>
                    <w:adjustRightInd w:val="0"/>
                    <w:rPr>
                      <w:rFonts w:cs="Arial"/>
                      <w:szCs w:val="20"/>
                    </w:rPr>
                  </w:pPr>
                  <w:r>
                    <w:rPr>
                      <w:rFonts w:cs="Arial"/>
                      <w:szCs w:val="20"/>
                    </w:rPr>
                    <w:t>CHC# 32595</w:t>
                  </w:r>
                </w:p>
                <w:p w:rsidR="00004CB6" w:rsidRDefault="00004CB6" w:rsidP="00B01603">
                  <w:pPr>
                    <w:autoSpaceDE w:val="0"/>
                    <w:autoSpaceDN w:val="0"/>
                    <w:adjustRightInd w:val="0"/>
                    <w:rPr>
                      <w:rFonts w:cs="Arial"/>
                      <w:szCs w:val="20"/>
                    </w:rPr>
                  </w:pPr>
                </w:p>
                <w:p w:rsidR="00004CB6" w:rsidRPr="00DC7421" w:rsidRDefault="00004CB6" w:rsidP="00B01603">
                  <w:pPr>
                    <w:autoSpaceDE w:val="0"/>
                    <w:autoSpaceDN w:val="0"/>
                    <w:adjustRightInd w:val="0"/>
                    <w:rPr>
                      <w:rFonts w:cs="Arial"/>
                      <w:szCs w:val="20"/>
                    </w:rPr>
                  </w:pPr>
                  <w:r>
                    <w:rPr>
                      <w:rFonts w:cs="Arial"/>
                      <w:szCs w:val="20"/>
                    </w:rPr>
                    <w:t>NOTE: this ICT module is used on both Alinity and Architect systems.</w:t>
                  </w:r>
                </w:p>
              </w:tc>
              <w:tc>
                <w:tcPr>
                  <w:tcW w:w="1710" w:type="dxa"/>
                  <w:vAlign w:val="center"/>
                </w:tcPr>
                <w:p w:rsidR="00004CB6" w:rsidRPr="0061467B" w:rsidRDefault="00004CB6" w:rsidP="00E3253B">
                  <w:pPr>
                    <w:pStyle w:val="BodyText"/>
                    <w:tabs>
                      <w:tab w:val="left" w:pos="3240"/>
                    </w:tabs>
                    <w:rPr>
                      <w:rFonts w:cs="Arial"/>
                      <w:szCs w:val="20"/>
                    </w:rPr>
                  </w:pPr>
                  <w:r w:rsidRPr="00004CB6">
                    <w:rPr>
                      <w:rFonts w:cs="Arial"/>
                      <w:szCs w:val="20"/>
                    </w:rPr>
                    <w:t>09D28-04</w:t>
                  </w:r>
                </w:p>
              </w:tc>
              <w:tc>
                <w:tcPr>
                  <w:tcW w:w="4533" w:type="dxa"/>
                  <w:vAlign w:val="center"/>
                </w:tcPr>
                <w:p w:rsidR="00004CB6" w:rsidRPr="00004CB6" w:rsidRDefault="00004CB6" w:rsidP="00004CB6">
                  <w:pPr>
                    <w:pStyle w:val="Reagents"/>
                    <w:spacing w:after="80"/>
                    <w:rPr>
                      <w:rFonts w:ascii="Arial" w:hAnsi="Arial" w:cs="Arial"/>
                      <w:b/>
                      <w:bCs/>
                    </w:rPr>
                  </w:pPr>
                  <w:r w:rsidRPr="00004CB6">
                    <w:rPr>
                      <w:rFonts w:ascii="Arial" w:hAnsi="Arial" w:cs="Arial"/>
                      <w:b/>
                      <w:bCs/>
                    </w:rPr>
                    <w:t>Store at: 15 - 30 °C</w:t>
                  </w:r>
                </w:p>
                <w:p w:rsidR="00004CB6" w:rsidRPr="00004CB6" w:rsidRDefault="00004CB6" w:rsidP="00004CB6">
                  <w:pPr>
                    <w:pStyle w:val="Reagents"/>
                    <w:spacing w:after="80"/>
                    <w:rPr>
                      <w:rFonts w:ascii="Arial" w:hAnsi="Arial" w:cs="Arial"/>
                      <w:b/>
                      <w:bCs/>
                    </w:rPr>
                  </w:pPr>
                  <w:r w:rsidRPr="00004CB6">
                    <w:rPr>
                      <w:rFonts w:ascii="Arial" w:hAnsi="Arial" w:cs="Arial"/>
                      <w:b/>
                      <w:bCs/>
                    </w:rPr>
                    <w:t xml:space="preserve">Unopened: </w:t>
                  </w:r>
                  <w:r w:rsidRPr="00004CB6">
                    <w:rPr>
                      <w:rFonts w:ascii="Arial" w:hAnsi="Arial" w:cs="Arial"/>
                      <w:bCs/>
                    </w:rPr>
                    <w:t>Manufacturer’s printed expiration date</w:t>
                  </w:r>
                </w:p>
                <w:p w:rsidR="00004CB6" w:rsidRPr="00004CB6" w:rsidRDefault="00004CB6" w:rsidP="00004CB6">
                  <w:pPr>
                    <w:pStyle w:val="Reagents"/>
                    <w:spacing w:after="80"/>
                    <w:rPr>
                      <w:rFonts w:ascii="Arial" w:hAnsi="Arial" w:cs="Arial"/>
                      <w:bCs/>
                    </w:rPr>
                  </w:pPr>
                  <w:r>
                    <w:rPr>
                      <w:rFonts w:ascii="Arial" w:hAnsi="Arial" w:cs="Arial"/>
                      <w:b/>
                      <w:bCs/>
                    </w:rPr>
                    <w:t xml:space="preserve">On-board: </w:t>
                  </w:r>
                  <w:r>
                    <w:rPr>
                      <w:rFonts w:ascii="Arial" w:hAnsi="Arial" w:cs="Arial"/>
                      <w:bCs/>
                    </w:rPr>
                    <w:t xml:space="preserve">60,000 tests (15,000 each for Na, K, </w:t>
                  </w:r>
                  <w:proofErr w:type="gramStart"/>
                  <w:r>
                    <w:rPr>
                      <w:rFonts w:ascii="Arial" w:hAnsi="Arial" w:cs="Arial"/>
                      <w:bCs/>
                    </w:rPr>
                    <w:t>Cl</w:t>
                  </w:r>
                  <w:proofErr w:type="gramEnd"/>
                  <w:r>
                    <w:rPr>
                      <w:rFonts w:ascii="Arial" w:hAnsi="Arial" w:cs="Arial"/>
                      <w:bCs/>
                    </w:rPr>
                    <w:t xml:space="preserve">-).  The module can still be used onboard past the printed expiration date provided the slope of the ICT calibration is above 45% and the quality controls are all acceptable.  ICT modules are expected to last between 3-6 months or more.  </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252B5C">
                    <w:rPr>
                      <w:rFonts w:cs="Arial"/>
                      <w:szCs w:val="20"/>
                    </w:rPr>
                    <w:t xml:space="preserve">                  ICT Serum Calibrator</w:t>
                  </w:r>
                </w:p>
                <w:p w:rsidR="009A1A3D" w:rsidRPr="00DC7421" w:rsidRDefault="009A1A3D" w:rsidP="00252B5C">
                  <w:pPr>
                    <w:pStyle w:val="BodyText"/>
                    <w:spacing w:after="0"/>
                    <w:rPr>
                      <w:rFonts w:cs="Arial"/>
                      <w:szCs w:val="20"/>
                    </w:rPr>
                  </w:pPr>
                  <w:r w:rsidRPr="00DC7421">
                    <w:rPr>
                      <w:rFonts w:cs="Arial"/>
                      <w:szCs w:val="20"/>
                    </w:rPr>
                    <w:t xml:space="preserve">CHC# </w:t>
                  </w:r>
                  <w:r w:rsidR="0061467B">
                    <w:rPr>
                      <w:rFonts w:cs="Arial"/>
                      <w:szCs w:val="20"/>
                    </w:rPr>
                    <w:t>32636</w:t>
                  </w:r>
                </w:p>
              </w:tc>
              <w:tc>
                <w:tcPr>
                  <w:tcW w:w="1710" w:type="dxa"/>
                  <w:vAlign w:val="center"/>
                </w:tcPr>
                <w:p w:rsidR="00D955F6" w:rsidRPr="00DC7421" w:rsidRDefault="0061467B" w:rsidP="00252B5C">
                  <w:pPr>
                    <w:rPr>
                      <w:rFonts w:cs="Arial"/>
                      <w:szCs w:val="20"/>
                    </w:rPr>
                  </w:pPr>
                  <w:r w:rsidRPr="0061467B">
                    <w:rPr>
                      <w:rFonts w:cs="Arial"/>
                      <w:szCs w:val="20"/>
                    </w:rPr>
                    <w:t>01E46-03</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61467B">
                    <w:rPr>
                      <w:rFonts w:ascii="Arial" w:hAnsi="Arial" w:cs="Arial"/>
                      <w:bCs/>
                    </w:rPr>
                    <w:t xml:space="preserve"> 15 - 30</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r w:rsidR="0061467B">
                    <w:rPr>
                      <w:rFonts w:cs="Arial"/>
                      <w:bCs/>
                      <w:szCs w:val="20"/>
                    </w:rPr>
                    <w:t xml:space="preserve"> at </w:t>
                  </w:r>
                  <w:r w:rsidR="0061467B" w:rsidRPr="00DC7421">
                    <w:rPr>
                      <w:rFonts w:cs="Arial"/>
                      <w:bCs/>
                    </w:rPr>
                    <w:t>2 – 8 °C</w:t>
                  </w:r>
                  <w:r w:rsidR="002F5C68" w:rsidRPr="00DC7421">
                    <w:rPr>
                      <w:rFonts w:cs="Arial"/>
                      <w:bCs/>
                      <w:szCs w:val="20"/>
                    </w:rPr>
                    <w:t>.</w:t>
                  </w:r>
                </w:p>
              </w:tc>
            </w:tr>
          </w:tbl>
          <w:p w:rsidR="00D955F6" w:rsidRPr="00DC7421" w:rsidRDefault="00D955F6" w:rsidP="00747868">
            <w:pPr>
              <w:pStyle w:val="Header"/>
              <w:tabs>
                <w:tab w:val="clear" w:pos="4320"/>
                <w:tab w:val="clear" w:pos="8640"/>
              </w:tabs>
              <w:rPr>
                <w:rFonts w:cs="Arial"/>
                <w:szCs w:val="20"/>
              </w:rPr>
            </w:pPr>
          </w:p>
        </w:tc>
      </w:tr>
      <w:tr w:rsidR="00D955F6" w:rsidTr="00B13C1A">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252B5C">
                    <w:rPr>
                      <w:rFonts w:ascii="Arial" w:hAnsi="Arial" w:cs="Arial"/>
                    </w:rPr>
                    <w:t xml:space="preserve">      ICT Sample Diluent (ICTD5) Reagent</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32550</w:t>
                  </w:r>
                </w:p>
              </w:tc>
              <w:tc>
                <w:tcPr>
                  <w:tcW w:w="1710" w:type="dxa"/>
                  <w:vAlign w:val="center"/>
                </w:tcPr>
                <w:p w:rsidR="00D955F6" w:rsidRPr="00DC7421" w:rsidRDefault="0061467B" w:rsidP="00B13C1A">
                  <w:pPr>
                    <w:pStyle w:val="Reagents"/>
                    <w:rPr>
                      <w:rFonts w:ascii="Arial" w:hAnsi="Arial" w:cs="Arial"/>
                    </w:rPr>
                  </w:pPr>
                  <w:r w:rsidRPr="0061467B">
                    <w:rPr>
                      <w:rFonts w:ascii="Arial" w:hAnsi="Arial" w:cs="Arial"/>
                    </w:rPr>
                    <w:t>02P32-11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252B5C">
                    <w:rPr>
                      <w:rFonts w:ascii="Arial" w:hAnsi="Arial" w:cs="Arial"/>
                    </w:rPr>
                    <w:t xml:space="preserve">         ICT Serum Calibrator</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32563</w:t>
                  </w:r>
                </w:p>
              </w:tc>
              <w:tc>
                <w:tcPr>
                  <w:tcW w:w="1710" w:type="dxa"/>
                  <w:vAlign w:val="center"/>
                </w:tcPr>
                <w:p w:rsidR="00D955F6" w:rsidRPr="00DC7421" w:rsidRDefault="0061467B" w:rsidP="004C14CE">
                  <w:pPr>
                    <w:rPr>
                      <w:rFonts w:cs="Arial"/>
                      <w:szCs w:val="20"/>
                    </w:rPr>
                  </w:pPr>
                  <w:r w:rsidRPr="0061467B">
                    <w:rPr>
                      <w:rFonts w:cs="Arial"/>
                      <w:szCs w:val="20"/>
                    </w:rPr>
                    <w:t>01E46-03</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0061467B">
                    <w:rPr>
                      <w:rFonts w:ascii="Arial" w:hAnsi="Arial" w:cs="Arial"/>
                    </w:rPr>
                    <w:t xml:space="preserve"> 15 - 30</w:t>
                  </w:r>
                  <w:r w:rsidRPr="00DC7421">
                    <w:rPr>
                      <w:rFonts w:ascii="Arial" w:hAnsi="Arial" w:cs="Arial"/>
                    </w:rPr>
                    <w:t>°C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1467B">
                    <w:rPr>
                      <w:rFonts w:ascii="Arial" w:hAnsi="Arial" w:cs="Arial"/>
                    </w:rPr>
                    <w:t xml:space="preserve"> at 2 - 8</w:t>
                  </w:r>
                  <w:r w:rsidR="0061467B" w:rsidRPr="00DC7421">
                    <w:rPr>
                      <w:rFonts w:ascii="Arial" w:hAnsi="Arial" w:cs="Arial"/>
                      <w:bCs/>
                    </w:rPr>
                    <w:t>°C</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w:t>
                  </w:r>
                  <w:r w:rsidR="0061467B">
                    <w:rPr>
                      <w:rFonts w:cs="Arial"/>
                      <w:color w:val="000000"/>
                      <w:szCs w:val="20"/>
                    </w:rPr>
                    <w:t xml:space="preserve"> used reagent and calibrators in regular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9F0E1C" w:rsidP="00A32948">
                  <w:pPr>
                    <w:pStyle w:val="CalVerTable"/>
                    <w:ind w:left="0" w:firstLine="0"/>
                    <w:rPr>
                      <w:rFonts w:ascii="Arial" w:hAnsi="Arial" w:cs="Arial"/>
                    </w:rPr>
                  </w:pPr>
                  <w:r>
                    <w:rPr>
                      <w:rFonts w:ascii="Arial" w:hAnsi="Arial" w:cs="Arial"/>
                    </w:rPr>
                    <w:t>50 – 150 mEq/L (mmol/L)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w:t>
                  </w:r>
                  <w:r w:rsidR="0061467B">
                    <w:rPr>
                      <w:rFonts w:cs="Arial"/>
                      <w:szCs w:val="20"/>
                    </w:rPr>
                    <w:t>nity ICT Serum Calibrator</w:t>
                  </w:r>
                </w:p>
                <w:p w:rsidR="0061467B" w:rsidRPr="00DC7421" w:rsidRDefault="0061467B" w:rsidP="00440E37">
                  <w:pPr>
                    <w:pStyle w:val="BodyText"/>
                    <w:rPr>
                      <w:rFonts w:cs="Arial"/>
                      <w:szCs w:val="20"/>
                    </w:rPr>
                  </w:pPr>
                  <w:r>
                    <w:rPr>
                      <w:rFonts w:cs="Arial"/>
                      <w:szCs w:val="20"/>
                    </w:rPr>
                    <w:t>Abbott Architect ICT Serum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Default="009F0E1C" w:rsidP="001D1786">
                  <w:pPr>
                    <w:pStyle w:val="CalVerTable"/>
                    <w:ind w:left="0" w:firstLine="0"/>
                    <w:rPr>
                      <w:rFonts w:ascii="Arial" w:hAnsi="Arial" w:cs="Arial"/>
                    </w:rPr>
                  </w:pPr>
                  <w:r>
                    <w:rPr>
                      <w:rFonts w:ascii="Arial" w:hAnsi="Arial" w:cs="Arial"/>
                    </w:rPr>
                    <w:t>CAL L: 80 mmol/L(mEq/L)</w:t>
                  </w:r>
                </w:p>
                <w:p w:rsidR="009F0E1C" w:rsidRPr="00DC7421" w:rsidRDefault="009F0E1C" w:rsidP="001D1786">
                  <w:pPr>
                    <w:pStyle w:val="CalVerTable"/>
                    <w:ind w:left="0" w:firstLine="0"/>
                    <w:rPr>
                      <w:rFonts w:ascii="Arial" w:hAnsi="Arial" w:cs="Arial"/>
                    </w:rPr>
                  </w:pPr>
                  <w:r>
                    <w:rPr>
                      <w:rFonts w:ascii="Arial" w:hAnsi="Arial" w:cs="Arial"/>
                    </w:rPr>
                    <w:t>CAL H: 120 mmol/L(mEq/L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9F0E1C">
                  <w:pPr>
                    <w:pStyle w:val="CalVerTable"/>
                    <w:ind w:left="0" w:firstLine="0"/>
                    <w:rPr>
                      <w:rFonts w:ascii="Arial" w:hAnsi="Arial" w:cs="Arial"/>
                    </w:rPr>
                  </w:pPr>
                  <w:r w:rsidRPr="00DC7421">
                    <w:rPr>
                      <w:rFonts w:ascii="Arial" w:hAnsi="Arial" w:cs="Arial"/>
                    </w:rPr>
                    <w:t>2 levels</w:t>
                  </w:r>
                  <w:r w:rsidR="00043EBC">
                    <w:rPr>
                      <w:rFonts w:ascii="Arial" w:hAnsi="Arial" w:cs="Arial"/>
                    </w:rPr>
                    <w:t>, Potentiometric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9F0E1C" w:rsidP="004A698D">
                  <w:pPr>
                    <w:pStyle w:val="Pa10"/>
                    <w:rPr>
                      <w:rFonts w:ascii="Arial" w:hAnsi="Arial" w:cs="Arial"/>
                      <w:sz w:val="20"/>
                      <w:szCs w:val="20"/>
                    </w:rPr>
                  </w:pPr>
                  <w:r>
                    <w:rPr>
                      <w:rFonts w:ascii="Arial" w:hAnsi="Arial" w:cs="Arial"/>
                      <w:sz w:val="20"/>
                      <w:szCs w:val="20"/>
                    </w:rPr>
                    <w:t>24 Hours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3D713F" w:rsidRPr="00C00B65" w:rsidRDefault="003D713F" w:rsidP="003D713F">
            <w:pPr>
              <w:ind w:left="-108" w:right="-108"/>
              <w:rPr>
                <w:rFonts w:cs="Arial"/>
                <w:b/>
                <w:bCs/>
                <w:color w:val="0000FF"/>
                <w:szCs w:val="20"/>
              </w:rPr>
            </w:pPr>
          </w:p>
          <w:p w:rsidR="00E3253B" w:rsidRPr="00C00B65" w:rsidRDefault="00E3253B" w:rsidP="003E0A08">
            <w:pPr>
              <w:ind w:left="-108" w:right="-108"/>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 xml:space="preserve">Two levels each </w:t>
            </w:r>
            <w:r w:rsidR="00C41B99">
              <w:rPr>
                <w:rFonts w:cs="Arial"/>
                <w:szCs w:val="20"/>
              </w:rPr>
              <w:t>shift</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CE7B8F">
        <w:trPr>
          <w:trHeight w:val="607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611C8" w:rsidRPr="008611C8" w:rsidRDefault="00824C10" w:rsidP="008611C8">
            <w:pPr>
              <w:autoSpaceDE w:val="0"/>
              <w:autoSpaceDN w:val="0"/>
              <w:adjustRightInd w:val="0"/>
              <w:rPr>
                <w:rFonts w:eastAsia="HelenPro-Regular"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by Abbott Diagnostics Division</w:t>
            </w:r>
            <w:r w:rsidR="008611C8">
              <w:rPr>
                <w:rFonts w:eastAsia="HelenPro-Regular" w:cs="Arial"/>
                <w:szCs w:val="20"/>
              </w:rPr>
              <w:t xml:space="preserve"> </w:t>
            </w:r>
            <w:r w:rsidR="008611C8" w:rsidRPr="008611C8">
              <w:rPr>
                <w:rFonts w:eastAsia="HelenPro-Regular" w:cs="Arial"/>
                <w:szCs w:val="20"/>
              </w:rPr>
              <w:t>using CLSI protocol NCCLS</w:t>
            </w:r>
          </w:p>
          <w:p w:rsidR="002E718D" w:rsidRDefault="008611C8" w:rsidP="008611C8">
            <w:pPr>
              <w:autoSpaceDE w:val="0"/>
              <w:autoSpaceDN w:val="0"/>
              <w:adjustRightInd w:val="0"/>
              <w:rPr>
                <w:rFonts w:cs="Arial"/>
                <w:szCs w:val="20"/>
              </w:rPr>
            </w:pPr>
            <w:r w:rsidRPr="008611C8">
              <w:rPr>
                <w:rFonts w:eastAsia="HelenPro-Regular" w:cs="Arial"/>
                <w:szCs w:val="20"/>
              </w:rPr>
              <w:t>EP7-P14 and EP7-A2.15</w:t>
            </w:r>
            <w:r>
              <w:rPr>
                <w:rFonts w:eastAsia="HelenPro-Regular" w:cs="Arial"/>
                <w:szCs w:val="20"/>
              </w:rPr>
              <w:t>,</w:t>
            </w:r>
            <w:r w:rsidR="0030640D" w:rsidRPr="00DC7421">
              <w:rPr>
                <w:rFonts w:eastAsia="HelenPro-Regular" w:cs="Arial"/>
                <w:szCs w:val="20"/>
              </w:rPr>
              <w:t xml:space="preserve"> </w:t>
            </w:r>
            <w:r w:rsidR="001C641E">
              <w:rPr>
                <w:rFonts w:eastAsia="HelenPro-Regular" w:cs="Arial"/>
                <w:szCs w:val="20"/>
              </w:rPr>
              <w:t>and</w:t>
            </w:r>
            <w:r w:rsidR="00824C10" w:rsidRPr="00DC7421">
              <w:rPr>
                <w:rFonts w:eastAsia="HelenPro-Regular" w:cs="Arial"/>
                <w:szCs w:val="20"/>
              </w:rPr>
              <w:t xml:space="preserve"> effects were assessed by Dose Respons</w:t>
            </w:r>
            <w:r w:rsidR="001C641E">
              <w:rPr>
                <w:rFonts w:eastAsia="HelenPro-Regular" w:cs="Arial"/>
                <w:szCs w:val="20"/>
              </w:rPr>
              <w:t>e and Paired Difference methods</w:t>
            </w:r>
            <w:r w:rsidR="00824C10" w:rsidRPr="00DC7421">
              <w:rPr>
                <w:rFonts w:eastAsia="HelenPro-Regular" w:cs="Arial"/>
                <w:szCs w:val="20"/>
              </w:rPr>
              <w:t xml:space="preserve"> at the medical decision level</w:t>
            </w:r>
            <w:r w:rsidR="001C641E">
              <w:rPr>
                <w:rFonts w:eastAsia="HelenPro-Regular" w:cs="Arial"/>
                <w:szCs w:val="20"/>
              </w:rPr>
              <w:t>s</w:t>
            </w:r>
            <w:r w:rsidR="00824C10" w:rsidRPr="00DC7421">
              <w:rPr>
                <w:rFonts w:eastAsia="HelenPro-Regular" w:cs="Arial"/>
                <w:szCs w:val="20"/>
              </w:rPr>
              <w:t xml:space="preserve"> of the analyte.</w:t>
            </w:r>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407372">
              <w:rPr>
                <w:rFonts w:cs="Arial"/>
                <w:szCs w:val="20"/>
              </w:rPr>
              <w:t>chloride</w:t>
            </w:r>
            <w:r w:rsidR="001C641E">
              <w:rPr>
                <w:rFonts w:cs="Arial"/>
                <w:szCs w:val="20"/>
              </w:rPr>
              <w:t xml:space="preserve"> concentration le</w:t>
            </w:r>
            <w:r>
              <w:rPr>
                <w:rFonts w:cs="Arial"/>
                <w:szCs w:val="20"/>
              </w:rPr>
              <w:t>vels of 83 mmol/L</w:t>
            </w:r>
            <w:r w:rsidR="002E718D" w:rsidRPr="00DC7421">
              <w:rPr>
                <w:rFonts w:cs="Arial"/>
                <w:szCs w:val="20"/>
              </w:rPr>
              <w:t>:</w:t>
            </w:r>
          </w:p>
          <w:p w:rsidR="008611C8" w:rsidRPr="00DC7421" w:rsidRDefault="008611C8" w:rsidP="008611C8">
            <w:pPr>
              <w:autoSpaceDE w:val="0"/>
              <w:autoSpaceDN w:val="0"/>
              <w:adjustRightInd w:val="0"/>
              <w:rPr>
                <w:rFonts w:cs="Arial"/>
                <w:szCs w:val="20"/>
              </w:rPr>
            </w:pPr>
          </w:p>
          <w:p w:rsidR="002E718D" w:rsidRPr="00DC7421" w:rsidRDefault="008611C8" w:rsidP="00655B61">
            <w:pPr>
              <w:numPr>
                <w:ilvl w:val="0"/>
                <w:numId w:val="20"/>
              </w:numPr>
              <w:jc w:val="both"/>
              <w:rPr>
                <w:rFonts w:cs="Arial"/>
                <w:szCs w:val="20"/>
              </w:rPr>
            </w:pPr>
            <w:r>
              <w:rPr>
                <w:rFonts w:cs="Arial"/>
                <w:szCs w:val="20"/>
              </w:rPr>
              <w:t>Hemoglobin: up to 1</w:t>
            </w:r>
            <w:r w:rsidR="001C641E">
              <w:rPr>
                <w:rFonts w:cs="Arial"/>
                <w:szCs w:val="20"/>
              </w:rPr>
              <w:t>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8611C8" w:rsidP="00655B61">
            <w:pPr>
              <w:numPr>
                <w:ilvl w:val="0"/>
                <w:numId w:val="20"/>
              </w:numPr>
              <w:jc w:val="both"/>
              <w:rPr>
                <w:rFonts w:cs="Arial"/>
                <w:szCs w:val="20"/>
              </w:rPr>
            </w:pPr>
            <w:r>
              <w:rPr>
                <w:rFonts w:cs="Arial"/>
                <w:szCs w:val="20"/>
              </w:rPr>
              <w:t>Lipemia (Intralipid®): up to 2000</w:t>
            </w:r>
            <w:r w:rsidR="002E718D" w:rsidRPr="00DC7421">
              <w:rPr>
                <w:rFonts w:cs="Arial"/>
                <w:szCs w:val="20"/>
              </w:rPr>
              <w:t xml:space="preserve"> mg/dL</w:t>
            </w:r>
          </w:p>
          <w:p w:rsidR="008611C8" w:rsidRDefault="008611C8" w:rsidP="00655B61">
            <w:pPr>
              <w:numPr>
                <w:ilvl w:val="0"/>
                <w:numId w:val="20"/>
              </w:numPr>
              <w:jc w:val="both"/>
              <w:rPr>
                <w:rFonts w:cs="Arial"/>
                <w:szCs w:val="20"/>
              </w:rPr>
            </w:pPr>
            <w:r>
              <w:rPr>
                <w:rFonts w:cs="Arial"/>
                <w:szCs w:val="20"/>
              </w:rPr>
              <w:t>Benzalkonium Chloride up to 10 mg/dL</w:t>
            </w:r>
          </w:p>
          <w:p w:rsidR="008611C8" w:rsidRDefault="008611C8" w:rsidP="00655B61">
            <w:pPr>
              <w:numPr>
                <w:ilvl w:val="0"/>
                <w:numId w:val="20"/>
              </w:numPr>
              <w:jc w:val="both"/>
              <w:rPr>
                <w:rFonts w:cs="Arial"/>
                <w:szCs w:val="20"/>
              </w:rPr>
            </w:pPr>
            <w:r>
              <w:rPr>
                <w:rFonts w:cs="Arial"/>
                <w:szCs w:val="20"/>
              </w:rPr>
              <w:t xml:space="preserve">Lithium Bromide up to </w:t>
            </w:r>
            <w:r w:rsidR="00043EBC">
              <w:rPr>
                <w:rFonts w:cs="Arial"/>
                <w:szCs w:val="20"/>
              </w:rPr>
              <w:t xml:space="preserve">20 </w:t>
            </w:r>
            <w:r>
              <w:rPr>
                <w:rFonts w:cs="Arial"/>
                <w:szCs w:val="20"/>
              </w:rPr>
              <w:t>mg/dL</w:t>
            </w:r>
          </w:p>
          <w:p w:rsidR="008611C8" w:rsidRDefault="008611C8" w:rsidP="00655B61">
            <w:pPr>
              <w:numPr>
                <w:ilvl w:val="0"/>
                <w:numId w:val="20"/>
              </w:numPr>
              <w:jc w:val="both"/>
              <w:rPr>
                <w:rFonts w:cs="Arial"/>
                <w:szCs w:val="20"/>
              </w:rPr>
            </w:pPr>
            <w:r>
              <w:rPr>
                <w:rFonts w:cs="Arial"/>
                <w:szCs w:val="20"/>
              </w:rPr>
              <w:t>Lithium Iodide up to 50.8 mg/dL</w:t>
            </w:r>
          </w:p>
          <w:p w:rsidR="008611C8" w:rsidRDefault="00043EBC" w:rsidP="00655B61">
            <w:pPr>
              <w:numPr>
                <w:ilvl w:val="0"/>
                <w:numId w:val="20"/>
              </w:numPr>
              <w:jc w:val="both"/>
              <w:rPr>
                <w:rFonts w:cs="Arial"/>
                <w:szCs w:val="20"/>
              </w:rPr>
            </w:pPr>
            <w:r>
              <w:rPr>
                <w:rFonts w:cs="Arial"/>
                <w:szCs w:val="20"/>
              </w:rPr>
              <w:t>Sodium Azide up to 163</w:t>
            </w:r>
            <w:r w:rsidR="008611C8">
              <w:rPr>
                <w:rFonts w:cs="Arial"/>
                <w:szCs w:val="20"/>
              </w:rPr>
              <w:t xml:space="preserve"> mg/dL</w:t>
            </w:r>
          </w:p>
          <w:p w:rsidR="008611C8" w:rsidRPr="00DC7421" w:rsidRDefault="008611C8" w:rsidP="00655B61">
            <w:pPr>
              <w:numPr>
                <w:ilvl w:val="0"/>
                <w:numId w:val="20"/>
              </w:numPr>
              <w:jc w:val="both"/>
              <w:rPr>
                <w:rFonts w:cs="Arial"/>
                <w:szCs w:val="20"/>
              </w:rPr>
            </w:pPr>
            <w:r>
              <w:rPr>
                <w:rFonts w:cs="Arial"/>
                <w:szCs w:val="20"/>
              </w:rPr>
              <w:t>Sodium Salicylate up to 59.9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407372">
                  <w:pPr>
                    <w:rPr>
                      <w:rFonts w:cs="Arial"/>
                      <w:szCs w:val="20"/>
                    </w:rPr>
                  </w:pPr>
                  <w:r>
                    <w:rPr>
                      <w:rFonts w:cs="Arial"/>
                      <w:szCs w:val="20"/>
                    </w:rPr>
                    <w:t>Chloride</w:t>
                  </w:r>
                  <w:r w:rsidR="00004CB6">
                    <w:rPr>
                      <w:rFonts w:cs="Arial"/>
                      <w:szCs w:val="20"/>
                    </w:rPr>
                    <w:t xml:space="preserve"> (mEq/L = mmol/L)</w:t>
                  </w:r>
                </w:p>
              </w:tc>
            </w:tr>
            <w:tr w:rsidR="006A2770" w:rsidRPr="00DC7421" w:rsidTr="00824C10">
              <w:trPr>
                <w:gridAfter w:val="1"/>
                <w:wAfter w:w="3978" w:type="dxa"/>
              </w:trPr>
              <w:tc>
                <w:tcPr>
                  <w:tcW w:w="2389" w:type="dxa"/>
                </w:tcPr>
                <w:p w:rsidR="006A2770" w:rsidRPr="00DC7421" w:rsidRDefault="001F5D12">
                  <w:pPr>
                    <w:rPr>
                      <w:rFonts w:cs="Arial"/>
                      <w:szCs w:val="20"/>
                    </w:rPr>
                  </w:pPr>
                  <w:r>
                    <w:rPr>
                      <w:rFonts w:cs="Arial"/>
                      <w:szCs w:val="20"/>
                    </w:rPr>
                    <w:t>Premature newborns</w:t>
                  </w:r>
                  <w:r w:rsidR="00004CB6">
                    <w:rPr>
                      <w:rFonts w:cs="Arial"/>
                      <w:szCs w:val="20"/>
                    </w:rPr>
                    <w:t>, first 48 hours of life</w:t>
                  </w:r>
                </w:p>
              </w:tc>
              <w:tc>
                <w:tcPr>
                  <w:tcW w:w="2700" w:type="dxa"/>
                  <w:tcBorders>
                    <w:left w:val="single" w:sz="4" w:space="0" w:color="auto"/>
                    <w:right w:val="single" w:sz="4" w:space="0" w:color="auto"/>
                  </w:tcBorders>
                </w:tcPr>
                <w:p w:rsidR="006A2770" w:rsidRPr="00DC7421" w:rsidRDefault="00004CB6">
                  <w:pPr>
                    <w:rPr>
                      <w:rFonts w:cs="Arial"/>
                      <w:szCs w:val="20"/>
                    </w:rPr>
                  </w:pPr>
                  <w:r>
                    <w:rPr>
                      <w:rFonts w:cs="Arial"/>
                      <w:szCs w:val="20"/>
                    </w:rPr>
                    <w:t>95 – 110 mEq/L</w:t>
                  </w:r>
                </w:p>
              </w:tc>
            </w:tr>
            <w:tr w:rsidR="00646E63" w:rsidRPr="00DC7421" w:rsidTr="00824C10">
              <w:trPr>
                <w:gridAfter w:val="1"/>
                <w:wAfter w:w="3978" w:type="dxa"/>
              </w:trPr>
              <w:tc>
                <w:tcPr>
                  <w:tcW w:w="2389" w:type="dxa"/>
                </w:tcPr>
                <w:p w:rsidR="00646E63" w:rsidRPr="00DC7421" w:rsidRDefault="00004CB6" w:rsidP="00824C10">
                  <w:pPr>
                    <w:rPr>
                      <w:rFonts w:cs="Arial"/>
                      <w:szCs w:val="20"/>
                    </w:rPr>
                  </w:pPr>
                  <w:r>
                    <w:rPr>
                      <w:rFonts w:cs="Arial"/>
                      <w:szCs w:val="20"/>
                    </w:rPr>
                    <w:t>0 to 30 days</w:t>
                  </w:r>
                </w:p>
              </w:tc>
              <w:tc>
                <w:tcPr>
                  <w:tcW w:w="2700" w:type="dxa"/>
                  <w:tcBorders>
                    <w:left w:val="single" w:sz="4" w:space="0" w:color="auto"/>
                    <w:right w:val="single" w:sz="4" w:space="0" w:color="auto"/>
                  </w:tcBorders>
                </w:tcPr>
                <w:p w:rsidR="00646E63" w:rsidRPr="00DC7421" w:rsidRDefault="00004CB6">
                  <w:pPr>
                    <w:rPr>
                      <w:rFonts w:cs="Arial"/>
                      <w:szCs w:val="20"/>
                    </w:rPr>
                  </w:pPr>
                  <w:r>
                    <w:rPr>
                      <w:rFonts w:cs="Arial"/>
                      <w:szCs w:val="20"/>
                    </w:rPr>
                    <w:t>98 – 113 mEq/L</w:t>
                  </w:r>
                </w:p>
              </w:tc>
            </w:tr>
            <w:tr w:rsidR="00646E63" w:rsidRPr="00DC7421" w:rsidTr="00824C10">
              <w:trPr>
                <w:gridAfter w:val="1"/>
                <w:wAfter w:w="3978" w:type="dxa"/>
              </w:trPr>
              <w:tc>
                <w:tcPr>
                  <w:tcW w:w="2389" w:type="dxa"/>
                </w:tcPr>
                <w:p w:rsidR="00646E63" w:rsidRPr="00DC7421" w:rsidRDefault="00043EBC">
                  <w:pPr>
                    <w:rPr>
                      <w:rFonts w:cs="Arial"/>
                      <w:szCs w:val="20"/>
                    </w:rPr>
                  </w:pPr>
                  <w:r>
                    <w:rPr>
                      <w:rFonts w:cs="Arial"/>
                      <w:szCs w:val="20"/>
                    </w:rPr>
                    <w:t>31 days and older</w:t>
                  </w:r>
                </w:p>
              </w:tc>
              <w:tc>
                <w:tcPr>
                  <w:tcW w:w="2700" w:type="dxa"/>
                  <w:tcBorders>
                    <w:left w:val="single" w:sz="4" w:space="0" w:color="auto"/>
                    <w:right w:val="single" w:sz="4" w:space="0" w:color="auto"/>
                  </w:tcBorders>
                </w:tcPr>
                <w:p w:rsidR="00646E63" w:rsidRPr="00DC7421" w:rsidRDefault="00043EBC" w:rsidP="00646E63">
                  <w:pPr>
                    <w:rPr>
                      <w:rFonts w:cs="Arial"/>
                      <w:szCs w:val="20"/>
                    </w:rPr>
                  </w:pPr>
                  <w:r>
                    <w:rPr>
                      <w:rFonts w:cs="Arial"/>
                      <w:szCs w:val="20"/>
                    </w:rPr>
                    <w:t>98 – 107 mEq/L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043EBC" w:rsidP="001C641E">
            <w:pPr>
              <w:pStyle w:val="Header"/>
              <w:tabs>
                <w:tab w:val="clear" w:pos="4320"/>
                <w:tab w:val="clear" w:pos="8640"/>
              </w:tabs>
              <w:rPr>
                <w:rFonts w:cs="Arial"/>
                <w:szCs w:val="20"/>
              </w:rPr>
            </w:pPr>
            <w:r>
              <w:rPr>
                <w:rFonts w:cs="Arial"/>
                <w:szCs w:val="20"/>
              </w:rPr>
              <w:t>None.</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407372">
              <w:rPr>
                <w:rFonts w:cs="Arial"/>
                <w:color w:val="000000"/>
                <w:szCs w:val="20"/>
              </w:rPr>
              <w:t>chloride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w:t>
            </w:r>
            <w:r w:rsidR="00043EBC">
              <w:rPr>
                <w:rFonts w:eastAsia="HelenPro-Regular" w:cs="Arial"/>
                <w:szCs w:val="20"/>
              </w:rPr>
              <w:t>e to incomplete clot formation.</w:t>
            </w:r>
          </w:p>
          <w:p w:rsidR="00DC7421" w:rsidRPr="00DC7421" w:rsidRDefault="00DC7421">
            <w:pPr>
              <w:autoSpaceDE w:val="0"/>
              <w:autoSpaceDN w:val="0"/>
              <w:adjustRightInd w:val="0"/>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CE7B8F">
            <w:pPr>
              <w:pStyle w:val="Bullets"/>
              <w:ind w:left="0" w:firstLine="0"/>
              <w:rPr>
                <w:rFonts w:ascii="Arial" w:hAnsi="Arial" w:cs="Arial"/>
              </w:rPr>
            </w:pPr>
            <w:r>
              <w:rPr>
                <w:rFonts w:ascii="Arial" w:hAnsi="Arial" w:cs="Arial"/>
              </w:rPr>
              <w:t>Do not dilute.</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CE7B8F">
            <w:pPr>
              <w:pStyle w:val="Header"/>
              <w:numPr>
                <w:ilvl w:val="0"/>
                <w:numId w:val="5"/>
              </w:numPr>
              <w:tabs>
                <w:tab w:val="clear" w:pos="4320"/>
                <w:tab w:val="clear" w:pos="8640"/>
              </w:tabs>
              <w:rPr>
                <w:rFonts w:cs="Arial"/>
                <w:szCs w:val="20"/>
              </w:rPr>
            </w:pPr>
            <w:r>
              <w:rPr>
                <w:rFonts w:cs="Arial"/>
                <w:szCs w:val="20"/>
              </w:rPr>
              <w:t>Results between 50 – 150</w:t>
            </w:r>
            <w:r w:rsidR="00E3253B" w:rsidRPr="00DC7421">
              <w:rPr>
                <w:rFonts w:cs="Arial"/>
                <w:szCs w:val="20"/>
              </w:rPr>
              <w:t xml:space="preserve"> </w:t>
            </w:r>
            <w:r w:rsidR="000E63E3">
              <w:rPr>
                <w:rFonts w:cs="Arial"/>
                <w:szCs w:val="20"/>
              </w:rPr>
              <w:t>m</w:t>
            </w:r>
            <w:r>
              <w:rPr>
                <w:rFonts w:cs="Arial"/>
                <w:szCs w:val="20"/>
              </w:rPr>
              <w:t>Eq/L</w:t>
            </w:r>
            <w:r w:rsidR="00E3253B" w:rsidRPr="00DC7421">
              <w:rPr>
                <w:rFonts w:cs="Arial"/>
                <w:szCs w:val="20"/>
              </w:rPr>
              <w:t xml:space="preserve"> without error messages are released</w:t>
            </w:r>
          </w:p>
          <w:p w:rsidR="00E3253B" w:rsidRPr="00DC7421" w:rsidRDefault="00CE7B8F">
            <w:pPr>
              <w:numPr>
                <w:ilvl w:val="0"/>
                <w:numId w:val="5"/>
              </w:numPr>
              <w:rPr>
                <w:rFonts w:cs="Arial"/>
                <w:szCs w:val="20"/>
              </w:rPr>
            </w:pPr>
            <w:r>
              <w:rPr>
                <w:rFonts w:cs="Arial"/>
                <w:szCs w:val="20"/>
              </w:rPr>
              <w:t>Results below 50</w:t>
            </w:r>
            <w:r w:rsidR="00E3253B" w:rsidRPr="00DC7421">
              <w:rPr>
                <w:rFonts w:cs="Arial"/>
                <w:szCs w:val="20"/>
              </w:rPr>
              <w:t xml:space="preserve"> </w:t>
            </w:r>
            <w:r>
              <w:rPr>
                <w:rFonts w:cs="Arial"/>
                <w:szCs w:val="20"/>
              </w:rPr>
              <w:t>mEq/L: report as &lt; 50 mEq/</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1C641E" w:rsidRPr="00CE7B8F" w:rsidRDefault="00CE7B8F" w:rsidP="009E145D">
            <w:pPr>
              <w:numPr>
                <w:ilvl w:val="0"/>
                <w:numId w:val="5"/>
              </w:numPr>
              <w:rPr>
                <w:rFonts w:cs="Arial"/>
                <w:szCs w:val="20"/>
              </w:rPr>
            </w:pPr>
            <w:r w:rsidRPr="00CE7B8F">
              <w:rPr>
                <w:rFonts w:cs="Arial"/>
                <w:szCs w:val="20"/>
              </w:rPr>
              <w:t>Results &gt; 150 mEq/</w:t>
            </w:r>
            <w:r w:rsidR="00E3253B" w:rsidRPr="00CE7B8F">
              <w:rPr>
                <w:rFonts w:cs="Arial"/>
                <w:szCs w:val="20"/>
              </w:rPr>
              <w:t>L without erro</w:t>
            </w:r>
            <w:r w:rsidR="00DC24D6" w:rsidRPr="00CE7B8F">
              <w:rPr>
                <w:rFonts w:cs="Arial"/>
                <w:szCs w:val="20"/>
              </w:rPr>
              <w:t xml:space="preserve">r </w:t>
            </w:r>
            <w:r w:rsidR="000E63E3" w:rsidRPr="00CE7B8F">
              <w:rPr>
                <w:rFonts w:cs="Arial"/>
                <w:szCs w:val="20"/>
              </w:rPr>
              <w:t>messages</w:t>
            </w:r>
            <w:r w:rsidR="001C641E" w:rsidRPr="00CE7B8F">
              <w:rPr>
                <w:rFonts w:cs="Arial"/>
                <w:szCs w:val="20"/>
              </w:rPr>
              <w:t xml:space="preserve"> </w:t>
            </w:r>
            <w:r>
              <w:rPr>
                <w:rFonts w:cs="Arial"/>
                <w:szCs w:val="20"/>
              </w:rPr>
              <w:t>are reported as &gt; 150 mEq/</w:t>
            </w:r>
            <w:r w:rsidR="001C641E" w:rsidRPr="00CE7B8F">
              <w:rPr>
                <w:rFonts w:cs="Arial"/>
                <w:szCs w:val="20"/>
              </w:rPr>
              <w:t>L rather than the numerical value.</w:t>
            </w:r>
          </w:p>
          <w:p w:rsidR="00387FF5" w:rsidRPr="00DC7421" w:rsidRDefault="00387FF5" w:rsidP="00824C10">
            <w:pPr>
              <w:rPr>
                <w:rFonts w:cs="Arial"/>
                <w:szCs w:val="20"/>
              </w:rPr>
            </w:pPr>
          </w:p>
        </w:tc>
      </w:tr>
      <w:tr w:rsidR="00E3253B" w:rsidTr="001C641E">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bookmarkStart w:id="0" w:name="_GoBack"/>
            <w:bookmarkEnd w:id="0"/>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CE7B8F">
              <w:rPr>
                <w:rFonts w:cs="Arial"/>
                <w:szCs w:val="20"/>
              </w:rPr>
              <w:t>ICT Sample Diluent</w:t>
            </w:r>
            <w:r w:rsidRPr="00DC7421">
              <w:rPr>
                <w:rFonts w:cs="Arial"/>
                <w:szCs w:val="20"/>
              </w:rPr>
              <w:t xml:space="preserve"> </w:t>
            </w:r>
            <w:r w:rsidR="00CE7B8F">
              <w:rPr>
                <w:rFonts w:cs="Arial"/>
                <w:szCs w:val="20"/>
              </w:rPr>
              <w:t xml:space="preserve">(ICTD5) </w:t>
            </w:r>
            <w:r w:rsidRPr="00DC7421">
              <w:rPr>
                <w:rFonts w:cs="Arial"/>
                <w:szCs w:val="20"/>
              </w:rPr>
              <w:t>Package Insert, Abbott Laboratories Diagnostics Division, Abbo</w:t>
            </w:r>
            <w:r w:rsidR="00CE7B8F">
              <w:rPr>
                <w:rFonts w:cs="Arial"/>
                <w:szCs w:val="20"/>
              </w:rPr>
              <w:t>tt Park, IL 60064, May</w:t>
            </w:r>
            <w:r w:rsidR="001C641E">
              <w:rPr>
                <w:rFonts w:cs="Arial"/>
                <w:szCs w:val="20"/>
              </w:rPr>
              <w:t xml:space="preserve">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CE7B8F">
              <w:rPr>
                <w:rFonts w:cs="Arial"/>
                <w:szCs w:val="20"/>
              </w:rPr>
              <w:t>ICT Sample Diluent (ICTD5)</w:t>
            </w:r>
            <w:r w:rsidRPr="00DC7421">
              <w:rPr>
                <w:rFonts w:cs="Arial"/>
                <w:szCs w:val="20"/>
              </w:rPr>
              <w:t xml:space="preserve"> Package Insert, Abbott Laboratories Diagnostics Division, Abbo</w:t>
            </w:r>
            <w:r w:rsidR="00CE7B8F">
              <w:rPr>
                <w:rFonts w:cs="Arial"/>
                <w:szCs w:val="20"/>
              </w:rPr>
              <w:t>tt Park, IL 60064, Janu</w:t>
            </w:r>
            <w:r w:rsidR="001C641E">
              <w:rPr>
                <w:rFonts w:cs="Arial"/>
                <w:szCs w:val="20"/>
              </w:rPr>
              <w:t>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w:t>
            </w:r>
            <w:r w:rsidR="00CE7B8F">
              <w:rPr>
                <w:rFonts w:cs="Arial"/>
                <w:szCs w:val="20"/>
              </w:rPr>
              <w:t>ty ICT Serum Calibrator</w:t>
            </w:r>
            <w:r w:rsidRPr="00DC7421">
              <w:rPr>
                <w:rFonts w:cs="Arial"/>
                <w:szCs w:val="20"/>
              </w:rPr>
              <w:t xml:space="preserve"> Package Insert, Abbott Laboratories Diagnostics Division, Abbo</w:t>
            </w:r>
            <w:r w:rsidR="00CE7B8F">
              <w:rPr>
                <w:rFonts w:cs="Arial"/>
                <w:szCs w:val="20"/>
              </w:rPr>
              <w:t>tt Park, IL 60064, January 2018</w:t>
            </w:r>
            <w:r w:rsidRPr="00DC7421">
              <w:rPr>
                <w:rFonts w:cs="Arial"/>
                <w:szCs w:val="20"/>
              </w:rPr>
              <w:t>.</w:t>
            </w:r>
          </w:p>
          <w:p w:rsidR="00693888" w:rsidRPr="00DC7421" w:rsidRDefault="00CE7B8F" w:rsidP="00F63DA5">
            <w:pPr>
              <w:numPr>
                <w:ilvl w:val="0"/>
                <w:numId w:val="33"/>
              </w:numPr>
              <w:rPr>
                <w:rFonts w:cs="Arial"/>
                <w:szCs w:val="20"/>
              </w:rPr>
            </w:pPr>
            <w:r>
              <w:rPr>
                <w:rFonts w:cs="Arial"/>
                <w:szCs w:val="20"/>
              </w:rPr>
              <w:t xml:space="preserve">Architect ICT Serum </w:t>
            </w:r>
            <w:r w:rsidR="00693888" w:rsidRPr="00DC7421">
              <w:rPr>
                <w:rFonts w:cs="Arial"/>
                <w:szCs w:val="20"/>
              </w:rPr>
              <w:t>Calibrator Package Insert, Abbott Laboratories Diagnostics Division, Ab</w:t>
            </w:r>
            <w:r>
              <w:rPr>
                <w:rFonts w:cs="Arial"/>
                <w:szCs w:val="20"/>
              </w:rPr>
              <w:t>bott Park, IL 60064, November 2012</w:t>
            </w:r>
            <w:r w:rsidR="00693888" w:rsidRPr="00DC7421">
              <w:rPr>
                <w:rFonts w:cs="Arial"/>
                <w:szCs w:val="20"/>
              </w:rPr>
              <w:t>.</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r w:rsidR="00F50200" w:rsidTr="00BC1DC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nil"/>
            </w:tcBorders>
          </w:tcPr>
          <w:p w:rsidR="00F50200" w:rsidRDefault="00F50200">
            <w:pPr>
              <w:rPr>
                <w:rFonts w:cs="Arial"/>
                <w:b/>
                <w:bCs/>
                <w:color w:val="3366FF"/>
              </w:rPr>
            </w:pPr>
          </w:p>
        </w:tc>
        <w:tc>
          <w:tcPr>
            <w:tcW w:w="9360" w:type="dxa"/>
            <w:gridSpan w:val="4"/>
            <w:tcBorders>
              <w:top w:val="single" w:sz="4" w:space="0" w:color="auto"/>
              <w:left w:val="nil"/>
              <w:bottom w:val="single" w:sz="18" w:space="0" w:color="BFBFBF"/>
              <w:right w:val="nil"/>
            </w:tcBorders>
          </w:tcPr>
          <w:p w:rsidR="00F50200" w:rsidRDefault="00F50200">
            <w:pPr>
              <w:rPr>
                <w:rFonts w:cs="Arial"/>
              </w:rPr>
            </w:pPr>
          </w:p>
        </w:tc>
      </w:tr>
    </w:tbl>
    <w:p w:rsidR="00E3253B" w:rsidRPr="00BC1DCC" w:rsidRDefault="00E3253B" w:rsidP="00BC1DCC">
      <w:pPr>
        <w:rPr>
          <w:rFonts w:cs="Arial"/>
        </w:rPr>
      </w:pPr>
    </w:p>
    <w:sectPr w:rsidR="00E3253B" w:rsidRPr="00BC1DCC" w:rsidSect="008F2C66">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9B7A8E">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9B7A8E">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7F2C39">
      <w:rPr>
        <w:rFonts w:cs="Arial"/>
      </w:rPr>
      <w:t>CH 6.211 Chloride</w:t>
    </w:r>
    <w:r w:rsidR="00E55C7B">
      <w:rPr>
        <w:rFonts w:cs="Arial"/>
      </w:rPr>
      <w:t xml:space="preserve">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4CB6"/>
    <w:rsid w:val="0002281F"/>
    <w:rsid w:val="00025B50"/>
    <w:rsid w:val="00043EBC"/>
    <w:rsid w:val="00064AD2"/>
    <w:rsid w:val="000A3E5A"/>
    <w:rsid w:val="000E63E3"/>
    <w:rsid w:val="001102B2"/>
    <w:rsid w:val="001241E4"/>
    <w:rsid w:val="001B58ED"/>
    <w:rsid w:val="001C1CFA"/>
    <w:rsid w:val="001C641E"/>
    <w:rsid w:val="001D1786"/>
    <w:rsid w:val="001F5D12"/>
    <w:rsid w:val="00250A09"/>
    <w:rsid w:val="00252B5C"/>
    <w:rsid w:val="00252F1D"/>
    <w:rsid w:val="002C12BF"/>
    <w:rsid w:val="002C29CB"/>
    <w:rsid w:val="002E718D"/>
    <w:rsid w:val="002F5C68"/>
    <w:rsid w:val="0030640D"/>
    <w:rsid w:val="00387FF5"/>
    <w:rsid w:val="003A65AD"/>
    <w:rsid w:val="003D5BD7"/>
    <w:rsid w:val="003D713F"/>
    <w:rsid w:val="003E0A08"/>
    <w:rsid w:val="003E168B"/>
    <w:rsid w:val="00407372"/>
    <w:rsid w:val="00420763"/>
    <w:rsid w:val="00440E37"/>
    <w:rsid w:val="004735E9"/>
    <w:rsid w:val="00486653"/>
    <w:rsid w:val="004A698D"/>
    <w:rsid w:val="004C14CE"/>
    <w:rsid w:val="005665A7"/>
    <w:rsid w:val="005A7373"/>
    <w:rsid w:val="005C6F36"/>
    <w:rsid w:val="0061467B"/>
    <w:rsid w:val="00646E63"/>
    <w:rsid w:val="00655B61"/>
    <w:rsid w:val="00685D61"/>
    <w:rsid w:val="00693888"/>
    <w:rsid w:val="006A26B2"/>
    <w:rsid w:val="006A2770"/>
    <w:rsid w:val="006A5A84"/>
    <w:rsid w:val="00715656"/>
    <w:rsid w:val="00747868"/>
    <w:rsid w:val="007B2A3E"/>
    <w:rsid w:val="007F2C39"/>
    <w:rsid w:val="008044BA"/>
    <w:rsid w:val="00824C10"/>
    <w:rsid w:val="008611C8"/>
    <w:rsid w:val="008A71A5"/>
    <w:rsid w:val="008D3369"/>
    <w:rsid w:val="008F2C66"/>
    <w:rsid w:val="00944DFA"/>
    <w:rsid w:val="00950E15"/>
    <w:rsid w:val="00984816"/>
    <w:rsid w:val="009A1A3D"/>
    <w:rsid w:val="009B7A8E"/>
    <w:rsid w:val="009C08FA"/>
    <w:rsid w:val="009C4BDA"/>
    <w:rsid w:val="009D085B"/>
    <w:rsid w:val="009F0E1C"/>
    <w:rsid w:val="009F5F31"/>
    <w:rsid w:val="00A002D3"/>
    <w:rsid w:val="00A23FFE"/>
    <w:rsid w:val="00A32948"/>
    <w:rsid w:val="00A64AE8"/>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41B99"/>
    <w:rsid w:val="00CE16FB"/>
    <w:rsid w:val="00CE7B8F"/>
    <w:rsid w:val="00CF08A6"/>
    <w:rsid w:val="00D271B1"/>
    <w:rsid w:val="00D63C07"/>
    <w:rsid w:val="00D75850"/>
    <w:rsid w:val="00D955F6"/>
    <w:rsid w:val="00DC24D6"/>
    <w:rsid w:val="00DC7421"/>
    <w:rsid w:val="00E049CF"/>
    <w:rsid w:val="00E246BA"/>
    <w:rsid w:val="00E3253B"/>
    <w:rsid w:val="00E55C7B"/>
    <w:rsid w:val="00E93074"/>
    <w:rsid w:val="00EB4B6C"/>
    <w:rsid w:val="00EE145B"/>
    <w:rsid w:val="00EF1741"/>
    <w:rsid w:val="00F0405E"/>
    <w:rsid w:val="00F50200"/>
    <w:rsid w:val="00F6060A"/>
    <w:rsid w:val="00F627F7"/>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070B3-5E62-4523-B368-2C7ACD0A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1834</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12628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7</cp:revision>
  <cp:lastPrinted>2011-06-16T20:29:00Z</cp:lastPrinted>
  <dcterms:created xsi:type="dcterms:W3CDTF">2019-10-08T13:26:00Z</dcterms:created>
  <dcterms:modified xsi:type="dcterms:W3CDTF">2019-10-11T16:09:00Z</dcterms:modified>
</cp:coreProperties>
</file>