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A26E3E">
            <w:pPr>
              <w:rPr>
                <w:rFonts w:cs="Arial"/>
                <w:b/>
                <w:bCs/>
                <w:color w:val="0000FF"/>
                <w:sz w:val="36"/>
              </w:rPr>
            </w:pPr>
            <w:r>
              <w:rPr>
                <w:rFonts w:cs="Arial"/>
                <w:b/>
                <w:bCs/>
                <w:color w:val="0000FF"/>
                <w:sz w:val="36"/>
              </w:rPr>
              <w:t>Creatinine</w:t>
            </w:r>
            <w:r w:rsidR="009D085B">
              <w:rPr>
                <w:rFonts w:cs="Arial"/>
                <w:b/>
                <w:bCs/>
                <w:color w:val="0000FF"/>
                <w:sz w:val="36"/>
              </w:rPr>
              <w:t xml:space="preserve">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A26E3E">
              <w:rPr>
                <w:rStyle w:val="A7"/>
                <w:rFonts w:cs="Arial"/>
                <w:b w:val="0"/>
                <w:bCs w:val="0"/>
                <w:sz w:val="20"/>
                <w:szCs w:val="20"/>
              </w:rPr>
              <w:t>ENZYMATIC CREATININE</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884429">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6E3E">
              <w:rPr>
                <w:rFonts w:cs="Arial"/>
                <w:szCs w:val="20"/>
              </w:rPr>
              <w:t xml:space="preserve"> The enzymatic creatinine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w:t>
            </w:r>
            <w:r w:rsidR="00A26E3E">
              <w:rPr>
                <w:rFonts w:cs="Arial"/>
                <w:szCs w:val="20"/>
              </w:rPr>
              <w:t>measurement of creatinine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r w:rsidR="00C83541">
              <w:rPr>
                <w:rFonts w:cs="Arial"/>
                <w:szCs w:val="20"/>
              </w:rPr>
              <w:t xml:space="preserve">  This assay is also referred to as </w:t>
            </w:r>
            <w:proofErr w:type="spellStart"/>
            <w:r w:rsidR="00C83541">
              <w:rPr>
                <w:rFonts w:cs="Arial"/>
                <w:szCs w:val="20"/>
              </w:rPr>
              <w:t>CrEnz</w:t>
            </w:r>
            <w:proofErr w:type="spellEnd"/>
            <w:r w:rsidR="00C83541">
              <w:rPr>
                <w:rFonts w:cs="Arial"/>
                <w:szCs w:val="20"/>
              </w:rPr>
              <w:t>.</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C83541" w:rsidRDefault="00C83541" w:rsidP="00C83541">
            <w:pPr>
              <w:autoSpaceDE w:val="0"/>
              <w:autoSpaceDN w:val="0"/>
              <w:adjustRightInd w:val="0"/>
              <w:rPr>
                <w:rFonts w:cs="Arial"/>
                <w:color w:val="000000"/>
                <w:szCs w:val="20"/>
              </w:rPr>
            </w:pPr>
            <w:r w:rsidRPr="00C83541">
              <w:rPr>
                <w:rFonts w:cs="Arial"/>
                <w:color w:val="000000"/>
                <w:szCs w:val="20"/>
              </w:rPr>
              <w:t xml:space="preserve">Creatinine in the sample is hydrolyzed by </w:t>
            </w:r>
            <w:proofErr w:type="spellStart"/>
            <w:r w:rsidRPr="00C83541">
              <w:rPr>
                <w:rFonts w:cs="Arial"/>
                <w:color w:val="000000"/>
                <w:szCs w:val="20"/>
              </w:rPr>
              <w:t>creatininase</w:t>
            </w:r>
            <w:proofErr w:type="spellEnd"/>
            <w:r w:rsidRPr="00C83541">
              <w:rPr>
                <w:rFonts w:cs="Arial"/>
                <w:color w:val="000000"/>
                <w:szCs w:val="20"/>
              </w:rPr>
              <w:t xml:space="preserve"> to </w:t>
            </w:r>
            <w:proofErr w:type="spellStart"/>
            <w:r w:rsidRPr="00C83541">
              <w:rPr>
                <w:rFonts w:cs="Arial"/>
                <w:color w:val="000000"/>
                <w:szCs w:val="20"/>
              </w:rPr>
              <w:t>creatine</w:t>
            </w:r>
            <w:proofErr w:type="spellEnd"/>
            <w:r w:rsidRPr="00C83541">
              <w:rPr>
                <w:rFonts w:cs="Arial"/>
                <w:color w:val="000000"/>
                <w:szCs w:val="20"/>
              </w:rPr>
              <w:t xml:space="preserve">. </w:t>
            </w:r>
            <w:r>
              <w:rPr>
                <w:rFonts w:cs="Arial"/>
                <w:color w:val="000000"/>
                <w:szCs w:val="20"/>
              </w:rPr>
              <w:t xml:space="preserve"> </w:t>
            </w:r>
            <w:proofErr w:type="spellStart"/>
            <w:r w:rsidRPr="00C83541">
              <w:rPr>
                <w:rFonts w:cs="Arial"/>
                <w:color w:val="000000"/>
                <w:szCs w:val="20"/>
              </w:rPr>
              <w:t>Creatine</w:t>
            </w:r>
            <w:proofErr w:type="spellEnd"/>
            <w:r w:rsidRPr="00C83541">
              <w:rPr>
                <w:rFonts w:cs="Arial"/>
                <w:color w:val="000000"/>
                <w:szCs w:val="20"/>
              </w:rPr>
              <w:t xml:space="preserve"> is in turn hydrolyzed by </w:t>
            </w:r>
            <w:proofErr w:type="spellStart"/>
            <w:r w:rsidRPr="00C83541">
              <w:rPr>
                <w:rFonts w:cs="Arial"/>
                <w:color w:val="000000"/>
                <w:szCs w:val="20"/>
              </w:rPr>
              <w:t>creatinase</w:t>
            </w:r>
            <w:proofErr w:type="spellEnd"/>
            <w:r w:rsidRPr="00C83541">
              <w:rPr>
                <w:rFonts w:cs="Arial"/>
                <w:color w:val="000000"/>
                <w:szCs w:val="20"/>
              </w:rPr>
              <w:t xml:space="preserve"> to sarcosine and urea. </w:t>
            </w:r>
            <w:r>
              <w:rPr>
                <w:rFonts w:cs="Arial"/>
                <w:color w:val="000000"/>
                <w:szCs w:val="20"/>
              </w:rPr>
              <w:t xml:space="preserve"> </w:t>
            </w:r>
            <w:r w:rsidRPr="00C83541">
              <w:rPr>
                <w:rFonts w:cs="Arial"/>
                <w:color w:val="000000"/>
                <w:szCs w:val="20"/>
              </w:rPr>
              <w:t>Sarcosine from this reaction is oxidized by sarcosine oxidase to glycine and formaldehyde, with the concomitant producti</w:t>
            </w:r>
            <w:r>
              <w:rPr>
                <w:rFonts w:cs="Arial"/>
                <w:color w:val="000000"/>
                <w:szCs w:val="20"/>
              </w:rPr>
              <w:t xml:space="preserve">on of hydrogen peroxide. </w:t>
            </w:r>
            <w:r w:rsidRPr="00C83541">
              <w:rPr>
                <w:rFonts w:cs="Arial"/>
                <w:color w:val="000000"/>
                <w:szCs w:val="20"/>
              </w:rPr>
              <w:t xml:space="preserve"> The hydrogen peroxide reacts w</w:t>
            </w:r>
            <w:r>
              <w:rPr>
                <w:rFonts w:cs="Arial"/>
                <w:color w:val="000000"/>
                <w:szCs w:val="20"/>
              </w:rPr>
              <w:t>ith 4-aminoantipyrine and ESPMT (</w:t>
            </w:r>
            <w:r w:rsidRPr="00C83541">
              <w:rPr>
                <w:rFonts w:cs="Arial"/>
                <w:color w:val="000000"/>
                <w:szCs w:val="20"/>
              </w:rPr>
              <w:t>N-ethyl-N-</w:t>
            </w:r>
            <w:proofErr w:type="spellStart"/>
            <w:r w:rsidRPr="00C83541">
              <w:rPr>
                <w:rFonts w:cs="Arial"/>
                <w:color w:val="000000"/>
                <w:szCs w:val="20"/>
              </w:rPr>
              <w:t>sulfopropyl</w:t>
            </w:r>
            <w:proofErr w:type="spellEnd"/>
            <w:r w:rsidRPr="00C83541">
              <w:rPr>
                <w:rFonts w:cs="Arial"/>
                <w:color w:val="000000"/>
                <w:szCs w:val="20"/>
              </w:rPr>
              <w:t>-m-toluidine</w:t>
            </w:r>
            <w:r>
              <w:rPr>
                <w:rFonts w:cs="Arial"/>
                <w:color w:val="000000"/>
                <w:szCs w:val="20"/>
              </w:rPr>
              <w:t>)</w:t>
            </w:r>
            <w:r w:rsidRPr="00C83541">
              <w:rPr>
                <w:rFonts w:cs="Arial"/>
                <w:color w:val="000000"/>
                <w:szCs w:val="20"/>
              </w:rPr>
              <w:t xml:space="preserve"> in the presence of peroxidase to yield a </w:t>
            </w:r>
            <w:proofErr w:type="spellStart"/>
            <w:r w:rsidRPr="00C83541">
              <w:rPr>
                <w:rFonts w:cs="Arial"/>
                <w:color w:val="000000"/>
                <w:szCs w:val="20"/>
              </w:rPr>
              <w:t>quinoneimine</w:t>
            </w:r>
            <w:proofErr w:type="spellEnd"/>
            <w:r w:rsidRPr="00C83541">
              <w:rPr>
                <w:rFonts w:cs="Arial"/>
                <w:color w:val="000000"/>
                <w:szCs w:val="20"/>
              </w:rPr>
              <w:t xml:space="preserve"> dye. </w:t>
            </w:r>
            <w:r>
              <w:rPr>
                <w:rFonts w:cs="Arial"/>
                <w:color w:val="000000"/>
                <w:szCs w:val="20"/>
              </w:rPr>
              <w:t xml:space="preserve"> </w:t>
            </w:r>
            <w:r w:rsidRPr="00C83541">
              <w:rPr>
                <w:rFonts w:cs="Arial"/>
                <w:color w:val="000000"/>
                <w:szCs w:val="20"/>
              </w:rPr>
              <w:t xml:space="preserve">The resulting change in absorbance at 548 nm is proportional to the creatinine concentration in the sample. </w:t>
            </w:r>
            <w:r>
              <w:rPr>
                <w:rFonts w:cs="Arial"/>
                <w:color w:val="000000"/>
                <w:szCs w:val="20"/>
              </w:rPr>
              <w:t xml:space="preserve"> </w:t>
            </w:r>
            <w:r w:rsidRPr="00C83541">
              <w:rPr>
                <w:rFonts w:cs="Arial"/>
                <w:color w:val="000000"/>
                <w:szCs w:val="20"/>
              </w:rPr>
              <w:t>This enzymatic method is sensitive and specific for creatinine and is not affected by endogenous</w:t>
            </w:r>
            <w:r>
              <w:rPr>
                <w:rFonts w:cs="Arial"/>
                <w:color w:val="000000"/>
                <w:szCs w:val="20"/>
              </w:rPr>
              <w:t xml:space="preserve"> substances, such as ketoacids, </w:t>
            </w:r>
          </w:p>
          <w:p w:rsidR="003E168B" w:rsidRDefault="00C83541" w:rsidP="00C83541">
            <w:pPr>
              <w:autoSpaceDE w:val="0"/>
              <w:autoSpaceDN w:val="0"/>
              <w:adjustRightInd w:val="0"/>
              <w:rPr>
                <w:rFonts w:cs="Arial"/>
                <w:color w:val="000000"/>
                <w:szCs w:val="20"/>
              </w:rPr>
            </w:pPr>
            <w:proofErr w:type="spellStart"/>
            <w:proofErr w:type="gramStart"/>
            <w:r w:rsidRPr="00C83541">
              <w:rPr>
                <w:rFonts w:cs="Arial"/>
                <w:color w:val="000000"/>
                <w:szCs w:val="20"/>
              </w:rPr>
              <w:t>cephalosporins</w:t>
            </w:r>
            <w:proofErr w:type="spellEnd"/>
            <w:proofErr w:type="gramEnd"/>
            <w:r w:rsidRPr="00C83541">
              <w:rPr>
                <w:rFonts w:cs="Arial"/>
                <w:color w:val="000000"/>
                <w:szCs w:val="20"/>
              </w:rPr>
              <w:t>, and bilirubin that in</w:t>
            </w:r>
            <w:r>
              <w:rPr>
                <w:rFonts w:cs="Arial"/>
                <w:color w:val="000000"/>
                <w:szCs w:val="20"/>
              </w:rPr>
              <w:t>terfere with the Jaffe method.</w:t>
            </w:r>
          </w:p>
          <w:p w:rsidR="00C83541" w:rsidRPr="00DC7421" w:rsidRDefault="00C83541" w:rsidP="00C83541">
            <w:pPr>
              <w:autoSpaceDE w:val="0"/>
              <w:autoSpaceDN w:val="0"/>
              <w:adjustRightInd w:val="0"/>
              <w:rPr>
                <w:rFonts w:cs="Arial"/>
                <w:color w:val="000000"/>
                <w:szCs w:val="20"/>
              </w:rPr>
            </w:pPr>
          </w:p>
        </w:tc>
      </w:tr>
      <w:tr w:rsidR="00E3253B" w:rsidTr="00C83541">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3E168B" w:rsidRDefault="003A3A52" w:rsidP="00C83541">
            <w:pPr>
              <w:rPr>
                <w:rFonts w:cs="Arial"/>
                <w:color w:val="000000"/>
                <w:szCs w:val="20"/>
              </w:rPr>
            </w:pPr>
            <w:proofErr w:type="spellStart"/>
            <w:r w:rsidRPr="003A3A52">
              <w:rPr>
                <w:rFonts w:cs="Arial"/>
                <w:color w:val="000000"/>
                <w:szCs w:val="20"/>
              </w:rPr>
              <w:t>Creatine</w:t>
            </w:r>
            <w:proofErr w:type="spellEnd"/>
            <w:r w:rsidRPr="003A3A52">
              <w:rPr>
                <w:rFonts w:cs="Arial"/>
                <w:color w:val="000000"/>
                <w:szCs w:val="20"/>
              </w:rPr>
              <w:t xml:space="preserve"> is involved in energy storage in skeletal muscle and other tissues and is synthesized in the liver from amino acids and transported in the blood to muscle. There the enzyme CPK catalyzes the reaction of </w:t>
            </w:r>
            <w:proofErr w:type="spellStart"/>
            <w:r w:rsidRPr="003A3A52">
              <w:rPr>
                <w:rFonts w:cs="Arial"/>
                <w:color w:val="000000"/>
                <w:szCs w:val="20"/>
              </w:rPr>
              <w:t>creatine</w:t>
            </w:r>
            <w:proofErr w:type="spellEnd"/>
            <w:r w:rsidRPr="003A3A52">
              <w:rPr>
                <w:rFonts w:cs="Arial"/>
                <w:color w:val="000000"/>
                <w:szCs w:val="20"/>
              </w:rPr>
              <w:t xml:space="preserve"> with ATP to form phosphocreatine. Creatinine is a catabolic end product. Creatinine is excreted from the body via the urine </w:t>
            </w:r>
            <w:r>
              <w:rPr>
                <w:rFonts w:cs="Arial"/>
                <w:color w:val="000000"/>
                <w:szCs w:val="20"/>
              </w:rPr>
              <w:t xml:space="preserve">by </w:t>
            </w:r>
            <w:r w:rsidRPr="00C83541">
              <w:rPr>
                <w:rFonts w:cs="Arial"/>
                <w:color w:val="000000"/>
                <w:szCs w:val="20"/>
              </w:rPr>
              <w:t>glomerular filtration</w:t>
            </w:r>
            <w:r w:rsidRPr="003A3A52">
              <w:rPr>
                <w:rFonts w:cs="Arial"/>
                <w:color w:val="000000"/>
                <w:szCs w:val="20"/>
              </w:rPr>
              <w:t xml:space="preserve"> and is formed at a nearly constant rate proportional to the body muscle mass.</w:t>
            </w:r>
            <w:r w:rsidR="00C83541" w:rsidRPr="00C83541">
              <w:rPr>
                <w:rFonts w:cs="Arial"/>
                <w:color w:val="000000"/>
                <w:szCs w:val="20"/>
              </w:rPr>
              <w:t xml:space="preserve"> </w:t>
            </w:r>
            <w:r w:rsidR="00C83541">
              <w:rPr>
                <w:rFonts w:cs="Arial"/>
                <w:color w:val="000000"/>
                <w:szCs w:val="20"/>
              </w:rPr>
              <w:t xml:space="preserve"> </w:t>
            </w:r>
            <w:r w:rsidR="00C83541" w:rsidRPr="00C83541">
              <w:rPr>
                <w:rFonts w:cs="Arial"/>
                <w:color w:val="000000"/>
                <w:szCs w:val="20"/>
              </w:rPr>
              <w:t>Reduced renal function results in an increased</w:t>
            </w:r>
            <w:r w:rsidR="00C83541">
              <w:rPr>
                <w:rFonts w:cs="Arial"/>
                <w:color w:val="000000"/>
                <w:szCs w:val="20"/>
              </w:rPr>
              <w:t xml:space="preserve"> serum creatinine concentration.  </w:t>
            </w:r>
            <w:r w:rsidR="00C83541" w:rsidRPr="00C83541">
              <w:rPr>
                <w:rFonts w:cs="Arial"/>
                <w:color w:val="000000"/>
                <w:szCs w:val="20"/>
              </w:rPr>
              <w:t xml:space="preserve">Measurement of serum creatinine is used to diagnose and monitor acute and chronic renal disease, estimate glomerular filtration rate (GFR), or assess the status of renal dialysis patients. </w:t>
            </w:r>
            <w:r w:rsidR="00C83541">
              <w:rPr>
                <w:rFonts w:cs="Arial"/>
                <w:color w:val="000000"/>
                <w:szCs w:val="20"/>
              </w:rPr>
              <w:t xml:space="preserve"> </w:t>
            </w:r>
          </w:p>
          <w:p w:rsidR="00C83541" w:rsidRPr="00DC7421" w:rsidRDefault="00C83541" w:rsidP="00C83541">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E3253B" w:rsidRPr="00DC7421" w:rsidRDefault="003A3A52">
            <w:pPr>
              <w:pStyle w:val="Heading2"/>
              <w:jc w:val="left"/>
              <w:rPr>
                <w:sz w:val="20"/>
                <w:szCs w:val="20"/>
              </w:rPr>
            </w:pPr>
            <w:r>
              <w:rPr>
                <w:sz w:val="20"/>
                <w:szCs w:val="20"/>
              </w:rPr>
              <w:t>CREA</w:t>
            </w:r>
            <w:r w:rsidR="00E3253B" w:rsidRPr="00DC7421">
              <w:rPr>
                <w:sz w:val="20"/>
                <w:szCs w:val="20"/>
              </w:rPr>
              <w:t xml:space="preserve">: </w:t>
            </w:r>
            <w:r w:rsidR="00A26E3E">
              <w:rPr>
                <w:b w:val="0"/>
                <w:bCs w:val="0"/>
                <w:sz w:val="20"/>
                <w:szCs w:val="20"/>
              </w:rPr>
              <w:t>Creatinine</w:t>
            </w:r>
            <w:r w:rsidR="00E3253B" w:rsidRPr="00DC7421">
              <w:rPr>
                <w:b w:val="0"/>
                <w:bCs w:val="0"/>
                <w:sz w:val="20"/>
                <w:szCs w:val="20"/>
              </w:rPr>
              <w:t xml:space="preserve"> in serum and plasma</w:t>
            </w:r>
          </w:p>
        </w:tc>
      </w:tr>
      <w:tr w:rsidR="00E3253B" w:rsidTr="001C641E">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3A3A52">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3A3A52">
              <w:rPr>
                <w:rFonts w:cs="Arial"/>
                <w:szCs w:val="20"/>
              </w:rPr>
              <w:t>90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463A88">
              <w:rPr>
                <w:rFonts w:cs="Arial"/>
                <w:szCs w:val="20"/>
              </w:rPr>
              <w:t>.  See Interferences section for how to handle lipemic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rsidP="00884429">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86653">
              <w:rPr>
                <w:rFonts w:cs="Arial"/>
                <w:color w:val="000000"/>
                <w:szCs w:val="20"/>
              </w:rPr>
              <w:t>ace in an upright position for 8</w:t>
            </w:r>
            <w:r w:rsidRPr="00DC7421">
              <w:rPr>
                <w:rFonts w:cs="Arial"/>
                <w:color w:val="000000"/>
                <w:szCs w:val="20"/>
              </w:rPr>
              <w:t xml:space="preserve"> hour</w:t>
            </w:r>
            <w:r w:rsidR="00486653">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A26E3E">
                    <w:rPr>
                      <w:rFonts w:cs="Arial"/>
                      <w:szCs w:val="20"/>
                    </w:rPr>
                    <w:t>Creatinine</w:t>
                  </w:r>
                  <w:r w:rsidR="002F5C68" w:rsidRPr="00DC7421">
                    <w:rPr>
                      <w:rFonts w:cs="Arial"/>
                      <w:szCs w:val="20"/>
                    </w:rPr>
                    <w:t xml:space="preserve"> Reagent</w:t>
                  </w:r>
                </w:p>
                <w:p w:rsidR="00D955F6" w:rsidRPr="00DC7421" w:rsidRDefault="00486653" w:rsidP="003A3A52">
                  <w:pPr>
                    <w:autoSpaceDE w:val="0"/>
                    <w:autoSpaceDN w:val="0"/>
                    <w:adjustRightInd w:val="0"/>
                    <w:rPr>
                      <w:rFonts w:cs="Arial"/>
                      <w:szCs w:val="20"/>
                    </w:rPr>
                  </w:pPr>
                  <w:r>
                    <w:rPr>
                      <w:rFonts w:cs="Arial"/>
                      <w:szCs w:val="20"/>
                    </w:rPr>
                    <w:t xml:space="preserve">CHC# </w:t>
                  </w:r>
                  <w:r w:rsidR="003A3A52">
                    <w:rPr>
                      <w:rFonts w:cs="Arial"/>
                      <w:szCs w:val="20"/>
                    </w:rPr>
                    <w:t>32625</w:t>
                  </w:r>
                </w:p>
              </w:tc>
              <w:tc>
                <w:tcPr>
                  <w:tcW w:w="1710" w:type="dxa"/>
                  <w:vAlign w:val="center"/>
                </w:tcPr>
                <w:p w:rsidR="00D955F6" w:rsidRPr="00DC7421" w:rsidRDefault="003A3A52" w:rsidP="00E3253B">
                  <w:pPr>
                    <w:pStyle w:val="BodyText"/>
                    <w:tabs>
                      <w:tab w:val="left" w:pos="3240"/>
                    </w:tabs>
                    <w:rPr>
                      <w:rFonts w:cs="Arial"/>
                      <w:szCs w:val="20"/>
                    </w:rPr>
                  </w:pPr>
                  <w:r w:rsidRPr="003A3A52">
                    <w:rPr>
                      <w:rFonts w:cs="Arial"/>
                      <w:szCs w:val="20"/>
                    </w:rPr>
                    <w:t>08P01</w:t>
                  </w:r>
                  <w:r w:rsidR="003A7E71">
                    <w:rPr>
                      <w:rFonts w:cs="Arial"/>
                      <w:szCs w:val="20"/>
                    </w:rPr>
                    <w:t>-</w:t>
                  </w:r>
                  <w:r w:rsidRPr="003A3A52">
                    <w:rPr>
                      <w:rFonts w:cs="Arial"/>
                      <w:szCs w:val="20"/>
                    </w:rPr>
                    <w:t>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3A3A52" w:rsidRPr="003A3A52">
                    <w:rPr>
                      <w:rFonts w:ascii="Arial" w:hAnsi="Arial" w:cs="Arial"/>
                      <w:bCs/>
                    </w:rPr>
                    <w:t>2 – 8°C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003A3A52">
                    <w:rPr>
                      <w:rFonts w:cs="Arial"/>
                      <w:szCs w:val="20"/>
                    </w:rPr>
                    <w:t xml:space="preserve">              Clinical Chemistry</w:t>
                  </w:r>
                  <w:r w:rsidRPr="00DC7421">
                    <w:rPr>
                      <w:rFonts w:cs="Arial"/>
                      <w:szCs w:val="20"/>
                    </w:rPr>
                    <w:t xml:space="preserve">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3A7E71" w:rsidP="009A1A3D">
                  <w:pPr>
                    <w:rPr>
                      <w:rFonts w:eastAsia="Arial Unicode MS" w:cs="Arial"/>
                      <w:szCs w:val="20"/>
                    </w:rPr>
                  </w:pPr>
                  <w:r w:rsidRPr="003A7E71">
                    <w:rPr>
                      <w:rFonts w:eastAsia="Arial Unicode MS" w:cs="Arial"/>
                      <w:szCs w:val="20"/>
                    </w:rPr>
                    <w:t>08P65</w:t>
                  </w:r>
                  <w:r>
                    <w:rPr>
                      <w:rFonts w:eastAsia="Arial Unicode MS" w:cs="Arial"/>
                      <w:szCs w:val="20"/>
                    </w:rPr>
                    <w:t>-</w:t>
                  </w:r>
                  <w:r w:rsidRPr="003A7E71">
                    <w:rPr>
                      <w:rFonts w:eastAsia="Arial Unicode MS" w:cs="Arial"/>
                      <w:szCs w:val="20"/>
                    </w:rPr>
                    <w:t>03</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3A7E71" w:rsidRDefault="003A7E71" w:rsidP="00A002D3">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rsidR="00D955F6" w:rsidRPr="003A7E71" w:rsidRDefault="003A7E71" w:rsidP="00A002D3">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26E3E">
                    <w:rPr>
                      <w:rFonts w:ascii="Arial" w:hAnsi="Arial" w:cs="Arial"/>
                    </w:rPr>
                    <w:t>Creatinine</w:t>
                  </w:r>
                  <w:r w:rsidR="00486653">
                    <w:rPr>
                      <w:rFonts w:ascii="Arial" w:hAnsi="Arial" w:cs="Arial"/>
                    </w:rPr>
                    <w:t xml:space="preserve"> </w:t>
                  </w:r>
                  <w:r w:rsidR="002F5C68" w:rsidRPr="00DC7421">
                    <w:rPr>
                      <w:rFonts w:ascii="Arial" w:hAnsi="Arial" w:cs="Arial"/>
                    </w:rPr>
                    <w:t>Reagent</w:t>
                  </w:r>
                </w:p>
                <w:p w:rsidR="009A1A3D" w:rsidRPr="00DC7421" w:rsidRDefault="003A3A52" w:rsidP="00B13C1A">
                  <w:pPr>
                    <w:pStyle w:val="Reagents"/>
                    <w:rPr>
                      <w:rFonts w:ascii="Arial" w:hAnsi="Arial" w:cs="Arial"/>
                    </w:rPr>
                  </w:pPr>
                  <w:r>
                    <w:rPr>
                      <w:rFonts w:ascii="Arial" w:hAnsi="Arial" w:cs="Arial"/>
                    </w:rPr>
                    <w:t>CHC# 32546</w:t>
                  </w:r>
                </w:p>
              </w:tc>
              <w:tc>
                <w:tcPr>
                  <w:tcW w:w="1710" w:type="dxa"/>
                  <w:vAlign w:val="center"/>
                </w:tcPr>
                <w:p w:rsidR="00D955F6" w:rsidRPr="00DC7421" w:rsidRDefault="003A3A52" w:rsidP="00B13C1A">
                  <w:pPr>
                    <w:pStyle w:val="Reagents"/>
                    <w:rPr>
                      <w:rFonts w:ascii="Arial" w:hAnsi="Arial" w:cs="Arial"/>
                    </w:rPr>
                  </w:pPr>
                  <w:r w:rsidRPr="003A3A52">
                    <w:rPr>
                      <w:rFonts w:ascii="Arial" w:hAnsi="Arial" w:cs="Arial"/>
                    </w:rPr>
                    <w:t>08L24-31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A3A52" w:rsidRPr="003A3A52">
                    <w:rPr>
                      <w:rFonts w:ascii="Arial" w:hAnsi="Arial" w:cs="Arial"/>
                      <w:bCs/>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A3A52">
                    <w:rPr>
                      <w:rFonts w:cs="Arial"/>
                      <w:bCs/>
                      <w:szCs w:val="20"/>
                    </w:rPr>
                    <w:t>6</w:t>
                  </w:r>
                  <w:r w:rsidR="00486653">
                    <w:rPr>
                      <w:rFonts w:cs="Arial"/>
                      <w:bCs/>
                      <w:szCs w:val="20"/>
                    </w:rPr>
                    <w:t>0</w:t>
                  </w:r>
                  <w:r w:rsidR="002F5C68" w:rsidRPr="00DC7421">
                    <w:rPr>
                      <w:rFonts w:cs="Arial"/>
                      <w:bCs/>
                      <w:szCs w:val="20"/>
                    </w:rPr>
                    <w:t xml:space="preserve"> Days</w:t>
                  </w:r>
                </w:p>
              </w:tc>
            </w:tr>
            <w:tr w:rsidR="003A7E71" w:rsidRPr="00DC7421" w:rsidTr="004C14CE">
              <w:trPr>
                <w:trHeight w:val="1520"/>
              </w:trPr>
              <w:tc>
                <w:tcPr>
                  <w:tcW w:w="3217" w:type="dxa"/>
                  <w:vAlign w:val="center"/>
                </w:tcPr>
                <w:p w:rsidR="003A7E71" w:rsidRPr="00DC7421" w:rsidRDefault="003A7E71" w:rsidP="003A7E71">
                  <w:pPr>
                    <w:pStyle w:val="Reagents"/>
                    <w:rPr>
                      <w:rFonts w:ascii="Arial" w:hAnsi="Arial" w:cs="Arial"/>
                    </w:rPr>
                  </w:pPr>
                  <w:r w:rsidRPr="00DC7421">
                    <w:rPr>
                      <w:rFonts w:ascii="Arial" w:hAnsi="Arial" w:cs="Arial"/>
                    </w:rPr>
                    <w:t xml:space="preserve">Abbott Architect </w:t>
                  </w:r>
                  <w:r>
                    <w:rPr>
                      <w:rFonts w:ascii="Arial" w:hAnsi="Arial" w:cs="Arial"/>
                    </w:rPr>
                    <w:t xml:space="preserve">                 Clinical Chemistry Calibrator</w:t>
                  </w:r>
                </w:p>
                <w:p w:rsidR="003A7E71" w:rsidRPr="00DC7421" w:rsidRDefault="003A7E71" w:rsidP="003A7E71">
                  <w:pPr>
                    <w:pStyle w:val="Reagents"/>
                    <w:rPr>
                      <w:rFonts w:ascii="Arial" w:hAnsi="Arial" w:cs="Arial"/>
                    </w:rPr>
                  </w:pPr>
                  <w:r>
                    <w:rPr>
                      <w:rFonts w:ascii="Arial" w:hAnsi="Arial" w:cs="Arial"/>
                    </w:rPr>
                    <w:t>CHC# 32566</w:t>
                  </w:r>
                </w:p>
              </w:tc>
              <w:tc>
                <w:tcPr>
                  <w:tcW w:w="1710" w:type="dxa"/>
                  <w:vAlign w:val="center"/>
                </w:tcPr>
                <w:p w:rsidR="003A7E71" w:rsidRPr="00DC7421" w:rsidRDefault="003A7E71" w:rsidP="003A7E71">
                  <w:pPr>
                    <w:rPr>
                      <w:rFonts w:cs="Arial"/>
                      <w:szCs w:val="20"/>
                    </w:rPr>
                  </w:pPr>
                  <w:r w:rsidRPr="003A7E71">
                    <w:rPr>
                      <w:rFonts w:eastAsia="Arial Unicode MS" w:cs="Arial"/>
                      <w:szCs w:val="20"/>
                    </w:rPr>
                    <w:t>06K30-10</w:t>
                  </w:r>
                </w:p>
              </w:tc>
              <w:tc>
                <w:tcPr>
                  <w:tcW w:w="4202" w:type="dxa"/>
                  <w:vAlign w:val="center"/>
                </w:tcPr>
                <w:p w:rsidR="003A7E71" w:rsidRPr="00DC7421" w:rsidRDefault="003A7E71" w:rsidP="003A7E71">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3A7E71" w:rsidRPr="00DC7421" w:rsidRDefault="003A7E71" w:rsidP="003A7E71">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rsidR="003A7E71" w:rsidRDefault="003A7E71" w:rsidP="003A7E71">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rsidR="003A7E71" w:rsidRPr="003A7E71" w:rsidRDefault="003A7E71" w:rsidP="003A7E71">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486653" w:rsidRDefault="00486653" w:rsidP="00486653">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Pr>
                      <w:rFonts w:cs="Arial"/>
                      <w:color w:val="000000"/>
                      <w:szCs w:val="20"/>
                    </w:rPr>
                    <w:t xml:space="preserve">Contains </w:t>
                  </w:r>
                  <w:proofErr w:type="spellStart"/>
                  <w:r>
                    <w:rPr>
                      <w:rFonts w:cs="Arial"/>
                      <w:color w:val="000000"/>
                      <w:szCs w:val="20"/>
                    </w:rPr>
                    <w:t>methylisothiazolone</w:t>
                  </w:r>
                  <w:proofErr w:type="spellEnd"/>
                  <w:r>
                    <w:rPr>
                      <w:rFonts w:cs="Arial"/>
                      <w:color w:val="000000"/>
                      <w:szCs w:val="20"/>
                    </w:rPr>
                    <w:t xml:space="preserve">.  </w:t>
                  </w:r>
                  <w:r w:rsidRPr="00486653">
                    <w:rPr>
                      <w:rFonts w:cs="Arial"/>
                      <w:color w:val="000000"/>
                      <w:szCs w:val="20"/>
                    </w:rPr>
                    <w:t>Causes skin irritation.</w:t>
                  </w:r>
                  <w:r>
                    <w:rPr>
                      <w:rFonts w:cs="Arial"/>
                      <w:color w:val="000000"/>
                      <w:szCs w:val="20"/>
                    </w:rPr>
                    <w:t xml:space="preserve">  </w:t>
                  </w:r>
                  <w:r w:rsidRPr="00486653">
                    <w:rPr>
                      <w:rFonts w:cs="Arial"/>
                      <w:color w:val="000000"/>
                      <w:szCs w:val="20"/>
                    </w:rPr>
                    <w:t>May cause an allergic skin reaction.</w:t>
                  </w:r>
                  <w:r>
                    <w:rPr>
                      <w:rFonts w:cs="Arial"/>
                      <w:color w:val="000000"/>
                      <w:szCs w:val="20"/>
                    </w:rPr>
                    <w:t xml:space="preserve">  </w:t>
                  </w:r>
                  <w:r w:rsidRPr="00486653">
                    <w:rPr>
                      <w:rFonts w:cs="Arial"/>
                      <w:color w:val="000000"/>
                      <w:szCs w:val="20"/>
                    </w:rPr>
                    <w:t>Causes serious eye irritation.</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EB42BC" w:rsidP="00A32948">
                  <w:pPr>
                    <w:pStyle w:val="CalVerTable"/>
                    <w:ind w:left="0" w:firstLine="0"/>
                    <w:rPr>
                      <w:rFonts w:ascii="Arial" w:hAnsi="Arial" w:cs="Arial"/>
                    </w:rPr>
                  </w:pPr>
                  <w:r>
                    <w:rPr>
                      <w:rFonts w:ascii="Arial" w:hAnsi="Arial" w:cs="Arial"/>
                    </w:rPr>
                    <w:t>0.10 – 40.00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EB42BC">
                    <w:rPr>
                      <w:rFonts w:cs="Arial"/>
                      <w:szCs w:val="20"/>
                    </w:rPr>
                    <w:t>nity Clinical Chemistry Calibrator</w:t>
                  </w:r>
                </w:p>
                <w:p w:rsidR="00EB42BC" w:rsidRPr="00DC7421" w:rsidRDefault="00EB42BC" w:rsidP="00440E37">
                  <w:pPr>
                    <w:pStyle w:val="BodyText"/>
                    <w:rPr>
                      <w:rFonts w:cs="Arial"/>
                      <w:szCs w:val="20"/>
                    </w:rPr>
                  </w:pPr>
                  <w:r>
                    <w:rPr>
                      <w:rFonts w:cs="Arial"/>
                      <w:szCs w:val="20"/>
                    </w:rPr>
                    <w:t>Abbott Architect Clinical Chemistry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B423F3" w:rsidP="00A32948">
                  <w:pPr>
                    <w:pStyle w:val="CalVerTable"/>
                    <w:ind w:left="0" w:firstLine="0"/>
                    <w:rPr>
                      <w:rFonts w:ascii="Arial" w:hAnsi="Arial" w:cs="Arial"/>
                    </w:rPr>
                  </w:pPr>
                  <w:r>
                    <w:rPr>
                      <w:rFonts w:ascii="Arial" w:hAnsi="Arial" w:cs="Arial"/>
                    </w:rPr>
                    <w:t>1 level</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Default="00EB42BC" w:rsidP="004A698D">
                  <w:pPr>
                    <w:pStyle w:val="Pa10"/>
                    <w:rPr>
                      <w:rFonts w:ascii="Arial" w:hAnsi="Arial" w:cs="Arial"/>
                      <w:bCs/>
                      <w:sz w:val="20"/>
                      <w:szCs w:val="20"/>
                    </w:rPr>
                  </w:pPr>
                  <w:r w:rsidRPr="00EB42BC">
                    <w:rPr>
                      <w:rFonts w:ascii="Arial" w:hAnsi="Arial" w:cs="Arial"/>
                      <w:bCs/>
                      <w:color w:val="7030A0"/>
                      <w:sz w:val="20"/>
                      <w:szCs w:val="20"/>
                    </w:rPr>
                    <w:t>Alinity c</w:t>
                  </w:r>
                  <w:r>
                    <w:rPr>
                      <w:rFonts w:ascii="Arial" w:hAnsi="Arial" w:cs="Arial"/>
                      <w:bCs/>
                      <w:sz w:val="20"/>
                      <w:szCs w:val="20"/>
                    </w:rPr>
                    <w:t>: 7 days</w:t>
                  </w:r>
                </w:p>
                <w:p w:rsidR="00EB42BC" w:rsidRPr="00EB42BC" w:rsidRDefault="00EB42BC" w:rsidP="00EB42BC">
                  <w:r w:rsidRPr="00EB42BC">
                    <w:rPr>
                      <w:rFonts w:cs="Arial"/>
                      <w:bCs/>
                      <w:color w:val="984806" w:themeColor="accent6" w:themeShade="80"/>
                      <w:szCs w:val="20"/>
                    </w:rPr>
                    <w:t>Architect c4000</w:t>
                  </w:r>
                  <w:r>
                    <w:rPr>
                      <w:rFonts w:cs="Arial"/>
                      <w:bCs/>
                      <w:szCs w:val="20"/>
                    </w:rPr>
                    <w:t>: 60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56303C">
        <w:trPr>
          <w:trHeight w:val="5751"/>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A26E3E">
              <w:rPr>
                <w:rFonts w:cs="Arial"/>
                <w:szCs w:val="20"/>
              </w:rPr>
              <w:t>creatinine</w:t>
            </w:r>
            <w:r w:rsidR="0056303C">
              <w:rPr>
                <w:rFonts w:cs="Arial"/>
                <w:szCs w:val="20"/>
              </w:rPr>
              <w:t xml:space="preserve"> concentration levels of 0.5 mg/dL and 1.0</w:t>
            </w:r>
            <w:r w:rsidR="001C641E">
              <w:rPr>
                <w:rFonts w:cs="Arial"/>
                <w:szCs w:val="20"/>
              </w:rPr>
              <w:t xml:space="preserve"> mg/dL</w:t>
            </w:r>
            <w:r w:rsidR="0056303C">
              <w:rPr>
                <w:rFonts w:cs="Arial"/>
                <w:szCs w:val="20"/>
              </w:rPr>
              <w:t xml:space="preserve"> </w:t>
            </w:r>
            <w:r w:rsidR="002E718D" w:rsidRPr="00DC7421">
              <w:rPr>
                <w:rFonts w:cs="Arial"/>
                <w:szCs w:val="20"/>
              </w:rPr>
              <w:t>for:</w:t>
            </w:r>
          </w:p>
          <w:p w:rsidR="0056303C" w:rsidRPr="00DC7421" w:rsidRDefault="0056303C"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E3253B" w:rsidRDefault="00FA0AEB" w:rsidP="00CE16FB">
            <w:pPr>
              <w:numPr>
                <w:ilvl w:val="0"/>
                <w:numId w:val="20"/>
              </w:numPr>
              <w:jc w:val="both"/>
              <w:rPr>
                <w:rFonts w:cs="Arial"/>
                <w:szCs w:val="20"/>
              </w:rPr>
            </w:pPr>
            <w:r>
              <w:rPr>
                <w:rFonts w:cs="Arial"/>
                <w:szCs w:val="20"/>
              </w:rPr>
              <w:t xml:space="preserve">Total </w:t>
            </w:r>
            <w:r w:rsidR="002E718D" w:rsidRPr="00DC7421">
              <w:rPr>
                <w:rFonts w:cs="Arial"/>
                <w:szCs w:val="20"/>
              </w:rPr>
              <w:t>Bilir</w:t>
            </w:r>
            <w:r w:rsidR="00824C10" w:rsidRPr="00DC7421">
              <w:rPr>
                <w:rFonts w:cs="Arial"/>
                <w:szCs w:val="20"/>
              </w:rPr>
              <w:t>ubin</w:t>
            </w:r>
            <w:r w:rsidR="002E718D" w:rsidRPr="00DC7421">
              <w:rPr>
                <w:rFonts w:cs="Arial"/>
                <w:szCs w:val="20"/>
              </w:rPr>
              <w:t>: up to 60 mg/dL</w:t>
            </w:r>
          </w:p>
          <w:p w:rsidR="00B423F3" w:rsidRPr="00B423F3" w:rsidRDefault="00B423F3" w:rsidP="00B423F3">
            <w:pPr>
              <w:ind w:left="720"/>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B423F3" w:rsidRDefault="00B423F3" w:rsidP="00944DFA">
            <w:pPr>
              <w:autoSpaceDE w:val="0"/>
              <w:autoSpaceDN w:val="0"/>
              <w:adjustRightInd w:val="0"/>
              <w:rPr>
                <w:rFonts w:eastAsia="HelenPro-Regular" w:cs="Arial"/>
                <w:szCs w:val="20"/>
              </w:rPr>
            </w:pPr>
            <w:r>
              <w:rPr>
                <w:rFonts w:eastAsia="HelenPro-Regular" w:cs="Arial"/>
                <w:szCs w:val="20"/>
              </w:rPr>
              <w:t xml:space="preserve">Alpha-methyldopa concentrations of </w:t>
            </w:r>
            <w:r w:rsidR="0056303C">
              <w:rPr>
                <w:rFonts w:eastAsia="HelenPro-Regular" w:cs="Arial"/>
                <w:szCs w:val="20"/>
              </w:rPr>
              <w:t>71 µ</w:t>
            </w:r>
            <w:proofErr w:type="spellStart"/>
            <w:r>
              <w:rPr>
                <w:rFonts w:eastAsia="HelenPro-Regular" w:cs="Arial"/>
                <w:szCs w:val="20"/>
              </w:rPr>
              <w:t>mol</w:t>
            </w:r>
            <w:proofErr w:type="spellEnd"/>
            <w:r>
              <w:rPr>
                <w:rFonts w:eastAsia="HelenPro-Regular" w:cs="Arial"/>
                <w:szCs w:val="20"/>
              </w:rPr>
              <w:t>/L at creatinine concentrations of 1.20 mg/dL cause decreases of greater than 20% in creatinine concentration.</w:t>
            </w:r>
          </w:p>
          <w:p w:rsidR="00B423F3" w:rsidRDefault="00B423F3" w:rsidP="00944DFA">
            <w:pPr>
              <w:autoSpaceDE w:val="0"/>
              <w:autoSpaceDN w:val="0"/>
              <w:adjustRightInd w:val="0"/>
              <w:rPr>
                <w:rFonts w:eastAsia="HelenPro-Regular" w:cs="Arial"/>
                <w:szCs w:val="20"/>
              </w:rPr>
            </w:pPr>
          </w:p>
          <w:p w:rsidR="00B423F3" w:rsidRDefault="00B423F3" w:rsidP="00944DFA">
            <w:pPr>
              <w:autoSpaceDE w:val="0"/>
              <w:autoSpaceDN w:val="0"/>
              <w:adjustRightInd w:val="0"/>
              <w:rPr>
                <w:rFonts w:eastAsia="HelenPro-Regular" w:cs="Arial"/>
                <w:szCs w:val="20"/>
              </w:rPr>
            </w:pPr>
            <w:r>
              <w:rPr>
                <w:rFonts w:eastAsia="HelenPro-Regular" w:cs="Arial"/>
                <w:szCs w:val="20"/>
              </w:rPr>
              <w:t>Direct bilirubin concentrations greater than 26 mg/dL cause greater than 15% decrease in creatinine.</w:t>
            </w:r>
          </w:p>
          <w:p w:rsidR="00B423F3" w:rsidRDefault="00B423F3" w:rsidP="00944DFA">
            <w:pPr>
              <w:autoSpaceDE w:val="0"/>
              <w:autoSpaceDN w:val="0"/>
              <w:adjustRightInd w:val="0"/>
              <w:rPr>
                <w:rFonts w:eastAsia="HelenPro-Regular" w:cs="Arial"/>
                <w:szCs w:val="20"/>
              </w:rPr>
            </w:pPr>
          </w:p>
          <w:p w:rsidR="00463A88" w:rsidRPr="00DC7421" w:rsidRDefault="00463A88" w:rsidP="00463A88">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rsidR="0056303C" w:rsidRDefault="0056303C" w:rsidP="00944DFA">
            <w:pPr>
              <w:autoSpaceDE w:val="0"/>
              <w:autoSpaceDN w:val="0"/>
              <w:adjustRightInd w:val="0"/>
              <w:rPr>
                <w:rFonts w:eastAsia="HelenPro-Regular" w:cs="Arial"/>
                <w:szCs w:val="20"/>
              </w:rPr>
            </w:pPr>
          </w:p>
          <w:p w:rsidR="00B423F3" w:rsidRPr="00DC7421" w:rsidRDefault="0056303C"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r w:rsidR="00B423F3">
              <w:rPr>
                <w:rFonts w:eastAsia="HelenPro-Regular" w:cs="Arial"/>
                <w:szCs w:val="20"/>
              </w:rPr>
              <w:t xml:space="preserve"> </w:t>
            </w:r>
          </w:p>
          <w:p w:rsidR="00D63C07" w:rsidRDefault="00D63C07" w:rsidP="00CE16FB">
            <w:pPr>
              <w:jc w:val="both"/>
              <w:rPr>
                <w:rFonts w:cs="Arial"/>
                <w:szCs w:val="20"/>
              </w:rPr>
            </w:pPr>
          </w:p>
          <w:p w:rsidR="0056303C" w:rsidRDefault="0056303C" w:rsidP="00CE16FB">
            <w:pPr>
              <w:jc w:val="both"/>
              <w:rPr>
                <w:rFonts w:cs="Arial"/>
                <w:szCs w:val="20"/>
              </w:rPr>
            </w:pPr>
          </w:p>
          <w:p w:rsidR="0056303C" w:rsidRDefault="0056303C" w:rsidP="00CE16FB">
            <w:pPr>
              <w:jc w:val="both"/>
              <w:rPr>
                <w:rFonts w:cs="Arial"/>
                <w:szCs w:val="20"/>
              </w:rPr>
            </w:pPr>
          </w:p>
          <w:p w:rsidR="0056303C" w:rsidRDefault="0056303C" w:rsidP="00CE16FB">
            <w:pPr>
              <w:jc w:val="both"/>
              <w:rPr>
                <w:rFonts w:cs="Arial"/>
                <w:szCs w:val="20"/>
              </w:rPr>
            </w:pPr>
          </w:p>
          <w:p w:rsidR="0056303C" w:rsidRPr="00DC7421" w:rsidRDefault="0056303C"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rsidP="00884429">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A26E3E">
                  <w:pPr>
                    <w:rPr>
                      <w:rFonts w:cs="Arial"/>
                      <w:szCs w:val="20"/>
                    </w:rPr>
                  </w:pPr>
                  <w:r>
                    <w:rPr>
                      <w:rFonts w:cs="Arial"/>
                      <w:szCs w:val="20"/>
                    </w:rPr>
                    <w:t>Creatinine</w:t>
                  </w:r>
                </w:p>
              </w:tc>
            </w:tr>
            <w:tr w:rsidR="006A2770" w:rsidRPr="00DC7421" w:rsidTr="00824C10">
              <w:trPr>
                <w:gridAfter w:val="1"/>
                <w:wAfter w:w="3978" w:type="dxa"/>
              </w:trPr>
              <w:tc>
                <w:tcPr>
                  <w:tcW w:w="2389" w:type="dxa"/>
                </w:tcPr>
                <w:p w:rsidR="006A2770" w:rsidRPr="00DC7421" w:rsidRDefault="00BD2382">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BD2382">
                  <w:pPr>
                    <w:rPr>
                      <w:rFonts w:cs="Arial"/>
                      <w:szCs w:val="20"/>
                    </w:rPr>
                  </w:pPr>
                  <w:r>
                    <w:rPr>
                      <w:rFonts w:cs="Arial"/>
                      <w:szCs w:val="20"/>
                    </w:rPr>
                    <w:t>0.32 -0 .92</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BD2382" w:rsidP="00824C10">
                  <w:pPr>
                    <w:rPr>
                      <w:rFonts w:cs="Arial"/>
                      <w:szCs w:val="20"/>
                    </w:rPr>
                  </w:pPr>
                  <w:r>
                    <w:rPr>
                      <w:rFonts w:cs="Arial"/>
                      <w:szCs w:val="20"/>
                    </w:rPr>
                    <w:t>15</w:t>
                  </w:r>
                  <w:r w:rsidR="001F5D12">
                    <w:rPr>
                      <w:rFonts w:cs="Arial"/>
                      <w:szCs w:val="20"/>
                    </w:rPr>
                    <w:t xml:space="preserve"> days</w:t>
                  </w:r>
                  <w:r>
                    <w:rPr>
                      <w:rFonts w:cs="Arial"/>
                      <w:szCs w:val="20"/>
                    </w:rPr>
                    <w:t xml:space="preserve"> – 2 years</w:t>
                  </w:r>
                </w:p>
              </w:tc>
              <w:tc>
                <w:tcPr>
                  <w:tcW w:w="2700" w:type="dxa"/>
                  <w:tcBorders>
                    <w:left w:val="single" w:sz="4" w:space="0" w:color="auto"/>
                    <w:right w:val="single" w:sz="4" w:space="0" w:color="auto"/>
                  </w:tcBorders>
                </w:tcPr>
                <w:p w:rsidR="00646E63" w:rsidRPr="00DC7421" w:rsidRDefault="00BD2382">
                  <w:pPr>
                    <w:rPr>
                      <w:rFonts w:cs="Arial"/>
                      <w:szCs w:val="20"/>
                    </w:rPr>
                  </w:pPr>
                  <w:r>
                    <w:rPr>
                      <w:rFonts w:cs="Arial"/>
                      <w:szCs w:val="20"/>
                    </w:rPr>
                    <w:t>0.10 – 0.36</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18422C">
                  <w:pPr>
                    <w:rPr>
                      <w:rFonts w:cs="Arial"/>
                      <w:szCs w:val="20"/>
                    </w:rPr>
                  </w:pPr>
                  <w:r>
                    <w:rPr>
                      <w:rFonts w:cs="Arial"/>
                      <w:szCs w:val="20"/>
                    </w:rPr>
                    <w:t>2</w:t>
                  </w:r>
                  <w:r w:rsidR="00BD2382">
                    <w:rPr>
                      <w:rFonts w:cs="Arial"/>
                      <w:szCs w:val="20"/>
                    </w:rPr>
                    <w:t xml:space="preserve"> – 4 years</w:t>
                  </w:r>
                </w:p>
              </w:tc>
              <w:tc>
                <w:tcPr>
                  <w:tcW w:w="2700" w:type="dxa"/>
                  <w:tcBorders>
                    <w:left w:val="single" w:sz="4" w:space="0" w:color="auto"/>
                    <w:right w:val="single" w:sz="4" w:space="0" w:color="auto"/>
                  </w:tcBorders>
                </w:tcPr>
                <w:p w:rsidR="00646E63" w:rsidRPr="00DC7421" w:rsidRDefault="00BD2382" w:rsidP="00646E63">
                  <w:pPr>
                    <w:rPr>
                      <w:rFonts w:cs="Arial"/>
                      <w:szCs w:val="20"/>
                    </w:rPr>
                  </w:pPr>
                  <w:r>
                    <w:rPr>
                      <w:rFonts w:cs="Arial"/>
                      <w:szCs w:val="20"/>
                    </w:rPr>
                    <w:t>0.20 – 0.43</w:t>
                  </w:r>
                  <w:r w:rsidR="0018422C">
                    <w:rPr>
                      <w:rFonts w:cs="Arial"/>
                      <w:szCs w:val="20"/>
                    </w:rPr>
                    <w:t xml:space="preserve"> mg/dL</w:t>
                  </w:r>
                </w:p>
              </w:tc>
            </w:tr>
            <w:tr w:rsidR="00646E63" w:rsidRPr="00DC7421" w:rsidTr="00824C10">
              <w:trPr>
                <w:gridAfter w:val="1"/>
                <w:wAfter w:w="3978" w:type="dxa"/>
              </w:trPr>
              <w:tc>
                <w:tcPr>
                  <w:tcW w:w="2389" w:type="dxa"/>
                </w:tcPr>
                <w:p w:rsidR="00646E63" w:rsidRPr="00DC7421" w:rsidRDefault="0018422C">
                  <w:pPr>
                    <w:rPr>
                      <w:rFonts w:cs="Arial"/>
                      <w:szCs w:val="20"/>
                    </w:rPr>
                  </w:pPr>
                  <w:r>
                    <w:rPr>
                      <w:rFonts w:cs="Arial"/>
                      <w:szCs w:val="20"/>
                    </w:rPr>
                    <w:t xml:space="preserve">5 – 11 years </w:t>
                  </w:r>
                </w:p>
              </w:tc>
              <w:tc>
                <w:tcPr>
                  <w:tcW w:w="2700" w:type="dxa"/>
                  <w:tcBorders>
                    <w:left w:val="single" w:sz="4" w:space="0" w:color="auto"/>
                    <w:right w:val="single" w:sz="4" w:space="0" w:color="auto"/>
                  </w:tcBorders>
                </w:tcPr>
                <w:p w:rsidR="00646E63" w:rsidRPr="00DC7421" w:rsidRDefault="0018422C" w:rsidP="00646E63">
                  <w:pPr>
                    <w:rPr>
                      <w:rFonts w:cs="Arial"/>
                      <w:szCs w:val="20"/>
                    </w:rPr>
                  </w:pPr>
                  <w:r>
                    <w:rPr>
                      <w:rFonts w:cs="Arial"/>
                      <w:szCs w:val="20"/>
                    </w:rPr>
                    <w:t>0.31 – 0.61 mg/dL</w:t>
                  </w:r>
                </w:p>
              </w:tc>
            </w:tr>
            <w:tr w:rsidR="00646E63" w:rsidRPr="00DC7421" w:rsidTr="00824C10">
              <w:trPr>
                <w:gridAfter w:val="1"/>
                <w:wAfter w:w="3978" w:type="dxa"/>
              </w:trPr>
              <w:tc>
                <w:tcPr>
                  <w:tcW w:w="2389" w:type="dxa"/>
                </w:tcPr>
                <w:p w:rsidR="00646E63" w:rsidRPr="00DC7421" w:rsidRDefault="0018422C" w:rsidP="001F5D12">
                  <w:pPr>
                    <w:rPr>
                      <w:rFonts w:cs="Arial"/>
                      <w:szCs w:val="20"/>
                    </w:rPr>
                  </w:pPr>
                  <w:r>
                    <w:rPr>
                      <w:rFonts w:cs="Arial"/>
                      <w:szCs w:val="20"/>
                    </w:rPr>
                    <w:t>12 – 14</w:t>
                  </w:r>
                  <w:r w:rsidR="001F5D12">
                    <w:rPr>
                      <w:rFonts w:cs="Arial"/>
                      <w:szCs w:val="20"/>
                    </w:rPr>
                    <w:t xml:space="preserve"> years</w:t>
                  </w:r>
                </w:p>
              </w:tc>
              <w:tc>
                <w:tcPr>
                  <w:tcW w:w="2700" w:type="dxa"/>
                  <w:tcBorders>
                    <w:left w:val="single" w:sz="4" w:space="0" w:color="auto"/>
                    <w:right w:val="single" w:sz="4" w:space="0" w:color="auto"/>
                  </w:tcBorders>
                </w:tcPr>
                <w:p w:rsidR="00646E63" w:rsidRPr="00DC7421" w:rsidRDefault="0018422C" w:rsidP="00646E63">
                  <w:pPr>
                    <w:rPr>
                      <w:rFonts w:cs="Arial"/>
                      <w:szCs w:val="20"/>
                    </w:rPr>
                  </w:pPr>
                  <w:r>
                    <w:rPr>
                      <w:rFonts w:cs="Arial"/>
                      <w:szCs w:val="20"/>
                    </w:rPr>
                    <w:t>0.45 – 0.81 mg/dL</w:t>
                  </w:r>
                </w:p>
              </w:tc>
            </w:tr>
            <w:tr w:rsidR="00824C10" w:rsidRPr="00DC7421" w:rsidTr="00824C10">
              <w:trPr>
                <w:gridAfter w:val="1"/>
                <w:wAfter w:w="3978" w:type="dxa"/>
              </w:trPr>
              <w:tc>
                <w:tcPr>
                  <w:tcW w:w="2389" w:type="dxa"/>
                </w:tcPr>
                <w:p w:rsidR="00824C10" w:rsidRPr="00DC7421" w:rsidRDefault="0018422C">
                  <w:pPr>
                    <w:rPr>
                      <w:rFonts w:cs="Arial"/>
                      <w:szCs w:val="20"/>
                    </w:rPr>
                  </w:pPr>
                  <w:r>
                    <w:rPr>
                      <w:rFonts w:cs="Arial"/>
                      <w:szCs w:val="20"/>
                    </w:rPr>
                    <w:t>15 – 18 years female</w:t>
                  </w:r>
                </w:p>
              </w:tc>
              <w:tc>
                <w:tcPr>
                  <w:tcW w:w="2700" w:type="dxa"/>
                  <w:tcBorders>
                    <w:left w:val="single" w:sz="4" w:space="0" w:color="auto"/>
                    <w:right w:val="single" w:sz="4" w:space="0" w:color="auto"/>
                  </w:tcBorders>
                </w:tcPr>
                <w:p w:rsidR="00824C10" w:rsidRPr="00DC7421" w:rsidRDefault="0018422C" w:rsidP="00646E63">
                  <w:pPr>
                    <w:rPr>
                      <w:rFonts w:cs="Arial"/>
                      <w:szCs w:val="20"/>
                    </w:rPr>
                  </w:pPr>
                  <w:r>
                    <w:rPr>
                      <w:rFonts w:cs="Arial"/>
                      <w:szCs w:val="20"/>
                    </w:rPr>
                    <w:t>0.49 – 0.84</w:t>
                  </w:r>
                  <w:r w:rsidR="001F5D12">
                    <w:rPr>
                      <w:rFonts w:cs="Arial"/>
                      <w:szCs w:val="20"/>
                    </w:rPr>
                    <w:t xml:space="preserve">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15 – 18 years 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0.62 – 1.08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Adult female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0.72 – 1.25 mg/dL</w:t>
                  </w:r>
                </w:p>
              </w:tc>
            </w:tr>
            <w:tr w:rsidR="0018422C" w:rsidRPr="00DC7421" w:rsidTr="00824C10">
              <w:trPr>
                <w:gridAfter w:val="1"/>
                <w:wAfter w:w="3978" w:type="dxa"/>
              </w:trPr>
              <w:tc>
                <w:tcPr>
                  <w:tcW w:w="2389" w:type="dxa"/>
                </w:tcPr>
                <w:p w:rsidR="0018422C" w:rsidRDefault="0018422C">
                  <w:pPr>
                    <w:rPr>
                      <w:rFonts w:cs="Arial"/>
                      <w:szCs w:val="20"/>
                    </w:rPr>
                  </w:pPr>
                  <w:r>
                    <w:rPr>
                      <w:rFonts w:cs="Arial"/>
                      <w:szCs w:val="20"/>
                    </w:rPr>
                    <w:t>Adult male</w:t>
                  </w:r>
                </w:p>
              </w:tc>
              <w:tc>
                <w:tcPr>
                  <w:tcW w:w="2700" w:type="dxa"/>
                  <w:tcBorders>
                    <w:left w:val="single" w:sz="4" w:space="0" w:color="auto"/>
                    <w:right w:val="single" w:sz="4" w:space="0" w:color="auto"/>
                  </w:tcBorders>
                </w:tcPr>
                <w:p w:rsidR="0018422C" w:rsidRDefault="0018422C" w:rsidP="00646E63">
                  <w:pPr>
                    <w:rPr>
                      <w:rFonts w:cs="Arial"/>
                      <w:szCs w:val="20"/>
                    </w:rPr>
                  </w:pPr>
                  <w:r>
                    <w:rPr>
                      <w:rFonts w:cs="Arial"/>
                      <w:szCs w:val="20"/>
                    </w:rPr>
                    <w:t>0.57 – 1.11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Pr="00DC7421" w:rsidRDefault="0018422C" w:rsidP="001C641E">
            <w:pPr>
              <w:pStyle w:val="Header"/>
              <w:tabs>
                <w:tab w:val="clear" w:pos="4320"/>
                <w:tab w:val="clear" w:pos="8640"/>
              </w:tabs>
              <w:rPr>
                <w:rFonts w:cs="Arial"/>
                <w:szCs w:val="20"/>
              </w:rPr>
            </w:pPr>
            <w:r>
              <w:rPr>
                <w:rFonts w:cs="Arial"/>
                <w:szCs w:val="20"/>
              </w:rPr>
              <w:t>None</w:t>
            </w:r>
            <w:r w:rsidR="001C641E" w:rsidRPr="001C641E">
              <w:rPr>
                <w:rFonts w:cs="Arial"/>
                <w:szCs w:val="20"/>
              </w:rPr>
              <w:t>.</w:t>
            </w: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A26E3E">
              <w:rPr>
                <w:rFonts w:cs="Arial"/>
                <w:color w:val="000000"/>
                <w:szCs w:val="20"/>
              </w:rPr>
              <w:t>creatinine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B423F3"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B423F3" w:rsidRDefault="00B423F3" w:rsidP="00944DFA">
            <w:pPr>
              <w:autoSpaceDE w:val="0"/>
              <w:autoSpaceDN w:val="0"/>
              <w:adjustRightInd w:val="0"/>
              <w:rPr>
                <w:rFonts w:eastAsia="HelenPro-Regular" w:cs="Arial"/>
                <w:szCs w:val="20"/>
              </w:rPr>
            </w:pPr>
          </w:p>
          <w:p w:rsidR="00B423F3" w:rsidRPr="00B423F3" w:rsidRDefault="00944DFA" w:rsidP="00B423F3">
            <w:pPr>
              <w:autoSpaceDE w:val="0"/>
              <w:autoSpaceDN w:val="0"/>
              <w:adjustRightInd w:val="0"/>
              <w:rPr>
                <w:rFonts w:eastAsia="HelenPro-Regular" w:cs="Arial"/>
                <w:szCs w:val="20"/>
              </w:rPr>
            </w:pPr>
            <w:r w:rsidRPr="007C6521">
              <w:rPr>
                <w:rFonts w:eastAsia="HelenPro-Regular" w:cs="Arial"/>
                <w:szCs w:val="20"/>
              </w:rPr>
              <w:t xml:space="preserve"> </w:t>
            </w:r>
            <w:r w:rsidR="00B423F3" w:rsidRPr="00B423F3">
              <w:rPr>
                <w:rFonts w:eastAsia="HelenPro-Regular" w:cs="Arial"/>
                <w:szCs w:val="20"/>
              </w:rPr>
              <w:t>• Very rarely</w:t>
            </w:r>
            <w:r w:rsidR="00B423F3">
              <w:rPr>
                <w:rFonts w:eastAsia="HelenPro-Regular" w:cs="Arial"/>
                <w:szCs w:val="20"/>
              </w:rPr>
              <w:t>,</w:t>
            </w:r>
            <w:r w:rsidR="00B423F3" w:rsidRPr="00B423F3">
              <w:rPr>
                <w:rFonts w:eastAsia="HelenPro-Regular" w:cs="Arial"/>
                <w:szCs w:val="20"/>
              </w:rPr>
              <w:t xml:space="preserve"> unreliable results (i.e. </w:t>
            </w:r>
            <w:proofErr w:type="spellStart"/>
            <w:r w:rsidR="00B423F3" w:rsidRPr="00B423F3">
              <w:rPr>
                <w:rFonts w:eastAsia="HelenPro-Regular" w:cs="Arial"/>
                <w:szCs w:val="20"/>
              </w:rPr>
              <w:t>pseudohypercreatininemia</w:t>
            </w:r>
            <w:proofErr w:type="spellEnd"/>
            <w:r w:rsidR="00B423F3" w:rsidRPr="00B423F3">
              <w:rPr>
                <w:rFonts w:eastAsia="HelenPro-Regular" w:cs="Arial"/>
                <w:szCs w:val="20"/>
              </w:rPr>
              <w:t>)</w:t>
            </w:r>
            <w:r w:rsidR="00B423F3">
              <w:rPr>
                <w:rFonts w:eastAsia="HelenPro-Regular" w:cs="Arial"/>
                <w:szCs w:val="20"/>
              </w:rPr>
              <w:t xml:space="preserve"> </w:t>
            </w:r>
            <w:r w:rsidR="00B423F3" w:rsidRPr="00B423F3">
              <w:rPr>
                <w:rFonts w:eastAsia="HelenPro-Regular" w:cs="Arial"/>
                <w:szCs w:val="20"/>
              </w:rPr>
              <w:t>secondary to occurrence of monoclonal protein have</w:t>
            </w:r>
            <w:r w:rsidR="00B423F3">
              <w:rPr>
                <w:rFonts w:eastAsia="HelenPro-Regular" w:cs="Arial"/>
                <w:szCs w:val="20"/>
              </w:rPr>
              <w:t xml:space="preserve"> </w:t>
            </w:r>
            <w:r w:rsidR="00B423F3" w:rsidRPr="00B423F3">
              <w:rPr>
                <w:rFonts w:eastAsia="HelenPro-Regular" w:cs="Arial"/>
                <w:szCs w:val="20"/>
              </w:rPr>
              <w:t xml:space="preserve">been described in patients affected by </w:t>
            </w:r>
            <w:proofErr w:type="spellStart"/>
            <w:r w:rsidR="00B423F3" w:rsidRPr="00B423F3">
              <w:rPr>
                <w:rFonts w:eastAsia="HelenPro-Regular" w:cs="Arial"/>
                <w:szCs w:val="20"/>
              </w:rPr>
              <w:t>Waldenstrom’s</w:t>
            </w:r>
            <w:proofErr w:type="spellEnd"/>
            <w:r w:rsidR="00B423F3">
              <w:rPr>
                <w:rFonts w:eastAsia="HelenPro-Regular" w:cs="Arial"/>
                <w:szCs w:val="20"/>
              </w:rPr>
              <w:t xml:space="preserve"> </w:t>
            </w:r>
            <w:proofErr w:type="spellStart"/>
            <w:r w:rsidR="00B423F3">
              <w:rPr>
                <w:rFonts w:eastAsia="HelenPro-Regular" w:cs="Arial"/>
                <w:szCs w:val="20"/>
              </w:rPr>
              <w:t>macroglobulinemia</w:t>
            </w:r>
            <w:proofErr w:type="spellEnd"/>
            <w:r w:rsidR="00B423F3" w:rsidRPr="00B423F3">
              <w:rPr>
                <w:rFonts w:eastAsia="HelenPro-Regular" w:cs="Arial"/>
                <w:szCs w:val="20"/>
              </w:rPr>
              <w:t xml:space="preserve"> (only IgM type) or by monoclonal</w:t>
            </w:r>
            <w:r w:rsidR="00B423F3">
              <w:rPr>
                <w:rFonts w:eastAsia="HelenPro-Regular" w:cs="Arial"/>
                <w:szCs w:val="20"/>
              </w:rPr>
              <w:t xml:space="preserve"> </w:t>
            </w:r>
            <w:proofErr w:type="spellStart"/>
            <w:r w:rsidR="00B423F3" w:rsidRPr="00B423F3">
              <w:rPr>
                <w:rFonts w:eastAsia="HelenPro-Regular" w:cs="Arial"/>
                <w:szCs w:val="20"/>
              </w:rPr>
              <w:t>gamm</w:t>
            </w:r>
            <w:r w:rsidR="00B423F3">
              <w:rPr>
                <w:rFonts w:eastAsia="HelenPro-Regular" w:cs="Arial"/>
                <w:szCs w:val="20"/>
              </w:rPr>
              <w:t>opathy</w:t>
            </w:r>
            <w:proofErr w:type="spellEnd"/>
            <w:r w:rsidR="00B423F3">
              <w:rPr>
                <w:rFonts w:eastAsia="HelenPro-Regular" w:cs="Arial"/>
                <w:szCs w:val="20"/>
              </w:rPr>
              <w:t xml:space="preserve"> of unknown significance</w:t>
            </w:r>
            <w:r w:rsidR="00B423F3" w:rsidRPr="00B423F3">
              <w:rPr>
                <w:rFonts w:eastAsia="HelenPro-Regular" w:cs="Arial"/>
                <w:szCs w:val="20"/>
              </w:rPr>
              <w:t xml:space="preserve"> (IgG or IgM).</w:t>
            </w:r>
          </w:p>
          <w:p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N-acetyl-L-cysteine at therapeutically achieved concentrations</w:t>
            </w:r>
            <w:r>
              <w:rPr>
                <w:rFonts w:eastAsia="HelenPro-Regular" w:cs="Arial"/>
                <w:szCs w:val="20"/>
              </w:rPr>
              <w:t xml:space="preserve"> </w:t>
            </w:r>
            <w:r w:rsidRPr="00B423F3">
              <w:rPr>
                <w:rFonts w:eastAsia="HelenPro-Regular" w:cs="Arial"/>
                <w:szCs w:val="20"/>
              </w:rPr>
              <w:t>may lead to falsely low results in serum/plasma samples.</w:t>
            </w:r>
          </w:p>
          <w:p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Alpha-methyldopa may cause falsely low results in serum/plasma</w:t>
            </w:r>
            <w:r>
              <w:rPr>
                <w:rFonts w:eastAsia="HelenPro-Regular" w:cs="Arial"/>
                <w:szCs w:val="20"/>
              </w:rPr>
              <w:t xml:space="preserve"> </w:t>
            </w:r>
            <w:r w:rsidRPr="00B423F3">
              <w:rPr>
                <w:rFonts w:eastAsia="HelenPro-Regular" w:cs="Arial"/>
                <w:szCs w:val="20"/>
              </w:rPr>
              <w:t>samples.</w:t>
            </w:r>
          </w:p>
          <w:p w:rsidR="00DC7421" w:rsidRPr="00DC7421" w:rsidRDefault="00DC7421" w:rsidP="00B423F3">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0E63E3" w:rsidP="000E63E3">
                  <w:pPr>
                    <w:autoSpaceDE w:val="0"/>
                    <w:autoSpaceDN w:val="0"/>
                    <w:adjustRightInd w:val="0"/>
                    <w:rPr>
                      <w:rFonts w:cs="Arial"/>
                      <w:szCs w:val="20"/>
                    </w:rPr>
                  </w:pPr>
                  <w:r>
                    <w:rPr>
                      <w:rFonts w:cs="Arial"/>
                      <w:szCs w:val="20"/>
                    </w:rPr>
                    <w:t>1:2</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0E63E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w:t>
                  </w:r>
                  <w:r w:rsidR="0056303C">
                    <w:rPr>
                      <w:rFonts w:eastAsia="HelenPro-Regular" w:cs="Arial"/>
                      <w:szCs w:val="20"/>
                    </w:rPr>
                    <w:t>of the measuring interval of 0.10</w:t>
                  </w:r>
                  <w:r>
                    <w:rPr>
                      <w:rFonts w:eastAsia="HelenPro-Regular" w:cs="Arial"/>
                      <w:szCs w:val="20"/>
                    </w:rPr>
                    <w:t xml:space="preserve"> mg/dL</w:t>
                  </w:r>
                  <w:r w:rsidRPr="00EC40A2">
                    <w:rPr>
                      <w:rFonts w:eastAsia="HelenPro-Regular" w:cs="Arial"/>
                      <w:szCs w:val="20"/>
                    </w:rPr>
                    <w:t>, do not</w:t>
                  </w:r>
                  <w:r w:rsidR="0056303C">
                    <w:rPr>
                      <w:rFonts w:eastAsia="HelenPro-Regular" w:cs="Arial"/>
                      <w:szCs w:val="20"/>
                    </w:rPr>
                    <w:t xml:space="preserve"> report the result.  Rerun and/</w:t>
                  </w:r>
                  <w:r w:rsidRPr="00EC40A2">
                    <w:rPr>
                      <w:rFonts w:eastAsia="HelenPro-Regular" w:cs="Arial"/>
                      <w:szCs w:val="20"/>
                    </w:rPr>
                    <w:t>or invest</w:t>
                  </w:r>
                  <w:r w:rsidR="0056303C">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56303C">
            <w:pPr>
              <w:pStyle w:val="Header"/>
              <w:numPr>
                <w:ilvl w:val="0"/>
                <w:numId w:val="5"/>
              </w:numPr>
              <w:tabs>
                <w:tab w:val="clear" w:pos="4320"/>
                <w:tab w:val="clear" w:pos="8640"/>
              </w:tabs>
              <w:rPr>
                <w:rFonts w:cs="Arial"/>
                <w:szCs w:val="20"/>
              </w:rPr>
            </w:pPr>
            <w:r>
              <w:rPr>
                <w:rFonts w:cs="Arial"/>
                <w:szCs w:val="20"/>
              </w:rPr>
              <w:t>Results between 0.10 – 40.0</w:t>
            </w:r>
            <w:r w:rsidR="00BD2382">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BD2382">
            <w:pPr>
              <w:numPr>
                <w:ilvl w:val="0"/>
                <w:numId w:val="5"/>
              </w:numPr>
              <w:rPr>
                <w:rFonts w:cs="Arial"/>
                <w:szCs w:val="20"/>
              </w:rPr>
            </w:pPr>
            <w:r>
              <w:rPr>
                <w:rFonts w:cs="Arial"/>
                <w:szCs w:val="20"/>
              </w:rPr>
              <w:t>Results below 0.10</w:t>
            </w:r>
            <w:r w:rsidR="00E3253B" w:rsidRPr="00DC7421">
              <w:rPr>
                <w:rFonts w:cs="Arial"/>
                <w:szCs w:val="20"/>
              </w:rPr>
              <w:t xml:space="preserve"> </w:t>
            </w:r>
            <w:r>
              <w:rPr>
                <w:rFonts w:cs="Arial"/>
                <w:szCs w:val="20"/>
              </w:rPr>
              <w:t>mg/dL: report as &lt; 0.10</w:t>
            </w:r>
            <w:r w:rsidR="00E3253B" w:rsidRPr="00DC7421">
              <w:rPr>
                <w:rFonts w:cs="Arial"/>
                <w:szCs w:val="20"/>
              </w:rPr>
              <w:t xml:space="preserve"> </w:t>
            </w:r>
            <w:r w:rsidR="000E63E3">
              <w:rPr>
                <w:rFonts w:cs="Arial"/>
                <w:szCs w:val="20"/>
              </w:rPr>
              <w:t>m</w:t>
            </w:r>
            <w:r w:rsidR="00E3253B" w:rsidRPr="00DC7421">
              <w:rPr>
                <w:rFonts w:cs="Arial"/>
                <w:szCs w:val="20"/>
              </w:rPr>
              <w:t xml:space="preserve">g/dL instead of the numerical </w:t>
            </w:r>
            <w:r w:rsidR="00387FF5" w:rsidRPr="00DC7421">
              <w:rPr>
                <w:rFonts w:cs="Arial"/>
                <w:szCs w:val="20"/>
              </w:rPr>
              <w:t>value</w:t>
            </w:r>
            <w:r w:rsidR="00E3253B" w:rsidRPr="00DC7421">
              <w:rPr>
                <w:rFonts w:cs="Arial"/>
                <w:szCs w:val="20"/>
              </w:rPr>
              <w:t>.</w:t>
            </w:r>
          </w:p>
          <w:p w:rsidR="00E3253B" w:rsidRDefault="00BD2382">
            <w:pPr>
              <w:numPr>
                <w:ilvl w:val="0"/>
                <w:numId w:val="5"/>
              </w:numPr>
              <w:rPr>
                <w:rFonts w:cs="Arial"/>
                <w:szCs w:val="20"/>
              </w:rPr>
            </w:pPr>
            <w:r>
              <w:rPr>
                <w:rFonts w:cs="Arial"/>
                <w:szCs w:val="20"/>
              </w:rPr>
              <w:t>Results &gt; 40.00</w:t>
            </w:r>
            <w:r w:rsidR="00E3253B" w:rsidRPr="00DC7421">
              <w:rPr>
                <w:rFonts w:cs="Arial"/>
                <w:szCs w:val="20"/>
              </w:rPr>
              <w:t xml:space="preserve"> </w:t>
            </w:r>
            <w:r>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should be manually diluted </w:t>
            </w:r>
            <w:r w:rsidR="001C641E">
              <w:rPr>
                <w:rFonts w:cs="Arial"/>
                <w:szCs w:val="20"/>
              </w:rPr>
              <w:t>with a maximum dilution of 1:2 as noted above.</w:t>
            </w:r>
          </w:p>
          <w:p w:rsidR="001C641E" w:rsidRPr="00DC7421" w:rsidRDefault="00BD2382">
            <w:pPr>
              <w:numPr>
                <w:ilvl w:val="0"/>
                <w:numId w:val="5"/>
              </w:numPr>
              <w:rPr>
                <w:rFonts w:cs="Arial"/>
                <w:szCs w:val="20"/>
              </w:rPr>
            </w:pPr>
            <w:r>
              <w:rPr>
                <w:rFonts w:cs="Arial"/>
                <w:szCs w:val="20"/>
              </w:rPr>
              <w:t xml:space="preserve">Results &gt; </w:t>
            </w:r>
            <w:r w:rsidR="001C641E">
              <w:rPr>
                <w:rFonts w:cs="Arial"/>
                <w:szCs w:val="20"/>
              </w:rPr>
              <w:t>8</w:t>
            </w:r>
            <w:r>
              <w:rPr>
                <w:rFonts w:cs="Arial"/>
                <w:szCs w:val="20"/>
              </w:rPr>
              <w:t>0</w:t>
            </w:r>
            <w:r w:rsidR="001C641E">
              <w:rPr>
                <w:rFonts w:cs="Arial"/>
                <w:szCs w:val="20"/>
              </w:rPr>
              <w:t>.0</w:t>
            </w:r>
            <w:r>
              <w:rPr>
                <w:rFonts w:cs="Arial"/>
                <w:szCs w:val="20"/>
              </w:rPr>
              <w:t>0</w:t>
            </w:r>
            <w:r w:rsidR="001C641E">
              <w:rPr>
                <w:rFonts w:cs="Arial"/>
                <w:szCs w:val="20"/>
              </w:rPr>
              <w:t xml:space="preserve"> mg/dL after man</w:t>
            </w:r>
            <w:r>
              <w:rPr>
                <w:rFonts w:cs="Arial"/>
                <w:szCs w:val="20"/>
              </w:rPr>
              <w:t xml:space="preserve">ual dilution are reported as &gt; </w:t>
            </w:r>
            <w:r w:rsidR="001C641E">
              <w:rPr>
                <w:rFonts w:cs="Arial"/>
                <w:szCs w:val="20"/>
              </w:rPr>
              <w:t>8</w:t>
            </w:r>
            <w:r>
              <w:rPr>
                <w:rFonts w:cs="Arial"/>
                <w:szCs w:val="20"/>
              </w:rPr>
              <w:t>0</w:t>
            </w:r>
            <w:r w:rsidR="001C641E">
              <w:rPr>
                <w:rFonts w:cs="Arial"/>
                <w:szCs w:val="20"/>
              </w:rPr>
              <w:t>.0</w:t>
            </w:r>
            <w:r>
              <w:rPr>
                <w:rFonts w:cs="Arial"/>
                <w:szCs w:val="20"/>
              </w:rPr>
              <w:t>0</w:t>
            </w:r>
            <w:r w:rsidR="001C641E">
              <w:rPr>
                <w:rFonts w:cs="Arial"/>
                <w:szCs w:val="20"/>
              </w:rPr>
              <w:t xml:space="preserve"> mg/dL rather than the numerical value.</w:t>
            </w:r>
          </w:p>
          <w:p w:rsidR="00387FF5" w:rsidRPr="00DC7421" w:rsidRDefault="00387FF5" w:rsidP="00824C10">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rsidP="00884429">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A26E3E">
              <w:rPr>
                <w:rFonts w:cs="Arial"/>
                <w:szCs w:val="20"/>
              </w:rPr>
              <w:t>Creatinine</w:t>
            </w:r>
            <w:r w:rsidRPr="00DC7421">
              <w:rPr>
                <w:rFonts w:cs="Arial"/>
                <w:szCs w:val="20"/>
              </w:rPr>
              <w:t xml:space="preserve"> </w:t>
            </w:r>
            <w:r w:rsidR="0056303C">
              <w:rPr>
                <w:rFonts w:cs="Arial"/>
                <w:szCs w:val="20"/>
              </w:rPr>
              <w:t xml:space="preserve">Enzymatic </w:t>
            </w:r>
            <w:r w:rsidRPr="00DC7421">
              <w:rPr>
                <w:rFonts w:cs="Arial"/>
                <w:szCs w:val="20"/>
              </w:rPr>
              <w:t>Package Insert, Abbott Laboratories Diagnostics Division, Abbo</w:t>
            </w:r>
            <w:r w:rsidR="0056303C">
              <w:rPr>
                <w:rFonts w:cs="Arial"/>
                <w:szCs w:val="20"/>
              </w:rPr>
              <w:t>tt Park, IL 60064, July 2013</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A26E3E">
              <w:rPr>
                <w:rFonts w:cs="Arial"/>
                <w:szCs w:val="20"/>
              </w:rPr>
              <w:t>Creatinine</w:t>
            </w:r>
            <w:r w:rsidR="0056303C">
              <w:rPr>
                <w:rFonts w:cs="Arial"/>
                <w:szCs w:val="20"/>
              </w:rPr>
              <w:t xml:space="preserve"> Enzymatic</w:t>
            </w:r>
            <w:r w:rsidRPr="00DC7421">
              <w:rPr>
                <w:rFonts w:cs="Arial"/>
                <w:szCs w:val="20"/>
              </w:rPr>
              <w:t xml:space="preserve"> Package Insert, Abbott Laboratories Diagnostics Division, Abbo</w:t>
            </w:r>
            <w:r w:rsidR="0056303C">
              <w:rPr>
                <w:rFonts w:cs="Arial"/>
                <w:szCs w:val="20"/>
              </w:rPr>
              <w:t>tt Park, IL 60064, April</w:t>
            </w:r>
            <w:r w:rsidR="001C641E">
              <w:rPr>
                <w:rFonts w:cs="Arial"/>
                <w:szCs w:val="20"/>
              </w:rPr>
              <w:t xml:space="preserve">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56303C" w:rsidP="00F63DA5">
            <w:pPr>
              <w:numPr>
                <w:ilvl w:val="0"/>
                <w:numId w:val="33"/>
              </w:numPr>
              <w:rPr>
                <w:rFonts w:cs="Arial"/>
                <w:szCs w:val="20"/>
              </w:rPr>
            </w:pPr>
            <w:r>
              <w:rPr>
                <w:rFonts w:cs="Arial"/>
                <w:szCs w:val="20"/>
              </w:rPr>
              <w:t>Alinity c Clinical Chemistry</w:t>
            </w:r>
            <w:r w:rsidR="00693888" w:rsidRPr="00DC7421">
              <w:rPr>
                <w:rFonts w:cs="Arial"/>
                <w:szCs w:val="20"/>
              </w:rPr>
              <w:t xml:space="preserve"> Calibrator Package Insert, Abbott Laboratories Diagnostics Division, Abbo</w:t>
            </w:r>
            <w:r>
              <w:rPr>
                <w:rFonts w:cs="Arial"/>
                <w:szCs w:val="20"/>
              </w:rPr>
              <w:t>tt Park, IL 60064, December 2018</w:t>
            </w:r>
            <w:r w:rsidR="00693888" w:rsidRPr="00DC7421">
              <w:rPr>
                <w:rFonts w:cs="Arial"/>
                <w:szCs w:val="20"/>
              </w:rPr>
              <w:t>.</w:t>
            </w:r>
          </w:p>
          <w:p w:rsidR="00693888" w:rsidRPr="00DC7421" w:rsidRDefault="0056303C" w:rsidP="00F63DA5">
            <w:pPr>
              <w:numPr>
                <w:ilvl w:val="0"/>
                <w:numId w:val="33"/>
              </w:numPr>
              <w:rPr>
                <w:rFonts w:cs="Arial"/>
                <w:szCs w:val="20"/>
              </w:rPr>
            </w:pPr>
            <w:r>
              <w:rPr>
                <w:rFonts w:cs="Arial"/>
                <w:szCs w:val="20"/>
              </w:rPr>
              <w:t>Architect Clinical Chemistry</w:t>
            </w:r>
            <w:r w:rsidR="00693888" w:rsidRPr="00DC7421">
              <w:rPr>
                <w:rFonts w:cs="Arial"/>
                <w:szCs w:val="20"/>
              </w:rPr>
              <w:t xml:space="preserve"> Calibrator Package Insert, Abbott Laboratories Diagnostics Divisio</w:t>
            </w:r>
            <w:r>
              <w:rPr>
                <w:rFonts w:cs="Arial"/>
                <w:szCs w:val="20"/>
              </w:rPr>
              <w:t>n, Abbott Park, IL 60064, December</w:t>
            </w:r>
            <w:r w:rsidR="00693888" w:rsidRPr="00DC7421">
              <w:rPr>
                <w:rFonts w:cs="Arial"/>
                <w:szCs w:val="20"/>
              </w:rPr>
              <w:t xml:space="preserve">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84429">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84429">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6E3E">
      <w:rPr>
        <w:rFonts w:cs="Arial"/>
      </w:rPr>
      <w:t>CH 6.301 Creatinine</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8422C"/>
    <w:rsid w:val="001B58ED"/>
    <w:rsid w:val="001C1CFA"/>
    <w:rsid w:val="001C641E"/>
    <w:rsid w:val="001D1786"/>
    <w:rsid w:val="001F5D12"/>
    <w:rsid w:val="00250A09"/>
    <w:rsid w:val="00252F1D"/>
    <w:rsid w:val="002C12BF"/>
    <w:rsid w:val="002C29CB"/>
    <w:rsid w:val="002E718D"/>
    <w:rsid w:val="002F5C68"/>
    <w:rsid w:val="0030640D"/>
    <w:rsid w:val="00387FF5"/>
    <w:rsid w:val="003A3A52"/>
    <w:rsid w:val="003A65AD"/>
    <w:rsid w:val="003A7E71"/>
    <w:rsid w:val="003D5BD7"/>
    <w:rsid w:val="003D713F"/>
    <w:rsid w:val="003E0A08"/>
    <w:rsid w:val="003E168B"/>
    <w:rsid w:val="00420763"/>
    <w:rsid w:val="00440E37"/>
    <w:rsid w:val="00463A88"/>
    <w:rsid w:val="004735E9"/>
    <w:rsid w:val="00486653"/>
    <w:rsid w:val="004A698D"/>
    <w:rsid w:val="004C14CE"/>
    <w:rsid w:val="0056303C"/>
    <w:rsid w:val="005665A7"/>
    <w:rsid w:val="005A7373"/>
    <w:rsid w:val="005C6F36"/>
    <w:rsid w:val="006254D5"/>
    <w:rsid w:val="00646E63"/>
    <w:rsid w:val="00655B61"/>
    <w:rsid w:val="00685D61"/>
    <w:rsid w:val="00693888"/>
    <w:rsid w:val="006A26B2"/>
    <w:rsid w:val="006A2770"/>
    <w:rsid w:val="006A5A84"/>
    <w:rsid w:val="00747868"/>
    <w:rsid w:val="007B2A3E"/>
    <w:rsid w:val="008044BA"/>
    <w:rsid w:val="00824C10"/>
    <w:rsid w:val="00884429"/>
    <w:rsid w:val="008A71A5"/>
    <w:rsid w:val="008D3369"/>
    <w:rsid w:val="008F2C66"/>
    <w:rsid w:val="00944DFA"/>
    <w:rsid w:val="00950E15"/>
    <w:rsid w:val="00984816"/>
    <w:rsid w:val="009A1A3D"/>
    <w:rsid w:val="009C08FA"/>
    <w:rsid w:val="009C4BDA"/>
    <w:rsid w:val="009D085B"/>
    <w:rsid w:val="009F5F31"/>
    <w:rsid w:val="00A002D3"/>
    <w:rsid w:val="00A23FFE"/>
    <w:rsid w:val="00A26E3E"/>
    <w:rsid w:val="00A32948"/>
    <w:rsid w:val="00A64AE8"/>
    <w:rsid w:val="00AA5656"/>
    <w:rsid w:val="00AB7F16"/>
    <w:rsid w:val="00AF1198"/>
    <w:rsid w:val="00AF56A8"/>
    <w:rsid w:val="00B01603"/>
    <w:rsid w:val="00B067D8"/>
    <w:rsid w:val="00B109AB"/>
    <w:rsid w:val="00B11633"/>
    <w:rsid w:val="00B13C1A"/>
    <w:rsid w:val="00B2749D"/>
    <w:rsid w:val="00B423F3"/>
    <w:rsid w:val="00BC1DCC"/>
    <w:rsid w:val="00BD0E0F"/>
    <w:rsid w:val="00BD2382"/>
    <w:rsid w:val="00BD3CED"/>
    <w:rsid w:val="00C00B65"/>
    <w:rsid w:val="00C83541"/>
    <w:rsid w:val="00CE16FB"/>
    <w:rsid w:val="00CF08A6"/>
    <w:rsid w:val="00D271B1"/>
    <w:rsid w:val="00D63C07"/>
    <w:rsid w:val="00D75850"/>
    <w:rsid w:val="00D955F6"/>
    <w:rsid w:val="00DC24D6"/>
    <w:rsid w:val="00DC7421"/>
    <w:rsid w:val="00E049CF"/>
    <w:rsid w:val="00E246BA"/>
    <w:rsid w:val="00E3253B"/>
    <w:rsid w:val="00E55C7B"/>
    <w:rsid w:val="00E93074"/>
    <w:rsid w:val="00EB42BC"/>
    <w:rsid w:val="00EB4B6C"/>
    <w:rsid w:val="00EE145B"/>
    <w:rsid w:val="00EF1741"/>
    <w:rsid w:val="00F0405E"/>
    <w:rsid w:val="00F50200"/>
    <w:rsid w:val="00F6060A"/>
    <w:rsid w:val="00F63DA5"/>
    <w:rsid w:val="00FA0AEB"/>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link w:val="BodyTextChar"/>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BodyTextChar">
    <w:name w:val="Body Text Char"/>
    <w:basedOn w:val="DefaultParagraphFont"/>
    <w:link w:val="BodyText"/>
    <w:semiHidden/>
    <w:rsid w:val="003A7E7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6806-A8CC-4498-8B75-F5C83632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2142</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15217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7</cp:revision>
  <cp:lastPrinted>2011-06-16T20:29:00Z</cp:lastPrinted>
  <dcterms:created xsi:type="dcterms:W3CDTF">2019-10-08T16:29:00Z</dcterms:created>
  <dcterms:modified xsi:type="dcterms:W3CDTF">2019-10-11T16:26:00Z</dcterms:modified>
</cp:coreProperties>
</file>