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250"/>
        <w:gridCol w:w="180"/>
        <w:gridCol w:w="1530"/>
        <w:gridCol w:w="2625"/>
        <w:gridCol w:w="1785"/>
      </w:tblGrid>
      <w:tr w:rsidR="00E3253B" w:rsidTr="0060465C">
        <w:trPr>
          <w:tblHeader/>
        </w:trPr>
        <w:tc>
          <w:tcPr>
            <w:tcW w:w="11160" w:type="dxa"/>
            <w:gridSpan w:val="7"/>
            <w:tcBorders>
              <w:top w:val="nil"/>
              <w:left w:val="nil"/>
              <w:bottom w:val="nil"/>
              <w:right w:val="nil"/>
            </w:tcBorders>
          </w:tcPr>
          <w:p w:rsidR="00E3253B" w:rsidRDefault="006A12A7" w:rsidP="0060465C">
            <w:pPr>
              <w:rPr>
                <w:rFonts w:cs="Arial"/>
                <w:b/>
                <w:bCs/>
                <w:color w:val="0000FF"/>
              </w:rPr>
            </w:pPr>
            <w:r>
              <w:rPr>
                <w:rFonts w:cs="Arial"/>
                <w:b/>
                <w:bCs/>
                <w:color w:val="0000FF"/>
                <w:sz w:val="36"/>
              </w:rPr>
              <w:t>Total Protein</w:t>
            </w:r>
            <w:r w:rsidR="009D085B">
              <w:rPr>
                <w:rFonts w:cs="Arial"/>
                <w:b/>
                <w:bCs/>
                <w:color w:val="0000FF"/>
                <w:sz w:val="36"/>
              </w:rPr>
              <w:t xml:space="preserve"> on Abbott</w:t>
            </w:r>
          </w:p>
        </w:tc>
      </w:tr>
      <w:tr w:rsidR="00E3253B" w:rsidTr="0060465C">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6"/>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 xml:space="preserve">des instructions for </w:t>
            </w:r>
            <w:r w:rsidR="006A12A7">
              <w:rPr>
                <w:rStyle w:val="A7"/>
                <w:rFonts w:cs="Arial"/>
                <w:b w:val="0"/>
                <w:bCs w:val="0"/>
                <w:sz w:val="20"/>
                <w:szCs w:val="20"/>
              </w:rPr>
              <w:t>TOTAL PROTEIN</w:t>
            </w:r>
            <w:r w:rsidR="009D085B" w:rsidRPr="00DC7421">
              <w:rPr>
                <w:rStyle w:val="A7"/>
                <w:rFonts w:cs="Arial"/>
                <w:b w:val="0"/>
                <w:bCs w:val="0"/>
                <w:sz w:val="20"/>
                <w:szCs w:val="20"/>
              </w:rPr>
              <w:t xml:space="preserve"> ON ABBOTT INSTRUMEN</w:t>
            </w:r>
            <w:r w:rsidR="0060465C">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6A12A7">
              <w:rPr>
                <w:rFonts w:cs="Arial"/>
                <w:szCs w:val="20"/>
              </w:rPr>
              <w:t xml:space="preserve"> The total protein</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 xml:space="preserve">diagnostic test for the quantitative measurement of </w:t>
            </w:r>
            <w:r w:rsidR="006A12A7">
              <w:rPr>
                <w:rFonts w:cs="Arial"/>
                <w:szCs w:val="20"/>
              </w:rPr>
              <w:t>total protein</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60465C">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6"/>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60465C">
        <w:trPr>
          <w:trHeight w:val="1278"/>
          <w:tblHeader/>
        </w:trPr>
        <w:tc>
          <w:tcPr>
            <w:tcW w:w="1800" w:type="dxa"/>
            <w:tcBorders>
              <w:top w:val="nil"/>
              <w:left w:val="nil"/>
              <w:bottom w:val="nil"/>
              <w:right w:val="nil"/>
            </w:tcBorders>
          </w:tcPr>
          <w:p w:rsidR="00E3253B" w:rsidRPr="00C00B65" w:rsidRDefault="00E3253B" w:rsidP="0060465C">
            <w:pPr>
              <w:rPr>
                <w:rFonts w:cs="Arial"/>
                <w:b/>
                <w:bCs/>
                <w:color w:val="0000FF"/>
                <w:szCs w:val="20"/>
              </w:rPr>
            </w:pPr>
            <w:r w:rsidRPr="00C00B65">
              <w:rPr>
                <w:rFonts w:cs="Arial"/>
                <w:b/>
                <w:bCs/>
                <w:color w:val="0000FF"/>
                <w:szCs w:val="20"/>
              </w:rPr>
              <w:t>Principle</w:t>
            </w:r>
          </w:p>
        </w:tc>
        <w:tc>
          <w:tcPr>
            <w:tcW w:w="9360" w:type="dxa"/>
            <w:gridSpan w:val="6"/>
            <w:tcBorders>
              <w:top w:val="single" w:sz="18" w:space="0" w:color="BFBFBF"/>
              <w:left w:val="nil"/>
              <w:bottom w:val="single" w:sz="18" w:space="0" w:color="BFBFBF"/>
              <w:right w:val="nil"/>
            </w:tcBorders>
          </w:tcPr>
          <w:p w:rsidR="001C3AEC" w:rsidRDefault="001C3AEC" w:rsidP="001C3AEC">
            <w:pPr>
              <w:pStyle w:val="Header"/>
              <w:rPr>
                <w:rFonts w:cs="Arial"/>
                <w:color w:val="000000"/>
                <w:szCs w:val="20"/>
              </w:rPr>
            </w:pPr>
            <w:r w:rsidRPr="001C3AEC">
              <w:rPr>
                <w:rFonts w:cs="Arial"/>
                <w:color w:val="000000"/>
                <w:szCs w:val="20"/>
              </w:rPr>
              <w:t>Polypeptides containing at least two peptide bonds react with biuret</w:t>
            </w:r>
            <w:r>
              <w:rPr>
                <w:rFonts w:cs="Arial"/>
                <w:color w:val="000000"/>
                <w:szCs w:val="20"/>
              </w:rPr>
              <w:t xml:space="preserve"> </w:t>
            </w:r>
            <w:r w:rsidRPr="001C3AEC">
              <w:rPr>
                <w:rFonts w:cs="Arial"/>
                <w:color w:val="000000"/>
                <w:szCs w:val="20"/>
              </w:rPr>
              <w:t>reagent. In alkaline solution, cupric ion forms a coordination complex</w:t>
            </w:r>
            <w:r>
              <w:rPr>
                <w:rFonts w:cs="Arial"/>
                <w:color w:val="000000"/>
                <w:szCs w:val="20"/>
              </w:rPr>
              <w:t xml:space="preserve"> </w:t>
            </w:r>
            <w:r w:rsidRPr="001C3AEC">
              <w:rPr>
                <w:rFonts w:cs="Arial"/>
                <w:color w:val="000000"/>
                <w:szCs w:val="20"/>
              </w:rPr>
              <w:t>with protein nitrogen with very little difference between albumin and</w:t>
            </w:r>
            <w:r>
              <w:rPr>
                <w:rFonts w:cs="Arial"/>
                <w:color w:val="000000"/>
                <w:szCs w:val="20"/>
              </w:rPr>
              <w:t xml:space="preserve"> </w:t>
            </w:r>
            <w:r w:rsidRPr="001C3AEC">
              <w:rPr>
                <w:rFonts w:cs="Arial"/>
                <w:color w:val="000000"/>
                <w:szCs w:val="20"/>
              </w:rPr>
              <w:t>globulin on a protein-nitrogen basis.</w:t>
            </w:r>
          </w:p>
          <w:p w:rsidR="001C3AEC" w:rsidRPr="001C3AEC" w:rsidRDefault="001C3AEC" w:rsidP="001C3AEC">
            <w:pPr>
              <w:pStyle w:val="Header"/>
              <w:rPr>
                <w:rFonts w:cs="Arial"/>
                <w:color w:val="000000"/>
                <w:szCs w:val="20"/>
              </w:rPr>
            </w:pPr>
          </w:p>
          <w:p w:rsidR="005C6F36" w:rsidRDefault="001C3AEC" w:rsidP="001C3AEC">
            <w:pPr>
              <w:pStyle w:val="Header"/>
              <w:tabs>
                <w:tab w:val="clear" w:pos="4320"/>
                <w:tab w:val="clear" w:pos="8640"/>
              </w:tabs>
              <w:rPr>
                <w:rFonts w:cs="Arial"/>
                <w:color w:val="000000"/>
                <w:szCs w:val="20"/>
              </w:rPr>
            </w:pPr>
            <w:r w:rsidRPr="001C3AEC">
              <w:rPr>
                <w:rFonts w:cs="Arial"/>
                <w:color w:val="000000"/>
                <w:szCs w:val="20"/>
              </w:rPr>
              <w:t>Methodology: Biuret</w:t>
            </w:r>
          </w:p>
          <w:p w:rsidR="0060465C" w:rsidRPr="00DC7421" w:rsidRDefault="0060465C" w:rsidP="001C3AEC">
            <w:pPr>
              <w:pStyle w:val="Header"/>
              <w:tabs>
                <w:tab w:val="clear" w:pos="4320"/>
                <w:tab w:val="clear" w:pos="8640"/>
              </w:tabs>
              <w:rPr>
                <w:rFonts w:cs="Arial"/>
                <w:color w:val="000000"/>
                <w:szCs w:val="20"/>
              </w:rPr>
            </w:pPr>
          </w:p>
        </w:tc>
      </w:tr>
      <w:tr w:rsidR="00E3253B" w:rsidTr="0060465C">
        <w:trPr>
          <w:trHeight w:val="1665"/>
          <w:tblHeader/>
        </w:trPr>
        <w:tc>
          <w:tcPr>
            <w:tcW w:w="1800" w:type="dxa"/>
            <w:tcBorders>
              <w:top w:val="nil"/>
              <w:left w:val="nil"/>
              <w:bottom w:val="nil"/>
              <w:right w:val="nil"/>
            </w:tcBorders>
          </w:tcPr>
          <w:p w:rsidR="00E3253B" w:rsidRPr="00C00B65" w:rsidRDefault="00E3253B" w:rsidP="0060465C">
            <w:pPr>
              <w:rPr>
                <w:rFonts w:cs="Arial"/>
                <w:b/>
                <w:bCs/>
                <w:color w:val="0000FF"/>
                <w:szCs w:val="20"/>
              </w:rPr>
            </w:pPr>
            <w:r w:rsidRPr="00C00B65">
              <w:rPr>
                <w:rFonts w:cs="Arial"/>
                <w:b/>
                <w:bCs/>
                <w:color w:val="0000FF"/>
                <w:szCs w:val="20"/>
              </w:rPr>
              <w:t>Clin</w:t>
            </w:r>
            <w:r w:rsidR="0060465C">
              <w:rPr>
                <w:rFonts w:cs="Arial"/>
                <w:b/>
                <w:bCs/>
                <w:color w:val="0000FF"/>
                <w:szCs w:val="20"/>
              </w:rPr>
              <w:t>i</w:t>
            </w:r>
            <w:r w:rsidRPr="00C00B65">
              <w:rPr>
                <w:rFonts w:cs="Arial"/>
                <w:b/>
                <w:bCs/>
                <w:color w:val="0000FF"/>
                <w:szCs w:val="20"/>
              </w:rPr>
              <w:t>cal Significance</w:t>
            </w:r>
          </w:p>
        </w:tc>
        <w:tc>
          <w:tcPr>
            <w:tcW w:w="9360" w:type="dxa"/>
            <w:gridSpan w:val="6"/>
            <w:tcBorders>
              <w:top w:val="single" w:sz="18" w:space="0" w:color="BFBFBF"/>
              <w:left w:val="nil"/>
              <w:bottom w:val="single" w:sz="18" w:space="0" w:color="BFBFBF"/>
              <w:right w:val="nil"/>
            </w:tcBorders>
          </w:tcPr>
          <w:p w:rsidR="005C6F36" w:rsidRDefault="003012D1" w:rsidP="003012D1">
            <w:pPr>
              <w:rPr>
                <w:rFonts w:cs="Arial"/>
                <w:szCs w:val="20"/>
              </w:rPr>
            </w:pPr>
            <w:r w:rsidRPr="003012D1">
              <w:rPr>
                <w:rFonts w:cs="Arial"/>
                <w:szCs w:val="20"/>
              </w:rPr>
              <w:t>Plasma proteins derive primarily from synthesis in the liver, plasma</w:t>
            </w:r>
            <w:r>
              <w:rPr>
                <w:rFonts w:cs="Arial"/>
                <w:szCs w:val="20"/>
              </w:rPr>
              <w:t xml:space="preserve"> </w:t>
            </w:r>
            <w:r w:rsidRPr="003012D1">
              <w:rPr>
                <w:rFonts w:cs="Arial"/>
                <w:szCs w:val="20"/>
              </w:rPr>
              <w:t xml:space="preserve">cells, lymph nodes, spleen, and bone marrow. </w:t>
            </w:r>
            <w:r>
              <w:rPr>
                <w:rFonts w:cs="Arial"/>
                <w:szCs w:val="20"/>
              </w:rPr>
              <w:t xml:space="preserve"> </w:t>
            </w:r>
            <w:r w:rsidRPr="003012D1">
              <w:rPr>
                <w:rFonts w:cs="Arial"/>
                <w:szCs w:val="20"/>
              </w:rPr>
              <w:t>In disease states</w:t>
            </w:r>
            <w:r>
              <w:rPr>
                <w:rFonts w:cs="Arial"/>
                <w:szCs w:val="20"/>
              </w:rPr>
              <w:t xml:space="preserve"> </w:t>
            </w:r>
            <w:r w:rsidRPr="003012D1">
              <w:rPr>
                <w:rFonts w:cs="Arial"/>
                <w:szCs w:val="20"/>
              </w:rPr>
              <w:t>both the total plasma protein level and the ratio of the individual</w:t>
            </w:r>
            <w:r>
              <w:rPr>
                <w:rFonts w:cs="Arial"/>
                <w:szCs w:val="20"/>
              </w:rPr>
              <w:t xml:space="preserve"> </w:t>
            </w:r>
            <w:r w:rsidRPr="003012D1">
              <w:rPr>
                <w:rFonts w:cs="Arial"/>
                <w:szCs w:val="20"/>
              </w:rPr>
              <w:t>fractions may be dramatically altered from their normal values.</w:t>
            </w:r>
            <w:r>
              <w:rPr>
                <w:rFonts w:cs="Arial"/>
                <w:szCs w:val="20"/>
              </w:rPr>
              <w:t xml:space="preserve">  </w:t>
            </w:r>
            <w:r w:rsidRPr="003012D1">
              <w:rPr>
                <w:rFonts w:cs="Arial"/>
                <w:szCs w:val="20"/>
              </w:rPr>
              <w:t>Hypoproteinemia may be caused by such conditions as nephrotic</w:t>
            </w:r>
            <w:r>
              <w:rPr>
                <w:rFonts w:cs="Arial"/>
                <w:szCs w:val="20"/>
              </w:rPr>
              <w:t xml:space="preserve"> </w:t>
            </w:r>
            <w:r w:rsidRPr="003012D1">
              <w:rPr>
                <w:rFonts w:cs="Arial"/>
                <w:szCs w:val="20"/>
              </w:rPr>
              <w:t>syndrome, extensive bleeding, sprue (deficient protein absorption),</w:t>
            </w:r>
            <w:r>
              <w:rPr>
                <w:rFonts w:cs="Arial"/>
                <w:szCs w:val="20"/>
              </w:rPr>
              <w:t xml:space="preserve"> </w:t>
            </w:r>
            <w:r w:rsidRPr="003012D1">
              <w:rPr>
                <w:rFonts w:cs="Arial"/>
                <w:szCs w:val="20"/>
              </w:rPr>
              <w:t>severe burns, salt retention syndromes, and Kwashiorkor (acute</w:t>
            </w:r>
            <w:r>
              <w:rPr>
                <w:rFonts w:cs="Arial"/>
                <w:szCs w:val="20"/>
              </w:rPr>
              <w:t xml:space="preserve"> </w:t>
            </w:r>
            <w:r w:rsidRPr="003012D1">
              <w:rPr>
                <w:rFonts w:cs="Arial"/>
                <w:szCs w:val="20"/>
              </w:rPr>
              <w:t>protein starvation).</w:t>
            </w:r>
            <w:r>
              <w:rPr>
                <w:rFonts w:cs="Arial"/>
                <w:szCs w:val="20"/>
              </w:rPr>
              <w:t xml:space="preserve"> </w:t>
            </w:r>
            <w:r w:rsidRPr="003012D1">
              <w:rPr>
                <w:rFonts w:cs="Arial"/>
                <w:szCs w:val="20"/>
              </w:rPr>
              <w:t xml:space="preserve"> Hyperproteinemia may be observed in cases of</w:t>
            </w:r>
            <w:r>
              <w:rPr>
                <w:rFonts w:cs="Arial"/>
                <w:szCs w:val="20"/>
              </w:rPr>
              <w:t xml:space="preserve"> </w:t>
            </w:r>
            <w:r w:rsidRPr="003012D1">
              <w:rPr>
                <w:rFonts w:cs="Arial"/>
                <w:szCs w:val="20"/>
              </w:rPr>
              <w:t>severe dehydration and disease states such as multiple myeloma.</w:t>
            </w:r>
            <w:r>
              <w:rPr>
                <w:rFonts w:cs="Arial"/>
                <w:szCs w:val="20"/>
              </w:rPr>
              <w:t xml:space="preserve">  </w:t>
            </w:r>
            <w:r w:rsidRPr="003012D1">
              <w:rPr>
                <w:rFonts w:cs="Arial"/>
                <w:szCs w:val="20"/>
              </w:rPr>
              <w:t>Changes in the proportions of the plasma proteins may occur in one</w:t>
            </w:r>
            <w:r>
              <w:rPr>
                <w:rFonts w:cs="Arial"/>
                <w:szCs w:val="20"/>
              </w:rPr>
              <w:t xml:space="preserve"> </w:t>
            </w:r>
            <w:r w:rsidRPr="003012D1">
              <w:rPr>
                <w:rFonts w:cs="Arial"/>
                <w:szCs w:val="20"/>
              </w:rPr>
              <w:t>or several of the protein fractions and often without alterations in the</w:t>
            </w:r>
            <w:r>
              <w:rPr>
                <w:rFonts w:cs="Arial"/>
                <w:szCs w:val="20"/>
              </w:rPr>
              <w:t xml:space="preserve"> </w:t>
            </w:r>
            <w:r w:rsidRPr="003012D1">
              <w:rPr>
                <w:rFonts w:cs="Arial"/>
                <w:szCs w:val="20"/>
              </w:rPr>
              <w:t>quantity of the total protein.</w:t>
            </w:r>
            <w:r>
              <w:rPr>
                <w:rFonts w:cs="Arial"/>
                <w:szCs w:val="20"/>
              </w:rPr>
              <w:t xml:space="preserve"> </w:t>
            </w:r>
            <w:r w:rsidRPr="003012D1">
              <w:rPr>
                <w:rFonts w:cs="Arial"/>
                <w:szCs w:val="20"/>
              </w:rPr>
              <w:t xml:space="preserve"> The A/G ratio has commonly been used</w:t>
            </w:r>
            <w:r>
              <w:rPr>
                <w:rFonts w:cs="Arial"/>
                <w:szCs w:val="20"/>
              </w:rPr>
              <w:t xml:space="preserve"> </w:t>
            </w:r>
            <w:r w:rsidRPr="003012D1">
              <w:rPr>
                <w:rFonts w:cs="Arial"/>
                <w:szCs w:val="20"/>
              </w:rPr>
              <w:t>as an index of the distribution between the albumin and globulin</w:t>
            </w:r>
            <w:r>
              <w:rPr>
                <w:rFonts w:cs="Arial"/>
                <w:szCs w:val="20"/>
              </w:rPr>
              <w:t xml:space="preserve"> </w:t>
            </w:r>
            <w:r w:rsidRPr="003012D1">
              <w:rPr>
                <w:rFonts w:cs="Arial"/>
                <w:szCs w:val="20"/>
              </w:rPr>
              <w:t xml:space="preserve">fractions. </w:t>
            </w:r>
            <w:r>
              <w:rPr>
                <w:rFonts w:cs="Arial"/>
                <w:szCs w:val="20"/>
              </w:rPr>
              <w:t xml:space="preserve"> </w:t>
            </w:r>
            <w:r w:rsidRPr="003012D1">
              <w:rPr>
                <w:rFonts w:cs="Arial"/>
                <w:szCs w:val="20"/>
              </w:rPr>
              <w:t>This ratio can be significantly altered in such conditions</w:t>
            </w:r>
            <w:r>
              <w:rPr>
                <w:rFonts w:cs="Arial"/>
                <w:szCs w:val="20"/>
              </w:rPr>
              <w:t xml:space="preserve"> </w:t>
            </w:r>
            <w:r w:rsidRPr="003012D1">
              <w:rPr>
                <w:rFonts w:cs="Arial"/>
                <w:szCs w:val="20"/>
              </w:rPr>
              <w:t>as cirrhosis of the liver, glomerulonephritis, nephrotic syndrome,</w:t>
            </w:r>
            <w:r>
              <w:rPr>
                <w:rFonts w:cs="Arial"/>
                <w:szCs w:val="20"/>
              </w:rPr>
              <w:t xml:space="preserve"> </w:t>
            </w:r>
            <w:r w:rsidRPr="003012D1">
              <w:rPr>
                <w:rFonts w:cs="Arial"/>
                <w:szCs w:val="20"/>
              </w:rPr>
              <w:t xml:space="preserve">acute hepatitis, lupus </w:t>
            </w:r>
            <w:proofErr w:type="spellStart"/>
            <w:r w:rsidRPr="003012D1">
              <w:rPr>
                <w:rFonts w:cs="Arial"/>
                <w:szCs w:val="20"/>
              </w:rPr>
              <w:t>erythematosis</w:t>
            </w:r>
            <w:proofErr w:type="spellEnd"/>
            <w:r w:rsidRPr="003012D1">
              <w:rPr>
                <w:rFonts w:cs="Arial"/>
                <w:szCs w:val="20"/>
              </w:rPr>
              <w:t>, and in some acute and chronic</w:t>
            </w:r>
            <w:r>
              <w:rPr>
                <w:rFonts w:cs="Arial"/>
                <w:szCs w:val="20"/>
              </w:rPr>
              <w:t xml:space="preserve"> </w:t>
            </w:r>
            <w:r w:rsidRPr="003012D1">
              <w:rPr>
                <w:rFonts w:cs="Arial"/>
                <w:szCs w:val="20"/>
              </w:rPr>
              <w:t>infections.</w:t>
            </w:r>
          </w:p>
          <w:p w:rsidR="001C3AEC" w:rsidRPr="00DC7421" w:rsidRDefault="001C3AEC" w:rsidP="003012D1">
            <w:pPr>
              <w:rPr>
                <w:rFonts w:cs="Arial"/>
                <w:szCs w:val="20"/>
              </w:rPr>
            </w:pPr>
          </w:p>
        </w:tc>
      </w:tr>
      <w:tr w:rsidR="00E3253B" w:rsidTr="0060465C">
        <w:trPr>
          <w:trHeight w:val="70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6"/>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p>
        </w:tc>
      </w:tr>
      <w:tr w:rsidR="00E3253B" w:rsidTr="0060465C">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6"/>
            <w:tcBorders>
              <w:top w:val="single" w:sz="18" w:space="0" w:color="BFBFBF"/>
              <w:left w:val="nil"/>
              <w:bottom w:val="single" w:sz="18" w:space="0" w:color="BFBFBF"/>
              <w:right w:val="nil"/>
            </w:tcBorders>
            <w:vAlign w:val="center"/>
          </w:tcPr>
          <w:p w:rsidR="0060465C" w:rsidRDefault="00722DD7">
            <w:pPr>
              <w:pStyle w:val="Heading2"/>
              <w:jc w:val="left"/>
              <w:rPr>
                <w:b w:val="0"/>
                <w:bCs w:val="0"/>
                <w:sz w:val="20"/>
                <w:szCs w:val="20"/>
              </w:rPr>
            </w:pPr>
            <w:r>
              <w:rPr>
                <w:sz w:val="20"/>
                <w:szCs w:val="20"/>
              </w:rPr>
              <w:t>TP</w:t>
            </w:r>
            <w:r w:rsidR="00E3253B" w:rsidRPr="00DC7421">
              <w:rPr>
                <w:sz w:val="20"/>
                <w:szCs w:val="20"/>
              </w:rPr>
              <w:t xml:space="preserve">: </w:t>
            </w:r>
            <w:r w:rsidR="006A12A7">
              <w:rPr>
                <w:b w:val="0"/>
                <w:bCs w:val="0"/>
                <w:sz w:val="20"/>
                <w:szCs w:val="20"/>
              </w:rPr>
              <w:t>Total protein</w:t>
            </w:r>
            <w:r w:rsidR="00E3253B" w:rsidRPr="00DC7421">
              <w:rPr>
                <w:b w:val="0"/>
                <w:bCs w:val="0"/>
                <w:sz w:val="20"/>
                <w:szCs w:val="20"/>
              </w:rPr>
              <w:t xml:space="preserve"> in serum and plasma</w:t>
            </w:r>
          </w:p>
          <w:p w:rsidR="00E3253B" w:rsidRPr="00DC7421" w:rsidRDefault="00E3253B">
            <w:pPr>
              <w:pStyle w:val="Heading2"/>
              <w:jc w:val="left"/>
              <w:rPr>
                <w:sz w:val="20"/>
                <w:szCs w:val="20"/>
              </w:rPr>
            </w:pPr>
            <w:r w:rsidRPr="00DC7421">
              <w:rPr>
                <w:sz w:val="20"/>
                <w:szCs w:val="20"/>
              </w:rPr>
              <w:t>.</w:t>
            </w:r>
          </w:p>
        </w:tc>
      </w:tr>
      <w:tr w:rsidR="00E3253B" w:rsidTr="0060465C">
        <w:trPr>
          <w:tblHeader/>
        </w:trPr>
        <w:tc>
          <w:tcPr>
            <w:tcW w:w="1800" w:type="dxa"/>
            <w:tcBorders>
              <w:top w:val="nil"/>
              <w:left w:val="nil"/>
              <w:bottom w:val="nil"/>
              <w:right w:val="nil"/>
            </w:tcBorders>
          </w:tcPr>
          <w:p w:rsidR="00E3253B" w:rsidRPr="00C00B65" w:rsidRDefault="00E3253B" w:rsidP="0060465C">
            <w:pPr>
              <w:rPr>
                <w:rFonts w:cs="Arial"/>
                <w:b/>
                <w:bCs/>
                <w:color w:val="0000FF"/>
                <w:szCs w:val="20"/>
              </w:rPr>
            </w:pPr>
            <w:r w:rsidRPr="00C00B65">
              <w:rPr>
                <w:rFonts w:cs="Arial"/>
                <w:b/>
                <w:bCs/>
                <w:color w:val="0000FF"/>
                <w:szCs w:val="20"/>
              </w:rPr>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 or serum (with or without gel</w:t>
            </w:r>
            <w:r w:rsidR="00E3253B" w:rsidRPr="00DC7421">
              <w:rPr>
                <w:rFonts w:cs="Arial"/>
                <w:szCs w:val="20"/>
              </w:rPr>
              <w:t>)</w:t>
            </w:r>
            <w:r w:rsidRPr="00DC7421">
              <w:rPr>
                <w:rFonts w:cs="Arial"/>
                <w:szCs w:val="20"/>
              </w:rPr>
              <w:t xml:space="preserve"> 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1C3AEC">
              <w:rPr>
                <w:rFonts w:cs="Arial"/>
                <w:szCs w:val="20"/>
              </w:rPr>
              <w:t xml:space="preserve"> RT / 7</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1C3AEC">
              <w:rPr>
                <w:rFonts w:cs="Arial"/>
                <w:szCs w:val="20"/>
              </w:rPr>
              <w:t xml:space="preserve"> 1 month</w:t>
            </w:r>
            <w:r w:rsidR="00E3253B" w:rsidRPr="00DC7421">
              <w:rPr>
                <w:rFonts w:cs="Arial"/>
                <w:szCs w:val="20"/>
              </w:rPr>
              <w:t xml:space="preserve"> , &lt; -20</w:t>
            </w:r>
            <w:r w:rsidR="00E3253B" w:rsidRPr="00DC7421">
              <w:rPr>
                <w:rFonts w:cs="Arial"/>
                <w:szCs w:val="20"/>
              </w:rPr>
              <w:sym w:font="Symbol" w:char="F0B0"/>
            </w:r>
            <w:r w:rsidR="00E3253B" w:rsidRPr="00DC7421">
              <w:rPr>
                <w:rFonts w:cs="Arial"/>
                <w:szCs w:val="20"/>
              </w:rPr>
              <w:t xml:space="preserve">C / </w:t>
            </w:r>
            <w:r w:rsidR="001C3AEC">
              <w:rPr>
                <w:rFonts w:cs="Arial"/>
                <w:szCs w:val="20"/>
              </w:rPr>
              <w:t>2</w:t>
            </w:r>
            <w:r w:rsidR="00F6060A" w:rsidRPr="00DC7421">
              <w:rPr>
                <w:rFonts w:cs="Arial"/>
                <w:szCs w:val="20"/>
              </w:rPr>
              <w:t xml:space="preserve"> months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r w:rsidR="009D24F1">
              <w:rPr>
                <w:rFonts w:cs="Arial"/>
                <w:szCs w:val="20"/>
              </w:rPr>
              <w:t>.  See Interferences sec</w:t>
            </w:r>
            <w:r w:rsidR="003D0EF0">
              <w:rPr>
                <w:rFonts w:cs="Arial"/>
                <w:szCs w:val="20"/>
              </w:rPr>
              <w:t>tion for handling of</w:t>
            </w:r>
            <w:r w:rsidR="009D24F1">
              <w:rPr>
                <w:rFonts w:cs="Arial"/>
                <w:szCs w:val="20"/>
              </w:rPr>
              <w:t xml:space="preserve"> hemolyzed samples.</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60465C">
        <w:trPr>
          <w:tblHeader/>
        </w:trPr>
        <w:tc>
          <w:tcPr>
            <w:tcW w:w="1800" w:type="dxa"/>
            <w:tcBorders>
              <w:top w:val="nil"/>
              <w:left w:val="nil"/>
              <w:bottom w:val="nil"/>
              <w:right w:val="nil"/>
            </w:tcBorders>
          </w:tcPr>
          <w:p w:rsidR="00D955F6" w:rsidRPr="00C00B65" w:rsidRDefault="00D955F6" w:rsidP="0060465C">
            <w:pPr>
              <w:rPr>
                <w:rFonts w:cs="Arial"/>
                <w:b/>
                <w:bCs/>
                <w:color w:val="0000FF"/>
                <w:szCs w:val="20"/>
              </w:rPr>
            </w:pPr>
            <w:r w:rsidRPr="00C00B65">
              <w:rPr>
                <w:rFonts w:cs="Arial"/>
                <w:b/>
                <w:bCs/>
                <w:color w:val="0000FF"/>
                <w:szCs w:val="20"/>
              </w:rPr>
              <w:lastRenderedPageBreak/>
              <w:t>Reagents</w:t>
            </w:r>
          </w:p>
        </w:tc>
        <w:tc>
          <w:tcPr>
            <w:tcW w:w="9360" w:type="dxa"/>
            <w:gridSpan w:val="6"/>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1C3AEC">
              <w:rPr>
                <w:rFonts w:cs="Arial"/>
                <w:color w:val="000000"/>
                <w:szCs w:val="20"/>
              </w:rPr>
              <w:t>ges in an upright position for 1 hour</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 xml:space="preserve">If a reagent cartridge is dropped, place in an upright position for 1 hour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Reagents may be stored on or off the system. If removed from the system, store reagents with new replacement caps in an upright position at 2 to 8°C.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1C3AEC">
                    <w:rPr>
                      <w:rFonts w:cs="Arial"/>
                      <w:szCs w:val="20"/>
                    </w:rPr>
                    <w:t xml:space="preserve">    Total P</w:t>
                  </w:r>
                  <w:r w:rsidR="006A12A7">
                    <w:rPr>
                      <w:rFonts w:cs="Arial"/>
                      <w:szCs w:val="20"/>
                    </w:rPr>
                    <w:t>rotein</w:t>
                  </w:r>
                  <w:r w:rsidR="002F5C68" w:rsidRPr="00DC7421">
                    <w:rPr>
                      <w:rFonts w:cs="Arial"/>
                      <w:szCs w:val="20"/>
                    </w:rPr>
                    <w:t xml:space="preserve"> Reagent</w:t>
                  </w:r>
                </w:p>
                <w:p w:rsidR="00D955F6" w:rsidRPr="00DC7421" w:rsidRDefault="001C3AEC" w:rsidP="00B01603">
                  <w:pPr>
                    <w:autoSpaceDE w:val="0"/>
                    <w:autoSpaceDN w:val="0"/>
                    <w:adjustRightInd w:val="0"/>
                    <w:rPr>
                      <w:rFonts w:cs="Arial"/>
                      <w:szCs w:val="20"/>
                    </w:rPr>
                  </w:pPr>
                  <w:r>
                    <w:rPr>
                      <w:rFonts w:cs="Arial"/>
                      <w:szCs w:val="20"/>
                    </w:rPr>
                    <w:t>CHC# 32630</w:t>
                  </w:r>
                </w:p>
              </w:tc>
              <w:tc>
                <w:tcPr>
                  <w:tcW w:w="1710" w:type="dxa"/>
                  <w:vAlign w:val="center"/>
                </w:tcPr>
                <w:p w:rsidR="00D955F6" w:rsidRPr="00DC7421" w:rsidRDefault="001C3AEC" w:rsidP="00E3253B">
                  <w:pPr>
                    <w:pStyle w:val="BodyText"/>
                    <w:tabs>
                      <w:tab w:val="left" w:pos="3240"/>
                    </w:tabs>
                    <w:rPr>
                      <w:rFonts w:cs="Arial"/>
                      <w:szCs w:val="20"/>
                    </w:rPr>
                  </w:pPr>
                  <w:r w:rsidRPr="001C3AEC">
                    <w:rPr>
                      <w:rFonts w:cs="Arial"/>
                      <w:szCs w:val="20"/>
                    </w:rPr>
                    <w:t>07P52-20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1C3AEC" w:rsidRPr="001C3AEC">
                    <w:rPr>
                      <w:rFonts w:ascii="Arial" w:hAnsi="Arial" w:cs="Arial"/>
                      <w:bCs/>
                    </w:rPr>
                    <w:t>15 - 30°C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1C3AEC">
                    <w:rPr>
                      <w:rFonts w:cs="Arial"/>
                      <w:b/>
                      <w:bCs/>
                      <w:szCs w:val="20"/>
                    </w:rPr>
                    <w:t>23</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w:t>
                  </w:r>
                  <w:r w:rsidR="001C3AEC">
                    <w:rPr>
                      <w:rFonts w:cs="Arial"/>
                      <w:bCs/>
                      <w:szCs w:val="20"/>
                    </w:rPr>
                    <w:t xml:space="preserve"> at </w:t>
                  </w:r>
                  <w:r w:rsidR="001C3AEC" w:rsidRPr="00DC7421">
                    <w:rPr>
                      <w:rFonts w:cs="Arial"/>
                      <w:bCs/>
                    </w:rPr>
                    <w:t>2 – 8 °C</w:t>
                  </w:r>
                  <w:r w:rsidR="00B11633" w:rsidRPr="00DC7421">
                    <w:rPr>
                      <w:rFonts w:cs="Arial"/>
                      <w:bCs/>
                      <w:szCs w:val="20"/>
                    </w:rPr>
                    <w:t>.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Multiconstituent Calibrator</w:t>
                  </w:r>
                </w:p>
                <w:p w:rsidR="009A1A3D" w:rsidRPr="00DC7421" w:rsidRDefault="009A1A3D" w:rsidP="002F5C68">
                  <w:pPr>
                    <w:pStyle w:val="BodyText"/>
                    <w:spacing w:after="0"/>
                    <w:rPr>
                      <w:rFonts w:cs="Arial"/>
                      <w:szCs w:val="20"/>
                    </w:rPr>
                  </w:pPr>
                  <w:r w:rsidRPr="00DC7421">
                    <w:rPr>
                      <w:rFonts w:cs="Arial"/>
                      <w:szCs w:val="20"/>
                    </w:rPr>
                    <w:t>CHC# 32633</w:t>
                  </w:r>
                </w:p>
              </w:tc>
              <w:tc>
                <w:tcPr>
                  <w:tcW w:w="1710" w:type="dxa"/>
                  <w:vAlign w:val="center"/>
                </w:tcPr>
                <w:p w:rsidR="009A1A3D" w:rsidRPr="00DC7421" w:rsidRDefault="009A1A3D" w:rsidP="009A1A3D">
                  <w:pPr>
                    <w:rPr>
                      <w:rFonts w:eastAsia="Arial Unicode MS" w:cs="Arial"/>
                      <w:szCs w:val="20"/>
                    </w:rPr>
                  </w:pPr>
                  <w:r w:rsidRPr="00DC7421">
                    <w:rPr>
                      <w:rFonts w:eastAsia="Arial Unicode MS" w:cs="Arial"/>
                      <w:szCs w:val="20"/>
                    </w:rPr>
                    <w:t>08P60-01</w:t>
                  </w:r>
                </w:p>
                <w:p w:rsidR="00D955F6" w:rsidRPr="00DC7421" w:rsidRDefault="00D955F6" w:rsidP="00E3253B">
                  <w:pPr>
                    <w:pStyle w:val="BodyText"/>
                    <w:rPr>
                      <w:rFonts w:cs="Arial"/>
                      <w:szCs w:val="20"/>
                    </w:rPr>
                  </w:pP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CF08A6">
                  <w:pPr>
                    <w:pStyle w:val="Reagents"/>
                    <w:spacing w:after="80"/>
                    <w:rPr>
                      <w:rFonts w:ascii="Arial" w:hAnsi="Arial" w:cs="Arial"/>
                      <w:bCs/>
                    </w:rPr>
                  </w:pPr>
                  <w:r w:rsidRPr="00DC7421">
                    <w:rPr>
                      <w:rFonts w:ascii="Arial" w:hAnsi="Arial" w:cs="Arial"/>
                      <w:b/>
                      <w:bCs/>
                    </w:rPr>
                    <w:t>On board</w:t>
                  </w:r>
                  <w:r w:rsidR="002F5C68" w:rsidRPr="00DC7421">
                    <w:rPr>
                      <w:rFonts w:ascii="Arial" w:hAnsi="Arial" w:cs="Arial"/>
                      <w:b/>
                      <w:bCs/>
                    </w:rPr>
                    <w:t xml:space="preserve"> expiration</w:t>
                  </w:r>
                  <w:r w:rsidRPr="00DC7421">
                    <w:rPr>
                      <w:rFonts w:ascii="Arial" w:hAnsi="Arial" w:cs="Arial"/>
                      <w:b/>
                      <w:bCs/>
                    </w:rPr>
                    <w:t>:</w:t>
                  </w:r>
                  <w:r w:rsidR="002F5C68" w:rsidRPr="00DC7421">
                    <w:rPr>
                      <w:rFonts w:ascii="Arial" w:hAnsi="Arial" w:cs="Arial"/>
                      <w:b/>
                      <w:bCs/>
                    </w:rPr>
                    <w:t xml:space="preserve"> 5 days when stored onboard.  </w:t>
                  </w:r>
                  <w:r w:rsidR="002F5C68" w:rsidRPr="00DC7421">
                    <w:rPr>
                      <w:rFonts w:ascii="Arial" w:hAnsi="Arial" w:cs="Arial"/>
                      <w:bCs/>
                    </w:rPr>
                    <w:t>The Alinity c tracks time on the system.</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2F5C68" w:rsidRPr="00DC7421">
                    <w:rPr>
                      <w:rFonts w:cs="Arial"/>
                      <w:b/>
                      <w:bCs/>
                      <w:szCs w:val="20"/>
                    </w:rPr>
                    <w:t xml:space="preserve">7 days </w:t>
                  </w:r>
                  <w:r w:rsidR="002F5C68" w:rsidRPr="00DC7421">
                    <w:rPr>
                      <w:rFonts w:cs="Arial"/>
                      <w:bCs/>
                      <w:szCs w:val="20"/>
                    </w:rPr>
                    <w:t>when opened and stored off the system.</w:t>
                  </w:r>
                </w:p>
              </w:tc>
            </w:tr>
          </w:tbl>
          <w:p w:rsidR="00D955F6" w:rsidRPr="00DC7421" w:rsidRDefault="00D955F6" w:rsidP="00747868">
            <w:pPr>
              <w:pStyle w:val="Header"/>
              <w:tabs>
                <w:tab w:val="clear" w:pos="4320"/>
                <w:tab w:val="clear" w:pos="8640"/>
              </w:tabs>
              <w:rPr>
                <w:rFonts w:cs="Arial"/>
                <w:szCs w:val="20"/>
              </w:rPr>
            </w:pPr>
          </w:p>
        </w:tc>
      </w:tr>
      <w:tr w:rsidR="00D955F6" w:rsidTr="0060465C">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6"/>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1C3AEC">
                    <w:rPr>
                      <w:rFonts w:ascii="Arial" w:hAnsi="Arial" w:cs="Arial"/>
                    </w:rPr>
                    <w:t xml:space="preserve">    Total P</w:t>
                  </w:r>
                  <w:r w:rsidR="006A12A7">
                    <w:rPr>
                      <w:rFonts w:ascii="Arial" w:hAnsi="Arial" w:cs="Arial"/>
                    </w:rPr>
                    <w:t>rotein</w:t>
                  </w:r>
                  <w:r w:rsidR="002F5C68" w:rsidRPr="00DC7421">
                    <w:rPr>
                      <w:rFonts w:ascii="Arial" w:hAnsi="Arial" w:cs="Arial"/>
                    </w:rPr>
                    <w:t xml:space="preserve"> Reagent</w:t>
                  </w:r>
                </w:p>
                <w:p w:rsidR="009A1A3D" w:rsidRPr="00DC7421" w:rsidRDefault="001C3AEC" w:rsidP="001C3AEC">
                  <w:pPr>
                    <w:pStyle w:val="Reagents"/>
                    <w:rPr>
                      <w:rFonts w:ascii="Arial" w:hAnsi="Arial" w:cs="Arial"/>
                    </w:rPr>
                  </w:pPr>
                  <w:r>
                    <w:rPr>
                      <w:rFonts w:ascii="Arial" w:hAnsi="Arial" w:cs="Arial"/>
                    </w:rPr>
                    <w:t>CHC# 32554</w:t>
                  </w:r>
                </w:p>
              </w:tc>
              <w:tc>
                <w:tcPr>
                  <w:tcW w:w="1710" w:type="dxa"/>
                  <w:vAlign w:val="center"/>
                </w:tcPr>
                <w:p w:rsidR="00D955F6" w:rsidRPr="00DC7421" w:rsidRDefault="001C3AEC" w:rsidP="00B13C1A">
                  <w:pPr>
                    <w:pStyle w:val="Reagents"/>
                    <w:rPr>
                      <w:rFonts w:ascii="Arial" w:hAnsi="Arial" w:cs="Arial"/>
                    </w:rPr>
                  </w:pPr>
                  <w:r w:rsidRPr="001C3AEC">
                    <w:rPr>
                      <w:rFonts w:ascii="Arial" w:hAnsi="Arial" w:cs="Arial"/>
                    </w:rPr>
                    <w:t>07D73-21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15 - 30</w:t>
                  </w:r>
                  <w:r w:rsidRPr="00DC7421">
                    <w:rPr>
                      <w:rFonts w:ascii="Arial" w:hAnsi="Arial" w:cs="Arial"/>
                      <w:bCs/>
                    </w:rPr>
                    <w:t>°C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1C3AEC">
                    <w:rPr>
                      <w:rFonts w:cs="Arial"/>
                      <w:bCs/>
                      <w:szCs w:val="20"/>
                    </w:rPr>
                    <w:t>23</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Pr="00DC7421">
                    <w:rPr>
                      <w:rFonts w:ascii="Arial" w:hAnsi="Arial" w:cs="Arial"/>
                    </w:rPr>
                    <w:t>Multiconstituent Calibrator</w:t>
                  </w:r>
                </w:p>
                <w:p w:rsidR="009A1A3D" w:rsidRPr="00DC7421" w:rsidRDefault="009A1A3D" w:rsidP="00B13C1A">
                  <w:pPr>
                    <w:pStyle w:val="Reagents"/>
                    <w:rPr>
                      <w:rFonts w:ascii="Arial" w:hAnsi="Arial" w:cs="Arial"/>
                    </w:rPr>
                  </w:pPr>
                  <w:r w:rsidRPr="00DC7421">
                    <w:rPr>
                      <w:rFonts w:ascii="Arial" w:hAnsi="Arial" w:cs="Arial"/>
                    </w:rPr>
                    <w:t>CHC# 32557</w:t>
                  </w:r>
                </w:p>
              </w:tc>
              <w:tc>
                <w:tcPr>
                  <w:tcW w:w="1710" w:type="dxa"/>
                  <w:vAlign w:val="center"/>
                </w:tcPr>
                <w:p w:rsidR="00D955F6" w:rsidRPr="00DC7421" w:rsidRDefault="009A1A3D" w:rsidP="004C14CE">
                  <w:pPr>
                    <w:rPr>
                      <w:rFonts w:cs="Arial"/>
                      <w:szCs w:val="20"/>
                    </w:rPr>
                  </w:pPr>
                  <w:r w:rsidRPr="00DC7421">
                    <w:rPr>
                      <w:rFonts w:eastAsia="Arial Unicode MS" w:cs="Arial"/>
                      <w:szCs w:val="20"/>
                    </w:rPr>
                    <w:t>01E65-05</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p>
              </w:tc>
            </w:tr>
          </w:tbl>
          <w:p w:rsidR="00D955F6" w:rsidRPr="00DC7421" w:rsidRDefault="00D955F6" w:rsidP="00B13C1A">
            <w:pPr>
              <w:pStyle w:val="Reagents"/>
              <w:rPr>
                <w:rFonts w:ascii="Arial" w:hAnsi="Arial" w:cs="Arial"/>
                <w:b/>
                <w:bCs/>
                <w:color w:val="365F91"/>
              </w:rPr>
            </w:pPr>
          </w:p>
        </w:tc>
      </w:tr>
      <w:tr w:rsidR="00E3253B" w:rsidTr="0060465C">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6"/>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p>
                <w:p w:rsidR="00D63C07" w:rsidRPr="00DC7421" w:rsidRDefault="00D63C07" w:rsidP="00B22847">
                  <w:pPr>
                    <w:autoSpaceDE w:val="0"/>
                    <w:autoSpaceDN w:val="0"/>
                    <w:adjustRightInd w:val="0"/>
                    <w:rPr>
                      <w:rFonts w:cs="Arial"/>
                      <w:color w:val="000000"/>
                      <w:szCs w:val="20"/>
                    </w:rPr>
                  </w:pPr>
                </w:p>
                <w:p w:rsidR="001C3AEC" w:rsidRPr="00DC7421" w:rsidRDefault="001C3AEC" w:rsidP="001C3AEC">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1C3AEC" w:rsidRDefault="003E0A08" w:rsidP="001C3AEC">
                  <w:pPr>
                    <w:autoSpaceDE w:val="0"/>
                    <w:autoSpaceDN w:val="0"/>
                    <w:adjustRightInd w:val="0"/>
                    <w:rPr>
                      <w:rFonts w:cs="Arial"/>
                      <w:color w:val="000000"/>
                      <w:szCs w:val="20"/>
                    </w:rPr>
                  </w:pPr>
                  <w:r w:rsidRPr="00DC7421">
                    <w:rPr>
                      <w:rFonts w:cs="Arial"/>
                      <w:color w:val="000000"/>
                      <w:szCs w:val="20"/>
                    </w:rPr>
                    <w:t>R1 reage</w:t>
                  </w:r>
                  <w:r w:rsidR="00950E15" w:rsidRPr="00DC7421">
                    <w:rPr>
                      <w:rFonts w:cs="Arial"/>
                      <w:color w:val="000000"/>
                      <w:szCs w:val="20"/>
                    </w:rPr>
                    <w:t>nt</w:t>
                  </w:r>
                  <w:r w:rsidR="001C3AEC">
                    <w:rPr>
                      <w:rFonts w:cs="Arial"/>
                      <w:color w:val="000000"/>
                      <w:szCs w:val="20"/>
                    </w:rPr>
                    <w:t>s</w:t>
                  </w:r>
                  <w:r w:rsidR="00950E15" w:rsidRPr="00DC7421">
                    <w:rPr>
                      <w:rFonts w:cs="Arial"/>
                      <w:color w:val="000000"/>
                      <w:szCs w:val="20"/>
                    </w:rPr>
                    <w:t xml:space="preserve">: </w:t>
                  </w:r>
                  <w:r w:rsidR="001C3AEC" w:rsidRPr="001C3AEC">
                    <w:rPr>
                      <w:rFonts w:cs="Arial"/>
                      <w:b/>
                      <w:color w:val="000000"/>
                      <w:szCs w:val="20"/>
                    </w:rPr>
                    <w:t>DANGER</w:t>
                  </w:r>
                  <w:r w:rsidR="001C3AEC" w:rsidRPr="001C3AEC">
                    <w:rPr>
                      <w:rFonts w:cs="Arial"/>
                      <w:color w:val="000000"/>
                      <w:szCs w:val="20"/>
                    </w:rPr>
                    <w:t>. Conta</w:t>
                  </w:r>
                  <w:r w:rsidR="001C3AEC">
                    <w:rPr>
                      <w:rFonts w:cs="Arial"/>
                      <w:color w:val="000000"/>
                      <w:szCs w:val="20"/>
                    </w:rPr>
                    <w:t xml:space="preserve">ins sodium hydroxide and copper </w:t>
                  </w:r>
                  <w:r w:rsidR="001C3AEC" w:rsidRPr="001C3AEC">
                    <w:rPr>
                      <w:rFonts w:cs="Arial"/>
                      <w:color w:val="000000"/>
                      <w:szCs w:val="20"/>
                    </w:rPr>
                    <w:t>sulfate.</w:t>
                  </w:r>
                  <w:r w:rsidR="001C3AEC">
                    <w:rPr>
                      <w:rFonts w:cs="Arial"/>
                      <w:color w:val="000000"/>
                      <w:szCs w:val="20"/>
                    </w:rPr>
                    <w:t xml:space="preserve"> </w:t>
                  </w:r>
                  <w:r w:rsidR="001C3AEC" w:rsidRPr="001C3AEC">
                    <w:rPr>
                      <w:rFonts w:cs="Arial"/>
                      <w:color w:val="000000"/>
                      <w:szCs w:val="20"/>
                    </w:rPr>
                    <w:t xml:space="preserve"> Causes serious eye damage.</w:t>
                  </w:r>
                  <w:r w:rsidR="001C3AEC">
                    <w:rPr>
                      <w:rFonts w:cs="Arial"/>
                      <w:color w:val="000000"/>
                      <w:szCs w:val="20"/>
                    </w:rPr>
                    <w:t xml:space="preserve"> </w:t>
                  </w:r>
                  <w:r w:rsidR="001C3AEC" w:rsidRPr="001C3AEC">
                    <w:rPr>
                      <w:rFonts w:cs="Arial"/>
                      <w:color w:val="000000"/>
                      <w:szCs w:val="20"/>
                    </w:rPr>
                    <w:t xml:space="preserve"> Causes skin irritation.</w:t>
                  </w:r>
                  <w:r w:rsidR="001C3AEC">
                    <w:rPr>
                      <w:rFonts w:cs="Arial"/>
                      <w:color w:val="000000"/>
                      <w:szCs w:val="20"/>
                    </w:rPr>
                    <w:t xml:space="preserve">  </w:t>
                  </w:r>
                  <w:r w:rsidR="001C3AEC" w:rsidRPr="001C3AEC">
                    <w:rPr>
                      <w:rFonts w:cs="Arial"/>
                      <w:color w:val="000000"/>
                      <w:szCs w:val="20"/>
                    </w:rPr>
                    <w:t>Harmful to aquatic life with long lasting</w:t>
                  </w:r>
                  <w:r w:rsidR="001C3AEC">
                    <w:rPr>
                      <w:rFonts w:cs="Arial"/>
                      <w:color w:val="000000"/>
                      <w:szCs w:val="20"/>
                    </w:rPr>
                    <w:t xml:space="preserve"> effects.  </w:t>
                  </w:r>
                  <w:r w:rsidR="001C3AEC" w:rsidRPr="001C3AEC">
                    <w:rPr>
                      <w:rFonts w:cs="Arial"/>
                      <w:color w:val="000000"/>
                      <w:szCs w:val="20"/>
                    </w:rPr>
                    <w:t xml:space="preserve">May be corrosive to metals. </w:t>
                  </w:r>
                  <w:r w:rsidR="001C3AEC">
                    <w:rPr>
                      <w:rFonts w:cs="Arial"/>
                      <w:color w:val="000000"/>
                      <w:szCs w:val="20"/>
                    </w:rPr>
                    <w:t xml:space="preserve"> Recap and dispose of in Alkaline Waste Stream</w:t>
                  </w:r>
                  <w:r w:rsidRPr="00DC7421">
                    <w:rPr>
                      <w:rFonts w:cs="Arial"/>
                      <w:color w:val="000000"/>
                      <w:szCs w:val="20"/>
                    </w:rPr>
                    <w:t xml:space="preserve">.  </w:t>
                  </w:r>
                </w:p>
                <w:p w:rsidR="001C3AEC" w:rsidRDefault="001C3AEC" w:rsidP="001C3AEC">
                  <w:pPr>
                    <w:autoSpaceDE w:val="0"/>
                    <w:autoSpaceDN w:val="0"/>
                    <w:adjustRightInd w:val="0"/>
                    <w:rPr>
                      <w:rFonts w:cs="Arial"/>
                      <w:color w:val="000000"/>
                      <w:szCs w:val="20"/>
                    </w:rPr>
                  </w:pPr>
                </w:p>
                <w:p w:rsidR="003E0A08" w:rsidRPr="00DC7421" w:rsidRDefault="003E0A08" w:rsidP="001C3AEC">
                  <w:pPr>
                    <w:autoSpaceDE w:val="0"/>
                    <w:autoSpaceDN w:val="0"/>
                    <w:adjustRightInd w:val="0"/>
                    <w:rPr>
                      <w:rFonts w:cs="Arial"/>
                      <w:color w:val="000000"/>
                      <w:szCs w:val="20"/>
                    </w:rPr>
                  </w:pPr>
                  <w:r w:rsidRPr="00DC7421">
                    <w:rPr>
                      <w:rFonts w:cs="Arial"/>
                      <w:color w:val="000000"/>
                      <w:szCs w:val="20"/>
                    </w:rPr>
                    <w:t>Multiconstituent Calibrator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60465C">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6"/>
            <w:tcBorders>
              <w:top w:val="single" w:sz="18" w:space="0" w:color="BFBFBF"/>
              <w:left w:val="nil"/>
              <w:bottom w:val="single" w:sz="18" w:space="0" w:color="BFBFBF"/>
              <w:right w:val="nil"/>
            </w:tcBorders>
          </w:tcPr>
          <w:p w:rsidR="00F50200" w:rsidRPr="00F51461" w:rsidRDefault="00F51461" w:rsidP="00F51461">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002F5C68" w:rsidRPr="00DC7421">
              <w:rPr>
                <w:rFonts w:cs="Arial"/>
                <w:b/>
                <w:b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F51461">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F51461" w:rsidP="00A32948">
                  <w:pPr>
                    <w:pStyle w:val="CalVerTable"/>
                    <w:ind w:left="0" w:firstLine="0"/>
                    <w:rPr>
                      <w:rFonts w:ascii="Arial" w:hAnsi="Arial" w:cs="Arial"/>
                    </w:rPr>
                  </w:pPr>
                  <w:r>
                    <w:rPr>
                      <w:rFonts w:ascii="Arial" w:hAnsi="Arial" w:cs="Arial"/>
                    </w:rPr>
                    <w:t xml:space="preserve">0.8 g/dL – 18.4 </w:t>
                  </w:r>
                  <w:r w:rsidR="008D3369" w:rsidRPr="00DC7421">
                    <w:rPr>
                      <w:rFonts w:ascii="Arial" w:hAnsi="Arial" w:cs="Arial"/>
                    </w:rPr>
                    <w:t xml:space="preserve"> g/dL</w:t>
                  </w:r>
                </w:p>
              </w:tc>
            </w:tr>
            <w:tr w:rsidR="00F50200" w:rsidRPr="00DC7421" w:rsidTr="00F51461">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Pr="00DC7421" w:rsidRDefault="00440E37" w:rsidP="00440E37">
                  <w:pPr>
                    <w:pStyle w:val="BodyText"/>
                    <w:rPr>
                      <w:rFonts w:cs="Arial"/>
                      <w:szCs w:val="20"/>
                    </w:rPr>
                  </w:pPr>
                  <w:r w:rsidRPr="00DC7421">
                    <w:rPr>
                      <w:rFonts w:cs="Arial"/>
                      <w:szCs w:val="20"/>
                    </w:rPr>
                    <w:t>Abbott Alinity Multiconstituent Calibrator</w:t>
                  </w:r>
                </w:p>
              </w:tc>
            </w:tr>
            <w:tr w:rsidR="00F50200" w:rsidRPr="00DC7421" w:rsidTr="00F51461">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F51461">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rsidTr="00F51461">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F51461" w:rsidP="004A698D">
                  <w:pPr>
                    <w:pStyle w:val="Pa10"/>
                    <w:rPr>
                      <w:rFonts w:ascii="Arial" w:hAnsi="Arial" w:cs="Arial"/>
                      <w:sz w:val="20"/>
                      <w:szCs w:val="20"/>
                    </w:rPr>
                  </w:pPr>
                  <w:r>
                    <w:rPr>
                      <w:rFonts w:ascii="Arial" w:hAnsi="Arial" w:cs="Arial"/>
                      <w:sz w:val="20"/>
                      <w:szCs w:val="20"/>
                    </w:rPr>
                    <w:t>23</w:t>
                  </w:r>
                  <w:r w:rsidR="003E0A08" w:rsidRPr="00DC7421">
                    <w:rPr>
                      <w:rFonts w:ascii="Arial" w:hAnsi="Arial" w:cs="Arial"/>
                      <w:sz w:val="20"/>
                      <w:szCs w:val="20"/>
                    </w:rPr>
                    <w:t xml:space="preserve"> Days</w:t>
                  </w:r>
                </w:p>
              </w:tc>
            </w:tr>
            <w:tr w:rsidR="00F50200" w:rsidRPr="00DC7421" w:rsidTr="00F51461">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Maine Standards GC1 Product # 1100ab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60465C">
        <w:trPr>
          <w:trHeight w:val="264"/>
          <w:tblHeader/>
        </w:trPr>
        <w:tc>
          <w:tcPr>
            <w:tcW w:w="1800" w:type="dxa"/>
            <w:tcBorders>
              <w:top w:val="nil"/>
              <w:left w:val="nil"/>
              <w:bottom w:val="nil"/>
              <w:right w:val="nil"/>
            </w:tcBorders>
          </w:tcPr>
          <w:p w:rsidR="00E3253B" w:rsidRPr="00C00B65" w:rsidRDefault="00E3253B" w:rsidP="003E0A08">
            <w:pPr>
              <w:ind w:left="-108" w:right="-108"/>
              <w:rPr>
                <w:rFonts w:cs="Arial"/>
                <w:b/>
                <w:bCs/>
                <w:color w:val="0000FF"/>
                <w:szCs w:val="20"/>
              </w:rPr>
            </w:pPr>
          </w:p>
        </w:tc>
        <w:tc>
          <w:tcPr>
            <w:tcW w:w="9360" w:type="dxa"/>
            <w:gridSpan w:val="6"/>
            <w:tcBorders>
              <w:top w:val="single" w:sz="18" w:space="0" w:color="BFBFBF"/>
              <w:left w:val="nil"/>
              <w:bottom w:val="nil"/>
              <w:right w:val="nil"/>
            </w:tcBorders>
          </w:tcPr>
          <w:p w:rsidR="00E3253B" w:rsidRPr="00DC7421" w:rsidRDefault="00E3253B" w:rsidP="00F51461">
            <w:pPr>
              <w:tabs>
                <w:tab w:val="left" w:pos="648"/>
              </w:tabs>
              <w:rPr>
                <w:rFonts w:cs="Arial"/>
                <w:szCs w:val="20"/>
              </w:rPr>
            </w:pPr>
          </w:p>
        </w:tc>
      </w:tr>
      <w:tr w:rsidR="00E3253B" w:rsidTr="0060465C">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6"/>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Unassayed Chemistry Control (Human) Levels 1 &amp; 2</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8D3369" w:rsidRPr="00DC7421">
              <w:rPr>
                <w:rFonts w:eastAsia="HelveticaNeueLTPro-Cn" w:cs="Arial"/>
                <w:b/>
                <w:szCs w:val="20"/>
              </w:rPr>
              <w:t>6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60465C">
        <w:trPr>
          <w:tblHeader/>
        </w:trPr>
        <w:tc>
          <w:tcPr>
            <w:tcW w:w="1800" w:type="dxa"/>
            <w:tcBorders>
              <w:top w:val="nil"/>
              <w:left w:val="nil"/>
              <w:bottom w:val="nil"/>
              <w:right w:val="nil"/>
            </w:tcBorders>
          </w:tcPr>
          <w:p w:rsidR="00E3253B" w:rsidRPr="00C00B65" w:rsidRDefault="00E3253B" w:rsidP="0060465C">
            <w:pPr>
              <w:rPr>
                <w:rFonts w:cs="Arial"/>
                <w:b/>
                <w:bCs/>
                <w:color w:val="0000FF"/>
                <w:szCs w:val="20"/>
              </w:rPr>
            </w:pPr>
            <w:r w:rsidRPr="00C00B65">
              <w:rPr>
                <w:rFonts w:cs="Arial"/>
                <w:b/>
                <w:bCs/>
                <w:color w:val="0000FF"/>
                <w:szCs w:val="20"/>
              </w:rPr>
              <w:t>Interferences</w:t>
            </w:r>
          </w:p>
        </w:tc>
        <w:tc>
          <w:tcPr>
            <w:tcW w:w="9360" w:type="dxa"/>
            <w:gridSpan w:val="6"/>
            <w:tcBorders>
              <w:top w:val="single" w:sz="18" w:space="0" w:color="BFBFBF"/>
              <w:left w:val="nil"/>
              <w:bottom w:val="single" w:sz="18" w:space="0" w:color="BFBFBF"/>
              <w:right w:val="nil"/>
            </w:tcBorders>
          </w:tcPr>
          <w:p w:rsidR="002F5C68" w:rsidRPr="00DC7421"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w:t>
            </w:r>
            <w:r w:rsidR="00F51461" w:rsidRPr="00F51461">
              <w:rPr>
                <w:rFonts w:eastAsia="HelenPro-Regular" w:cs="Arial"/>
                <w:szCs w:val="20"/>
              </w:rPr>
              <w:t>using NCCLS EP7</w:t>
            </w:r>
            <w:r w:rsidR="00F51461" w:rsidRPr="00F51461">
              <w:rPr>
                <w:rFonts w:ascii="MS Gothic" w:eastAsia="HelenPro-Regular" w:hAnsi="MS Gothic" w:cs="MS Gothic"/>
                <w:szCs w:val="20"/>
              </w:rPr>
              <w:t>‑</w:t>
            </w:r>
            <w:r w:rsidR="00F51461">
              <w:rPr>
                <w:rFonts w:eastAsia="HelenPro-Regular" w:cs="Arial"/>
                <w:szCs w:val="20"/>
              </w:rPr>
              <w:t>P</w:t>
            </w:r>
            <w:r w:rsidRPr="00DC7421">
              <w:rPr>
                <w:rFonts w:eastAsia="HelenPro-Regular" w:cs="Arial"/>
                <w:szCs w:val="20"/>
              </w:rPr>
              <w:t>.  Interference effects were assessed by Dose Response and Paired Difference methods, at the medical decision level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Inte</w:t>
            </w:r>
            <w:r w:rsidR="003D0EF0">
              <w:rPr>
                <w:rFonts w:cs="Arial"/>
                <w:szCs w:val="20"/>
              </w:rPr>
              <w:t>rference is less than 10% at total protein levels at the medical decision levels of the analyte</w:t>
            </w:r>
            <w:r w:rsidR="002E718D" w:rsidRPr="00DC7421">
              <w:rPr>
                <w:rFonts w:cs="Arial"/>
                <w:szCs w:val="20"/>
              </w:rPr>
              <w:t xml:space="preserve"> for:</w:t>
            </w:r>
          </w:p>
          <w:p w:rsidR="003D0EF0" w:rsidRPr="00DC7421" w:rsidRDefault="003D0EF0" w:rsidP="00824C10">
            <w:pPr>
              <w:autoSpaceDE w:val="0"/>
              <w:autoSpaceDN w:val="0"/>
              <w:adjustRightInd w:val="0"/>
              <w:rPr>
                <w:rFonts w:cs="Arial"/>
                <w:szCs w:val="20"/>
              </w:rPr>
            </w:pPr>
          </w:p>
          <w:p w:rsidR="002E718D" w:rsidRPr="00DC7421" w:rsidRDefault="00F51461" w:rsidP="00655B61">
            <w:pPr>
              <w:numPr>
                <w:ilvl w:val="0"/>
                <w:numId w:val="20"/>
              </w:numPr>
              <w:jc w:val="both"/>
              <w:rPr>
                <w:rFonts w:cs="Arial"/>
                <w:szCs w:val="20"/>
              </w:rPr>
            </w:pPr>
            <w:r>
              <w:rPr>
                <w:rFonts w:cs="Arial"/>
                <w:szCs w:val="20"/>
              </w:rPr>
              <w:t>Hemoglobin: up to 125</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Default="00824C10" w:rsidP="00655B61">
            <w:pPr>
              <w:numPr>
                <w:ilvl w:val="0"/>
                <w:numId w:val="20"/>
              </w:numPr>
              <w:jc w:val="both"/>
              <w:rPr>
                <w:rFonts w:cs="Arial"/>
                <w:szCs w:val="20"/>
              </w:rPr>
            </w:pPr>
            <w:r w:rsidRPr="00DC7421">
              <w:rPr>
                <w:rFonts w:cs="Arial"/>
                <w:szCs w:val="20"/>
              </w:rPr>
              <w:t>Lipemia (Intralipid®): up to 1</w:t>
            </w:r>
            <w:r w:rsidR="002E718D" w:rsidRPr="00DC7421">
              <w:rPr>
                <w:rFonts w:cs="Arial"/>
                <w:szCs w:val="20"/>
              </w:rPr>
              <w:t>000 mg/dL</w:t>
            </w:r>
          </w:p>
          <w:p w:rsidR="00F51461" w:rsidRDefault="00F51461" w:rsidP="00F51461">
            <w:pPr>
              <w:jc w:val="both"/>
              <w:rPr>
                <w:rFonts w:cs="Arial"/>
                <w:szCs w:val="20"/>
              </w:rPr>
            </w:pPr>
          </w:p>
          <w:p w:rsidR="009D24F1" w:rsidRPr="00C643FD" w:rsidRDefault="00F51461" w:rsidP="009D24F1">
            <w:pPr>
              <w:autoSpaceDE w:val="0"/>
              <w:autoSpaceDN w:val="0"/>
              <w:adjustRightInd w:val="0"/>
              <w:rPr>
                <w:rFonts w:cs="Arial"/>
                <w:bCs/>
                <w:szCs w:val="20"/>
              </w:rPr>
            </w:pPr>
            <w:r>
              <w:rPr>
                <w:rFonts w:cs="Arial"/>
                <w:szCs w:val="20"/>
              </w:rPr>
              <w:t xml:space="preserve">Hemolysis greater than 125 mg/dL caused increased recovery of total protein greater than 10%.  </w:t>
            </w:r>
            <w:r w:rsidR="009D24F1">
              <w:rPr>
                <w:rFonts w:cs="Arial"/>
                <w:bCs/>
                <w:szCs w:val="20"/>
              </w:rPr>
              <w:t xml:space="preserve">Samples that contain visible hemolysis should not be used, whenever possible.  Otherwise, program the sample manually, inserting HP at the beginning or end of the barcode ID.  When the specimen crosses the interface, change the barcode ID to the correct number and append –HP to the appropriate tests.  Refer to the CH 5.301.f1 </w:t>
            </w:r>
            <w:r w:rsidR="003D0EF0">
              <w:rPr>
                <w:rFonts w:cs="Arial"/>
                <w:bCs/>
                <w:szCs w:val="20"/>
              </w:rPr>
              <w:t>Assay Flowc</w:t>
            </w:r>
            <w:r w:rsidR="009D24F1">
              <w:rPr>
                <w:rFonts w:cs="Arial"/>
                <w:bCs/>
                <w:szCs w:val="20"/>
              </w:rPr>
              <w:t xml:space="preserve">hart.  </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944DFA"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3D0EF0" w:rsidRDefault="003D0EF0" w:rsidP="00944DFA">
            <w:pPr>
              <w:autoSpaceDE w:val="0"/>
              <w:autoSpaceDN w:val="0"/>
              <w:adjustRightInd w:val="0"/>
              <w:rPr>
                <w:rFonts w:eastAsia="HelenPro-Regular" w:cs="Arial"/>
                <w:szCs w:val="20"/>
              </w:rPr>
            </w:pPr>
          </w:p>
          <w:p w:rsidR="003D0EF0" w:rsidRDefault="003D0EF0" w:rsidP="00944DFA">
            <w:pPr>
              <w:autoSpaceDE w:val="0"/>
              <w:autoSpaceDN w:val="0"/>
              <w:adjustRightInd w:val="0"/>
              <w:rPr>
                <w:rFonts w:eastAsia="HelenPro-Regular" w:cs="Arial"/>
                <w:szCs w:val="20"/>
              </w:rPr>
            </w:pPr>
          </w:p>
          <w:p w:rsidR="003D0EF0" w:rsidRDefault="003D0EF0" w:rsidP="00944DFA">
            <w:pPr>
              <w:autoSpaceDE w:val="0"/>
              <w:autoSpaceDN w:val="0"/>
              <w:adjustRightInd w:val="0"/>
              <w:rPr>
                <w:rFonts w:eastAsia="HelenPro-Regular" w:cs="Arial"/>
                <w:szCs w:val="20"/>
              </w:rPr>
            </w:pPr>
          </w:p>
          <w:p w:rsidR="003D0EF0" w:rsidRPr="00DC7421" w:rsidRDefault="003D0EF0" w:rsidP="00944DFA">
            <w:pPr>
              <w:autoSpaceDE w:val="0"/>
              <w:autoSpaceDN w:val="0"/>
              <w:adjustRightInd w:val="0"/>
              <w:rPr>
                <w:rFonts w:eastAsia="HelenPro-Regular" w:cs="Arial"/>
                <w:szCs w:val="20"/>
              </w:rPr>
            </w:pPr>
          </w:p>
          <w:p w:rsidR="00D63C07" w:rsidRPr="00DC7421" w:rsidRDefault="00D63C07" w:rsidP="00CE16FB">
            <w:pPr>
              <w:jc w:val="both"/>
              <w:rPr>
                <w:rFonts w:cs="Arial"/>
                <w:szCs w:val="20"/>
              </w:rPr>
            </w:pPr>
          </w:p>
        </w:tc>
      </w:tr>
      <w:tr w:rsidR="00E3253B" w:rsidTr="0060465C">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6"/>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60465C">
        <w:trPr>
          <w:tblHeader/>
        </w:trPr>
        <w:tc>
          <w:tcPr>
            <w:tcW w:w="1800" w:type="dxa"/>
            <w:tcBorders>
              <w:top w:val="nil"/>
              <w:left w:val="nil"/>
              <w:bottom w:val="nil"/>
              <w:right w:val="nil"/>
            </w:tcBorders>
          </w:tcPr>
          <w:p w:rsidR="00E3253B" w:rsidRPr="00C00B65" w:rsidRDefault="00250A09" w:rsidP="0060465C">
            <w:pPr>
              <w:rPr>
                <w:rFonts w:cs="Arial"/>
                <w:b/>
                <w:bCs/>
                <w:color w:val="0000FF"/>
                <w:szCs w:val="20"/>
              </w:rPr>
            </w:pPr>
            <w:r>
              <w:rPr>
                <w:rFonts w:cs="Arial"/>
                <w:b/>
                <w:bCs/>
                <w:color w:val="0000FF"/>
                <w:szCs w:val="20"/>
              </w:rPr>
              <w:t>Reference Intervals</w:t>
            </w:r>
          </w:p>
        </w:tc>
        <w:tc>
          <w:tcPr>
            <w:tcW w:w="9360" w:type="dxa"/>
            <w:gridSpan w:val="6"/>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3D0EF0">
                  <w:pPr>
                    <w:rPr>
                      <w:rFonts w:cs="Arial"/>
                      <w:szCs w:val="20"/>
                    </w:rPr>
                  </w:pPr>
                  <w:r>
                    <w:rPr>
                      <w:rFonts w:cs="Arial"/>
                      <w:szCs w:val="20"/>
                    </w:rPr>
                    <w:t>Total P</w:t>
                  </w:r>
                  <w:r w:rsidR="006A12A7">
                    <w:rPr>
                      <w:rFonts w:cs="Arial"/>
                      <w:szCs w:val="20"/>
                    </w:rPr>
                    <w:t>rotein</w:t>
                  </w:r>
                </w:p>
              </w:tc>
            </w:tr>
            <w:tr w:rsidR="006A2770" w:rsidRPr="00DC7421" w:rsidTr="00824C10">
              <w:trPr>
                <w:gridAfter w:val="1"/>
                <w:wAfter w:w="3978" w:type="dxa"/>
              </w:trPr>
              <w:tc>
                <w:tcPr>
                  <w:tcW w:w="2389" w:type="dxa"/>
                </w:tcPr>
                <w:p w:rsidR="006A2770" w:rsidRPr="00DC7421" w:rsidRDefault="006A2770">
                  <w:pPr>
                    <w:rPr>
                      <w:rFonts w:cs="Arial"/>
                      <w:szCs w:val="20"/>
                    </w:rPr>
                  </w:pPr>
                  <w:r w:rsidRPr="00DC7421">
                    <w:rPr>
                      <w:rFonts w:cs="Arial"/>
                      <w:szCs w:val="20"/>
                    </w:rPr>
                    <w:t>0</w:t>
                  </w:r>
                  <w:r w:rsidR="00824C10" w:rsidRPr="00DC7421">
                    <w:rPr>
                      <w:rFonts w:cs="Arial"/>
                      <w:szCs w:val="20"/>
                    </w:rPr>
                    <w:t xml:space="preserve"> </w:t>
                  </w:r>
                  <w:r w:rsidRPr="00DC7421">
                    <w:rPr>
                      <w:rFonts w:cs="Arial"/>
                      <w:szCs w:val="20"/>
                    </w:rPr>
                    <w:t>-</w:t>
                  </w:r>
                  <w:r w:rsidR="00824C10" w:rsidRPr="00DC7421">
                    <w:rPr>
                      <w:rFonts w:cs="Arial"/>
                      <w:szCs w:val="20"/>
                    </w:rPr>
                    <w:t xml:space="preserve"> </w:t>
                  </w:r>
                  <w:r w:rsidRPr="00DC7421">
                    <w:rPr>
                      <w:rFonts w:cs="Arial"/>
                      <w:szCs w:val="20"/>
                    </w:rPr>
                    <w:t>14 days</w:t>
                  </w:r>
                </w:p>
              </w:tc>
              <w:tc>
                <w:tcPr>
                  <w:tcW w:w="2700" w:type="dxa"/>
                  <w:tcBorders>
                    <w:left w:val="single" w:sz="4" w:space="0" w:color="auto"/>
                    <w:right w:val="single" w:sz="4" w:space="0" w:color="auto"/>
                  </w:tcBorders>
                </w:tcPr>
                <w:p w:rsidR="006A2770" w:rsidRPr="00DC7421" w:rsidRDefault="00BB5F78">
                  <w:pPr>
                    <w:rPr>
                      <w:rFonts w:cs="Arial"/>
                      <w:szCs w:val="20"/>
                    </w:rPr>
                  </w:pPr>
                  <w:r>
                    <w:rPr>
                      <w:rFonts w:cs="Arial"/>
                      <w:szCs w:val="20"/>
                    </w:rPr>
                    <w:t>5.3 – 8.3</w:t>
                  </w:r>
                  <w:r w:rsidR="00824C10" w:rsidRPr="00DC7421">
                    <w:rPr>
                      <w:rFonts w:cs="Arial"/>
                      <w:szCs w:val="20"/>
                    </w:rPr>
                    <w:t xml:space="preserve"> g/dL</w:t>
                  </w:r>
                </w:p>
              </w:tc>
            </w:tr>
            <w:tr w:rsidR="00646E63" w:rsidRPr="00DC7421" w:rsidTr="00824C10">
              <w:trPr>
                <w:gridAfter w:val="1"/>
                <w:wAfter w:w="3978" w:type="dxa"/>
              </w:trPr>
              <w:tc>
                <w:tcPr>
                  <w:tcW w:w="2389" w:type="dxa"/>
                </w:tcPr>
                <w:p w:rsidR="00646E63" w:rsidRPr="00DC7421" w:rsidRDefault="00824C10" w:rsidP="00824C10">
                  <w:pPr>
                    <w:rPr>
                      <w:rFonts w:cs="Arial"/>
                      <w:szCs w:val="20"/>
                    </w:rPr>
                  </w:pPr>
                  <w:r w:rsidRPr="00DC7421">
                    <w:rPr>
                      <w:rFonts w:cs="Arial"/>
                      <w:szCs w:val="20"/>
                    </w:rPr>
                    <w:t xml:space="preserve">15 days - </w:t>
                  </w:r>
                  <w:r w:rsidR="00646E63" w:rsidRPr="00DC7421">
                    <w:rPr>
                      <w:rFonts w:cs="Arial"/>
                      <w:szCs w:val="20"/>
                    </w:rPr>
                    <w:t>1 year</w:t>
                  </w:r>
                </w:p>
              </w:tc>
              <w:tc>
                <w:tcPr>
                  <w:tcW w:w="2700" w:type="dxa"/>
                  <w:tcBorders>
                    <w:left w:val="single" w:sz="4" w:space="0" w:color="auto"/>
                    <w:right w:val="single" w:sz="4" w:space="0" w:color="auto"/>
                  </w:tcBorders>
                </w:tcPr>
                <w:p w:rsidR="00646E63" w:rsidRPr="00DC7421" w:rsidRDefault="00BB5F78">
                  <w:pPr>
                    <w:rPr>
                      <w:rFonts w:cs="Arial"/>
                      <w:szCs w:val="20"/>
                    </w:rPr>
                  </w:pPr>
                  <w:r>
                    <w:rPr>
                      <w:rFonts w:cs="Arial"/>
                      <w:szCs w:val="20"/>
                    </w:rPr>
                    <w:t>4.4 – 7.1</w:t>
                  </w:r>
                  <w:r w:rsidR="00646E63" w:rsidRPr="00DC7421">
                    <w:rPr>
                      <w:rFonts w:cs="Arial"/>
                      <w:szCs w:val="20"/>
                    </w:rPr>
                    <w:t xml:space="preserve"> g/dL</w:t>
                  </w:r>
                </w:p>
              </w:tc>
            </w:tr>
            <w:tr w:rsidR="00646E63" w:rsidRPr="00DC7421" w:rsidTr="00824C10">
              <w:trPr>
                <w:gridAfter w:val="1"/>
                <w:wAfter w:w="3978" w:type="dxa"/>
              </w:trPr>
              <w:tc>
                <w:tcPr>
                  <w:tcW w:w="2389" w:type="dxa"/>
                </w:tcPr>
                <w:p w:rsidR="00646E63" w:rsidRPr="00DC7421" w:rsidRDefault="00BB5F78">
                  <w:pPr>
                    <w:rPr>
                      <w:rFonts w:cs="Arial"/>
                      <w:szCs w:val="20"/>
                    </w:rPr>
                  </w:pPr>
                  <w:r>
                    <w:rPr>
                      <w:rFonts w:cs="Arial"/>
                      <w:szCs w:val="20"/>
                    </w:rPr>
                    <w:t>1 - 5</w:t>
                  </w:r>
                  <w:r w:rsidR="00824C10" w:rsidRPr="00DC7421">
                    <w:rPr>
                      <w:rFonts w:cs="Arial"/>
                      <w:szCs w:val="20"/>
                    </w:rPr>
                    <w:t xml:space="preserve"> years</w:t>
                  </w:r>
                </w:p>
              </w:tc>
              <w:tc>
                <w:tcPr>
                  <w:tcW w:w="2700" w:type="dxa"/>
                  <w:tcBorders>
                    <w:left w:val="single" w:sz="4" w:space="0" w:color="auto"/>
                    <w:right w:val="single" w:sz="4" w:space="0" w:color="auto"/>
                  </w:tcBorders>
                </w:tcPr>
                <w:p w:rsidR="00646E63" w:rsidRPr="00DC7421" w:rsidRDefault="00BB5F78" w:rsidP="00646E63">
                  <w:pPr>
                    <w:rPr>
                      <w:rFonts w:cs="Arial"/>
                      <w:szCs w:val="20"/>
                    </w:rPr>
                  </w:pPr>
                  <w:r>
                    <w:rPr>
                      <w:rFonts w:cs="Arial"/>
                      <w:szCs w:val="20"/>
                    </w:rPr>
                    <w:t>6.1 – 7.5</w:t>
                  </w:r>
                  <w:r w:rsidR="00824C10" w:rsidRPr="00DC7421">
                    <w:rPr>
                      <w:rFonts w:cs="Arial"/>
                      <w:szCs w:val="20"/>
                    </w:rPr>
                    <w:t xml:space="preserve"> g/dL</w:t>
                  </w:r>
                </w:p>
              </w:tc>
            </w:tr>
            <w:tr w:rsidR="00646E63" w:rsidRPr="00DC7421" w:rsidTr="00824C10">
              <w:trPr>
                <w:gridAfter w:val="1"/>
                <w:wAfter w:w="3978" w:type="dxa"/>
              </w:trPr>
              <w:tc>
                <w:tcPr>
                  <w:tcW w:w="2389" w:type="dxa"/>
                </w:tcPr>
                <w:p w:rsidR="00646E63" w:rsidRPr="00DC7421" w:rsidRDefault="00BB5F78">
                  <w:pPr>
                    <w:rPr>
                      <w:rFonts w:cs="Arial"/>
                      <w:szCs w:val="20"/>
                    </w:rPr>
                  </w:pPr>
                  <w:r>
                    <w:rPr>
                      <w:rFonts w:cs="Arial"/>
                      <w:szCs w:val="20"/>
                    </w:rPr>
                    <w:t>6 - 8</w:t>
                  </w:r>
                  <w:r w:rsidR="00824C10" w:rsidRPr="00DC7421">
                    <w:rPr>
                      <w:rFonts w:cs="Arial"/>
                      <w:szCs w:val="20"/>
                    </w:rPr>
                    <w:t xml:space="preserve"> years</w:t>
                  </w:r>
                </w:p>
              </w:tc>
              <w:tc>
                <w:tcPr>
                  <w:tcW w:w="2700" w:type="dxa"/>
                  <w:tcBorders>
                    <w:left w:val="single" w:sz="4" w:space="0" w:color="auto"/>
                    <w:right w:val="single" w:sz="4" w:space="0" w:color="auto"/>
                  </w:tcBorders>
                </w:tcPr>
                <w:p w:rsidR="00646E63" w:rsidRPr="00DC7421" w:rsidRDefault="00BB5F78" w:rsidP="00646E63">
                  <w:pPr>
                    <w:rPr>
                      <w:rFonts w:cs="Arial"/>
                      <w:szCs w:val="20"/>
                    </w:rPr>
                  </w:pPr>
                  <w:r>
                    <w:rPr>
                      <w:rFonts w:cs="Arial"/>
                      <w:szCs w:val="20"/>
                    </w:rPr>
                    <w:t>6.4 – 7.7</w:t>
                  </w:r>
                  <w:r w:rsidR="00646E63" w:rsidRPr="00DC7421">
                    <w:rPr>
                      <w:rFonts w:cs="Arial"/>
                      <w:szCs w:val="20"/>
                    </w:rPr>
                    <w:t xml:space="preserve"> g/dL</w:t>
                  </w:r>
                </w:p>
              </w:tc>
            </w:tr>
            <w:tr w:rsidR="00646E63" w:rsidRPr="00DC7421" w:rsidTr="00824C10">
              <w:trPr>
                <w:gridAfter w:val="1"/>
                <w:wAfter w:w="3978" w:type="dxa"/>
              </w:trPr>
              <w:tc>
                <w:tcPr>
                  <w:tcW w:w="2389" w:type="dxa"/>
                </w:tcPr>
                <w:p w:rsidR="00646E63" w:rsidRPr="00DC7421" w:rsidRDefault="00BB5F78">
                  <w:pPr>
                    <w:rPr>
                      <w:rFonts w:cs="Arial"/>
                      <w:szCs w:val="20"/>
                    </w:rPr>
                  </w:pPr>
                  <w:r>
                    <w:rPr>
                      <w:rFonts w:cs="Arial"/>
                      <w:szCs w:val="20"/>
                    </w:rPr>
                    <w:t>9 – 18 years</w:t>
                  </w:r>
                </w:p>
              </w:tc>
              <w:tc>
                <w:tcPr>
                  <w:tcW w:w="2700" w:type="dxa"/>
                  <w:tcBorders>
                    <w:left w:val="single" w:sz="4" w:space="0" w:color="auto"/>
                    <w:right w:val="single" w:sz="4" w:space="0" w:color="auto"/>
                  </w:tcBorders>
                </w:tcPr>
                <w:p w:rsidR="00646E63" w:rsidRPr="00DC7421" w:rsidRDefault="00BB5F78" w:rsidP="00646E63">
                  <w:pPr>
                    <w:rPr>
                      <w:rFonts w:cs="Arial"/>
                      <w:szCs w:val="20"/>
                    </w:rPr>
                  </w:pPr>
                  <w:r>
                    <w:rPr>
                      <w:rFonts w:cs="Arial"/>
                      <w:szCs w:val="20"/>
                    </w:rPr>
                    <w:t>6.5 – 8.1</w:t>
                  </w:r>
                  <w:r w:rsidR="00646E63" w:rsidRPr="00DC7421">
                    <w:rPr>
                      <w:rFonts w:cs="Arial"/>
                      <w:szCs w:val="20"/>
                    </w:rPr>
                    <w:t xml:space="preserve"> g/dL</w:t>
                  </w:r>
                </w:p>
              </w:tc>
            </w:tr>
            <w:tr w:rsidR="00824C10" w:rsidRPr="00DC7421" w:rsidTr="00824C10">
              <w:trPr>
                <w:gridAfter w:val="1"/>
                <w:wAfter w:w="3978" w:type="dxa"/>
              </w:trPr>
              <w:tc>
                <w:tcPr>
                  <w:tcW w:w="2389" w:type="dxa"/>
                </w:tcPr>
                <w:p w:rsidR="00824C10" w:rsidRPr="00DC7421" w:rsidRDefault="00BB5F78">
                  <w:pPr>
                    <w:rPr>
                      <w:rFonts w:cs="Arial"/>
                      <w:szCs w:val="20"/>
                    </w:rPr>
                  </w:pPr>
                  <w:r>
                    <w:rPr>
                      <w:rFonts w:cs="Arial"/>
                      <w:szCs w:val="20"/>
                    </w:rPr>
                    <w:t>Adult</w:t>
                  </w:r>
                </w:p>
              </w:tc>
              <w:tc>
                <w:tcPr>
                  <w:tcW w:w="2700" w:type="dxa"/>
                  <w:tcBorders>
                    <w:left w:val="single" w:sz="4" w:space="0" w:color="auto"/>
                    <w:right w:val="single" w:sz="4" w:space="0" w:color="auto"/>
                  </w:tcBorders>
                </w:tcPr>
                <w:p w:rsidR="00824C10" w:rsidRPr="00DC7421" w:rsidRDefault="00BB5F78" w:rsidP="00646E63">
                  <w:pPr>
                    <w:rPr>
                      <w:rFonts w:cs="Arial"/>
                      <w:szCs w:val="20"/>
                    </w:rPr>
                  </w:pPr>
                  <w:r>
                    <w:rPr>
                      <w:rFonts w:cs="Arial"/>
                      <w:szCs w:val="20"/>
                    </w:rPr>
                    <w:t xml:space="preserve">6.0 – 8.3 </w:t>
                  </w:r>
                  <w:r w:rsidR="00824C10" w:rsidRPr="00DC7421">
                    <w:rPr>
                      <w:rFonts w:cs="Arial"/>
                      <w:szCs w:val="20"/>
                    </w:rPr>
                    <w:t>g/dL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60465C">
        <w:trPr>
          <w:trHeight w:val="558"/>
          <w:tblHeader/>
        </w:trPr>
        <w:tc>
          <w:tcPr>
            <w:tcW w:w="1800" w:type="dxa"/>
            <w:tcBorders>
              <w:top w:val="nil"/>
              <w:left w:val="nil"/>
              <w:bottom w:val="nil"/>
              <w:right w:val="nil"/>
            </w:tcBorders>
          </w:tcPr>
          <w:p w:rsidR="00E3253B" w:rsidRPr="00C00B65" w:rsidRDefault="00E3253B" w:rsidP="0060465C">
            <w:pPr>
              <w:rPr>
                <w:rFonts w:cs="Arial"/>
                <w:b/>
                <w:bCs/>
                <w:color w:val="0000FF"/>
                <w:szCs w:val="20"/>
              </w:rPr>
            </w:pPr>
            <w:r w:rsidRPr="00C00B65">
              <w:rPr>
                <w:rFonts w:cs="Arial"/>
                <w:b/>
                <w:bCs/>
                <w:color w:val="0000FF"/>
                <w:szCs w:val="20"/>
              </w:rPr>
              <w:t>Critical Values</w:t>
            </w:r>
          </w:p>
        </w:tc>
        <w:tc>
          <w:tcPr>
            <w:tcW w:w="9360" w:type="dxa"/>
            <w:gridSpan w:val="6"/>
            <w:tcBorders>
              <w:top w:val="single" w:sz="18" w:space="0" w:color="BFBFBF"/>
              <w:left w:val="nil"/>
              <w:bottom w:val="single" w:sz="18" w:space="0" w:color="BFBFBF"/>
              <w:right w:val="nil"/>
            </w:tcBorders>
          </w:tcPr>
          <w:p w:rsidR="00E3253B" w:rsidRDefault="00E3253B">
            <w:pPr>
              <w:pStyle w:val="Header"/>
              <w:tabs>
                <w:tab w:val="clear" w:pos="4320"/>
                <w:tab w:val="clear" w:pos="8640"/>
              </w:tabs>
              <w:rPr>
                <w:rFonts w:cs="Arial"/>
                <w:szCs w:val="20"/>
              </w:rPr>
            </w:pPr>
            <w:r w:rsidRPr="00DC7421">
              <w:rPr>
                <w:rFonts w:cs="Arial"/>
                <w:szCs w:val="20"/>
              </w:rPr>
              <w:t>None specified.</w:t>
            </w:r>
          </w:p>
          <w:p w:rsidR="0060465C" w:rsidRPr="00DC7421" w:rsidRDefault="0060465C">
            <w:pPr>
              <w:pStyle w:val="Header"/>
              <w:tabs>
                <w:tab w:val="clear" w:pos="4320"/>
                <w:tab w:val="clear" w:pos="8640"/>
              </w:tabs>
              <w:rPr>
                <w:rFonts w:cs="Arial"/>
                <w:szCs w:val="20"/>
              </w:rPr>
            </w:pPr>
          </w:p>
        </w:tc>
      </w:tr>
      <w:tr w:rsidR="00E3253B" w:rsidTr="0060465C">
        <w:trPr>
          <w:tblHeader/>
        </w:trPr>
        <w:tc>
          <w:tcPr>
            <w:tcW w:w="1800" w:type="dxa"/>
            <w:tcBorders>
              <w:top w:val="nil"/>
              <w:left w:val="nil"/>
              <w:bottom w:val="nil"/>
              <w:right w:val="nil"/>
            </w:tcBorders>
          </w:tcPr>
          <w:p w:rsidR="00E3253B" w:rsidRPr="00C00B65" w:rsidRDefault="00E3253B" w:rsidP="0060465C">
            <w:pPr>
              <w:rPr>
                <w:rFonts w:cs="Arial"/>
                <w:b/>
                <w:bCs/>
                <w:color w:val="0000FF"/>
                <w:szCs w:val="20"/>
              </w:rPr>
            </w:pPr>
            <w:r w:rsidRPr="00C00B65">
              <w:rPr>
                <w:rFonts w:cs="Arial"/>
                <w:b/>
                <w:bCs/>
                <w:color w:val="0000FF"/>
                <w:szCs w:val="20"/>
              </w:rPr>
              <w:t>Limitations</w:t>
            </w:r>
          </w:p>
        </w:tc>
        <w:tc>
          <w:tcPr>
            <w:tcW w:w="9360" w:type="dxa"/>
            <w:gridSpan w:val="6"/>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6A12A7">
              <w:rPr>
                <w:rFonts w:cs="Arial"/>
                <w:color w:val="000000"/>
                <w:szCs w:val="20"/>
              </w:rPr>
              <w:t>total protein</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944DFA"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3D0EF0" w:rsidRDefault="003D0EF0" w:rsidP="00944DFA">
            <w:pPr>
              <w:autoSpaceDE w:val="0"/>
              <w:autoSpaceDN w:val="0"/>
              <w:adjustRightInd w:val="0"/>
              <w:rPr>
                <w:rFonts w:eastAsia="HelenPro-Regular" w:cs="Arial"/>
                <w:szCs w:val="20"/>
              </w:rPr>
            </w:pPr>
          </w:p>
          <w:p w:rsidR="003D0EF0" w:rsidRPr="00C643FD" w:rsidRDefault="003D0EF0" w:rsidP="003D0EF0">
            <w:pPr>
              <w:autoSpaceDE w:val="0"/>
              <w:autoSpaceDN w:val="0"/>
              <w:adjustRightInd w:val="0"/>
              <w:rPr>
                <w:rFonts w:cs="Arial"/>
                <w:bCs/>
                <w:szCs w:val="20"/>
              </w:rPr>
            </w:pPr>
            <w:r>
              <w:rPr>
                <w:rFonts w:cs="Arial"/>
                <w:szCs w:val="20"/>
              </w:rPr>
              <w:t xml:space="preserve">Hemolysis greater than 125 mg/dL caused increased recovery of total protein greater than 10%.  </w:t>
            </w:r>
            <w:r>
              <w:rPr>
                <w:rFonts w:cs="Arial"/>
                <w:bCs/>
                <w:szCs w:val="20"/>
              </w:rPr>
              <w:t xml:space="preserve">Samples that contain visible hemolysis should not be used, whenever possible.  Otherwise, program the sample manually, inserting HP at the beginning or end of the barcode ID.  When the specimen crosses the interface, change the barcode ID to the correct number and append –HP to the appropriate tests.  Refer to the CH 5.301.f1 Assay Flowchart.  </w:t>
            </w:r>
          </w:p>
          <w:p w:rsidR="00DC7421" w:rsidRPr="00DC7421" w:rsidRDefault="00DC7421">
            <w:pPr>
              <w:autoSpaceDE w:val="0"/>
              <w:autoSpaceDN w:val="0"/>
              <w:adjustRightInd w:val="0"/>
              <w:rPr>
                <w:rFonts w:cs="Arial"/>
                <w:bCs/>
                <w:szCs w:val="20"/>
              </w:rPr>
            </w:pPr>
          </w:p>
        </w:tc>
      </w:tr>
      <w:tr w:rsidR="00E3253B" w:rsidTr="0060465C">
        <w:trPr>
          <w:tblHeader/>
        </w:trPr>
        <w:tc>
          <w:tcPr>
            <w:tcW w:w="1800" w:type="dxa"/>
            <w:tcBorders>
              <w:top w:val="nil"/>
              <w:left w:val="nil"/>
              <w:bottom w:val="nil"/>
              <w:right w:val="nil"/>
            </w:tcBorders>
          </w:tcPr>
          <w:p w:rsidR="00E3253B" w:rsidRPr="00C00B65" w:rsidRDefault="00E3253B" w:rsidP="0060465C">
            <w:pPr>
              <w:rPr>
                <w:rFonts w:cs="Arial"/>
                <w:b/>
                <w:bCs/>
                <w:color w:val="0000FF"/>
                <w:szCs w:val="20"/>
              </w:rPr>
            </w:pPr>
            <w:r w:rsidRPr="00C00B65">
              <w:rPr>
                <w:rFonts w:cs="Arial"/>
                <w:b/>
                <w:bCs/>
                <w:color w:val="0000FF"/>
                <w:szCs w:val="20"/>
              </w:rPr>
              <w:t>Dilutions</w:t>
            </w:r>
          </w:p>
        </w:tc>
        <w:tc>
          <w:tcPr>
            <w:tcW w:w="9360" w:type="dxa"/>
            <w:gridSpan w:val="6"/>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029"/>
              <w:gridCol w:w="7038"/>
            </w:tblGrid>
            <w:tr w:rsidR="00722DD7" w:rsidRPr="00EC40A2" w:rsidTr="005043DD">
              <w:tc>
                <w:tcPr>
                  <w:tcW w:w="9067" w:type="dxa"/>
                  <w:gridSpan w:val="2"/>
                </w:tcPr>
                <w:p w:rsidR="00722DD7" w:rsidRPr="00EC40A2" w:rsidRDefault="00722DD7" w:rsidP="00722DD7">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722DD7" w:rsidRPr="00EC40A2" w:rsidTr="005043DD">
              <w:tc>
                <w:tcPr>
                  <w:tcW w:w="2029" w:type="dxa"/>
                </w:tcPr>
                <w:p w:rsidR="00722DD7" w:rsidRPr="00EC40A2" w:rsidRDefault="00722DD7" w:rsidP="00722DD7">
                  <w:pPr>
                    <w:rPr>
                      <w:rFonts w:cs="Arial"/>
                      <w:szCs w:val="20"/>
                    </w:rPr>
                  </w:pPr>
                  <w:r w:rsidRPr="00EC40A2">
                    <w:rPr>
                      <w:rFonts w:cs="Arial"/>
                      <w:szCs w:val="20"/>
                    </w:rPr>
                    <w:t>Auto</w:t>
                  </w:r>
                  <w:r>
                    <w:rPr>
                      <w:rFonts w:cs="Arial"/>
                      <w:szCs w:val="20"/>
                    </w:rPr>
                    <w:t>mated</w:t>
                  </w:r>
                  <w:r w:rsidRPr="00EC40A2">
                    <w:rPr>
                      <w:rFonts w:cs="Arial"/>
                      <w:szCs w:val="20"/>
                    </w:rPr>
                    <w:t xml:space="preserve"> Dilution:</w:t>
                  </w:r>
                </w:p>
              </w:tc>
              <w:tc>
                <w:tcPr>
                  <w:tcW w:w="7038" w:type="dxa"/>
                </w:tcPr>
                <w:p w:rsidR="00722DD7" w:rsidRPr="00EC40A2" w:rsidRDefault="00BB5F78" w:rsidP="00722DD7">
                  <w:pPr>
                    <w:autoSpaceDE w:val="0"/>
                    <w:autoSpaceDN w:val="0"/>
                    <w:adjustRightInd w:val="0"/>
                    <w:rPr>
                      <w:rFonts w:cs="Arial"/>
                      <w:szCs w:val="20"/>
                    </w:rPr>
                  </w:pPr>
                  <w:r>
                    <w:rPr>
                      <w:rFonts w:cs="Arial"/>
                      <w:szCs w:val="20"/>
                    </w:rPr>
                    <w:t>None</w:t>
                  </w:r>
                </w:p>
              </w:tc>
            </w:tr>
            <w:tr w:rsidR="00722DD7" w:rsidRPr="00EC40A2" w:rsidTr="005043DD">
              <w:tc>
                <w:tcPr>
                  <w:tcW w:w="2029" w:type="dxa"/>
                </w:tcPr>
                <w:p w:rsidR="00722DD7" w:rsidRPr="00EC40A2" w:rsidRDefault="00722DD7" w:rsidP="00722DD7">
                  <w:pPr>
                    <w:rPr>
                      <w:rFonts w:cs="Arial"/>
                      <w:szCs w:val="20"/>
                    </w:rPr>
                  </w:pPr>
                  <w:r w:rsidRPr="00EC40A2">
                    <w:rPr>
                      <w:rFonts w:cs="Arial"/>
                      <w:szCs w:val="20"/>
                    </w:rPr>
                    <w:t>Maximum Manual Dilution:</w:t>
                  </w:r>
                </w:p>
              </w:tc>
              <w:tc>
                <w:tcPr>
                  <w:tcW w:w="7038" w:type="dxa"/>
                </w:tcPr>
                <w:p w:rsidR="00722DD7" w:rsidRPr="00EC40A2" w:rsidRDefault="00BB5F78" w:rsidP="00722DD7">
                  <w:pPr>
                    <w:autoSpaceDE w:val="0"/>
                    <w:autoSpaceDN w:val="0"/>
                    <w:adjustRightInd w:val="0"/>
                    <w:rPr>
                      <w:rFonts w:cs="Arial"/>
                      <w:szCs w:val="20"/>
                    </w:rPr>
                  </w:pPr>
                  <w:r>
                    <w:rPr>
                      <w:rFonts w:cs="Arial"/>
                      <w:szCs w:val="20"/>
                    </w:rPr>
                    <w:t>1:2</w:t>
                  </w:r>
                </w:p>
              </w:tc>
            </w:tr>
            <w:tr w:rsidR="00722DD7" w:rsidRPr="00EC40A2" w:rsidTr="005043DD">
              <w:tc>
                <w:tcPr>
                  <w:tcW w:w="2029" w:type="dxa"/>
                </w:tcPr>
                <w:p w:rsidR="00722DD7" w:rsidRPr="00EC40A2" w:rsidRDefault="00722DD7" w:rsidP="00722DD7">
                  <w:pPr>
                    <w:rPr>
                      <w:rFonts w:cs="Arial"/>
                      <w:szCs w:val="20"/>
                    </w:rPr>
                  </w:pPr>
                  <w:r w:rsidRPr="00EC40A2">
                    <w:rPr>
                      <w:rFonts w:cs="Arial"/>
                      <w:szCs w:val="20"/>
                    </w:rPr>
                    <w:t>Diluent:</w:t>
                  </w:r>
                </w:p>
              </w:tc>
              <w:tc>
                <w:tcPr>
                  <w:tcW w:w="7038" w:type="dxa"/>
                </w:tcPr>
                <w:p w:rsidR="00722DD7" w:rsidRPr="00EC40A2" w:rsidRDefault="00BB5F78" w:rsidP="00722DD7">
                  <w:pPr>
                    <w:autoSpaceDE w:val="0"/>
                    <w:autoSpaceDN w:val="0"/>
                    <w:adjustRightInd w:val="0"/>
                    <w:rPr>
                      <w:rFonts w:cs="Arial"/>
                      <w:szCs w:val="20"/>
                    </w:rPr>
                  </w:pPr>
                  <w:r>
                    <w:rPr>
                      <w:rFonts w:cs="Arial"/>
                      <w:szCs w:val="20"/>
                    </w:rPr>
                    <w:t>S</w:t>
                  </w:r>
                  <w:r w:rsidR="00722DD7">
                    <w:rPr>
                      <w:rFonts w:cs="Arial"/>
                      <w:szCs w:val="20"/>
                    </w:rPr>
                    <w:t>aline</w:t>
                  </w:r>
                </w:p>
              </w:tc>
            </w:tr>
            <w:tr w:rsidR="00722DD7" w:rsidTr="005043DD">
              <w:tc>
                <w:tcPr>
                  <w:tcW w:w="2029" w:type="dxa"/>
                </w:tcPr>
                <w:p w:rsidR="00722DD7" w:rsidRDefault="00722DD7" w:rsidP="00722DD7">
                  <w:pPr>
                    <w:rPr>
                      <w:rFonts w:cs="Arial"/>
                      <w:szCs w:val="20"/>
                    </w:rPr>
                  </w:pPr>
                  <w:r>
                    <w:rPr>
                      <w:rFonts w:cs="Arial"/>
                      <w:szCs w:val="20"/>
                    </w:rPr>
                    <w:t>Manual Dilution:</w:t>
                  </w:r>
                </w:p>
              </w:tc>
              <w:tc>
                <w:tcPr>
                  <w:tcW w:w="7038" w:type="dxa"/>
                </w:tcPr>
                <w:p w:rsidR="00722DD7" w:rsidRPr="00EC40A2" w:rsidRDefault="00722DD7" w:rsidP="00722DD7">
                  <w:pPr>
                    <w:autoSpaceDE w:val="0"/>
                    <w:autoSpaceDN w:val="0"/>
                    <w:adjustRightInd w:val="0"/>
                    <w:rPr>
                      <w:rFonts w:eastAsia="HelenPro-Regular" w:cs="Arial"/>
                      <w:szCs w:val="20"/>
                    </w:rPr>
                  </w:pPr>
                  <w:r w:rsidRPr="00EC40A2">
                    <w:rPr>
                      <w:rFonts w:cs="Arial"/>
                      <w:szCs w:val="20"/>
                    </w:rPr>
                    <w:t xml:space="preserve">Follow Abbott </w:t>
                  </w:r>
                  <w:hyperlink r:id="rId12" w:history="1">
                    <w:r w:rsidRPr="006353B1">
                      <w:rPr>
                        <w:rStyle w:val="Hyperlink"/>
                        <w:rFonts w:cs="Arial"/>
                        <w:szCs w:val="20"/>
                      </w:rPr>
                      <w:t>Architect Operator’s Manual</w:t>
                    </w:r>
                  </w:hyperlink>
                  <w:r w:rsidRPr="00EC40A2">
                    <w:rPr>
                      <w:rFonts w:cs="Arial"/>
                      <w:szCs w:val="20"/>
                    </w:rPr>
                    <w:t xml:space="preserve"> or </w:t>
                  </w:r>
                  <w:hyperlink r:id="rId13" w:history="1">
                    <w:r w:rsidRPr="006353B1">
                      <w:rPr>
                        <w:rStyle w:val="Hyperlink"/>
                        <w:rFonts w:cs="Arial"/>
                        <w:szCs w:val="20"/>
                      </w:rPr>
                      <w:t>Alinity Operator’s Manual</w:t>
                    </w:r>
                  </w:hyperlink>
                  <w:r w:rsidRPr="00EC40A2">
                    <w:rPr>
                      <w:rFonts w:cs="Arial"/>
                      <w:szCs w:val="20"/>
                    </w:rPr>
                    <w:t xml:space="preserve"> ins</w:t>
                  </w:r>
                  <w:r>
                    <w:rPr>
                      <w:rFonts w:cs="Arial"/>
                      <w:szCs w:val="20"/>
                    </w:rPr>
                    <w:t>tru</w:t>
                  </w:r>
                  <w:r w:rsidR="00BB5F78">
                    <w:rPr>
                      <w:rFonts w:cs="Arial"/>
                      <w:szCs w:val="20"/>
                    </w:rPr>
                    <w:t>ctions for programming manual</w:t>
                  </w:r>
                  <w:r w:rsidRPr="00EC40A2">
                    <w:rPr>
                      <w:rFonts w:cs="Arial"/>
                      <w:szCs w:val="20"/>
                    </w:rPr>
                    <w:t xml:space="preserve"> dilutions</w:t>
                  </w:r>
                  <w:r w:rsidR="00BB5F78">
                    <w:rPr>
                      <w:rFonts w:cs="Arial"/>
                      <w:szCs w:val="20"/>
                    </w:rPr>
                    <w:t>, including the manual dilution factor</w:t>
                  </w:r>
                  <w:r w:rsidRPr="00EC40A2">
                    <w:rPr>
                      <w:rFonts w:cs="Arial"/>
                      <w:szCs w:val="20"/>
                    </w:rPr>
                    <w:t xml:space="preserve">.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rsidR="00722DD7" w:rsidRPr="00EC40A2" w:rsidRDefault="00722DD7" w:rsidP="00722DD7">
                  <w:pPr>
                    <w:autoSpaceDE w:val="0"/>
                    <w:autoSpaceDN w:val="0"/>
                    <w:adjustRightInd w:val="0"/>
                    <w:rPr>
                      <w:rFonts w:eastAsia="HelenPro-Regular" w:cs="Arial"/>
                      <w:szCs w:val="20"/>
                    </w:rPr>
                  </w:pPr>
                </w:p>
                <w:p w:rsidR="00722DD7" w:rsidRDefault="00722DD7" w:rsidP="00722DD7">
                  <w:pPr>
                    <w:autoSpaceDE w:val="0"/>
                    <w:autoSpaceDN w:val="0"/>
                    <w:adjustRightInd w:val="0"/>
                    <w:rPr>
                      <w:rFonts w:cs="Arial"/>
                      <w:szCs w:val="20"/>
                    </w:rPr>
                  </w:pPr>
                  <w:r w:rsidRPr="00EC40A2">
                    <w:rPr>
                      <w:rFonts w:eastAsia="HelenPro-Regular" w:cs="Arial"/>
                      <w:szCs w:val="20"/>
                    </w:rPr>
                    <w:t>If a diluted sample result is less than the lower valu</w:t>
                  </w:r>
                  <w:r>
                    <w:rPr>
                      <w:rFonts w:eastAsia="HelenPro-Regular" w:cs="Arial"/>
                      <w:szCs w:val="20"/>
                    </w:rPr>
                    <w:t>e of the measuring interval</w:t>
                  </w:r>
                  <w:r w:rsidRPr="00EC40A2">
                    <w:rPr>
                      <w:rFonts w:eastAsia="HelenPro-Regular" w:cs="Arial"/>
                      <w:szCs w:val="20"/>
                    </w:rPr>
                    <w:t>, do no</w:t>
                  </w:r>
                  <w:r>
                    <w:rPr>
                      <w:rFonts w:eastAsia="HelenPro-Regular" w:cs="Arial"/>
                      <w:szCs w:val="20"/>
                    </w:rPr>
                    <w:t>t report the result. Rerun and/</w:t>
                  </w:r>
                  <w:r w:rsidRPr="00EC40A2">
                    <w:rPr>
                      <w:rFonts w:eastAsia="HelenPro-Regular" w:cs="Arial"/>
                      <w:szCs w:val="20"/>
                    </w:rPr>
                    <w:t>or invest</w:t>
                  </w:r>
                  <w:r>
                    <w:rPr>
                      <w:rFonts w:eastAsia="HelenPro-Regular" w:cs="Arial"/>
                      <w:szCs w:val="20"/>
                    </w:rPr>
                    <w:t>igate for other possible causes of error.</w:t>
                  </w:r>
                </w:p>
              </w:tc>
            </w:tr>
          </w:tbl>
          <w:p w:rsidR="00E3253B" w:rsidRPr="00DC7421" w:rsidRDefault="00E3253B">
            <w:pPr>
              <w:pStyle w:val="Bullets"/>
              <w:ind w:left="0" w:firstLine="0"/>
              <w:rPr>
                <w:rFonts w:ascii="Arial" w:hAnsi="Arial" w:cs="Arial"/>
              </w:rPr>
            </w:pPr>
          </w:p>
        </w:tc>
      </w:tr>
      <w:tr w:rsidR="00E3253B" w:rsidTr="0060465C">
        <w:trPr>
          <w:tblHeader/>
        </w:trPr>
        <w:tc>
          <w:tcPr>
            <w:tcW w:w="1800" w:type="dxa"/>
            <w:tcBorders>
              <w:top w:val="nil"/>
              <w:left w:val="nil"/>
              <w:bottom w:val="nil"/>
              <w:right w:val="nil"/>
            </w:tcBorders>
          </w:tcPr>
          <w:p w:rsidR="00E3253B" w:rsidRPr="00C00B65" w:rsidRDefault="00E3253B" w:rsidP="0060465C">
            <w:pPr>
              <w:rPr>
                <w:rFonts w:cs="Arial"/>
                <w:b/>
                <w:bCs/>
                <w:color w:val="0000FF"/>
                <w:szCs w:val="20"/>
              </w:rPr>
            </w:pPr>
            <w:r w:rsidRPr="00C00B65">
              <w:rPr>
                <w:rFonts w:cs="Arial"/>
                <w:b/>
                <w:bCs/>
                <w:color w:val="0000FF"/>
                <w:szCs w:val="20"/>
              </w:rPr>
              <w:t>Result Reporting</w:t>
            </w:r>
          </w:p>
        </w:tc>
        <w:tc>
          <w:tcPr>
            <w:tcW w:w="9360" w:type="dxa"/>
            <w:gridSpan w:val="6"/>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E3253B">
            <w:pPr>
              <w:pStyle w:val="Header"/>
              <w:numPr>
                <w:ilvl w:val="0"/>
                <w:numId w:val="5"/>
              </w:numPr>
              <w:tabs>
                <w:tab w:val="clear" w:pos="4320"/>
                <w:tab w:val="clear" w:pos="8640"/>
              </w:tabs>
              <w:rPr>
                <w:rFonts w:cs="Arial"/>
                <w:szCs w:val="20"/>
              </w:rPr>
            </w:pPr>
            <w:r w:rsidRPr="00DC7421">
              <w:rPr>
                <w:rFonts w:cs="Arial"/>
                <w:szCs w:val="20"/>
              </w:rPr>
              <w:t>Results between 0.</w:t>
            </w:r>
            <w:r w:rsidR="00BB5F78">
              <w:rPr>
                <w:rFonts w:cs="Arial"/>
                <w:szCs w:val="20"/>
              </w:rPr>
              <w:t>8 – 18.4</w:t>
            </w:r>
            <w:r w:rsidRPr="00DC7421">
              <w:rPr>
                <w:rFonts w:cs="Arial"/>
                <w:szCs w:val="20"/>
              </w:rPr>
              <w:t xml:space="preserve"> g/dL without error messages are released</w:t>
            </w:r>
          </w:p>
          <w:p w:rsidR="00E3253B" w:rsidRPr="00DC7421" w:rsidRDefault="00E3253B">
            <w:pPr>
              <w:numPr>
                <w:ilvl w:val="0"/>
                <w:numId w:val="5"/>
              </w:numPr>
              <w:rPr>
                <w:rFonts w:cs="Arial"/>
                <w:szCs w:val="20"/>
              </w:rPr>
            </w:pPr>
            <w:r w:rsidRPr="00DC7421">
              <w:rPr>
                <w:rFonts w:cs="Arial"/>
                <w:szCs w:val="20"/>
              </w:rPr>
              <w:t>Results below 0.</w:t>
            </w:r>
            <w:r w:rsidR="00BB5F78">
              <w:rPr>
                <w:rFonts w:cs="Arial"/>
                <w:szCs w:val="20"/>
              </w:rPr>
              <w:t>8</w:t>
            </w:r>
            <w:r w:rsidRPr="00DC7421">
              <w:rPr>
                <w:rFonts w:cs="Arial"/>
                <w:szCs w:val="20"/>
              </w:rPr>
              <w:t xml:space="preserve"> g/dL: report as &lt; 0.</w:t>
            </w:r>
            <w:r w:rsidR="00BB5F78">
              <w:rPr>
                <w:rFonts w:cs="Arial"/>
                <w:szCs w:val="20"/>
              </w:rPr>
              <w:t>8</w:t>
            </w:r>
            <w:r w:rsidRPr="00DC7421">
              <w:rPr>
                <w:rFonts w:cs="Arial"/>
                <w:szCs w:val="20"/>
              </w:rPr>
              <w:t xml:space="preserve"> g/dL instead of the numerical </w:t>
            </w:r>
            <w:r w:rsidR="00387FF5" w:rsidRPr="00DC7421">
              <w:rPr>
                <w:rFonts w:cs="Arial"/>
                <w:szCs w:val="20"/>
              </w:rPr>
              <w:t>value</w:t>
            </w:r>
            <w:r w:rsidRPr="00DC7421">
              <w:rPr>
                <w:rFonts w:cs="Arial"/>
                <w:szCs w:val="20"/>
              </w:rPr>
              <w:t>.</w:t>
            </w:r>
          </w:p>
          <w:p w:rsidR="00E3253B" w:rsidRDefault="00DC24D6">
            <w:pPr>
              <w:numPr>
                <w:ilvl w:val="0"/>
                <w:numId w:val="5"/>
              </w:numPr>
              <w:rPr>
                <w:rFonts w:cs="Arial"/>
                <w:szCs w:val="20"/>
              </w:rPr>
            </w:pPr>
            <w:r w:rsidRPr="00DC7421">
              <w:rPr>
                <w:rFonts w:cs="Arial"/>
                <w:szCs w:val="20"/>
              </w:rPr>
              <w:t>Results &gt;</w:t>
            </w:r>
            <w:r w:rsidR="00BB5F78">
              <w:rPr>
                <w:rFonts w:cs="Arial"/>
                <w:szCs w:val="20"/>
              </w:rPr>
              <w:t>18.4</w:t>
            </w:r>
            <w:r w:rsidR="00E3253B" w:rsidRPr="00DC7421">
              <w:rPr>
                <w:rFonts w:cs="Arial"/>
                <w:szCs w:val="20"/>
              </w:rPr>
              <w:t xml:space="preserve"> g/dL without erro</w:t>
            </w:r>
            <w:r w:rsidRPr="00DC7421">
              <w:rPr>
                <w:rFonts w:cs="Arial"/>
                <w:szCs w:val="20"/>
              </w:rPr>
              <w:t>r</w:t>
            </w:r>
            <w:r w:rsidR="00BB5F78">
              <w:rPr>
                <w:rFonts w:cs="Arial"/>
                <w:szCs w:val="20"/>
              </w:rPr>
              <w:t xml:space="preserve"> messages are reported as &gt; 18.4</w:t>
            </w:r>
            <w:r w:rsidR="00E3253B" w:rsidRPr="00DC7421">
              <w:rPr>
                <w:rFonts w:cs="Arial"/>
                <w:szCs w:val="20"/>
              </w:rPr>
              <w:t xml:space="preserve"> g/dL</w:t>
            </w:r>
          </w:p>
          <w:p w:rsidR="003D0EF0" w:rsidRDefault="003D0EF0" w:rsidP="003D0EF0">
            <w:pPr>
              <w:rPr>
                <w:rFonts w:cs="Arial"/>
                <w:szCs w:val="20"/>
              </w:rPr>
            </w:pPr>
          </w:p>
          <w:p w:rsidR="003D0EF0" w:rsidRPr="00C643FD" w:rsidRDefault="003D0EF0" w:rsidP="003D0EF0">
            <w:pPr>
              <w:autoSpaceDE w:val="0"/>
              <w:autoSpaceDN w:val="0"/>
              <w:adjustRightInd w:val="0"/>
              <w:rPr>
                <w:rFonts w:cs="Arial"/>
                <w:bCs/>
                <w:szCs w:val="20"/>
              </w:rPr>
            </w:pPr>
            <w:r>
              <w:rPr>
                <w:rFonts w:cs="Arial"/>
                <w:szCs w:val="20"/>
              </w:rPr>
              <w:t xml:space="preserve">Hemolysis greater than 125 mg/dL caused increased recovery of total protein greater than 10%.  </w:t>
            </w:r>
            <w:r>
              <w:rPr>
                <w:rFonts w:cs="Arial"/>
                <w:bCs/>
                <w:szCs w:val="20"/>
              </w:rPr>
              <w:t xml:space="preserve">Samples that contain visible hemolysis should not be used, whenever possible.  Otherwise, program the sample manually, inserting HP at the beginning or end of the barcode ID.  When the specimen crosses the interface, change the barcode ID to the correct number and append –HP to the appropriate tests.  Refer to the CH 5.301.f1 Assay Flowchart.  </w:t>
            </w:r>
          </w:p>
          <w:p w:rsidR="00387FF5" w:rsidRPr="00DC7421" w:rsidRDefault="00387FF5" w:rsidP="00824C10">
            <w:pPr>
              <w:rPr>
                <w:rFonts w:cs="Arial"/>
                <w:szCs w:val="20"/>
              </w:rPr>
            </w:pPr>
          </w:p>
        </w:tc>
      </w:tr>
      <w:tr w:rsidR="00E3253B" w:rsidTr="0060465C">
        <w:trPr>
          <w:trHeight w:val="702"/>
          <w:tblHeader/>
        </w:trPr>
        <w:tc>
          <w:tcPr>
            <w:tcW w:w="1800" w:type="dxa"/>
            <w:tcBorders>
              <w:top w:val="nil"/>
              <w:left w:val="nil"/>
              <w:bottom w:val="nil"/>
              <w:right w:val="nil"/>
            </w:tcBorders>
          </w:tcPr>
          <w:p w:rsidR="00E3253B" w:rsidRPr="00C00B65" w:rsidRDefault="00E3253B" w:rsidP="0060465C">
            <w:pPr>
              <w:rPr>
                <w:rFonts w:cs="Arial"/>
                <w:b/>
                <w:bCs/>
                <w:color w:val="0000FF"/>
                <w:szCs w:val="20"/>
              </w:rPr>
            </w:pPr>
            <w:r w:rsidRPr="00C00B65">
              <w:rPr>
                <w:rFonts w:cs="Arial"/>
                <w:b/>
                <w:bCs/>
                <w:color w:val="0000FF"/>
                <w:szCs w:val="20"/>
              </w:rPr>
              <w:t>Specimen Storage</w:t>
            </w:r>
          </w:p>
        </w:tc>
        <w:tc>
          <w:tcPr>
            <w:tcW w:w="9360" w:type="dxa"/>
            <w:gridSpan w:val="6"/>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60465C">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bookmarkStart w:id="0" w:name="_GoBack"/>
            <w:bookmarkEnd w:id="0"/>
            <w:r w:rsidRPr="00C00B65">
              <w:rPr>
                <w:rFonts w:cs="Arial"/>
                <w:b/>
                <w:bCs/>
                <w:color w:val="0000FF"/>
                <w:szCs w:val="20"/>
              </w:rPr>
              <w:lastRenderedPageBreak/>
              <w:t>References</w:t>
            </w:r>
          </w:p>
        </w:tc>
        <w:tc>
          <w:tcPr>
            <w:tcW w:w="9360" w:type="dxa"/>
            <w:gridSpan w:val="6"/>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722DD7">
              <w:rPr>
                <w:rFonts w:cs="Arial"/>
                <w:szCs w:val="20"/>
              </w:rPr>
              <w:t>Total P</w:t>
            </w:r>
            <w:r w:rsidR="006A12A7">
              <w:rPr>
                <w:rFonts w:cs="Arial"/>
                <w:szCs w:val="20"/>
              </w:rPr>
              <w:t>rotein</w:t>
            </w:r>
            <w:r w:rsidRPr="00DC7421">
              <w:rPr>
                <w:rFonts w:cs="Arial"/>
                <w:szCs w:val="20"/>
              </w:rPr>
              <w:t xml:space="preserve"> Package Insert, Abbott Laboratories Diagnostics Division, Abbo</w:t>
            </w:r>
            <w:r w:rsidR="00722DD7">
              <w:rPr>
                <w:rFonts w:cs="Arial"/>
                <w:szCs w:val="20"/>
              </w:rPr>
              <w:t>tt Park, IL 60064, December 2016</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722DD7">
              <w:rPr>
                <w:rFonts w:cs="Arial"/>
                <w:szCs w:val="20"/>
              </w:rPr>
              <w:t>Total P</w:t>
            </w:r>
            <w:r w:rsidR="006A12A7">
              <w:rPr>
                <w:rFonts w:cs="Arial"/>
                <w:szCs w:val="20"/>
              </w:rPr>
              <w:t>rotein</w:t>
            </w:r>
            <w:r w:rsidR="00722DD7">
              <w:rPr>
                <w:rFonts w:cs="Arial"/>
                <w:szCs w:val="20"/>
              </w:rPr>
              <w:t xml:space="preserve"> </w:t>
            </w:r>
            <w:r w:rsidRPr="00DC7421">
              <w:rPr>
                <w:rFonts w:cs="Arial"/>
                <w:szCs w:val="20"/>
              </w:rPr>
              <w:t xml:space="preserve">Package Insert, Abbott Laboratories Diagnostics Division, Abbott Park, IL 60064, December 2017.  </w:t>
            </w:r>
          </w:p>
          <w:p w:rsidR="00824C10" w:rsidRPr="00DC7421" w:rsidRDefault="00693888" w:rsidP="00693888">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rsidR="00693888" w:rsidRPr="00DC7421" w:rsidRDefault="00693888" w:rsidP="00F63DA5">
            <w:pPr>
              <w:numPr>
                <w:ilvl w:val="0"/>
                <w:numId w:val="33"/>
              </w:numPr>
              <w:rPr>
                <w:rFonts w:cs="Arial"/>
                <w:szCs w:val="20"/>
              </w:rPr>
            </w:pPr>
            <w:r w:rsidRPr="00DC7421">
              <w:rPr>
                <w:rFonts w:cs="Arial"/>
                <w:szCs w:val="20"/>
              </w:rPr>
              <w:t>Alinity c Multiconstituent Calibrator Package Insert, Abbott Laboratories Diagnostics Division, Abbott Park, IL 60064, December 2017.</w:t>
            </w:r>
          </w:p>
          <w:p w:rsidR="00693888" w:rsidRPr="00DC7421" w:rsidRDefault="00693888" w:rsidP="00F63DA5">
            <w:pPr>
              <w:numPr>
                <w:ilvl w:val="0"/>
                <w:numId w:val="33"/>
              </w:numPr>
              <w:rPr>
                <w:rFonts w:cs="Arial"/>
                <w:szCs w:val="20"/>
              </w:rPr>
            </w:pPr>
            <w:r w:rsidRPr="00DC7421">
              <w:rPr>
                <w:rFonts w:cs="Arial"/>
                <w:szCs w:val="20"/>
              </w:rPr>
              <w:t>Architect Multiconstiuent Calibrator Package Insert, Abbott Laboratories Diagnostics Division, Abbott Park, IL 60064, August 2017.</w:t>
            </w:r>
          </w:p>
          <w:p w:rsidR="00E3253B" w:rsidRPr="00DC7421"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rsidR="00E3253B" w:rsidRPr="00DC7421" w:rsidRDefault="00E3253B" w:rsidP="00F63DA5">
            <w:pPr>
              <w:rPr>
                <w:rFonts w:cs="Arial"/>
                <w:szCs w:val="20"/>
              </w:rPr>
            </w:pPr>
          </w:p>
        </w:tc>
      </w:tr>
      <w:tr w:rsidR="00E3253B" w:rsidTr="0060465C">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E3253B" w:rsidRPr="00C00B65" w:rsidRDefault="00E3253B">
            <w:pPr>
              <w:rPr>
                <w:rFonts w:cs="Arial"/>
                <w:b/>
                <w:bCs/>
                <w:color w:val="0000FF"/>
                <w:szCs w:val="20"/>
              </w:rPr>
            </w:pPr>
          </w:p>
        </w:tc>
        <w:tc>
          <w:tcPr>
            <w:tcW w:w="3240" w:type="dxa"/>
            <w:gridSpan w:val="2"/>
            <w:tcBorders>
              <w:top w:val="single" w:sz="18" w:space="0" w:color="BFBFBF"/>
              <w:left w:val="nil"/>
              <w:bottom w:val="single" w:sz="4" w:space="0" w:color="auto"/>
              <w:right w:val="nil"/>
            </w:tcBorders>
          </w:tcPr>
          <w:p w:rsidR="00E3253B" w:rsidRPr="0030640D" w:rsidRDefault="00E3253B">
            <w:pPr>
              <w:rPr>
                <w:rFonts w:cs="Arial"/>
                <w:iCs/>
                <w:sz w:val="24"/>
              </w:rPr>
            </w:pPr>
          </w:p>
        </w:tc>
        <w:tc>
          <w:tcPr>
            <w:tcW w:w="4335" w:type="dxa"/>
            <w:gridSpan w:val="3"/>
            <w:tcBorders>
              <w:top w:val="single" w:sz="18" w:space="0" w:color="BFBFBF"/>
              <w:left w:val="nil"/>
              <w:bottom w:val="single" w:sz="4" w:space="0" w:color="auto"/>
              <w:right w:val="nil"/>
            </w:tcBorders>
          </w:tcPr>
          <w:p w:rsidR="00E3253B" w:rsidRPr="00DC7421" w:rsidRDefault="00E3253B">
            <w:pPr>
              <w:rPr>
                <w:rFonts w:cs="Arial"/>
                <w:iCs/>
                <w:szCs w:val="20"/>
              </w:rPr>
            </w:pPr>
          </w:p>
        </w:tc>
        <w:tc>
          <w:tcPr>
            <w:tcW w:w="1785" w:type="dxa"/>
            <w:tcBorders>
              <w:top w:val="single" w:sz="18" w:space="0" w:color="BFBFBF"/>
              <w:left w:val="nil"/>
              <w:bottom w:val="single" w:sz="4" w:space="0" w:color="auto"/>
              <w:right w:val="nil"/>
            </w:tcBorders>
          </w:tcPr>
          <w:p w:rsidR="00E3253B" w:rsidRPr="00DC7421" w:rsidRDefault="00E3253B">
            <w:pPr>
              <w:rPr>
                <w:rFonts w:cs="Arial"/>
                <w:iCs/>
                <w:szCs w:val="20"/>
              </w:rPr>
            </w:pPr>
          </w:p>
        </w:tc>
      </w:tr>
      <w:tr w:rsidR="00F50200" w:rsidTr="0060465C">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60465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60465C">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2430" w:type="dxa"/>
            <w:gridSpan w:val="2"/>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15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4410" w:type="dxa"/>
            <w:gridSpan w:val="2"/>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r>
      <w:tr w:rsidR="00F50200" w:rsidTr="0060465C">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bottom w:val="nil"/>
              <w:right w:val="nil"/>
            </w:tcBorders>
          </w:tcPr>
          <w:p w:rsidR="00F50200" w:rsidRDefault="00F50200">
            <w:pPr>
              <w:rPr>
                <w:rFonts w:cs="Arial"/>
                <w:b/>
                <w:bCs/>
                <w:color w:val="3366FF"/>
              </w:rPr>
            </w:pPr>
          </w:p>
        </w:tc>
        <w:tc>
          <w:tcPr>
            <w:tcW w:w="9360" w:type="dxa"/>
            <w:gridSpan w:val="6"/>
            <w:tcBorders>
              <w:top w:val="single" w:sz="4" w:space="0" w:color="auto"/>
              <w:left w:val="nil"/>
              <w:bottom w:val="single" w:sz="18" w:space="0" w:color="BFBFBF"/>
              <w:right w:val="nil"/>
            </w:tcBorders>
          </w:tcPr>
          <w:p w:rsidR="00F50200" w:rsidRDefault="00F50200">
            <w:pPr>
              <w:rPr>
                <w:rFonts w:cs="Arial"/>
              </w:rPr>
            </w:pPr>
          </w:p>
        </w:tc>
      </w:tr>
    </w:tbl>
    <w:p w:rsidR="00E3253B" w:rsidRDefault="00E3253B">
      <w:pPr>
        <w:jc w:val="center"/>
        <w:rPr>
          <w:rFonts w:cs="Arial"/>
          <w:b/>
          <w:bCs/>
        </w:rPr>
      </w:pPr>
    </w:p>
    <w:sectPr w:rsidR="00E3253B"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60465C">
      <w:rPr>
        <w:noProof/>
        <w:sz w:val="18"/>
      </w:rPr>
      <w:t>1</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60465C">
      <w:rPr>
        <w:noProof/>
        <w:sz w:val="18"/>
      </w:rPr>
      <w:t>6</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6A12A7">
      <w:rPr>
        <w:rFonts w:cs="Arial"/>
      </w:rPr>
      <w:t>CH 6.86</w:t>
    </w:r>
    <w:r w:rsidR="00E55C7B">
      <w:rPr>
        <w:rFonts w:cs="Arial"/>
      </w:rPr>
      <w:t>1</w:t>
    </w:r>
    <w:r w:rsidR="006A12A7">
      <w:rPr>
        <w:rFonts w:cs="Arial"/>
      </w:rPr>
      <w:t xml:space="preserve"> Total Protein</w:t>
    </w:r>
    <w:r w:rsidR="00E55C7B">
      <w:rPr>
        <w:rFonts w:cs="Arial"/>
      </w:rPr>
      <w:t xml:space="preserve"> on Abbott </w:t>
    </w:r>
  </w:p>
  <w:p w:rsidR="00B13C1A" w:rsidRDefault="00E55C7B">
    <w:pPr>
      <w:ind w:left="-1260" w:right="-1260"/>
      <w:rPr>
        <w:rFonts w:cs="Arial"/>
      </w:rPr>
    </w:pPr>
    <w:r>
      <w:rPr>
        <w:rFonts w:cs="Arial"/>
      </w:rPr>
      <w:t>Version 1</w:t>
    </w:r>
  </w:p>
  <w:p w:rsidR="00B13C1A" w:rsidRDefault="00B13C1A">
    <w:pPr>
      <w:ind w:left="-1260" w:right="-1260"/>
      <w:rPr>
        <w:rFonts w:cs="Arial"/>
      </w:rPr>
    </w:pPr>
    <w:r>
      <w:rPr>
        <w:rFonts w:cs="Arial"/>
      </w:rPr>
      <w:t xml:space="preserve">Effective Date: </w:t>
    </w:r>
    <w:r w:rsidR="002C29CB">
      <w:rPr>
        <w:rFonts w:cs="Arial"/>
      </w:rPr>
      <w:t>October 15</w:t>
    </w:r>
    <w:r w:rsidR="00E55C7B">
      <w:rPr>
        <w:rFonts w:cs="Arial"/>
      </w:rPr>
      <w:t>, 2019</w:t>
    </w:r>
  </w:p>
  <w:p w:rsidR="00B13C1A" w:rsidRDefault="00B13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1102B2"/>
    <w:rsid w:val="001241E4"/>
    <w:rsid w:val="001B58ED"/>
    <w:rsid w:val="001C1CFA"/>
    <w:rsid w:val="001C3AEC"/>
    <w:rsid w:val="001D1786"/>
    <w:rsid w:val="00250A09"/>
    <w:rsid w:val="00252F1D"/>
    <w:rsid w:val="002C12BF"/>
    <w:rsid w:val="002C29CB"/>
    <w:rsid w:val="002E718D"/>
    <w:rsid w:val="002F5C68"/>
    <w:rsid w:val="003012D1"/>
    <w:rsid w:val="0030640D"/>
    <w:rsid w:val="00387FF5"/>
    <w:rsid w:val="003A65AD"/>
    <w:rsid w:val="003D0EF0"/>
    <w:rsid w:val="003D5BD7"/>
    <w:rsid w:val="003D713F"/>
    <w:rsid w:val="003E0A08"/>
    <w:rsid w:val="00420763"/>
    <w:rsid w:val="00440E37"/>
    <w:rsid w:val="004735E9"/>
    <w:rsid w:val="004A698D"/>
    <w:rsid w:val="004C14CE"/>
    <w:rsid w:val="0055710A"/>
    <w:rsid w:val="005665A7"/>
    <w:rsid w:val="005A7373"/>
    <w:rsid w:val="005C6F36"/>
    <w:rsid w:val="0060465C"/>
    <w:rsid w:val="00646E63"/>
    <w:rsid w:val="00655B61"/>
    <w:rsid w:val="00664C1B"/>
    <w:rsid w:val="00685D61"/>
    <w:rsid w:val="00693888"/>
    <w:rsid w:val="006A12A7"/>
    <w:rsid w:val="006A26B2"/>
    <w:rsid w:val="006A2770"/>
    <w:rsid w:val="006A5A84"/>
    <w:rsid w:val="00722DD7"/>
    <w:rsid w:val="00747868"/>
    <w:rsid w:val="007B2A3E"/>
    <w:rsid w:val="008044BA"/>
    <w:rsid w:val="00824C10"/>
    <w:rsid w:val="008A71A5"/>
    <w:rsid w:val="008D3369"/>
    <w:rsid w:val="008F2C66"/>
    <w:rsid w:val="00944DFA"/>
    <w:rsid w:val="00950E15"/>
    <w:rsid w:val="00984816"/>
    <w:rsid w:val="009A1A3D"/>
    <w:rsid w:val="009C08FA"/>
    <w:rsid w:val="009C4BDA"/>
    <w:rsid w:val="009D085B"/>
    <w:rsid w:val="009D24F1"/>
    <w:rsid w:val="009F5F31"/>
    <w:rsid w:val="00A002D3"/>
    <w:rsid w:val="00A32948"/>
    <w:rsid w:val="00A64AE8"/>
    <w:rsid w:val="00AA5656"/>
    <w:rsid w:val="00AB7F16"/>
    <w:rsid w:val="00AF1198"/>
    <w:rsid w:val="00AF56A8"/>
    <w:rsid w:val="00B01603"/>
    <w:rsid w:val="00B067D8"/>
    <w:rsid w:val="00B109AB"/>
    <w:rsid w:val="00B11633"/>
    <w:rsid w:val="00B13C1A"/>
    <w:rsid w:val="00B2749D"/>
    <w:rsid w:val="00BB5F78"/>
    <w:rsid w:val="00BD0E0F"/>
    <w:rsid w:val="00BD3CED"/>
    <w:rsid w:val="00C00B65"/>
    <w:rsid w:val="00CE16FB"/>
    <w:rsid w:val="00CF08A6"/>
    <w:rsid w:val="00D271B1"/>
    <w:rsid w:val="00D63C07"/>
    <w:rsid w:val="00D75850"/>
    <w:rsid w:val="00D955F6"/>
    <w:rsid w:val="00DC24D6"/>
    <w:rsid w:val="00DC7421"/>
    <w:rsid w:val="00E049CF"/>
    <w:rsid w:val="00E246BA"/>
    <w:rsid w:val="00E3253B"/>
    <w:rsid w:val="00E55C7B"/>
    <w:rsid w:val="00E93074"/>
    <w:rsid w:val="00EB4B6C"/>
    <w:rsid w:val="00EE145B"/>
    <w:rsid w:val="00EF1741"/>
    <w:rsid w:val="00F0405E"/>
    <w:rsid w:val="00F50200"/>
    <w:rsid w:val="00F51461"/>
    <w:rsid w:val="00F6060A"/>
    <w:rsid w:val="00F63DA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61"/>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character" w:customStyle="1" w:styleId="HeaderChar">
    <w:name w:val="Header Char"/>
    <w:basedOn w:val="DefaultParagraphFont"/>
    <w:link w:val="Header"/>
    <w:semiHidden/>
    <w:rsid w:val="00722DD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D68E9-0298-451E-9890-7E0CC5BA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2068</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14556</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4</cp:revision>
  <cp:lastPrinted>2011-06-16T20:29:00Z</cp:lastPrinted>
  <dcterms:created xsi:type="dcterms:W3CDTF">2019-10-09T15:40:00Z</dcterms:created>
  <dcterms:modified xsi:type="dcterms:W3CDTF">2019-10-11T16:34:00Z</dcterms:modified>
</cp:coreProperties>
</file>