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792"/>
        <w:gridCol w:w="1442"/>
        <w:gridCol w:w="726"/>
        <w:gridCol w:w="1976"/>
        <w:gridCol w:w="364"/>
        <w:gridCol w:w="8"/>
        <w:gridCol w:w="1431"/>
        <w:gridCol w:w="901"/>
        <w:gridCol w:w="2502"/>
        <w:gridCol w:w="2722"/>
        <w:gridCol w:w="2696"/>
      </w:tblGrid>
      <w:tr w:rsidR="00C40263" w:rsidTr="004E1234">
        <w:trPr>
          <w:gridAfter w:val="2"/>
          <w:wAfter w:w="5418" w:type="dxa"/>
          <w:cantSplit/>
        </w:trPr>
        <w:tc>
          <w:tcPr>
            <w:tcW w:w="11142" w:type="dxa"/>
            <w:gridSpan w:val="9"/>
            <w:tcBorders>
              <w:top w:val="nil"/>
              <w:left w:val="nil"/>
              <w:bottom w:val="nil"/>
              <w:right w:val="nil"/>
            </w:tcBorders>
          </w:tcPr>
          <w:p w:rsidR="009945CD" w:rsidRDefault="00846D75" w:rsidP="009945CD">
            <w:pPr>
              <w:pStyle w:val="Title"/>
              <w:jc w:val="left"/>
              <w:rPr>
                <w:rFonts w:ascii="Arial" w:hAnsi="Arial"/>
                <w:color w:val="0000FF"/>
              </w:rPr>
            </w:pPr>
            <w:r>
              <w:rPr>
                <w:rFonts w:ascii="Arial" w:hAnsi="Arial"/>
                <w:color w:val="0000FF"/>
              </w:rPr>
              <w:t xml:space="preserve"> </w:t>
            </w:r>
            <w:r w:rsidR="00CC7379">
              <w:rPr>
                <w:rFonts w:ascii="Arial" w:hAnsi="Arial"/>
                <w:color w:val="0000FF"/>
              </w:rPr>
              <w:t>MC 6.01</w:t>
            </w:r>
            <w:r w:rsidR="00791912">
              <w:rPr>
                <w:rFonts w:ascii="Arial" w:hAnsi="Arial"/>
                <w:color w:val="0000FF"/>
              </w:rPr>
              <w:t xml:space="preserve"> AST-GN</w:t>
            </w:r>
            <w:r w:rsidR="007B42FF">
              <w:rPr>
                <w:rFonts w:ascii="Arial" w:hAnsi="Arial"/>
                <w:color w:val="0000FF"/>
              </w:rPr>
              <w:t>95 Susceptibility Reporting Guidelines</w:t>
            </w:r>
          </w:p>
          <w:p w:rsidR="00C40263" w:rsidRPr="004A0608" w:rsidRDefault="00C40263" w:rsidP="00586BF1">
            <w:pPr>
              <w:pStyle w:val="Title"/>
              <w:jc w:val="left"/>
              <w:rPr>
                <w:rFonts w:ascii="Arial" w:hAnsi="Arial"/>
                <w:color w:val="0000FF"/>
              </w:rPr>
            </w:pPr>
          </w:p>
        </w:tc>
      </w:tr>
      <w:tr w:rsidR="00927AD8" w:rsidTr="004E1234">
        <w:trPr>
          <w:gridAfter w:val="2"/>
          <w:wAfter w:w="5418" w:type="dxa"/>
          <w:trHeight w:val="692"/>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Purpose</w:t>
            </w:r>
          </w:p>
        </w:tc>
        <w:tc>
          <w:tcPr>
            <w:tcW w:w="9350" w:type="dxa"/>
            <w:gridSpan w:val="8"/>
            <w:tcBorders>
              <w:top w:val="single" w:sz="4" w:space="0" w:color="auto"/>
              <w:left w:val="nil"/>
              <w:bottom w:val="single" w:sz="4" w:space="0" w:color="auto"/>
              <w:right w:val="nil"/>
            </w:tcBorders>
          </w:tcPr>
          <w:p w:rsidR="00927AD8" w:rsidRDefault="00927AD8" w:rsidP="001B309C">
            <w:pPr>
              <w:pStyle w:val="TableText"/>
              <w:tabs>
                <w:tab w:val="left" w:pos="3382"/>
              </w:tabs>
              <w:autoSpaceDE/>
              <w:autoSpaceDN/>
              <w:rPr>
                <w:rFonts w:ascii="Arial" w:hAnsi="Arial" w:cs="Arial"/>
                <w:iCs/>
              </w:rPr>
            </w:pPr>
          </w:p>
          <w:p w:rsidR="00690F3F" w:rsidRPr="00690F3F" w:rsidRDefault="00055951" w:rsidP="009945CD">
            <w:pPr>
              <w:pStyle w:val="Header"/>
              <w:tabs>
                <w:tab w:val="clear" w:pos="4320"/>
                <w:tab w:val="clear" w:pos="8640"/>
              </w:tabs>
              <w:rPr>
                <w:rFonts w:ascii="Arial" w:hAnsi="Arial"/>
                <w:szCs w:val="22"/>
              </w:rPr>
            </w:pPr>
            <w:r w:rsidRPr="00C520E6">
              <w:rPr>
                <w:rFonts w:ascii="Arial" w:hAnsi="Arial" w:cs="Arial"/>
                <w:szCs w:val="20"/>
              </w:rPr>
              <w:t>This pr</w:t>
            </w:r>
            <w:r w:rsidR="007B42FF">
              <w:rPr>
                <w:rFonts w:ascii="Arial" w:hAnsi="Arial" w:cs="Arial"/>
                <w:szCs w:val="20"/>
              </w:rPr>
              <w:t>ocedure provides instruction and</w:t>
            </w:r>
            <w:r w:rsidRPr="00C520E6">
              <w:rPr>
                <w:rFonts w:ascii="Arial" w:hAnsi="Arial" w:cs="Arial"/>
                <w:szCs w:val="20"/>
              </w:rPr>
              <w:t xml:space="preserve"> </w:t>
            </w:r>
            <w:r w:rsidR="004C6885">
              <w:rPr>
                <w:rFonts w:ascii="Arial" w:hAnsi="Arial" w:cs="Arial"/>
              </w:rPr>
              <w:t>guidance</w:t>
            </w:r>
            <w:r w:rsidR="007B42FF">
              <w:rPr>
                <w:rFonts w:ascii="Arial" w:hAnsi="Arial" w:cs="Arial"/>
              </w:rPr>
              <w:t xml:space="preserve"> for routine testing and reporting of Antimicrobial Agents / o</w:t>
            </w:r>
            <w:r w:rsidR="00791912">
              <w:rPr>
                <w:rFonts w:ascii="Arial" w:hAnsi="Arial" w:cs="Arial"/>
              </w:rPr>
              <w:t>rganism groupings for the AST-GN</w:t>
            </w:r>
            <w:r w:rsidR="007B42FF">
              <w:rPr>
                <w:rFonts w:ascii="Arial" w:hAnsi="Arial" w:cs="Arial"/>
              </w:rPr>
              <w:t>95 Vitek card</w:t>
            </w:r>
            <w:r w:rsidR="001E0CC5">
              <w:rPr>
                <w:rFonts w:ascii="Arial" w:hAnsi="Arial" w:cs="Arial"/>
              </w:rPr>
              <w:t xml:space="preserve"> for patient testing.  This procedure also provid</w:t>
            </w:r>
            <w:r w:rsidR="007419DE">
              <w:rPr>
                <w:rFonts w:ascii="Arial" w:hAnsi="Arial" w:cs="Arial"/>
              </w:rPr>
              <w:t xml:space="preserve">es instructions for a rolling </w:t>
            </w:r>
            <w:r w:rsidR="001E0CC5">
              <w:rPr>
                <w:rFonts w:ascii="Arial" w:hAnsi="Arial" w:cs="Arial"/>
              </w:rPr>
              <w:t>validation for lower</w:t>
            </w:r>
            <w:r w:rsidR="007D2AE0">
              <w:rPr>
                <w:rFonts w:ascii="Arial" w:hAnsi="Arial" w:cs="Arial"/>
              </w:rPr>
              <w:t>ing</w:t>
            </w:r>
            <w:r w:rsidR="001E0CC5">
              <w:rPr>
                <w:rFonts w:ascii="Arial" w:hAnsi="Arial" w:cs="Arial"/>
              </w:rPr>
              <w:t xml:space="preserve"> breakpoints to be consistent with CLSI M100 edition 29 published in 2019.</w:t>
            </w:r>
            <w:r w:rsidR="00B1771E">
              <w:rPr>
                <w:rFonts w:ascii="Arial" w:hAnsi="Arial" w:cs="Arial"/>
              </w:rPr>
              <w:t xml:space="preserve"> Organisms with intrinsic resistance to antimicrobial agents will not be reported. </w:t>
            </w:r>
            <w:r w:rsidR="00B1771E" w:rsidRPr="00690F3F">
              <w:rPr>
                <w:rFonts w:ascii="Arial" w:hAnsi="Arial"/>
                <w:b/>
                <w:i/>
                <w:szCs w:val="22"/>
              </w:rPr>
              <w:t>Stenotrophomonas maltophilia</w:t>
            </w:r>
            <w:r w:rsidR="00B1771E">
              <w:rPr>
                <w:rFonts w:ascii="Arial" w:hAnsi="Arial"/>
                <w:szCs w:val="22"/>
              </w:rPr>
              <w:t xml:space="preserve"> and </w:t>
            </w:r>
            <w:r w:rsidR="00B1771E" w:rsidRPr="00690F3F">
              <w:rPr>
                <w:rFonts w:ascii="Arial" w:hAnsi="Arial"/>
                <w:b/>
                <w:i/>
                <w:szCs w:val="22"/>
              </w:rPr>
              <w:t>Burkholderia cepacia</w:t>
            </w:r>
            <w:r w:rsidR="00B1771E" w:rsidRPr="00B1771E">
              <w:rPr>
                <w:rFonts w:ascii="Arial" w:hAnsi="Arial"/>
                <w:szCs w:val="22"/>
              </w:rPr>
              <w:t xml:space="preserve"> </w:t>
            </w:r>
            <w:r w:rsidR="00B1771E" w:rsidRPr="00690F3F">
              <w:rPr>
                <w:rFonts w:ascii="Arial" w:hAnsi="Arial"/>
                <w:b/>
                <w:i/>
                <w:szCs w:val="22"/>
              </w:rPr>
              <w:t>complex</w:t>
            </w:r>
            <w:r w:rsidR="00690F3F" w:rsidRPr="00690F3F">
              <w:rPr>
                <w:rFonts w:ascii="Arial" w:hAnsi="Arial"/>
                <w:b/>
                <w:i/>
                <w:szCs w:val="22"/>
              </w:rPr>
              <w:t xml:space="preserve"> </w:t>
            </w:r>
            <w:r w:rsidR="00690F3F">
              <w:rPr>
                <w:rFonts w:ascii="Arial" w:hAnsi="Arial"/>
                <w:szCs w:val="22"/>
              </w:rPr>
              <w:t xml:space="preserve">are not approved for use on the AST-GN95 card. </w:t>
            </w:r>
          </w:p>
          <w:p w:rsidR="00927AD8" w:rsidRPr="00927AD8" w:rsidRDefault="00927AD8" w:rsidP="00586BF1">
            <w:pPr>
              <w:pStyle w:val="TableText"/>
              <w:tabs>
                <w:tab w:val="left" w:pos="3382"/>
              </w:tabs>
              <w:autoSpaceDE/>
              <w:autoSpaceDN/>
              <w:rPr>
                <w:rFonts w:ascii="Arial" w:hAnsi="Arial" w:cs="Arial"/>
                <w:iCs/>
              </w:rPr>
            </w:pPr>
          </w:p>
        </w:tc>
      </w:tr>
      <w:tr w:rsidR="004C10C8" w:rsidTr="004E1234">
        <w:trPr>
          <w:gridAfter w:val="2"/>
          <w:wAfter w:w="5418" w:type="dxa"/>
          <w:trHeight w:val="330"/>
        </w:trPr>
        <w:tc>
          <w:tcPr>
            <w:tcW w:w="1792" w:type="dxa"/>
            <w:tcBorders>
              <w:top w:val="nil"/>
              <w:left w:val="nil"/>
              <w:bottom w:val="nil"/>
              <w:right w:val="nil"/>
            </w:tcBorders>
          </w:tcPr>
          <w:p w:rsidR="004C10C8" w:rsidRDefault="004C10C8" w:rsidP="004C10C8">
            <w:pPr>
              <w:rPr>
                <w:rFonts w:ascii="Arial" w:hAnsi="Arial" w:cs="Arial"/>
                <w:b/>
                <w:color w:val="0000FF"/>
                <w:sz w:val="20"/>
                <w:szCs w:val="20"/>
              </w:rPr>
            </w:pPr>
            <w:r>
              <w:rPr>
                <w:rFonts w:ascii="Arial" w:hAnsi="Arial" w:cs="Arial"/>
                <w:b/>
                <w:color w:val="0000FF"/>
                <w:sz w:val="20"/>
                <w:szCs w:val="20"/>
              </w:rPr>
              <w:t>Principal</w:t>
            </w:r>
            <w:r w:rsidR="00846D75">
              <w:rPr>
                <w:rFonts w:ascii="Arial" w:hAnsi="Arial" w:cs="Arial"/>
                <w:b/>
                <w:color w:val="0000FF"/>
                <w:sz w:val="20"/>
                <w:szCs w:val="20"/>
              </w:rPr>
              <w:t xml:space="preserve"> and Clinical Significance</w:t>
            </w:r>
          </w:p>
          <w:p w:rsidR="004C10C8" w:rsidRDefault="004C10C8">
            <w:pPr>
              <w:rPr>
                <w:rFonts w:ascii="Arial" w:hAnsi="Arial" w:cs="Arial"/>
                <w:b/>
                <w:color w:val="1F497D"/>
                <w:sz w:val="20"/>
                <w:szCs w:val="20"/>
              </w:rPr>
            </w:pPr>
          </w:p>
        </w:tc>
        <w:tc>
          <w:tcPr>
            <w:tcW w:w="9350" w:type="dxa"/>
            <w:gridSpan w:val="8"/>
            <w:tcBorders>
              <w:top w:val="nil"/>
              <w:left w:val="nil"/>
              <w:bottom w:val="single" w:sz="4" w:space="0" w:color="auto"/>
              <w:right w:val="nil"/>
            </w:tcBorders>
          </w:tcPr>
          <w:p w:rsidR="009945CD" w:rsidRDefault="009945CD" w:rsidP="009945CD">
            <w:pPr>
              <w:pStyle w:val="TableText"/>
              <w:tabs>
                <w:tab w:val="left" w:pos="252"/>
              </w:tabs>
              <w:autoSpaceDE/>
              <w:autoSpaceDN/>
              <w:rPr>
                <w:rFonts w:ascii="Arial" w:hAnsi="Arial" w:cs="Arial"/>
              </w:rPr>
            </w:pPr>
          </w:p>
          <w:p w:rsidR="004C10C8" w:rsidRDefault="007B42FF" w:rsidP="007D2AE0">
            <w:pPr>
              <w:pStyle w:val="TableText"/>
              <w:tabs>
                <w:tab w:val="left" w:pos="252"/>
              </w:tabs>
              <w:autoSpaceDE/>
              <w:autoSpaceDN/>
              <w:rPr>
                <w:rFonts w:ascii="Arial" w:hAnsi="Arial" w:cs="Arial"/>
              </w:rPr>
            </w:pPr>
            <w:r>
              <w:rPr>
                <w:rFonts w:ascii="Arial" w:hAnsi="Arial"/>
                <w:bCs/>
              </w:rPr>
              <w:t xml:space="preserve">The decisions for the most appropriate antimicrobial agents to test and report are made with input from Pharmacy, Infectious Disease and the Clinical Laboratory.  The goal is to provide clinically relevant information that will </w:t>
            </w:r>
            <w:r w:rsidR="007D2AE0">
              <w:rPr>
                <w:rFonts w:ascii="Arial" w:hAnsi="Arial"/>
                <w:bCs/>
              </w:rPr>
              <w:t>decre</w:t>
            </w:r>
            <w:bookmarkStart w:id="0" w:name="_GoBack"/>
            <w:bookmarkEnd w:id="0"/>
            <w:r w:rsidR="007D2AE0">
              <w:rPr>
                <w:rFonts w:ascii="Arial" w:hAnsi="Arial"/>
                <w:bCs/>
              </w:rPr>
              <w:t>ase the chance of developing antibiotic resistance, harmful effects of inappropriate antimicrobial use and</w:t>
            </w:r>
            <w:r>
              <w:rPr>
                <w:rFonts w:ascii="Arial" w:hAnsi="Arial"/>
                <w:bCs/>
              </w:rPr>
              <w:t xml:space="preserve"> avoid reporting results that could adversely affect patient care.</w:t>
            </w:r>
          </w:p>
        </w:tc>
      </w:tr>
      <w:tr w:rsidR="00927AD8" w:rsidTr="004E1234">
        <w:trPr>
          <w:gridAfter w:val="2"/>
          <w:wAfter w:w="5418" w:type="dxa"/>
          <w:trHeight w:val="330"/>
        </w:trPr>
        <w:tc>
          <w:tcPr>
            <w:tcW w:w="1792" w:type="dxa"/>
            <w:tcBorders>
              <w:top w:val="nil"/>
              <w:left w:val="nil"/>
              <w:bottom w:val="nil"/>
              <w:right w:val="nil"/>
            </w:tcBorders>
          </w:tcPr>
          <w:p w:rsidR="00927AD8" w:rsidRDefault="00927AD8">
            <w:pPr>
              <w:rPr>
                <w:rFonts w:ascii="Arial" w:hAnsi="Arial" w:cs="Arial"/>
                <w:b/>
                <w:color w:val="1F497D"/>
                <w:sz w:val="20"/>
                <w:szCs w:val="20"/>
              </w:rPr>
            </w:pPr>
          </w:p>
          <w:p w:rsidR="00927AD8" w:rsidRDefault="004C10C8" w:rsidP="004C10C8">
            <w:pPr>
              <w:rPr>
                <w:rFonts w:ascii="Arial" w:hAnsi="Arial" w:cs="Arial"/>
                <w:b/>
                <w:color w:val="0000FF"/>
                <w:sz w:val="20"/>
                <w:szCs w:val="20"/>
              </w:rPr>
            </w:pPr>
            <w:r>
              <w:rPr>
                <w:rFonts w:ascii="Arial" w:hAnsi="Arial" w:cs="Arial"/>
                <w:b/>
                <w:color w:val="0000FF"/>
                <w:sz w:val="20"/>
                <w:szCs w:val="20"/>
              </w:rPr>
              <w:t>Policy Statements</w:t>
            </w:r>
          </w:p>
          <w:p w:rsidR="004C10C8" w:rsidRPr="00927AD8" w:rsidRDefault="004C10C8" w:rsidP="004C10C8">
            <w:pPr>
              <w:rPr>
                <w:rFonts w:ascii="Arial" w:hAnsi="Arial" w:cs="Arial"/>
                <w:b/>
                <w:color w:val="0000FF"/>
                <w:sz w:val="20"/>
                <w:szCs w:val="20"/>
              </w:rPr>
            </w:pPr>
          </w:p>
        </w:tc>
        <w:tc>
          <w:tcPr>
            <w:tcW w:w="9350" w:type="dxa"/>
            <w:gridSpan w:val="8"/>
            <w:tcBorders>
              <w:top w:val="nil"/>
              <w:left w:val="nil"/>
              <w:bottom w:val="single" w:sz="4" w:space="0" w:color="auto"/>
              <w:right w:val="nil"/>
            </w:tcBorders>
          </w:tcPr>
          <w:p w:rsidR="00927AD8" w:rsidRDefault="00927AD8" w:rsidP="00927AD8">
            <w:pPr>
              <w:rPr>
                <w:rFonts w:ascii="Arial" w:hAnsi="Arial" w:cs="Arial"/>
                <w:sz w:val="20"/>
              </w:rPr>
            </w:pPr>
          </w:p>
          <w:p w:rsidR="00927AD8" w:rsidRDefault="004C10C8">
            <w:pPr>
              <w:tabs>
                <w:tab w:val="left" w:pos="252"/>
              </w:tabs>
              <w:jc w:val="left"/>
              <w:rPr>
                <w:rFonts w:ascii="Arial" w:hAnsi="Arial"/>
                <w:sz w:val="20"/>
              </w:rPr>
            </w:pPr>
            <w:r>
              <w:rPr>
                <w:rFonts w:ascii="Arial" w:hAnsi="Arial"/>
                <w:sz w:val="20"/>
              </w:rPr>
              <w:t xml:space="preserve">This procedure applies to </w:t>
            </w:r>
            <w:r w:rsidR="009945CD">
              <w:rPr>
                <w:rFonts w:ascii="Arial" w:hAnsi="Arial"/>
                <w:sz w:val="20"/>
                <w:szCs w:val="20"/>
              </w:rPr>
              <w:t xml:space="preserve">Microbiologists who perform </w:t>
            </w:r>
            <w:r w:rsidR="009945CD">
              <w:rPr>
                <w:rFonts w:ascii="Arial" w:hAnsi="Arial"/>
              </w:rPr>
              <w:t>culture set-up and plate reading.</w:t>
            </w:r>
          </w:p>
          <w:p w:rsidR="00927AD8" w:rsidRDefault="00927AD8">
            <w:pPr>
              <w:ind w:left="360"/>
              <w:jc w:val="left"/>
              <w:rPr>
                <w:rFonts w:ascii="Arial" w:hAnsi="Arial"/>
                <w:sz w:val="20"/>
              </w:rPr>
            </w:pPr>
          </w:p>
        </w:tc>
      </w:tr>
      <w:tr w:rsidR="00927AD8" w:rsidTr="004E1234">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418" w:type="dxa"/>
        </w:trPr>
        <w:tc>
          <w:tcPr>
            <w:tcW w:w="1792" w:type="dxa"/>
            <w:tcBorders>
              <w:top w:val="nil"/>
              <w:left w:val="nil"/>
              <w:right w:val="nil"/>
            </w:tcBorders>
          </w:tcPr>
          <w:p w:rsidR="00927AD8" w:rsidRDefault="007B42FF">
            <w:pPr>
              <w:jc w:val="left"/>
              <w:rPr>
                <w:rFonts w:ascii="Arial" w:hAnsi="Arial"/>
                <w:b/>
                <w:color w:val="0000FF"/>
                <w:sz w:val="20"/>
              </w:rPr>
            </w:pPr>
            <w:r>
              <w:rPr>
                <w:rFonts w:ascii="Arial" w:hAnsi="Arial"/>
                <w:b/>
                <w:color w:val="0000FF"/>
                <w:sz w:val="20"/>
              </w:rPr>
              <w:t>Special Safety Precautions</w:t>
            </w:r>
          </w:p>
          <w:p w:rsidR="00927AD8" w:rsidRDefault="00927AD8">
            <w:pPr>
              <w:jc w:val="left"/>
              <w:rPr>
                <w:rFonts w:ascii="Arial" w:hAnsi="Arial"/>
                <w:b/>
                <w:color w:val="0000FF"/>
                <w:sz w:val="20"/>
              </w:rPr>
            </w:pPr>
          </w:p>
        </w:tc>
        <w:tc>
          <w:tcPr>
            <w:tcW w:w="9350" w:type="dxa"/>
            <w:gridSpan w:val="8"/>
            <w:tcBorders>
              <w:top w:val="nil"/>
              <w:left w:val="nil"/>
              <w:bottom w:val="nil"/>
              <w:right w:val="nil"/>
            </w:tcBorders>
          </w:tcPr>
          <w:p w:rsidR="009945CD" w:rsidRDefault="009945CD">
            <w:pPr>
              <w:tabs>
                <w:tab w:val="left" w:pos="3382"/>
              </w:tabs>
              <w:rPr>
                <w:rFonts w:ascii="Arial" w:hAnsi="Arial"/>
                <w:sz w:val="20"/>
              </w:rPr>
            </w:pPr>
          </w:p>
          <w:p w:rsidR="007B42FF" w:rsidRDefault="000A69AB" w:rsidP="007B42FF">
            <w:pPr>
              <w:rPr>
                <w:rFonts w:ascii="Arial" w:hAnsi="Arial" w:cs="Arial"/>
                <w:b/>
                <w:sz w:val="20"/>
              </w:rPr>
            </w:pPr>
            <w:r>
              <w:rPr>
                <w:rFonts w:ascii="Arial" w:hAnsi="Arial" w:cs="Arial"/>
                <w:sz w:val="20"/>
              </w:rPr>
              <w:t>Microbiologists</w:t>
            </w:r>
            <w:r w:rsidR="007B42FF">
              <w:rPr>
                <w:rFonts w:ascii="Arial" w:hAnsi="Arial" w:cs="Arial"/>
                <w:sz w:val="20"/>
              </w:rPr>
              <w:t xml:space="preserve"> are subject to occupational risks associated with specimen handling.</w:t>
            </w:r>
          </w:p>
          <w:p w:rsidR="007B42FF" w:rsidRDefault="00CC7379" w:rsidP="007B42FF">
            <w:pPr>
              <w:numPr>
                <w:ilvl w:val="0"/>
                <w:numId w:val="2"/>
              </w:numPr>
              <w:ind w:left="1440"/>
              <w:rPr>
                <w:rFonts w:ascii="Arial" w:hAnsi="Arial" w:cs="Arial"/>
                <w:sz w:val="20"/>
              </w:rPr>
            </w:pPr>
            <w:hyperlink r:id="rId8" w:history="1">
              <w:r w:rsidR="007B42FF">
                <w:rPr>
                  <w:rStyle w:val="Hyperlink"/>
                  <w:rFonts w:ascii="Arial" w:hAnsi="Arial" w:cs="Arial"/>
                  <w:i/>
                  <w:sz w:val="20"/>
                </w:rPr>
                <w:t>Biohazard Containment</w:t>
              </w:r>
            </w:hyperlink>
          </w:p>
          <w:p w:rsidR="007B42FF" w:rsidRPr="00846D75" w:rsidRDefault="00CC7379" w:rsidP="007B42FF">
            <w:pPr>
              <w:numPr>
                <w:ilvl w:val="0"/>
                <w:numId w:val="2"/>
              </w:numPr>
              <w:ind w:left="1440"/>
              <w:rPr>
                <w:rFonts w:ascii="Arial" w:hAnsi="Arial" w:cs="Arial"/>
                <w:sz w:val="20"/>
              </w:rPr>
            </w:pPr>
            <w:hyperlink r:id="rId9" w:history="1">
              <w:r w:rsidR="007B42FF">
                <w:rPr>
                  <w:rStyle w:val="Hyperlink"/>
                  <w:rFonts w:ascii="Arial" w:hAnsi="Arial" w:cs="Arial"/>
                  <w:i/>
                  <w:iCs/>
                  <w:sz w:val="20"/>
                </w:rPr>
                <w:t>Biohazardous Spills</w:t>
              </w:r>
            </w:hyperlink>
          </w:p>
          <w:p w:rsidR="00927AD8" w:rsidRPr="005E51C6" w:rsidRDefault="00CC7379" w:rsidP="005E51C6">
            <w:pPr>
              <w:numPr>
                <w:ilvl w:val="0"/>
                <w:numId w:val="2"/>
              </w:numPr>
              <w:ind w:left="1440"/>
              <w:rPr>
                <w:rFonts w:ascii="Arial" w:hAnsi="Arial" w:cs="Arial"/>
                <w:sz w:val="20"/>
              </w:rPr>
            </w:pPr>
            <w:hyperlink r:id="rId10" w:history="1">
              <w:r w:rsidR="007B42FF">
                <w:rPr>
                  <w:rStyle w:val="Hyperlink"/>
                  <w:rFonts w:ascii="Arial" w:hAnsi="Arial" w:cs="Arial"/>
                  <w:i/>
                  <w:sz w:val="20"/>
                </w:rPr>
                <w:t>Safety in the Microbiology/Virology Laboratory</w:t>
              </w:r>
            </w:hyperlink>
          </w:p>
        </w:tc>
      </w:tr>
      <w:tr w:rsidR="00927AD8" w:rsidTr="004E1234">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418" w:type="dxa"/>
        </w:trPr>
        <w:tc>
          <w:tcPr>
            <w:tcW w:w="1792" w:type="dxa"/>
            <w:tcBorders>
              <w:left w:val="nil"/>
              <w:right w:val="nil"/>
            </w:tcBorders>
          </w:tcPr>
          <w:p w:rsidR="00927AD8" w:rsidRDefault="00927AD8">
            <w:pPr>
              <w:jc w:val="left"/>
              <w:rPr>
                <w:rFonts w:ascii="Arial" w:hAnsi="Arial"/>
                <w:b/>
                <w:color w:val="0000FF"/>
                <w:sz w:val="20"/>
              </w:rPr>
            </w:pPr>
          </w:p>
          <w:p w:rsidR="007B42FF" w:rsidRDefault="007B42FF">
            <w:pPr>
              <w:jc w:val="left"/>
              <w:rPr>
                <w:rFonts w:ascii="Arial" w:hAnsi="Arial"/>
                <w:b/>
                <w:color w:val="0000FF"/>
                <w:sz w:val="20"/>
              </w:rPr>
            </w:pPr>
          </w:p>
        </w:tc>
        <w:tc>
          <w:tcPr>
            <w:tcW w:w="2168" w:type="dxa"/>
            <w:gridSpan w:val="2"/>
            <w:tcBorders>
              <w:top w:val="nil"/>
              <w:left w:val="nil"/>
              <w:bottom w:val="single" w:sz="4" w:space="0" w:color="auto"/>
              <w:right w:val="nil"/>
            </w:tcBorders>
          </w:tcPr>
          <w:p w:rsidR="00927AD8" w:rsidRDefault="00927AD8">
            <w:pPr>
              <w:rPr>
                <w:rFonts w:ascii="Arial" w:hAnsi="Arial"/>
                <w:b/>
                <w:sz w:val="20"/>
              </w:rPr>
            </w:pPr>
          </w:p>
        </w:tc>
        <w:tc>
          <w:tcPr>
            <w:tcW w:w="2340" w:type="dxa"/>
            <w:gridSpan w:val="2"/>
            <w:tcBorders>
              <w:top w:val="nil"/>
              <w:left w:val="nil"/>
              <w:bottom w:val="single" w:sz="4" w:space="0" w:color="auto"/>
              <w:right w:val="nil"/>
            </w:tcBorders>
          </w:tcPr>
          <w:p w:rsidR="00927AD8" w:rsidRDefault="00927AD8">
            <w:pPr>
              <w:jc w:val="left"/>
              <w:rPr>
                <w:rFonts w:ascii="Arial" w:hAnsi="Arial"/>
                <w:sz w:val="20"/>
              </w:rPr>
            </w:pPr>
          </w:p>
        </w:tc>
        <w:tc>
          <w:tcPr>
            <w:tcW w:w="2340" w:type="dxa"/>
            <w:gridSpan w:val="3"/>
            <w:tcBorders>
              <w:top w:val="nil"/>
              <w:left w:val="nil"/>
              <w:bottom w:val="single" w:sz="4" w:space="0" w:color="auto"/>
              <w:right w:val="nil"/>
            </w:tcBorders>
          </w:tcPr>
          <w:p w:rsidR="00927AD8" w:rsidRDefault="00927AD8">
            <w:pPr>
              <w:jc w:val="left"/>
              <w:rPr>
                <w:rFonts w:ascii="Arial" w:hAnsi="Arial"/>
                <w:sz w:val="20"/>
              </w:rPr>
            </w:pPr>
          </w:p>
        </w:tc>
        <w:tc>
          <w:tcPr>
            <w:tcW w:w="2502" w:type="dxa"/>
            <w:tcBorders>
              <w:top w:val="nil"/>
              <w:left w:val="nil"/>
              <w:bottom w:val="single" w:sz="4" w:space="0" w:color="auto"/>
              <w:right w:val="nil"/>
            </w:tcBorders>
          </w:tcPr>
          <w:p w:rsidR="00927AD8" w:rsidRDefault="00927AD8">
            <w:pPr>
              <w:jc w:val="left"/>
              <w:rPr>
                <w:rFonts w:ascii="Arial" w:hAnsi="Arial"/>
                <w:b/>
                <w:sz w:val="20"/>
              </w:rPr>
            </w:pPr>
          </w:p>
        </w:tc>
      </w:tr>
      <w:tr w:rsidR="00AB7C08" w:rsidTr="004E1234">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418" w:type="dxa"/>
        </w:trPr>
        <w:tc>
          <w:tcPr>
            <w:tcW w:w="1792" w:type="dxa"/>
            <w:tcBorders>
              <w:left w:val="nil"/>
              <w:right w:val="nil"/>
            </w:tcBorders>
          </w:tcPr>
          <w:p w:rsidR="00AB7C08" w:rsidRDefault="007D2AE0">
            <w:pPr>
              <w:jc w:val="left"/>
              <w:rPr>
                <w:rFonts w:ascii="Arial" w:hAnsi="Arial"/>
                <w:b/>
                <w:color w:val="0000FF"/>
                <w:sz w:val="20"/>
              </w:rPr>
            </w:pPr>
            <w:r>
              <w:rPr>
                <w:rFonts w:ascii="Arial" w:hAnsi="Arial"/>
                <w:b/>
                <w:color w:val="0000FF"/>
                <w:sz w:val="20"/>
              </w:rPr>
              <w:t>Procedure</w:t>
            </w:r>
          </w:p>
        </w:tc>
        <w:tc>
          <w:tcPr>
            <w:tcW w:w="9350" w:type="dxa"/>
            <w:gridSpan w:val="8"/>
            <w:tcBorders>
              <w:top w:val="nil"/>
              <w:left w:val="nil"/>
              <w:bottom w:val="single" w:sz="4" w:space="0" w:color="auto"/>
              <w:right w:val="nil"/>
            </w:tcBorders>
          </w:tcPr>
          <w:p w:rsidR="000C5416" w:rsidRPr="000E7D26" w:rsidRDefault="00791912" w:rsidP="008E42CD">
            <w:pPr>
              <w:pStyle w:val="ListParagraph"/>
              <w:numPr>
                <w:ilvl w:val="0"/>
                <w:numId w:val="5"/>
              </w:numPr>
              <w:jc w:val="left"/>
              <w:rPr>
                <w:rFonts w:ascii="Arial" w:hAnsi="Arial"/>
                <w:b/>
                <w:sz w:val="20"/>
              </w:rPr>
            </w:pPr>
            <w:r w:rsidRPr="001E0CC5">
              <w:rPr>
                <w:rFonts w:ascii="Arial" w:hAnsi="Arial"/>
                <w:sz w:val="20"/>
              </w:rPr>
              <w:t>The AST-GN</w:t>
            </w:r>
            <w:r w:rsidR="00AB7C08" w:rsidRPr="001E0CC5">
              <w:rPr>
                <w:rFonts w:ascii="Arial" w:hAnsi="Arial"/>
                <w:sz w:val="20"/>
              </w:rPr>
              <w:t xml:space="preserve">95 card is </w:t>
            </w:r>
            <w:r w:rsidR="006003C6">
              <w:rPr>
                <w:rFonts w:ascii="Arial" w:hAnsi="Arial"/>
                <w:sz w:val="20"/>
              </w:rPr>
              <w:t xml:space="preserve">approved for </w:t>
            </w:r>
            <w:r w:rsidR="00B86B03">
              <w:rPr>
                <w:rFonts w:ascii="Arial" w:hAnsi="Arial"/>
                <w:sz w:val="20"/>
              </w:rPr>
              <w:t xml:space="preserve">use on </w:t>
            </w:r>
            <w:r w:rsidR="006003C6" w:rsidRPr="001E0CC5">
              <w:rPr>
                <w:rFonts w:ascii="Arial" w:hAnsi="Arial"/>
                <w:sz w:val="20"/>
              </w:rPr>
              <w:t>clinically significant Gram Negative Rods</w:t>
            </w:r>
            <w:r w:rsidR="000E7D26">
              <w:rPr>
                <w:rFonts w:ascii="Arial" w:hAnsi="Arial"/>
                <w:sz w:val="20"/>
              </w:rPr>
              <w:t xml:space="preserve"> </w:t>
            </w:r>
            <w:r w:rsidR="00B86B03" w:rsidRPr="00B86B03">
              <w:rPr>
                <w:rFonts w:ascii="Arial" w:hAnsi="Arial"/>
                <w:sz w:val="20"/>
              </w:rPr>
              <w:t>listed</w:t>
            </w:r>
            <w:r w:rsidR="00C82858" w:rsidRPr="00B86B03">
              <w:rPr>
                <w:rFonts w:ascii="Arial" w:hAnsi="Arial"/>
                <w:sz w:val="20"/>
              </w:rPr>
              <w:t xml:space="preserve"> </w:t>
            </w:r>
            <w:r w:rsidR="00C82858">
              <w:rPr>
                <w:rFonts w:ascii="Arial" w:hAnsi="Arial"/>
                <w:sz w:val="20"/>
              </w:rPr>
              <w:t>in organism tables below.</w:t>
            </w:r>
            <w:r w:rsidR="000A69AB">
              <w:rPr>
                <w:rFonts w:ascii="Arial" w:hAnsi="Arial"/>
                <w:sz w:val="20"/>
              </w:rPr>
              <w:t xml:space="preserve"> </w:t>
            </w:r>
          </w:p>
          <w:p w:rsidR="000E7D26" w:rsidRPr="000C5416" w:rsidRDefault="000E7D26" w:rsidP="008E42CD">
            <w:pPr>
              <w:pStyle w:val="ListParagraph"/>
              <w:numPr>
                <w:ilvl w:val="0"/>
                <w:numId w:val="5"/>
              </w:numPr>
              <w:jc w:val="left"/>
              <w:rPr>
                <w:rFonts w:ascii="Arial" w:hAnsi="Arial"/>
                <w:b/>
                <w:sz w:val="20"/>
              </w:rPr>
            </w:pPr>
            <w:r>
              <w:rPr>
                <w:rFonts w:ascii="Arial" w:hAnsi="Arial"/>
                <w:sz w:val="20"/>
              </w:rPr>
              <w:t xml:space="preserve">The </w:t>
            </w:r>
            <w:r w:rsidRPr="001E0CC5">
              <w:rPr>
                <w:rFonts w:ascii="Arial" w:hAnsi="Arial"/>
                <w:sz w:val="20"/>
              </w:rPr>
              <w:t>AST-GN95 card</w:t>
            </w:r>
            <w:r>
              <w:rPr>
                <w:rFonts w:ascii="Arial" w:hAnsi="Arial"/>
                <w:sz w:val="20"/>
              </w:rPr>
              <w:t xml:space="preserve"> has been validated following the </w:t>
            </w:r>
            <w:r w:rsidRPr="001E0CC5">
              <w:rPr>
                <w:rFonts w:ascii="Arial" w:hAnsi="Arial"/>
                <w:sz w:val="20"/>
              </w:rPr>
              <w:t>FDA Indications for Use</w:t>
            </w:r>
            <w:r>
              <w:rPr>
                <w:rFonts w:ascii="Arial" w:hAnsi="Arial"/>
                <w:sz w:val="20"/>
              </w:rPr>
              <w:t xml:space="preserve">. Only report Vitek </w:t>
            </w:r>
            <w:r w:rsidRPr="001E0CC5">
              <w:rPr>
                <w:rFonts w:ascii="Arial" w:hAnsi="Arial"/>
                <w:sz w:val="20"/>
              </w:rPr>
              <w:t>AST-GN95</w:t>
            </w:r>
            <w:r>
              <w:rPr>
                <w:rFonts w:ascii="Arial" w:hAnsi="Arial"/>
                <w:sz w:val="20"/>
              </w:rPr>
              <w:t xml:space="preserve"> results on patients following the </w:t>
            </w:r>
            <w:r w:rsidRPr="001E0CC5">
              <w:rPr>
                <w:rFonts w:ascii="Arial" w:hAnsi="Arial"/>
                <w:sz w:val="20"/>
              </w:rPr>
              <w:t>FDA Indications for Use</w:t>
            </w:r>
            <w:r>
              <w:rPr>
                <w:rFonts w:ascii="Arial" w:hAnsi="Arial"/>
                <w:sz w:val="20"/>
              </w:rPr>
              <w:t xml:space="preserve">. </w:t>
            </w:r>
          </w:p>
          <w:p w:rsidR="001E0CC5" w:rsidRPr="000C5416" w:rsidRDefault="000C5416" w:rsidP="008E42CD">
            <w:pPr>
              <w:pStyle w:val="ListParagraph"/>
              <w:numPr>
                <w:ilvl w:val="0"/>
                <w:numId w:val="5"/>
              </w:numPr>
              <w:jc w:val="left"/>
              <w:rPr>
                <w:rFonts w:ascii="Arial" w:hAnsi="Arial"/>
                <w:b/>
                <w:sz w:val="20"/>
              </w:rPr>
            </w:pPr>
            <w:r>
              <w:rPr>
                <w:rFonts w:ascii="Arial" w:hAnsi="Arial"/>
                <w:sz w:val="20"/>
              </w:rPr>
              <w:t xml:space="preserve">Perform </w:t>
            </w:r>
            <w:r w:rsidR="003961E7">
              <w:rPr>
                <w:rFonts w:ascii="Arial" w:hAnsi="Arial"/>
                <w:sz w:val="20"/>
              </w:rPr>
              <w:t xml:space="preserve">and report </w:t>
            </w:r>
            <w:r>
              <w:rPr>
                <w:rFonts w:ascii="Arial" w:hAnsi="Arial"/>
                <w:sz w:val="20"/>
              </w:rPr>
              <w:t xml:space="preserve">KB or MicroScan </w:t>
            </w:r>
            <w:r w:rsidR="003961E7">
              <w:rPr>
                <w:rFonts w:ascii="Arial" w:hAnsi="Arial"/>
                <w:sz w:val="20"/>
              </w:rPr>
              <w:t xml:space="preserve">results </w:t>
            </w:r>
            <w:r>
              <w:rPr>
                <w:rFonts w:ascii="Arial" w:hAnsi="Arial"/>
                <w:sz w:val="20"/>
              </w:rPr>
              <w:t>for antimicrobial agents that are not FD</w:t>
            </w:r>
            <w:r w:rsidR="00E97D75">
              <w:rPr>
                <w:rFonts w:ascii="Arial" w:hAnsi="Arial"/>
                <w:sz w:val="20"/>
              </w:rPr>
              <w:t xml:space="preserve">A approved </w:t>
            </w:r>
            <w:r w:rsidR="00322B7E">
              <w:rPr>
                <w:rFonts w:ascii="Arial" w:hAnsi="Arial"/>
                <w:sz w:val="20"/>
              </w:rPr>
              <w:t xml:space="preserve">or </w:t>
            </w:r>
            <w:r w:rsidR="00C82858">
              <w:rPr>
                <w:rFonts w:ascii="Arial" w:hAnsi="Arial"/>
                <w:sz w:val="20"/>
              </w:rPr>
              <w:t xml:space="preserve">a </w:t>
            </w:r>
            <w:r w:rsidR="00322B7E">
              <w:rPr>
                <w:rFonts w:ascii="Arial" w:hAnsi="Arial"/>
                <w:sz w:val="20"/>
              </w:rPr>
              <w:t xml:space="preserve">card limitation </w:t>
            </w:r>
            <w:r w:rsidR="00E97D75">
              <w:rPr>
                <w:rFonts w:ascii="Arial" w:hAnsi="Arial"/>
                <w:sz w:val="20"/>
              </w:rPr>
              <w:t xml:space="preserve">for patient testing following </w:t>
            </w:r>
            <w:r w:rsidR="000A69AB">
              <w:rPr>
                <w:rFonts w:ascii="Arial" w:hAnsi="Arial"/>
                <w:sz w:val="20"/>
              </w:rPr>
              <w:t xml:space="preserve">organism </w:t>
            </w:r>
            <w:r w:rsidR="00E97D75">
              <w:rPr>
                <w:rFonts w:ascii="Arial" w:hAnsi="Arial"/>
                <w:sz w:val="20"/>
              </w:rPr>
              <w:t>tables below.</w:t>
            </w:r>
          </w:p>
          <w:p w:rsidR="00137411" w:rsidRPr="00370BFD" w:rsidRDefault="00137411" w:rsidP="00322B7E">
            <w:pPr>
              <w:pStyle w:val="ListParagraph"/>
              <w:jc w:val="left"/>
              <w:rPr>
                <w:rFonts w:ascii="Arial" w:hAnsi="Arial"/>
                <w:b/>
                <w:sz w:val="20"/>
              </w:rPr>
            </w:pPr>
          </w:p>
        </w:tc>
      </w:tr>
      <w:tr w:rsidR="00370BFD" w:rsidTr="004E1234">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418" w:type="dxa"/>
        </w:trPr>
        <w:tc>
          <w:tcPr>
            <w:tcW w:w="1792" w:type="dxa"/>
            <w:tcBorders>
              <w:left w:val="nil"/>
              <w:right w:val="nil"/>
            </w:tcBorders>
          </w:tcPr>
          <w:p w:rsidR="00370BFD" w:rsidRDefault="00370BFD">
            <w:pPr>
              <w:jc w:val="left"/>
              <w:rPr>
                <w:rFonts w:ascii="Arial" w:hAnsi="Arial"/>
                <w:b/>
                <w:color w:val="0000FF"/>
                <w:sz w:val="20"/>
              </w:rPr>
            </w:pPr>
          </w:p>
          <w:p w:rsidR="00370BFD" w:rsidRDefault="00370BFD">
            <w:pPr>
              <w:jc w:val="left"/>
              <w:rPr>
                <w:rFonts w:ascii="Arial" w:hAnsi="Arial"/>
                <w:b/>
                <w:color w:val="0000FF"/>
                <w:sz w:val="20"/>
              </w:rPr>
            </w:pPr>
          </w:p>
          <w:p w:rsidR="00370BFD" w:rsidRDefault="00EC3273">
            <w:pPr>
              <w:jc w:val="left"/>
              <w:rPr>
                <w:rFonts w:ascii="Arial" w:hAnsi="Arial"/>
                <w:b/>
                <w:color w:val="0000FF"/>
                <w:sz w:val="20"/>
              </w:rPr>
            </w:pPr>
            <w:r>
              <w:rPr>
                <w:rFonts w:ascii="Arial" w:hAnsi="Arial"/>
                <w:b/>
                <w:color w:val="0000FF"/>
                <w:sz w:val="20"/>
              </w:rPr>
              <w:t>Lowering</w:t>
            </w:r>
            <w:r w:rsidR="00370BFD">
              <w:rPr>
                <w:rFonts w:ascii="Arial" w:hAnsi="Arial"/>
                <w:b/>
                <w:color w:val="0000FF"/>
                <w:sz w:val="20"/>
              </w:rPr>
              <w:t xml:space="preserve"> Breakpoints Validation</w:t>
            </w:r>
          </w:p>
        </w:tc>
        <w:tc>
          <w:tcPr>
            <w:tcW w:w="9350" w:type="dxa"/>
            <w:gridSpan w:val="8"/>
            <w:tcBorders>
              <w:top w:val="nil"/>
              <w:left w:val="nil"/>
              <w:bottom w:val="single" w:sz="4" w:space="0" w:color="auto"/>
              <w:right w:val="nil"/>
            </w:tcBorders>
          </w:tcPr>
          <w:p w:rsidR="00370BFD" w:rsidRPr="009913EF" w:rsidRDefault="00370BFD" w:rsidP="008E42CD">
            <w:pPr>
              <w:pStyle w:val="ListParagraph"/>
              <w:numPr>
                <w:ilvl w:val="0"/>
                <w:numId w:val="6"/>
              </w:numPr>
              <w:jc w:val="left"/>
              <w:rPr>
                <w:rFonts w:ascii="Arial" w:hAnsi="Arial"/>
                <w:b/>
                <w:sz w:val="20"/>
              </w:rPr>
            </w:pPr>
            <w:r w:rsidRPr="009913EF">
              <w:rPr>
                <w:rFonts w:ascii="Arial" w:hAnsi="Arial"/>
                <w:sz w:val="20"/>
              </w:rPr>
              <w:t xml:space="preserve">CLSI M100 edition </w:t>
            </w:r>
            <w:r w:rsidR="00EC3273">
              <w:rPr>
                <w:rFonts w:ascii="Arial" w:hAnsi="Arial"/>
                <w:sz w:val="20"/>
              </w:rPr>
              <w:t>29 has</w:t>
            </w:r>
            <w:r w:rsidR="00692168">
              <w:rPr>
                <w:rFonts w:ascii="Arial" w:hAnsi="Arial"/>
                <w:sz w:val="20"/>
              </w:rPr>
              <w:t xml:space="preserve"> updated 2019 breakpoints for </w:t>
            </w:r>
            <w:r w:rsidR="00692168" w:rsidRPr="00B86B03">
              <w:rPr>
                <w:rFonts w:ascii="Arial" w:hAnsi="Arial"/>
                <w:i/>
                <w:sz w:val="20"/>
              </w:rPr>
              <w:t>Pseudomonas aeruginosa</w:t>
            </w:r>
            <w:r w:rsidR="00692168">
              <w:rPr>
                <w:rFonts w:ascii="Arial" w:hAnsi="Arial"/>
                <w:sz w:val="20"/>
              </w:rPr>
              <w:t xml:space="preserve"> and </w:t>
            </w:r>
            <w:r w:rsidR="00692168" w:rsidRPr="00B86B03">
              <w:rPr>
                <w:rFonts w:ascii="Arial" w:hAnsi="Arial"/>
                <w:i/>
                <w:sz w:val="20"/>
              </w:rPr>
              <w:t>Acinetobacter</w:t>
            </w:r>
            <w:r w:rsidR="00692168">
              <w:rPr>
                <w:rFonts w:ascii="Arial" w:hAnsi="Arial"/>
                <w:sz w:val="20"/>
              </w:rPr>
              <w:t xml:space="preserve"> spp.</w:t>
            </w:r>
            <w:r w:rsidRPr="009913EF">
              <w:rPr>
                <w:rFonts w:ascii="Arial" w:hAnsi="Arial"/>
                <w:sz w:val="20"/>
              </w:rPr>
              <w:t xml:space="preserve"> To validate the 2019 breakpoints, we will perform KB and enter </w:t>
            </w:r>
            <w:r w:rsidR="000650F3">
              <w:rPr>
                <w:rFonts w:ascii="Arial" w:hAnsi="Arial"/>
                <w:sz w:val="20"/>
              </w:rPr>
              <w:t xml:space="preserve">results </w:t>
            </w:r>
            <w:r w:rsidRPr="009913EF">
              <w:rPr>
                <w:rFonts w:ascii="Arial" w:hAnsi="Arial"/>
                <w:sz w:val="20"/>
              </w:rPr>
              <w:t xml:space="preserve">into Sunquest for patient testing. Vitek MIC results from un-validated antimicrobial agents will be visible on the Vitek printout but will not cross into Sunquest. </w:t>
            </w:r>
            <w:r w:rsidRPr="00EC3273">
              <w:rPr>
                <w:rFonts w:ascii="Arial" w:hAnsi="Arial"/>
                <w:b/>
                <w:sz w:val="20"/>
              </w:rPr>
              <w:t>Do not manually enter results</w:t>
            </w:r>
            <w:r w:rsidRPr="009913EF">
              <w:rPr>
                <w:rFonts w:ascii="Arial" w:hAnsi="Arial"/>
                <w:sz w:val="20"/>
              </w:rPr>
              <w:t>.</w:t>
            </w:r>
          </w:p>
          <w:p w:rsidR="00FA61FC" w:rsidRPr="00FA61FC" w:rsidRDefault="00370BFD" w:rsidP="008E42CD">
            <w:pPr>
              <w:pStyle w:val="ListParagraph"/>
              <w:numPr>
                <w:ilvl w:val="0"/>
                <w:numId w:val="6"/>
              </w:numPr>
              <w:jc w:val="left"/>
              <w:rPr>
                <w:rFonts w:ascii="Arial" w:hAnsi="Arial"/>
                <w:b/>
                <w:sz w:val="20"/>
              </w:rPr>
            </w:pPr>
            <w:r>
              <w:rPr>
                <w:rFonts w:ascii="Arial" w:hAnsi="Arial"/>
                <w:sz w:val="20"/>
              </w:rPr>
              <w:t>Using the results from the AST-GN95 card and the KB</w:t>
            </w:r>
            <w:r w:rsidR="00EC3273">
              <w:rPr>
                <w:rFonts w:ascii="Arial" w:hAnsi="Arial"/>
                <w:sz w:val="20"/>
              </w:rPr>
              <w:t xml:space="preserve"> results</w:t>
            </w:r>
            <w:r>
              <w:rPr>
                <w:rFonts w:ascii="Arial" w:hAnsi="Arial"/>
                <w:sz w:val="20"/>
              </w:rPr>
              <w:t>, w</w:t>
            </w:r>
            <w:r w:rsidRPr="001E0CC5">
              <w:rPr>
                <w:rFonts w:ascii="Arial" w:hAnsi="Arial"/>
                <w:sz w:val="20"/>
              </w:rPr>
              <w:t xml:space="preserve">e </w:t>
            </w:r>
            <w:r>
              <w:rPr>
                <w:rFonts w:ascii="Arial" w:hAnsi="Arial"/>
                <w:sz w:val="20"/>
              </w:rPr>
              <w:t>will performing a rolling validation. E</w:t>
            </w:r>
            <w:r w:rsidR="000650F3">
              <w:rPr>
                <w:rFonts w:ascii="Arial" w:hAnsi="Arial"/>
                <w:sz w:val="20"/>
              </w:rPr>
              <w:t>nter Vitek and</w:t>
            </w:r>
            <w:r w:rsidRPr="001E0CC5">
              <w:rPr>
                <w:rFonts w:ascii="Arial" w:hAnsi="Arial"/>
                <w:sz w:val="20"/>
              </w:rPr>
              <w:t xml:space="preserve"> </w:t>
            </w:r>
            <w:r w:rsidR="000650F3">
              <w:rPr>
                <w:rFonts w:ascii="Arial" w:hAnsi="Arial"/>
                <w:sz w:val="20"/>
              </w:rPr>
              <w:t>KB</w:t>
            </w:r>
            <w:r w:rsidR="009913EF">
              <w:rPr>
                <w:rFonts w:ascii="Arial" w:hAnsi="Arial"/>
                <w:sz w:val="20"/>
              </w:rPr>
              <w:t xml:space="preserve"> </w:t>
            </w:r>
            <w:r>
              <w:rPr>
                <w:rFonts w:ascii="Arial" w:hAnsi="Arial"/>
                <w:sz w:val="20"/>
              </w:rPr>
              <w:t xml:space="preserve">results </w:t>
            </w:r>
            <w:r w:rsidRPr="001E0CC5">
              <w:rPr>
                <w:rFonts w:ascii="Arial" w:hAnsi="Arial"/>
                <w:sz w:val="20"/>
              </w:rPr>
              <w:t>into the spreadsheet to</w:t>
            </w:r>
            <w:r>
              <w:rPr>
                <w:rFonts w:ascii="Arial" w:hAnsi="Arial"/>
                <w:sz w:val="20"/>
              </w:rPr>
              <w:t xml:space="preserve"> collect data to validate the lower breakpoints</w:t>
            </w:r>
            <w:r w:rsidRPr="001E0CC5">
              <w:rPr>
                <w:rFonts w:ascii="Arial" w:hAnsi="Arial"/>
                <w:sz w:val="20"/>
              </w:rPr>
              <w:t>.</w:t>
            </w:r>
            <w:r w:rsidRPr="001E0CC5">
              <w:rPr>
                <w:rFonts w:ascii="Arial" w:hAnsi="Arial"/>
                <w:b/>
                <w:sz w:val="20"/>
              </w:rPr>
              <w:t xml:space="preserve"> </w:t>
            </w:r>
            <w:hyperlink r:id="rId11" w:history="1">
              <w:r w:rsidRPr="001E0CC5">
                <w:rPr>
                  <w:rStyle w:val="Hyperlink"/>
                  <w:rFonts w:ascii="Arial" w:hAnsi="Arial"/>
                  <w:b/>
                  <w:sz w:val="20"/>
                </w:rPr>
                <w:t>GN95 rolling validation.</w:t>
              </w:r>
            </w:hyperlink>
            <w:r w:rsidR="00FA61FC">
              <w:rPr>
                <w:rFonts w:ascii="Arial" w:hAnsi="Arial"/>
                <w:sz w:val="20"/>
              </w:rPr>
              <w:t xml:space="preserve"> </w:t>
            </w:r>
          </w:p>
          <w:p w:rsidR="00370BFD" w:rsidRPr="00FA61FC" w:rsidRDefault="00FA61FC" w:rsidP="008E42CD">
            <w:pPr>
              <w:pStyle w:val="ListParagraph"/>
              <w:numPr>
                <w:ilvl w:val="0"/>
                <w:numId w:val="6"/>
              </w:numPr>
              <w:jc w:val="left"/>
              <w:rPr>
                <w:rFonts w:ascii="Arial" w:hAnsi="Arial"/>
                <w:b/>
                <w:sz w:val="20"/>
              </w:rPr>
            </w:pPr>
            <w:r>
              <w:rPr>
                <w:rFonts w:ascii="Arial" w:hAnsi="Arial"/>
                <w:sz w:val="20"/>
              </w:rPr>
              <w:t>If results are discrepant, report the KB results. For validation purposes, repeat both KB</w:t>
            </w:r>
            <w:r w:rsidR="000650F3">
              <w:rPr>
                <w:rFonts w:ascii="Arial" w:hAnsi="Arial"/>
                <w:sz w:val="20"/>
              </w:rPr>
              <w:t xml:space="preserve"> </w:t>
            </w:r>
            <w:r>
              <w:rPr>
                <w:rFonts w:ascii="Arial" w:hAnsi="Arial"/>
                <w:sz w:val="20"/>
              </w:rPr>
              <w:t>and GN95, freeze organism and notify supervisor.</w:t>
            </w:r>
          </w:p>
          <w:p w:rsidR="00370BFD" w:rsidRDefault="00370BFD" w:rsidP="00370BFD">
            <w:pPr>
              <w:jc w:val="left"/>
              <w:rPr>
                <w:rFonts w:ascii="Arial" w:hAnsi="Arial"/>
                <w:b/>
                <w:sz w:val="20"/>
              </w:rPr>
            </w:pPr>
          </w:p>
          <w:p w:rsidR="009913EF" w:rsidRDefault="009913EF" w:rsidP="00370BFD">
            <w:pPr>
              <w:jc w:val="left"/>
              <w:rPr>
                <w:rFonts w:ascii="Arial" w:hAnsi="Arial"/>
                <w:b/>
                <w:sz w:val="20"/>
              </w:rPr>
            </w:pPr>
          </w:p>
          <w:p w:rsidR="009913EF" w:rsidRDefault="009913EF" w:rsidP="00370BFD">
            <w:pPr>
              <w:jc w:val="left"/>
              <w:rPr>
                <w:rFonts w:ascii="Arial" w:hAnsi="Arial"/>
                <w:b/>
                <w:sz w:val="20"/>
              </w:rPr>
            </w:pPr>
          </w:p>
          <w:p w:rsidR="000650F3" w:rsidRDefault="000650F3" w:rsidP="00370BFD">
            <w:pPr>
              <w:jc w:val="left"/>
              <w:rPr>
                <w:rFonts w:ascii="Arial" w:hAnsi="Arial"/>
                <w:b/>
                <w:sz w:val="20"/>
              </w:rPr>
            </w:pPr>
          </w:p>
          <w:p w:rsidR="000650F3" w:rsidRDefault="000650F3" w:rsidP="00370BFD">
            <w:pPr>
              <w:jc w:val="left"/>
              <w:rPr>
                <w:rFonts w:ascii="Arial" w:hAnsi="Arial"/>
                <w:b/>
                <w:sz w:val="20"/>
              </w:rPr>
            </w:pPr>
          </w:p>
          <w:p w:rsidR="000650F3" w:rsidRDefault="000650F3" w:rsidP="00370BFD">
            <w:pPr>
              <w:jc w:val="left"/>
              <w:rPr>
                <w:rFonts w:ascii="Arial" w:hAnsi="Arial"/>
                <w:b/>
                <w:sz w:val="20"/>
              </w:rPr>
            </w:pPr>
          </w:p>
          <w:p w:rsidR="000E7D26" w:rsidRDefault="000E7D26" w:rsidP="00370BFD">
            <w:pPr>
              <w:jc w:val="left"/>
              <w:rPr>
                <w:rFonts w:ascii="Arial" w:hAnsi="Arial"/>
                <w:b/>
                <w:sz w:val="20"/>
              </w:rPr>
            </w:pPr>
          </w:p>
          <w:p w:rsidR="000E7D26" w:rsidRDefault="000E7D26" w:rsidP="00370BFD">
            <w:pPr>
              <w:jc w:val="left"/>
              <w:rPr>
                <w:rFonts w:ascii="Arial" w:hAnsi="Arial"/>
                <w:b/>
                <w:sz w:val="20"/>
              </w:rPr>
            </w:pPr>
          </w:p>
          <w:p w:rsidR="000E7D26" w:rsidRDefault="000E7D26" w:rsidP="00370BFD">
            <w:pPr>
              <w:jc w:val="left"/>
              <w:rPr>
                <w:rFonts w:ascii="Arial" w:hAnsi="Arial"/>
                <w:b/>
                <w:sz w:val="20"/>
              </w:rPr>
            </w:pPr>
          </w:p>
          <w:p w:rsidR="000E7D26" w:rsidRDefault="000E7D26" w:rsidP="00370BFD">
            <w:pPr>
              <w:jc w:val="left"/>
              <w:rPr>
                <w:rFonts w:ascii="Arial" w:hAnsi="Arial"/>
                <w:b/>
                <w:sz w:val="20"/>
              </w:rPr>
            </w:pPr>
          </w:p>
          <w:p w:rsidR="00F5317B" w:rsidRPr="00370BFD" w:rsidRDefault="00F5317B" w:rsidP="00370BFD">
            <w:pPr>
              <w:jc w:val="left"/>
              <w:rPr>
                <w:rFonts w:ascii="Arial" w:hAnsi="Arial"/>
                <w:sz w:val="20"/>
              </w:rPr>
            </w:pPr>
          </w:p>
        </w:tc>
      </w:tr>
      <w:tr w:rsidR="00927AD8" w:rsidTr="004E1234">
        <w:trPr>
          <w:gridAfter w:val="2"/>
          <w:wAfter w:w="5418" w:type="dxa"/>
          <w:trHeight w:val="341"/>
        </w:trPr>
        <w:tc>
          <w:tcPr>
            <w:tcW w:w="1792" w:type="dxa"/>
            <w:tcBorders>
              <w:top w:val="nil"/>
              <w:left w:val="nil"/>
              <w:bottom w:val="nil"/>
              <w:right w:val="nil"/>
            </w:tcBorders>
          </w:tcPr>
          <w:p w:rsidR="00927AD8" w:rsidRDefault="00927AD8">
            <w:pPr>
              <w:pStyle w:val="Custom2"/>
            </w:pPr>
          </w:p>
          <w:p w:rsidR="00927AD8" w:rsidRPr="00983F3D" w:rsidRDefault="00983F3D">
            <w:pPr>
              <w:jc w:val="left"/>
              <w:rPr>
                <w:rFonts w:ascii="Arial" w:hAnsi="Arial"/>
                <w:b/>
                <w:color w:val="0000FF"/>
                <w:sz w:val="16"/>
                <w:szCs w:val="16"/>
              </w:rPr>
            </w:pPr>
            <w:r w:rsidRPr="00983F3D">
              <w:rPr>
                <w:rFonts w:ascii="Arial" w:hAnsi="Arial"/>
                <w:b/>
                <w:color w:val="0000FF"/>
                <w:sz w:val="16"/>
                <w:szCs w:val="16"/>
              </w:rPr>
              <w:t>Enterobacteriaceae</w:t>
            </w:r>
          </w:p>
        </w:tc>
        <w:tc>
          <w:tcPr>
            <w:tcW w:w="9350" w:type="dxa"/>
            <w:gridSpan w:val="8"/>
            <w:tcBorders>
              <w:top w:val="single" w:sz="4" w:space="0" w:color="auto"/>
              <w:left w:val="nil"/>
              <w:bottom w:val="single" w:sz="4" w:space="0" w:color="auto"/>
              <w:right w:val="nil"/>
            </w:tcBorders>
          </w:tcPr>
          <w:p w:rsidR="009913EF" w:rsidRDefault="008516AD" w:rsidP="000E7D26">
            <w:pPr>
              <w:pStyle w:val="Custom2"/>
              <w:jc w:val="center"/>
              <w:rPr>
                <w:i/>
                <w:iCs/>
                <w:color w:val="365F91" w:themeColor="accent1" w:themeShade="BF"/>
                <w:sz w:val="24"/>
                <w:u w:val="single"/>
              </w:rPr>
            </w:pPr>
            <w:r>
              <w:rPr>
                <w:i/>
                <w:iCs/>
                <w:color w:val="365F91" w:themeColor="accent1" w:themeShade="BF"/>
                <w:sz w:val="24"/>
                <w:u w:val="single"/>
              </w:rPr>
              <w:t xml:space="preserve">Enterobacteriaceae  </w:t>
            </w:r>
          </w:p>
          <w:p w:rsidR="000E7D26" w:rsidRPr="000E7D26" w:rsidRDefault="000E7D26" w:rsidP="000E7D26">
            <w:pPr>
              <w:pStyle w:val="Custom2"/>
              <w:jc w:val="center"/>
              <w:rPr>
                <w:i/>
                <w:iCs/>
                <w:color w:val="365F91" w:themeColor="accent1" w:themeShade="BF"/>
                <w:sz w:val="24"/>
                <w:u w:val="single"/>
              </w:rPr>
            </w:pPr>
          </w:p>
          <w:tbl>
            <w:tblPr>
              <w:tblStyle w:val="GridTable4-Accent1"/>
              <w:tblW w:w="15250" w:type="dxa"/>
              <w:tblLayout w:type="fixed"/>
              <w:tblLook w:val="04A0" w:firstRow="1" w:lastRow="0" w:firstColumn="1" w:lastColumn="0" w:noHBand="0" w:noVBand="1"/>
            </w:tblPr>
            <w:tblGrid>
              <w:gridCol w:w="2312"/>
              <w:gridCol w:w="3870"/>
              <w:gridCol w:w="9068"/>
            </w:tblGrid>
            <w:tr w:rsidR="0076479A" w:rsidTr="00434D3B">
              <w:trPr>
                <w:cnfStyle w:val="100000000000" w:firstRow="1" w:lastRow="0" w:firstColumn="0" w:lastColumn="0" w:oddVBand="0" w:evenVBand="0" w:oddHBand="0"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2312" w:type="dxa"/>
                </w:tcPr>
                <w:p w:rsidR="0076479A" w:rsidRPr="0047438C" w:rsidRDefault="0047438C" w:rsidP="007B42FF">
                  <w:pPr>
                    <w:pStyle w:val="Header"/>
                    <w:tabs>
                      <w:tab w:val="clear" w:pos="4320"/>
                      <w:tab w:val="clear" w:pos="8640"/>
                    </w:tabs>
                    <w:rPr>
                      <w:rFonts w:ascii="Arial" w:hAnsi="Arial"/>
                      <w:szCs w:val="22"/>
                    </w:rPr>
                  </w:pPr>
                  <w:r>
                    <w:rPr>
                      <w:rFonts w:ascii="Arial" w:hAnsi="Arial"/>
                      <w:szCs w:val="22"/>
                    </w:rPr>
                    <w:t>Antibiotic</w:t>
                  </w:r>
                </w:p>
              </w:tc>
              <w:tc>
                <w:tcPr>
                  <w:tcW w:w="3870" w:type="dxa"/>
                </w:tcPr>
                <w:p w:rsidR="0076479A" w:rsidRDefault="0047438C" w:rsidP="003F3F16">
                  <w:pPr>
                    <w:pStyle w:val="Header"/>
                    <w:tabs>
                      <w:tab w:val="clear" w:pos="4320"/>
                      <w:tab w:val="clear" w:pos="8640"/>
                    </w:tabs>
                    <w:cnfStyle w:val="100000000000" w:firstRow="1" w:lastRow="0" w:firstColumn="0" w:lastColumn="0" w:oddVBand="0" w:evenVBand="0" w:oddHBand="0" w:evenHBand="0" w:firstRowFirstColumn="0" w:firstRowLastColumn="0" w:lastRowFirstColumn="0" w:lastRowLastColumn="0"/>
                    <w:rPr>
                      <w:rFonts w:ascii="Arial" w:hAnsi="Arial"/>
                      <w:sz w:val="20"/>
                    </w:rPr>
                  </w:pPr>
                  <w:r>
                    <w:rPr>
                      <w:rFonts w:ascii="Arial" w:hAnsi="Arial"/>
                      <w:sz w:val="20"/>
                    </w:rPr>
                    <w:t>FDA Indications</w:t>
                  </w:r>
                  <w:r w:rsidR="003F3F16">
                    <w:rPr>
                      <w:rFonts w:ascii="Arial" w:hAnsi="Arial"/>
                      <w:sz w:val="20"/>
                    </w:rPr>
                    <w:t xml:space="preserve"> </w:t>
                  </w:r>
                  <w:r>
                    <w:rPr>
                      <w:rFonts w:ascii="Arial" w:hAnsi="Arial"/>
                      <w:sz w:val="20"/>
                    </w:rPr>
                    <w:t xml:space="preserve">for use </w:t>
                  </w:r>
                  <w:r w:rsidR="003F3F16">
                    <w:rPr>
                      <w:rFonts w:ascii="Arial" w:hAnsi="Arial"/>
                      <w:sz w:val="20"/>
                    </w:rPr>
                    <w:t xml:space="preserve">(IFU) </w:t>
                  </w:r>
                  <w:r>
                    <w:rPr>
                      <w:rFonts w:ascii="Arial" w:hAnsi="Arial"/>
                      <w:sz w:val="20"/>
                    </w:rPr>
                    <w:t>report from Vitek card GN95</w:t>
                  </w:r>
                </w:p>
              </w:tc>
              <w:tc>
                <w:tcPr>
                  <w:tcW w:w="9068" w:type="dxa"/>
                </w:tcPr>
                <w:p w:rsidR="009913EF" w:rsidRDefault="007419DE" w:rsidP="007B42FF">
                  <w:pPr>
                    <w:pStyle w:val="Header"/>
                    <w:tabs>
                      <w:tab w:val="clear" w:pos="4320"/>
                      <w:tab w:val="clear" w:pos="8640"/>
                    </w:tabs>
                    <w:cnfStyle w:val="100000000000" w:firstRow="1" w:lastRow="0" w:firstColumn="0" w:lastColumn="0" w:oddVBand="0" w:evenVBand="0" w:oddHBand="0" w:evenHBand="0" w:firstRowFirstColumn="0" w:firstRowLastColumn="0" w:lastRowFirstColumn="0" w:lastRowLastColumn="0"/>
                    <w:rPr>
                      <w:rFonts w:ascii="Arial" w:hAnsi="Arial"/>
                      <w:sz w:val="20"/>
                    </w:rPr>
                  </w:pPr>
                  <w:r>
                    <w:rPr>
                      <w:rFonts w:ascii="Arial" w:hAnsi="Arial"/>
                      <w:sz w:val="20"/>
                    </w:rPr>
                    <w:t>P</w:t>
                  </w:r>
                  <w:r w:rsidR="0076479A">
                    <w:rPr>
                      <w:rFonts w:ascii="Arial" w:hAnsi="Arial"/>
                      <w:sz w:val="20"/>
                    </w:rPr>
                    <w:t>erform KB</w:t>
                  </w:r>
                  <w:r>
                    <w:rPr>
                      <w:rFonts w:ascii="Arial" w:hAnsi="Arial"/>
                      <w:sz w:val="20"/>
                    </w:rPr>
                    <w:t xml:space="preserve"> </w:t>
                  </w:r>
                </w:p>
                <w:p w:rsidR="00E97D75" w:rsidRDefault="00E97D75" w:rsidP="006003C6">
                  <w:pPr>
                    <w:pStyle w:val="Header"/>
                    <w:tabs>
                      <w:tab w:val="clear" w:pos="4320"/>
                      <w:tab w:val="clear" w:pos="8640"/>
                    </w:tabs>
                    <w:cnfStyle w:val="100000000000" w:firstRow="1" w:lastRow="0" w:firstColumn="0" w:lastColumn="0" w:oddVBand="0" w:evenVBand="0" w:oddHBand="0" w:evenHBand="0" w:firstRowFirstColumn="0" w:firstRowLastColumn="0" w:lastRowFirstColumn="0" w:lastRowLastColumn="0"/>
                    <w:rPr>
                      <w:rFonts w:ascii="Arial" w:hAnsi="Arial"/>
                      <w:sz w:val="20"/>
                    </w:rPr>
                  </w:pPr>
                </w:p>
              </w:tc>
            </w:tr>
            <w:tr w:rsidR="0076479A" w:rsidTr="00434D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tcPr>
                <w:p w:rsidR="0076479A" w:rsidRDefault="0076479A" w:rsidP="007B42FF">
                  <w:pPr>
                    <w:pStyle w:val="Header"/>
                    <w:tabs>
                      <w:tab w:val="clear" w:pos="4320"/>
                      <w:tab w:val="clear" w:pos="8640"/>
                    </w:tabs>
                    <w:rPr>
                      <w:rFonts w:ascii="Arial" w:hAnsi="Arial"/>
                      <w:sz w:val="20"/>
                    </w:rPr>
                  </w:pPr>
                  <w:r>
                    <w:rPr>
                      <w:rFonts w:ascii="Arial" w:hAnsi="Arial"/>
                      <w:sz w:val="20"/>
                    </w:rPr>
                    <w:t>Ampicillin</w:t>
                  </w:r>
                </w:p>
              </w:tc>
              <w:tc>
                <w:tcPr>
                  <w:tcW w:w="3870" w:type="dxa"/>
                </w:tcPr>
                <w:p w:rsidR="0076479A" w:rsidRDefault="0076479A" w:rsidP="007B42FF">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Arial" w:hAnsi="Arial"/>
                      <w:sz w:val="20"/>
                    </w:rPr>
                  </w:pPr>
                  <w:r>
                    <w:rPr>
                      <w:rFonts w:ascii="Arial" w:hAnsi="Arial"/>
                      <w:sz w:val="20"/>
                    </w:rPr>
                    <w:t>Approved for all clinically significant GNR</w:t>
                  </w:r>
                  <w:r w:rsidR="003F3F16">
                    <w:rPr>
                      <w:rFonts w:ascii="Arial" w:hAnsi="Arial"/>
                      <w:sz w:val="20"/>
                    </w:rPr>
                    <w:t xml:space="preserve"> </w:t>
                  </w:r>
                </w:p>
              </w:tc>
              <w:tc>
                <w:tcPr>
                  <w:tcW w:w="9068" w:type="dxa"/>
                </w:tcPr>
                <w:p w:rsidR="0076479A" w:rsidRDefault="0076479A" w:rsidP="007B42FF">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Arial" w:hAnsi="Arial"/>
                      <w:sz w:val="20"/>
                    </w:rPr>
                  </w:pPr>
                </w:p>
              </w:tc>
            </w:tr>
            <w:tr w:rsidR="0076479A" w:rsidTr="00434D3B">
              <w:tc>
                <w:tcPr>
                  <w:cnfStyle w:val="001000000000" w:firstRow="0" w:lastRow="0" w:firstColumn="1" w:lastColumn="0" w:oddVBand="0" w:evenVBand="0" w:oddHBand="0" w:evenHBand="0" w:firstRowFirstColumn="0" w:firstRowLastColumn="0" w:lastRowFirstColumn="0" w:lastRowLastColumn="0"/>
                  <w:tcW w:w="2312" w:type="dxa"/>
                </w:tcPr>
                <w:p w:rsidR="0076479A" w:rsidRPr="00D91688" w:rsidRDefault="0076479A" w:rsidP="007B42FF">
                  <w:pPr>
                    <w:pStyle w:val="Header"/>
                    <w:tabs>
                      <w:tab w:val="clear" w:pos="4320"/>
                      <w:tab w:val="clear" w:pos="8640"/>
                    </w:tabs>
                    <w:rPr>
                      <w:rFonts w:ascii="Arial" w:hAnsi="Arial" w:cs="Arial"/>
                      <w:sz w:val="20"/>
                      <w:szCs w:val="20"/>
                    </w:rPr>
                  </w:pPr>
                  <w:r w:rsidRPr="00D91688">
                    <w:rPr>
                      <w:rFonts w:ascii="Arial" w:hAnsi="Arial" w:cs="Arial"/>
                      <w:sz w:val="20"/>
                      <w:szCs w:val="20"/>
                    </w:rPr>
                    <w:t>Ampicillin/Sulbactam</w:t>
                  </w:r>
                </w:p>
              </w:tc>
              <w:tc>
                <w:tcPr>
                  <w:tcW w:w="3870" w:type="dxa"/>
                </w:tcPr>
                <w:p w:rsidR="0076479A" w:rsidRDefault="0076479A" w:rsidP="0034171F">
                  <w:pPr>
                    <w:pStyle w:val="Head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Arial" w:hAnsi="Arial"/>
                      <w:sz w:val="20"/>
                    </w:rPr>
                  </w:pPr>
                  <w:r>
                    <w:rPr>
                      <w:rFonts w:ascii="Arial" w:hAnsi="Arial"/>
                      <w:sz w:val="20"/>
                    </w:rPr>
                    <w:t>Approved for all clinically significant GNR</w:t>
                  </w:r>
                  <w:r w:rsidR="003F3F16">
                    <w:rPr>
                      <w:rFonts w:ascii="Arial" w:hAnsi="Arial"/>
                      <w:sz w:val="20"/>
                    </w:rPr>
                    <w:t xml:space="preserve"> </w:t>
                  </w:r>
                </w:p>
              </w:tc>
              <w:tc>
                <w:tcPr>
                  <w:tcW w:w="9068" w:type="dxa"/>
                </w:tcPr>
                <w:p w:rsidR="0076479A" w:rsidRDefault="0076479A" w:rsidP="0034171F">
                  <w:pPr>
                    <w:pStyle w:val="Head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Arial" w:hAnsi="Arial"/>
                      <w:sz w:val="20"/>
                    </w:rPr>
                  </w:pPr>
                </w:p>
              </w:tc>
            </w:tr>
            <w:tr w:rsidR="0076479A" w:rsidTr="00434D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tcPr>
                <w:p w:rsidR="0076479A" w:rsidRPr="00D91688" w:rsidRDefault="0076479A" w:rsidP="007B42FF">
                  <w:pPr>
                    <w:pStyle w:val="Header"/>
                    <w:tabs>
                      <w:tab w:val="clear" w:pos="4320"/>
                      <w:tab w:val="clear" w:pos="8640"/>
                    </w:tabs>
                    <w:rPr>
                      <w:rFonts w:ascii="Arial" w:hAnsi="Arial" w:cs="Arial"/>
                      <w:sz w:val="20"/>
                      <w:szCs w:val="20"/>
                    </w:rPr>
                  </w:pPr>
                  <w:r w:rsidRPr="00D91688">
                    <w:rPr>
                      <w:rFonts w:ascii="Arial" w:hAnsi="Arial" w:cs="Arial"/>
                      <w:sz w:val="20"/>
                      <w:szCs w:val="20"/>
                    </w:rPr>
                    <w:t>Cefazolin</w:t>
                  </w:r>
                </w:p>
              </w:tc>
              <w:tc>
                <w:tcPr>
                  <w:tcW w:w="3870" w:type="dxa"/>
                </w:tcPr>
                <w:p w:rsidR="0076479A" w:rsidRDefault="00423CEE" w:rsidP="00423CEE">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Arial" w:hAnsi="Arial"/>
                      <w:sz w:val="20"/>
                    </w:rPr>
                  </w:pPr>
                  <w:r>
                    <w:rPr>
                      <w:rFonts w:ascii="Arial" w:hAnsi="Arial"/>
                      <w:sz w:val="20"/>
                    </w:rPr>
                    <w:t>Report only on EC, PRMI, KLPN</w:t>
                  </w:r>
                  <w:r w:rsidR="00EC3273">
                    <w:rPr>
                      <w:rFonts w:ascii="Arial" w:hAnsi="Arial"/>
                      <w:sz w:val="20"/>
                    </w:rPr>
                    <w:t xml:space="preserve"> from</w:t>
                  </w:r>
                  <w:r>
                    <w:rPr>
                      <w:rFonts w:ascii="Arial" w:hAnsi="Arial"/>
                      <w:sz w:val="20"/>
                    </w:rPr>
                    <w:t xml:space="preserve"> urine</w:t>
                  </w:r>
                </w:p>
              </w:tc>
              <w:tc>
                <w:tcPr>
                  <w:tcW w:w="9068" w:type="dxa"/>
                </w:tcPr>
                <w:p w:rsidR="007C1DDD" w:rsidRDefault="00423CEE" w:rsidP="0034171F">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Arial" w:hAnsi="Arial"/>
                      <w:sz w:val="20"/>
                    </w:rPr>
                  </w:pPr>
                  <w:r>
                    <w:rPr>
                      <w:rFonts w:ascii="Arial" w:hAnsi="Arial"/>
                      <w:sz w:val="20"/>
                    </w:rPr>
                    <w:t xml:space="preserve">KB for all </w:t>
                  </w:r>
                  <w:r w:rsidR="007C1DDD">
                    <w:rPr>
                      <w:rFonts w:ascii="Arial" w:hAnsi="Arial"/>
                      <w:sz w:val="20"/>
                    </w:rPr>
                    <w:t>other organisms</w:t>
                  </w:r>
                </w:p>
                <w:p w:rsidR="00423CEE" w:rsidRDefault="007C1DDD" w:rsidP="0034171F">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Arial" w:hAnsi="Arial"/>
                      <w:sz w:val="20"/>
                    </w:rPr>
                  </w:pPr>
                  <w:r>
                    <w:rPr>
                      <w:rFonts w:ascii="Arial" w:hAnsi="Arial"/>
                      <w:sz w:val="20"/>
                    </w:rPr>
                    <w:t xml:space="preserve">and </w:t>
                  </w:r>
                  <w:r w:rsidR="00423CEE">
                    <w:rPr>
                      <w:rFonts w:ascii="Arial" w:hAnsi="Arial"/>
                      <w:sz w:val="20"/>
                    </w:rPr>
                    <w:t>non-urine sources</w:t>
                  </w:r>
                </w:p>
              </w:tc>
            </w:tr>
            <w:tr w:rsidR="0076479A" w:rsidTr="00434D3B">
              <w:tc>
                <w:tcPr>
                  <w:cnfStyle w:val="001000000000" w:firstRow="0" w:lastRow="0" w:firstColumn="1" w:lastColumn="0" w:oddVBand="0" w:evenVBand="0" w:oddHBand="0" w:evenHBand="0" w:firstRowFirstColumn="0" w:firstRowLastColumn="0" w:lastRowFirstColumn="0" w:lastRowLastColumn="0"/>
                  <w:tcW w:w="2312" w:type="dxa"/>
                </w:tcPr>
                <w:p w:rsidR="0076479A" w:rsidRDefault="0076479A" w:rsidP="007B42FF">
                  <w:pPr>
                    <w:pStyle w:val="Header"/>
                    <w:tabs>
                      <w:tab w:val="clear" w:pos="4320"/>
                      <w:tab w:val="clear" w:pos="8640"/>
                    </w:tabs>
                    <w:rPr>
                      <w:rFonts w:ascii="Arial" w:hAnsi="Arial"/>
                      <w:sz w:val="20"/>
                    </w:rPr>
                  </w:pPr>
                  <w:r>
                    <w:rPr>
                      <w:rFonts w:ascii="Arial" w:hAnsi="Arial"/>
                      <w:sz w:val="20"/>
                    </w:rPr>
                    <w:t>Cefepime</w:t>
                  </w:r>
                </w:p>
              </w:tc>
              <w:tc>
                <w:tcPr>
                  <w:tcW w:w="3870" w:type="dxa"/>
                </w:tcPr>
                <w:p w:rsidR="0076479A" w:rsidRPr="00690F3F" w:rsidRDefault="00E77AB8" w:rsidP="0076479A">
                  <w:pPr>
                    <w:pStyle w:val="Head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Arial" w:hAnsi="Arial"/>
                      <w:i/>
                      <w:sz w:val="20"/>
                    </w:rPr>
                  </w:pPr>
                  <w:r w:rsidRPr="00645331">
                    <w:rPr>
                      <w:rFonts w:ascii="Arial" w:hAnsi="Arial"/>
                      <w:i/>
                      <w:sz w:val="20"/>
                    </w:rPr>
                    <w:t xml:space="preserve">Enterobacter </w:t>
                  </w:r>
                  <w:r w:rsidRPr="008D2AFF">
                    <w:rPr>
                      <w:rFonts w:ascii="Arial" w:hAnsi="Arial"/>
                      <w:sz w:val="20"/>
                    </w:rPr>
                    <w:t>spp</w:t>
                  </w:r>
                  <w:r w:rsidRPr="00645331">
                    <w:rPr>
                      <w:rFonts w:ascii="Arial" w:hAnsi="Arial"/>
                      <w:i/>
                      <w:sz w:val="20"/>
                    </w:rPr>
                    <w:t>, EC</w:t>
                  </w:r>
                  <w:r w:rsidR="0076479A" w:rsidRPr="00645331">
                    <w:rPr>
                      <w:rFonts w:ascii="Arial" w:hAnsi="Arial"/>
                      <w:i/>
                      <w:sz w:val="20"/>
                    </w:rPr>
                    <w:t>, KLPN, PMIR,</w:t>
                  </w:r>
                  <w:r w:rsidR="00690F3F">
                    <w:rPr>
                      <w:rFonts w:ascii="Arial" w:hAnsi="Arial"/>
                      <w:i/>
                      <w:sz w:val="20"/>
                    </w:rPr>
                    <w:t xml:space="preserve"> </w:t>
                  </w:r>
                  <w:r w:rsidRPr="00645331">
                    <w:rPr>
                      <w:rFonts w:ascii="Arial" w:hAnsi="Arial"/>
                      <w:i/>
                      <w:sz w:val="20"/>
                    </w:rPr>
                    <w:t xml:space="preserve">CITD, CITF, </w:t>
                  </w:r>
                  <w:r w:rsidR="00690F3F">
                    <w:rPr>
                      <w:rFonts w:ascii="Arial" w:hAnsi="Arial"/>
                      <w:i/>
                      <w:sz w:val="20"/>
                    </w:rPr>
                    <w:t>ENAG</w:t>
                  </w:r>
                  <w:r w:rsidRPr="00645331">
                    <w:rPr>
                      <w:rFonts w:ascii="Arial" w:hAnsi="Arial"/>
                      <w:i/>
                      <w:sz w:val="20"/>
                    </w:rPr>
                    <w:t>, KLOX, PRVU, PROR, PROS, SMAR</w:t>
                  </w:r>
                </w:p>
              </w:tc>
              <w:tc>
                <w:tcPr>
                  <w:tcW w:w="9068" w:type="dxa"/>
                </w:tcPr>
                <w:p w:rsidR="000650F3" w:rsidRDefault="007419DE" w:rsidP="007B42FF">
                  <w:pPr>
                    <w:pStyle w:val="Head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Arial" w:hAnsi="Arial"/>
                      <w:sz w:val="20"/>
                    </w:rPr>
                  </w:pPr>
                  <w:r>
                    <w:rPr>
                      <w:rFonts w:ascii="Arial" w:hAnsi="Arial"/>
                      <w:sz w:val="20"/>
                    </w:rPr>
                    <w:t>KB</w:t>
                  </w:r>
                  <w:r w:rsidR="00817803">
                    <w:rPr>
                      <w:rFonts w:ascii="Arial" w:hAnsi="Arial"/>
                      <w:sz w:val="20"/>
                    </w:rPr>
                    <w:t xml:space="preserve"> </w:t>
                  </w:r>
                  <w:r w:rsidR="0047438C">
                    <w:rPr>
                      <w:rFonts w:ascii="Arial" w:hAnsi="Arial"/>
                      <w:sz w:val="20"/>
                    </w:rPr>
                    <w:t xml:space="preserve">for all other </w:t>
                  </w:r>
                  <w:r w:rsidR="005F1262">
                    <w:rPr>
                      <w:rFonts w:ascii="Arial" w:hAnsi="Arial"/>
                      <w:sz w:val="20"/>
                    </w:rPr>
                    <w:t>o</w:t>
                  </w:r>
                  <w:r w:rsidR="0047438C">
                    <w:rPr>
                      <w:rFonts w:ascii="Arial" w:hAnsi="Arial"/>
                      <w:sz w:val="20"/>
                    </w:rPr>
                    <w:t>rganisms</w:t>
                  </w:r>
                  <w:r w:rsidR="00817803">
                    <w:rPr>
                      <w:rFonts w:ascii="Arial" w:hAnsi="Arial"/>
                      <w:sz w:val="20"/>
                    </w:rPr>
                    <w:t xml:space="preserve"> </w:t>
                  </w:r>
                </w:p>
                <w:p w:rsidR="008F364E" w:rsidRDefault="008F364E" w:rsidP="007B42FF">
                  <w:pPr>
                    <w:pStyle w:val="Head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Arial" w:hAnsi="Arial"/>
                      <w:sz w:val="20"/>
                    </w:rPr>
                  </w:pPr>
                </w:p>
              </w:tc>
            </w:tr>
            <w:tr w:rsidR="003F3F16" w:rsidTr="00434D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tcPr>
                <w:p w:rsidR="003F3F16" w:rsidRDefault="003F3F16" w:rsidP="007B42FF">
                  <w:pPr>
                    <w:pStyle w:val="Header"/>
                    <w:tabs>
                      <w:tab w:val="clear" w:pos="4320"/>
                      <w:tab w:val="clear" w:pos="8640"/>
                    </w:tabs>
                    <w:rPr>
                      <w:rFonts w:ascii="Arial" w:hAnsi="Arial"/>
                      <w:sz w:val="20"/>
                    </w:rPr>
                  </w:pPr>
                  <w:r>
                    <w:rPr>
                      <w:rFonts w:ascii="Arial" w:hAnsi="Arial"/>
                      <w:sz w:val="20"/>
                    </w:rPr>
                    <w:t>Ceftazidime</w:t>
                  </w:r>
                </w:p>
              </w:tc>
              <w:tc>
                <w:tcPr>
                  <w:tcW w:w="3870" w:type="dxa"/>
                </w:tcPr>
                <w:p w:rsidR="003F3F16" w:rsidRPr="00645331" w:rsidRDefault="003F3F16" w:rsidP="0076479A">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Arial" w:hAnsi="Arial"/>
                      <w:i/>
                      <w:sz w:val="20"/>
                    </w:rPr>
                  </w:pPr>
                  <w:r>
                    <w:rPr>
                      <w:rFonts w:ascii="Arial" w:hAnsi="Arial"/>
                      <w:sz w:val="20"/>
                    </w:rPr>
                    <w:t>Approved for all clinically significant GNR</w:t>
                  </w:r>
                </w:p>
              </w:tc>
              <w:tc>
                <w:tcPr>
                  <w:tcW w:w="9068" w:type="dxa"/>
                </w:tcPr>
                <w:p w:rsidR="003F3F16" w:rsidRDefault="003F3F16" w:rsidP="007B42FF">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Arial" w:hAnsi="Arial"/>
                      <w:sz w:val="20"/>
                    </w:rPr>
                  </w:pPr>
                </w:p>
              </w:tc>
            </w:tr>
            <w:tr w:rsidR="0076479A" w:rsidTr="00434D3B">
              <w:tc>
                <w:tcPr>
                  <w:cnfStyle w:val="001000000000" w:firstRow="0" w:lastRow="0" w:firstColumn="1" w:lastColumn="0" w:oddVBand="0" w:evenVBand="0" w:oddHBand="0" w:evenHBand="0" w:firstRowFirstColumn="0" w:firstRowLastColumn="0" w:lastRowFirstColumn="0" w:lastRowLastColumn="0"/>
                  <w:tcW w:w="2312" w:type="dxa"/>
                </w:tcPr>
                <w:p w:rsidR="0076479A" w:rsidRDefault="0076479A" w:rsidP="007B42FF">
                  <w:pPr>
                    <w:pStyle w:val="Header"/>
                    <w:tabs>
                      <w:tab w:val="clear" w:pos="4320"/>
                      <w:tab w:val="clear" w:pos="8640"/>
                    </w:tabs>
                    <w:rPr>
                      <w:rFonts w:ascii="Arial" w:hAnsi="Arial"/>
                      <w:sz w:val="20"/>
                    </w:rPr>
                  </w:pPr>
                  <w:r>
                    <w:rPr>
                      <w:rFonts w:ascii="Arial" w:hAnsi="Arial"/>
                      <w:sz w:val="20"/>
                    </w:rPr>
                    <w:t>Ceftriaxone</w:t>
                  </w:r>
                </w:p>
              </w:tc>
              <w:tc>
                <w:tcPr>
                  <w:tcW w:w="3870" w:type="dxa"/>
                </w:tcPr>
                <w:p w:rsidR="0076479A" w:rsidRPr="00645331" w:rsidRDefault="00E77AB8" w:rsidP="003F3F16">
                  <w:pPr>
                    <w:pStyle w:val="Head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Arial" w:hAnsi="Arial"/>
                      <w:i/>
                      <w:sz w:val="20"/>
                    </w:rPr>
                  </w:pPr>
                  <w:r w:rsidRPr="00645331">
                    <w:rPr>
                      <w:rFonts w:ascii="Arial" w:hAnsi="Arial"/>
                      <w:i/>
                      <w:sz w:val="20"/>
                    </w:rPr>
                    <w:t>ENAE, EC, KLOX, KLPN, PMIR, PROV, PROR</w:t>
                  </w:r>
                  <w:r w:rsidR="008516AD" w:rsidRPr="00645331">
                    <w:rPr>
                      <w:rFonts w:ascii="Arial" w:hAnsi="Arial"/>
                      <w:i/>
                      <w:sz w:val="20"/>
                    </w:rPr>
                    <w:t xml:space="preserve">, </w:t>
                  </w:r>
                  <w:r w:rsidRPr="00645331">
                    <w:rPr>
                      <w:rFonts w:ascii="Arial" w:hAnsi="Arial"/>
                      <w:i/>
                      <w:sz w:val="20"/>
                    </w:rPr>
                    <w:t>SMAR, CITD</w:t>
                  </w:r>
                  <w:r w:rsidR="003F409F" w:rsidRPr="00645331">
                    <w:rPr>
                      <w:rFonts w:ascii="Arial" w:hAnsi="Arial"/>
                      <w:i/>
                      <w:sz w:val="20"/>
                    </w:rPr>
                    <w:t>, CITF, SHIG</w:t>
                  </w:r>
                  <w:r w:rsidR="0047438C" w:rsidRPr="00645331">
                    <w:rPr>
                      <w:rFonts w:ascii="Arial" w:hAnsi="Arial"/>
                      <w:i/>
                      <w:sz w:val="20"/>
                    </w:rPr>
                    <w:t xml:space="preserve"> </w:t>
                  </w:r>
                  <w:r w:rsidR="0047438C" w:rsidRPr="001D7B3A">
                    <w:rPr>
                      <w:rFonts w:ascii="Arial" w:hAnsi="Arial"/>
                      <w:sz w:val="20"/>
                    </w:rPr>
                    <w:t>spp</w:t>
                  </w:r>
                  <w:r w:rsidR="0047438C" w:rsidRPr="00645331">
                    <w:rPr>
                      <w:rFonts w:ascii="Arial" w:hAnsi="Arial"/>
                      <w:i/>
                      <w:sz w:val="20"/>
                    </w:rPr>
                    <w:t xml:space="preserve">, </w:t>
                  </w:r>
                </w:p>
              </w:tc>
              <w:tc>
                <w:tcPr>
                  <w:tcW w:w="9068" w:type="dxa"/>
                </w:tcPr>
                <w:p w:rsidR="008F364E" w:rsidRPr="00EC3273" w:rsidRDefault="007419DE" w:rsidP="0076479A">
                  <w:pPr>
                    <w:pStyle w:val="Head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Arial" w:hAnsi="Arial"/>
                      <w:szCs w:val="22"/>
                    </w:rPr>
                  </w:pPr>
                  <w:r w:rsidRPr="00EC3273">
                    <w:rPr>
                      <w:rFonts w:ascii="Arial" w:hAnsi="Arial"/>
                      <w:szCs w:val="22"/>
                    </w:rPr>
                    <w:t>KB</w:t>
                  </w:r>
                  <w:r w:rsidR="00817803" w:rsidRPr="00EC3273">
                    <w:rPr>
                      <w:rFonts w:ascii="Arial" w:hAnsi="Arial"/>
                      <w:szCs w:val="22"/>
                    </w:rPr>
                    <w:t xml:space="preserve"> </w:t>
                  </w:r>
                  <w:r w:rsidR="0076479A" w:rsidRPr="00EC3273">
                    <w:rPr>
                      <w:rFonts w:ascii="Arial" w:hAnsi="Arial"/>
                      <w:szCs w:val="22"/>
                    </w:rPr>
                    <w:t xml:space="preserve">for all other </w:t>
                  </w:r>
                  <w:r w:rsidR="005F1262" w:rsidRPr="00EC3273">
                    <w:rPr>
                      <w:rFonts w:ascii="Arial" w:hAnsi="Arial"/>
                      <w:szCs w:val="22"/>
                    </w:rPr>
                    <w:t>o</w:t>
                  </w:r>
                  <w:r w:rsidR="0076479A" w:rsidRPr="00EC3273">
                    <w:rPr>
                      <w:rFonts w:ascii="Arial" w:hAnsi="Arial"/>
                      <w:szCs w:val="22"/>
                    </w:rPr>
                    <w:t>rganisms</w:t>
                  </w:r>
                  <w:r w:rsidR="00817803" w:rsidRPr="00EC3273">
                    <w:rPr>
                      <w:rFonts w:ascii="Arial" w:hAnsi="Arial"/>
                      <w:szCs w:val="22"/>
                    </w:rPr>
                    <w:t xml:space="preserve"> </w:t>
                  </w:r>
                </w:p>
                <w:p w:rsidR="001D7B3A" w:rsidRPr="00EC3273" w:rsidRDefault="006003C6" w:rsidP="0076479A">
                  <w:pPr>
                    <w:pStyle w:val="Head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Arial" w:hAnsi="Arial" w:cs="Arial"/>
                      <w:i/>
                      <w:iCs/>
                      <w:szCs w:val="22"/>
                    </w:rPr>
                  </w:pPr>
                  <w:r w:rsidRPr="00EC3273">
                    <w:rPr>
                      <w:rFonts w:ascii="Arial" w:hAnsi="Arial" w:cs="Arial"/>
                      <w:iCs/>
                      <w:szCs w:val="22"/>
                    </w:rPr>
                    <w:t xml:space="preserve">KB with </w:t>
                  </w:r>
                  <w:r w:rsidR="008F364E" w:rsidRPr="00EC3273">
                    <w:rPr>
                      <w:rFonts w:ascii="Arial" w:hAnsi="Arial" w:cs="Arial"/>
                      <w:iCs/>
                      <w:szCs w:val="22"/>
                    </w:rPr>
                    <w:t>resistant</w:t>
                  </w:r>
                  <w:r w:rsidR="008F364E" w:rsidRPr="00EC3273">
                    <w:rPr>
                      <w:rFonts w:ascii="Arial" w:hAnsi="Arial" w:cs="Arial"/>
                      <w:i/>
                      <w:iCs/>
                      <w:szCs w:val="22"/>
                    </w:rPr>
                    <w:t xml:space="preserve"> </w:t>
                  </w:r>
                  <w:r w:rsidR="001D7B3A" w:rsidRPr="00EC3273">
                    <w:rPr>
                      <w:rFonts w:ascii="Arial" w:hAnsi="Arial" w:cs="Arial"/>
                      <w:i/>
                      <w:iCs/>
                      <w:szCs w:val="22"/>
                    </w:rPr>
                    <w:t xml:space="preserve">Shigella </w:t>
                  </w:r>
                </w:p>
                <w:p w:rsidR="001D7B3A" w:rsidRPr="003F3F16" w:rsidRDefault="001D7B3A" w:rsidP="0076479A">
                  <w:pPr>
                    <w:pStyle w:val="Head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Arial" w:hAnsi="Arial" w:cs="Arial"/>
                      <w:i/>
                      <w:iCs/>
                      <w:szCs w:val="22"/>
                    </w:rPr>
                  </w:pPr>
                  <w:r w:rsidRPr="00EC3273">
                    <w:rPr>
                      <w:rFonts w:ascii="Arial" w:hAnsi="Arial" w:cs="Arial"/>
                      <w:szCs w:val="22"/>
                    </w:rPr>
                    <w:t xml:space="preserve">spp., </w:t>
                  </w:r>
                  <w:r w:rsidR="00CC58DF" w:rsidRPr="00EC3273">
                    <w:rPr>
                      <w:rFonts w:ascii="Arial" w:hAnsi="Arial" w:cs="Arial"/>
                      <w:i/>
                      <w:iCs/>
                      <w:szCs w:val="22"/>
                    </w:rPr>
                    <w:t>Providencia rettgeri</w:t>
                  </w:r>
                  <w:r w:rsidRPr="006003C6">
                    <w:rPr>
                      <w:rFonts w:ascii="Arial" w:hAnsi="Arial" w:cs="Arial"/>
                      <w:i/>
                      <w:iCs/>
                      <w:szCs w:val="22"/>
                    </w:rPr>
                    <w:t xml:space="preserve"> </w:t>
                  </w:r>
                </w:p>
              </w:tc>
            </w:tr>
            <w:tr w:rsidR="0076479A" w:rsidTr="00434D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tcPr>
                <w:p w:rsidR="0076479A" w:rsidRDefault="0076479A" w:rsidP="007B42FF">
                  <w:pPr>
                    <w:pStyle w:val="Header"/>
                    <w:tabs>
                      <w:tab w:val="clear" w:pos="4320"/>
                      <w:tab w:val="clear" w:pos="8640"/>
                    </w:tabs>
                    <w:rPr>
                      <w:rFonts w:ascii="Arial" w:hAnsi="Arial"/>
                      <w:sz w:val="20"/>
                    </w:rPr>
                  </w:pPr>
                  <w:r>
                    <w:rPr>
                      <w:rFonts w:ascii="Arial" w:hAnsi="Arial"/>
                      <w:sz w:val="20"/>
                    </w:rPr>
                    <w:t>Ciprofloxacin</w:t>
                  </w:r>
                </w:p>
              </w:tc>
              <w:tc>
                <w:tcPr>
                  <w:tcW w:w="3870" w:type="dxa"/>
                </w:tcPr>
                <w:p w:rsidR="0076479A" w:rsidRDefault="0047438C" w:rsidP="007B42FF">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Arial" w:hAnsi="Arial"/>
                      <w:sz w:val="20"/>
                    </w:rPr>
                  </w:pPr>
                  <w:r>
                    <w:rPr>
                      <w:rFonts w:ascii="Arial" w:hAnsi="Arial"/>
                      <w:sz w:val="20"/>
                    </w:rPr>
                    <w:t>Approved for all clinically significant GNR</w:t>
                  </w:r>
                </w:p>
              </w:tc>
              <w:tc>
                <w:tcPr>
                  <w:tcW w:w="9068" w:type="dxa"/>
                </w:tcPr>
                <w:p w:rsidR="0076479A" w:rsidRDefault="0076479A" w:rsidP="007B42FF">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Arial" w:hAnsi="Arial"/>
                      <w:sz w:val="20"/>
                    </w:rPr>
                  </w:pPr>
                </w:p>
              </w:tc>
            </w:tr>
            <w:tr w:rsidR="0076479A" w:rsidTr="00434D3B">
              <w:tc>
                <w:tcPr>
                  <w:cnfStyle w:val="001000000000" w:firstRow="0" w:lastRow="0" w:firstColumn="1" w:lastColumn="0" w:oddVBand="0" w:evenVBand="0" w:oddHBand="0" w:evenHBand="0" w:firstRowFirstColumn="0" w:firstRowLastColumn="0" w:lastRowFirstColumn="0" w:lastRowLastColumn="0"/>
                  <w:tcW w:w="2312" w:type="dxa"/>
                </w:tcPr>
                <w:p w:rsidR="0076479A" w:rsidRDefault="0076479A" w:rsidP="007B42FF">
                  <w:pPr>
                    <w:pStyle w:val="Header"/>
                    <w:tabs>
                      <w:tab w:val="clear" w:pos="4320"/>
                      <w:tab w:val="clear" w:pos="8640"/>
                    </w:tabs>
                    <w:rPr>
                      <w:rFonts w:ascii="Arial" w:hAnsi="Arial"/>
                      <w:sz w:val="20"/>
                    </w:rPr>
                  </w:pPr>
                  <w:r>
                    <w:rPr>
                      <w:rFonts w:ascii="Arial" w:hAnsi="Arial"/>
                      <w:sz w:val="20"/>
                    </w:rPr>
                    <w:t>Ertapenem</w:t>
                  </w:r>
                </w:p>
              </w:tc>
              <w:tc>
                <w:tcPr>
                  <w:tcW w:w="3870" w:type="dxa"/>
                </w:tcPr>
                <w:p w:rsidR="0076479A" w:rsidRPr="00645331" w:rsidRDefault="00E77AB8" w:rsidP="0047438C">
                  <w:pPr>
                    <w:pStyle w:val="Head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Arial" w:hAnsi="Arial"/>
                      <w:i/>
                      <w:sz w:val="20"/>
                    </w:rPr>
                  </w:pPr>
                  <w:r w:rsidRPr="00645331">
                    <w:rPr>
                      <w:rFonts w:ascii="Arial" w:hAnsi="Arial"/>
                      <w:i/>
                      <w:sz w:val="20"/>
                    </w:rPr>
                    <w:t>EC, KLPN, CITF, CITD</w:t>
                  </w:r>
                  <w:r w:rsidR="0047438C" w:rsidRPr="00645331">
                    <w:rPr>
                      <w:rFonts w:ascii="Arial" w:hAnsi="Arial"/>
                      <w:i/>
                      <w:sz w:val="20"/>
                    </w:rPr>
                    <w:t>, ENAR, E</w:t>
                  </w:r>
                  <w:r w:rsidRPr="00645331">
                    <w:rPr>
                      <w:rFonts w:ascii="Arial" w:hAnsi="Arial"/>
                      <w:i/>
                      <w:sz w:val="20"/>
                    </w:rPr>
                    <w:t>NCL, KLOX(-ESBL) MORG, PMIR, PRVU, PROR, PROS, SMAR</w:t>
                  </w:r>
                </w:p>
              </w:tc>
              <w:tc>
                <w:tcPr>
                  <w:tcW w:w="9068" w:type="dxa"/>
                </w:tcPr>
                <w:p w:rsidR="000650F3" w:rsidRDefault="00AB5227" w:rsidP="007B42FF">
                  <w:pPr>
                    <w:pStyle w:val="Head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Arial" w:hAnsi="Arial"/>
                      <w:sz w:val="20"/>
                    </w:rPr>
                  </w:pPr>
                  <w:r>
                    <w:rPr>
                      <w:rFonts w:ascii="Arial" w:hAnsi="Arial"/>
                      <w:sz w:val="20"/>
                    </w:rPr>
                    <w:t xml:space="preserve">KB </w:t>
                  </w:r>
                  <w:r w:rsidR="007419DE">
                    <w:rPr>
                      <w:rFonts w:ascii="Arial" w:hAnsi="Arial"/>
                      <w:sz w:val="20"/>
                    </w:rPr>
                    <w:t>f</w:t>
                  </w:r>
                  <w:r>
                    <w:rPr>
                      <w:rFonts w:ascii="Arial" w:hAnsi="Arial"/>
                      <w:sz w:val="20"/>
                    </w:rPr>
                    <w:t xml:space="preserve">or all other </w:t>
                  </w:r>
                  <w:r w:rsidR="005F1262">
                    <w:rPr>
                      <w:rFonts w:ascii="Arial" w:hAnsi="Arial"/>
                      <w:sz w:val="20"/>
                    </w:rPr>
                    <w:t>o</w:t>
                  </w:r>
                  <w:r>
                    <w:rPr>
                      <w:rFonts w:ascii="Arial" w:hAnsi="Arial"/>
                      <w:sz w:val="20"/>
                    </w:rPr>
                    <w:t>rganisms</w:t>
                  </w:r>
                  <w:r w:rsidR="00817803">
                    <w:rPr>
                      <w:rFonts w:ascii="Arial" w:hAnsi="Arial"/>
                      <w:sz w:val="20"/>
                    </w:rPr>
                    <w:t xml:space="preserve"> </w:t>
                  </w:r>
                </w:p>
                <w:p w:rsidR="005A78CF" w:rsidRDefault="005A78CF" w:rsidP="007B42FF">
                  <w:pPr>
                    <w:pStyle w:val="Head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Arial" w:hAnsi="Arial"/>
                      <w:sz w:val="20"/>
                    </w:rPr>
                  </w:pPr>
                  <w:r>
                    <w:rPr>
                      <w:rFonts w:ascii="Arial" w:hAnsi="Arial"/>
                      <w:sz w:val="20"/>
                    </w:rPr>
                    <w:t xml:space="preserve">and </w:t>
                  </w:r>
                </w:p>
                <w:p w:rsidR="005A78CF" w:rsidRDefault="005A78CF" w:rsidP="007B42FF">
                  <w:pPr>
                    <w:pStyle w:val="Head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Arial" w:hAnsi="Arial"/>
                      <w:sz w:val="20"/>
                    </w:rPr>
                  </w:pPr>
                  <w:r>
                    <w:rPr>
                      <w:rFonts w:ascii="Arial" w:hAnsi="Arial"/>
                      <w:sz w:val="20"/>
                    </w:rPr>
                    <w:t xml:space="preserve">KB </w:t>
                  </w:r>
                  <w:r w:rsidRPr="005A78CF">
                    <w:rPr>
                      <w:rFonts w:ascii="Arial" w:hAnsi="Arial"/>
                      <w:sz w:val="20"/>
                    </w:rPr>
                    <w:t xml:space="preserve">for </w:t>
                  </w:r>
                  <w:r>
                    <w:rPr>
                      <w:rFonts w:ascii="Arial" w:hAnsi="Arial"/>
                      <w:sz w:val="20"/>
                    </w:rPr>
                    <w:t>all IFU organisms</w:t>
                  </w:r>
                  <w:r w:rsidRPr="005A78CF">
                    <w:rPr>
                      <w:rFonts w:ascii="Arial" w:hAnsi="Arial"/>
                      <w:sz w:val="20"/>
                    </w:rPr>
                    <w:t xml:space="preserve"> </w:t>
                  </w:r>
                  <w:r>
                    <w:rPr>
                      <w:rFonts w:ascii="Arial" w:hAnsi="Arial"/>
                      <w:sz w:val="20"/>
                    </w:rPr>
                    <w:t xml:space="preserve">with </w:t>
                  </w:r>
                </w:p>
                <w:p w:rsidR="008F364E" w:rsidRDefault="005A78CF" w:rsidP="007B42FF">
                  <w:pPr>
                    <w:pStyle w:val="Head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Arial" w:hAnsi="Arial"/>
                      <w:sz w:val="20"/>
                    </w:rPr>
                  </w:pPr>
                  <w:r w:rsidRPr="005A78CF">
                    <w:rPr>
                      <w:rFonts w:ascii="Arial" w:hAnsi="Arial"/>
                      <w:sz w:val="20"/>
                    </w:rPr>
                    <w:t xml:space="preserve">MIC </w:t>
                  </w:r>
                  <w:r>
                    <w:rPr>
                      <w:rFonts w:ascii="Arial" w:hAnsi="Arial"/>
                      <w:sz w:val="20"/>
                    </w:rPr>
                    <w:t xml:space="preserve">of </w:t>
                  </w:r>
                  <w:r w:rsidRPr="005A78CF">
                    <w:rPr>
                      <w:rFonts w:ascii="Arial" w:hAnsi="Arial"/>
                      <w:sz w:val="20"/>
                    </w:rPr>
                    <w:t xml:space="preserve">0.25-0.5 </w:t>
                  </w:r>
                </w:p>
              </w:tc>
            </w:tr>
            <w:tr w:rsidR="0047438C" w:rsidTr="00434D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tcPr>
                <w:p w:rsidR="0047438C" w:rsidRDefault="0047438C" w:rsidP="0047438C">
                  <w:pPr>
                    <w:pStyle w:val="Header"/>
                    <w:tabs>
                      <w:tab w:val="clear" w:pos="4320"/>
                      <w:tab w:val="clear" w:pos="8640"/>
                    </w:tabs>
                    <w:rPr>
                      <w:rFonts w:ascii="Arial" w:hAnsi="Arial"/>
                      <w:sz w:val="20"/>
                    </w:rPr>
                  </w:pPr>
                  <w:r>
                    <w:rPr>
                      <w:rFonts w:ascii="Arial" w:hAnsi="Arial"/>
                      <w:sz w:val="20"/>
                    </w:rPr>
                    <w:t>ESBL</w:t>
                  </w:r>
                </w:p>
              </w:tc>
              <w:tc>
                <w:tcPr>
                  <w:tcW w:w="3870" w:type="dxa"/>
                </w:tcPr>
                <w:p w:rsidR="0047438C" w:rsidRPr="00645331" w:rsidRDefault="00E77AB8" w:rsidP="0047438C">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Arial" w:hAnsi="Arial"/>
                      <w:i/>
                      <w:sz w:val="20"/>
                    </w:rPr>
                  </w:pPr>
                  <w:r w:rsidRPr="00645331">
                    <w:rPr>
                      <w:rFonts w:ascii="Arial" w:hAnsi="Arial"/>
                      <w:i/>
                      <w:sz w:val="20"/>
                    </w:rPr>
                    <w:t>EC</w:t>
                  </w:r>
                  <w:r w:rsidR="0047438C" w:rsidRPr="00645331">
                    <w:rPr>
                      <w:rFonts w:ascii="Arial" w:hAnsi="Arial"/>
                      <w:i/>
                      <w:sz w:val="20"/>
                    </w:rPr>
                    <w:t>, KLPN, KLOX</w:t>
                  </w:r>
                </w:p>
              </w:tc>
              <w:tc>
                <w:tcPr>
                  <w:tcW w:w="9068" w:type="dxa"/>
                </w:tcPr>
                <w:p w:rsidR="0047438C" w:rsidRDefault="0047438C" w:rsidP="0047438C">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Arial" w:hAnsi="Arial"/>
                      <w:sz w:val="20"/>
                    </w:rPr>
                  </w:pPr>
                </w:p>
              </w:tc>
            </w:tr>
            <w:tr w:rsidR="0047438C" w:rsidTr="00434D3B">
              <w:tc>
                <w:tcPr>
                  <w:cnfStyle w:val="001000000000" w:firstRow="0" w:lastRow="0" w:firstColumn="1" w:lastColumn="0" w:oddVBand="0" w:evenVBand="0" w:oddHBand="0" w:evenHBand="0" w:firstRowFirstColumn="0" w:firstRowLastColumn="0" w:lastRowFirstColumn="0" w:lastRowLastColumn="0"/>
                  <w:tcW w:w="2312" w:type="dxa"/>
                </w:tcPr>
                <w:p w:rsidR="0047438C" w:rsidRDefault="0047438C" w:rsidP="0047438C">
                  <w:pPr>
                    <w:pStyle w:val="Header"/>
                    <w:tabs>
                      <w:tab w:val="clear" w:pos="4320"/>
                      <w:tab w:val="clear" w:pos="8640"/>
                    </w:tabs>
                    <w:rPr>
                      <w:rFonts w:ascii="Arial" w:hAnsi="Arial"/>
                      <w:sz w:val="20"/>
                    </w:rPr>
                  </w:pPr>
                  <w:r>
                    <w:rPr>
                      <w:rFonts w:ascii="Arial" w:hAnsi="Arial"/>
                      <w:sz w:val="20"/>
                    </w:rPr>
                    <w:t>Gentamicin</w:t>
                  </w:r>
                </w:p>
              </w:tc>
              <w:tc>
                <w:tcPr>
                  <w:tcW w:w="3870" w:type="dxa"/>
                </w:tcPr>
                <w:p w:rsidR="0047438C" w:rsidRDefault="0047438C" w:rsidP="0047438C">
                  <w:pPr>
                    <w:pStyle w:val="Head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Arial" w:hAnsi="Arial"/>
                      <w:sz w:val="20"/>
                    </w:rPr>
                  </w:pPr>
                  <w:r>
                    <w:rPr>
                      <w:rFonts w:ascii="Arial" w:hAnsi="Arial"/>
                      <w:sz w:val="20"/>
                    </w:rPr>
                    <w:t>Approved for all clinically significant GNR</w:t>
                  </w:r>
                </w:p>
              </w:tc>
              <w:tc>
                <w:tcPr>
                  <w:tcW w:w="9068" w:type="dxa"/>
                </w:tcPr>
                <w:p w:rsidR="0047438C" w:rsidRDefault="0047438C" w:rsidP="0047438C">
                  <w:pPr>
                    <w:pStyle w:val="Head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Arial" w:hAnsi="Arial"/>
                      <w:sz w:val="20"/>
                    </w:rPr>
                  </w:pPr>
                </w:p>
              </w:tc>
            </w:tr>
            <w:tr w:rsidR="0047438C" w:rsidTr="00434D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tcPr>
                <w:p w:rsidR="0047438C" w:rsidRDefault="0047438C" w:rsidP="0047438C">
                  <w:pPr>
                    <w:pStyle w:val="Header"/>
                    <w:tabs>
                      <w:tab w:val="clear" w:pos="4320"/>
                      <w:tab w:val="clear" w:pos="8640"/>
                    </w:tabs>
                    <w:rPr>
                      <w:rFonts w:ascii="Arial" w:hAnsi="Arial"/>
                      <w:sz w:val="20"/>
                    </w:rPr>
                  </w:pPr>
                  <w:r>
                    <w:rPr>
                      <w:rFonts w:ascii="Arial" w:hAnsi="Arial"/>
                      <w:sz w:val="20"/>
                    </w:rPr>
                    <w:t>Imipenem</w:t>
                  </w:r>
                </w:p>
              </w:tc>
              <w:tc>
                <w:tcPr>
                  <w:tcW w:w="3870" w:type="dxa"/>
                </w:tcPr>
                <w:p w:rsidR="0047438C" w:rsidRPr="00645331" w:rsidRDefault="00CC58DF" w:rsidP="0047438C">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Arial" w:hAnsi="Arial"/>
                      <w:i/>
                      <w:sz w:val="20"/>
                    </w:rPr>
                  </w:pPr>
                  <w:r>
                    <w:rPr>
                      <w:rFonts w:ascii="Arial" w:hAnsi="Arial"/>
                      <w:i/>
                      <w:sz w:val="20"/>
                    </w:rPr>
                    <w:t>CITR</w:t>
                  </w:r>
                  <w:r w:rsidR="00E77AB8" w:rsidRPr="00645331">
                    <w:rPr>
                      <w:rFonts w:ascii="Arial" w:hAnsi="Arial"/>
                      <w:i/>
                      <w:sz w:val="20"/>
                    </w:rPr>
                    <w:t>, Enterobacter spp, EC</w:t>
                  </w:r>
                  <w:r w:rsidR="00645331">
                    <w:rPr>
                      <w:rFonts w:ascii="Arial" w:hAnsi="Arial"/>
                      <w:i/>
                      <w:sz w:val="20"/>
                    </w:rPr>
                    <w:t xml:space="preserve">, </w:t>
                  </w:r>
                  <w:r w:rsidR="003F409F" w:rsidRPr="00645331">
                    <w:rPr>
                      <w:rFonts w:ascii="Arial" w:hAnsi="Arial"/>
                      <w:i/>
                      <w:sz w:val="20"/>
                    </w:rPr>
                    <w:t>KLEB</w:t>
                  </w:r>
                  <w:r w:rsidR="0047438C" w:rsidRPr="00645331">
                    <w:rPr>
                      <w:rFonts w:ascii="Arial" w:hAnsi="Arial"/>
                      <w:i/>
                      <w:sz w:val="20"/>
                    </w:rPr>
                    <w:t xml:space="preserve"> </w:t>
                  </w:r>
                  <w:r w:rsidR="00E77AB8" w:rsidRPr="008D2AFF">
                    <w:rPr>
                      <w:rFonts w:ascii="Arial" w:hAnsi="Arial"/>
                      <w:sz w:val="20"/>
                    </w:rPr>
                    <w:t>spp</w:t>
                  </w:r>
                  <w:r w:rsidR="00E77AB8" w:rsidRPr="00645331">
                    <w:rPr>
                      <w:rFonts w:ascii="Arial" w:hAnsi="Arial"/>
                      <w:i/>
                      <w:sz w:val="20"/>
                    </w:rPr>
                    <w:t>, MORG, PVUL, PROR, PROS</w:t>
                  </w:r>
                </w:p>
              </w:tc>
              <w:tc>
                <w:tcPr>
                  <w:tcW w:w="9068" w:type="dxa"/>
                </w:tcPr>
                <w:p w:rsidR="000650F3" w:rsidRDefault="007419DE" w:rsidP="0047438C">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Arial" w:hAnsi="Arial"/>
                      <w:sz w:val="20"/>
                    </w:rPr>
                  </w:pPr>
                  <w:r>
                    <w:rPr>
                      <w:rFonts w:ascii="Arial" w:hAnsi="Arial"/>
                      <w:sz w:val="20"/>
                    </w:rPr>
                    <w:t>KB</w:t>
                  </w:r>
                  <w:r w:rsidR="00817803">
                    <w:rPr>
                      <w:rFonts w:ascii="Arial" w:hAnsi="Arial"/>
                      <w:sz w:val="20"/>
                    </w:rPr>
                    <w:t xml:space="preserve"> </w:t>
                  </w:r>
                  <w:r w:rsidR="00AB5227">
                    <w:rPr>
                      <w:rFonts w:ascii="Arial" w:hAnsi="Arial"/>
                      <w:sz w:val="20"/>
                    </w:rPr>
                    <w:t xml:space="preserve">for all other </w:t>
                  </w:r>
                  <w:r w:rsidR="005F1262">
                    <w:rPr>
                      <w:rFonts w:ascii="Arial" w:hAnsi="Arial"/>
                      <w:sz w:val="20"/>
                    </w:rPr>
                    <w:t>o</w:t>
                  </w:r>
                  <w:r w:rsidR="00AB5227">
                    <w:rPr>
                      <w:rFonts w:ascii="Arial" w:hAnsi="Arial"/>
                      <w:sz w:val="20"/>
                    </w:rPr>
                    <w:t>rganisms</w:t>
                  </w:r>
                  <w:r w:rsidR="00817803">
                    <w:rPr>
                      <w:rFonts w:ascii="Arial" w:hAnsi="Arial"/>
                      <w:sz w:val="20"/>
                    </w:rPr>
                    <w:t xml:space="preserve"> </w:t>
                  </w:r>
                </w:p>
                <w:p w:rsidR="00CC58DF" w:rsidRDefault="00CC58DF" w:rsidP="0047438C">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Arial" w:hAnsi="Arial"/>
                      <w:sz w:val="20"/>
                    </w:rPr>
                  </w:pPr>
                </w:p>
              </w:tc>
            </w:tr>
            <w:tr w:rsidR="0047438C" w:rsidTr="00434D3B">
              <w:tc>
                <w:tcPr>
                  <w:cnfStyle w:val="001000000000" w:firstRow="0" w:lastRow="0" w:firstColumn="1" w:lastColumn="0" w:oddVBand="0" w:evenVBand="0" w:oddHBand="0" w:evenHBand="0" w:firstRowFirstColumn="0" w:firstRowLastColumn="0" w:lastRowFirstColumn="0" w:lastRowLastColumn="0"/>
                  <w:tcW w:w="2312" w:type="dxa"/>
                </w:tcPr>
                <w:p w:rsidR="0047438C" w:rsidRDefault="0047438C" w:rsidP="0047438C">
                  <w:pPr>
                    <w:pStyle w:val="Header"/>
                    <w:tabs>
                      <w:tab w:val="clear" w:pos="4320"/>
                      <w:tab w:val="clear" w:pos="8640"/>
                    </w:tabs>
                    <w:rPr>
                      <w:rFonts w:ascii="Arial" w:hAnsi="Arial"/>
                      <w:sz w:val="20"/>
                    </w:rPr>
                  </w:pPr>
                  <w:r>
                    <w:rPr>
                      <w:rFonts w:ascii="Arial" w:hAnsi="Arial"/>
                      <w:sz w:val="20"/>
                    </w:rPr>
                    <w:t>Nitrofurantoin</w:t>
                  </w:r>
                  <w:r w:rsidR="00CC58DF">
                    <w:rPr>
                      <w:rFonts w:ascii="Arial" w:hAnsi="Arial"/>
                      <w:sz w:val="20"/>
                    </w:rPr>
                    <w:t xml:space="preserve"> (urine)</w:t>
                  </w:r>
                </w:p>
              </w:tc>
              <w:tc>
                <w:tcPr>
                  <w:tcW w:w="3870" w:type="dxa"/>
                </w:tcPr>
                <w:p w:rsidR="0047438C" w:rsidRDefault="0047438C" w:rsidP="0047438C">
                  <w:pPr>
                    <w:pStyle w:val="Head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Arial" w:hAnsi="Arial"/>
                      <w:sz w:val="20"/>
                    </w:rPr>
                  </w:pPr>
                  <w:r>
                    <w:rPr>
                      <w:rFonts w:ascii="Arial" w:hAnsi="Arial"/>
                      <w:sz w:val="20"/>
                    </w:rPr>
                    <w:t>Approved for all clinically significant GNR</w:t>
                  </w:r>
                </w:p>
              </w:tc>
              <w:tc>
                <w:tcPr>
                  <w:tcW w:w="9068" w:type="dxa"/>
                </w:tcPr>
                <w:p w:rsidR="0047438C" w:rsidRDefault="0047438C" w:rsidP="0047438C">
                  <w:pPr>
                    <w:pStyle w:val="Head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Arial" w:hAnsi="Arial"/>
                      <w:sz w:val="20"/>
                    </w:rPr>
                  </w:pPr>
                </w:p>
              </w:tc>
            </w:tr>
            <w:tr w:rsidR="00CC58DF" w:rsidTr="00434D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tcPr>
                <w:p w:rsidR="00CC58DF" w:rsidRDefault="00222050" w:rsidP="0047438C">
                  <w:pPr>
                    <w:pStyle w:val="Header"/>
                    <w:tabs>
                      <w:tab w:val="clear" w:pos="4320"/>
                      <w:tab w:val="clear" w:pos="8640"/>
                    </w:tabs>
                    <w:rPr>
                      <w:rFonts w:ascii="Arial" w:hAnsi="Arial"/>
                      <w:sz w:val="20"/>
                    </w:rPr>
                  </w:pPr>
                  <w:r>
                    <w:rPr>
                      <w:rFonts w:ascii="Arial" w:hAnsi="Arial"/>
                      <w:sz w:val="20"/>
                    </w:rPr>
                    <w:t>Levofloxacin</w:t>
                  </w:r>
                </w:p>
              </w:tc>
              <w:tc>
                <w:tcPr>
                  <w:tcW w:w="3870" w:type="dxa"/>
                </w:tcPr>
                <w:p w:rsidR="00CC58DF" w:rsidRPr="004B7D56" w:rsidRDefault="00222050" w:rsidP="0047438C">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Arial" w:hAnsi="Arial"/>
                      <w:i/>
                      <w:sz w:val="20"/>
                    </w:rPr>
                  </w:pPr>
                  <w:r w:rsidRPr="004B7D56">
                    <w:rPr>
                      <w:rFonts w:ascii="Arial" w:hAnsi="Arial"/>
                      <w:i/>
                      <w:sz w:val="20"/>
                    </w:rPr>
                    <w:t xml:space="preserve">ENCL, EC, KLPN, PMIR, SMAR, CITD, CITF, ENAE, KLOX, MORG, ENSA, PRVU, PROR, </w:t>
                  </w:r>
                  <w:r w:rsidR="00690F3F" w:rsidRPr="004B7D56">
                    <w:rPr>
                      <w:rFonts w:ascii="Arial" w:hAnsi="Arial"/>
                      <w:i/>
                      <w:sz w:val="20"/>
                    </w:rPr>
                    <w:t>PROS, ENAG</w:t>
                  </w:r>
                </w:p>
              </w:tc>
              <w:tc>
                <w:tcPr>
                  <w:tcW w:w="9068" w:type="dxa"/>
                </w:tcPr>
                <w:p w:rsidR="00CC58DF" w:rsidRDefault="007419DE" w:rsidP="00690F3F">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Arial" w:hAnsi="Arial"/>
                      <w:sz w:val="20"/>
                    </w:rPr>
                  </w:pPr>
                  <w:r>
                    <w:rPr>
                      <w:rFonts w:ascii="Arial" w:hAnsi="Arial"/>
                      <w:sz w:val="20"/>
                    </w:rPr>
                    <w:t>KB</w:t>
                  </w:r>
                  <w:r w:rsidR="00690F3F">
                    <w:rPr>
                      <w:rFonts w:ascii="Arial" w:hAnsi="Arial"/>
                      <w:sz w:val="20"/>
                    </w:rPr>
                    <w:t xml:space="preserve"> for all other organisms</w:t>
                  </w:r>
                </w:p>
              </w:tc>
            </w:tr>
            <w:tr w:rsidR="00CC58DF" w:rsidTr="00422FD8">
              <w:tc>
                <w:tcPr>
                  <w:cnfStyle w:val="001000000000" w:firstRow="0" w:lastRow="0" w:firstColumn="1" w:lastColumn="0" w:oddVBand="0" w:evenVBand="0" w:oddHBand="0" w:evenHBand="0" w:firstRowFirstColumn="0" w:firstRowLastColumn="0" w:lastRowFirstColumn="0" w:lastRowLastColumn="0"/>
                  <w:tcW w:w="2312" w:type="dxa"/>
                </w:tcPr>
                <w:p w:rsidR="00CC58DF" w:rsidRDefault="00CC58DF" w:rsidP="00422FD8">
                  <w:pPr>
                    <w:pStyle w:val="Header"/>
                    <w:tabs>
                      <w:tab w:val="clear" w:pos="4320"/>
                      <w:tab w:val="clear" w:pos="8640"/>
                    </w:tabs>
                    <w:rPr>
                      <w:rFonts w:ascii="Arial" w:hAnsi="Arial"/>
                      <w:sz w:val="20"/>
                    </w:rPr>
                  </w:pPr>
                  <w:r>
                    <w:rPr>
                      <w:rFonts w:ascii="Arial" w:hAnsi="Arial"/>
                      <w:sz w:val="20"/>
                    </w:rPr>
                    <w:t>Piperacillin /Tazobactam</w:t>
                  </w:r>
                </w:p>
              </w:tc>
              <w:tc>
                <w:tcPr>
                  <w:tcW w:w="3870" w:type="dxa"/>
                </w:tcPr>
                <w:p w:rsidR="00CC58DF" w:rsidRPr="00645331" w:rsidRDefault="00CC58DF" w:rsidP="00422FD8">
                  <w:pPr>
                    <w:pStyle w:val="Head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Arial" w:hAnsi="Arial"/>
                      <w:i/>
                      <w:sz w:val="20"/>
                    </w:rPr>
                  </w:pPr>
                  <w:r w:rsidRPr="00645331">
                    <w:rPr>
                      <w:rFonts w:ascii="Arial" w:hAnsi="Arial"/>
                      <w:i/>
                      <w:sz w:val="20"/>
                    </w:rPr>
                    <w:t>EC, KLPN, CITD, MORG, PMIR, PRVU, PROR, PROS, SAENT</w:t>
                  </w:r>
                </w:p>
              </w:tc>
              <w:tc>
                <w:tcPr>
                  <w:tcW w:w="9068" w:type="dxa"/>
                </w:tcPr>
                <w:p w:rsidR="000650F3" w:rsidRDefault="007419DE" w:rsidP="00422FD8">
                  <w:pPr>
                    <w:pStyle w:val="Head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Arial" w:hAnsi="Arial"/>
                      <w:sz w:val="20"/>
                    </w:rPr>
                  </w:pPr>
                  <w:r>
                    <w:rPr>
                      <w:rFonts w:ascii="Arial" w:hAnsi="Arial"/>
                      <w:sz w:val="20"/>
                    </w:rPr>
                    <w:t>KB</w:t>
                  </w:r>
                  <w:r w:rsidR="00817803">
                    <w:rPr>
                      <w:rFonts w:ascii="Arial" w:hAnsi="Arial"/>
                      <w:sz w:val="20"/>
                    </w:rPr>
                    <w:t xml:space="preserve"> </w:t>
                  </w:r>
                  <w:r w:rsidR="00CC58DF">
                    <w:rPr>
                      <w:rFonts w:ascii="Arial" w:hAnsi="Arial"/>
                      <w:sz w:val="20"/>
                    </w:rPr>
                    <w:t>for all other</w:t>
                  </w:r>
                  <w:r w:rsidR="000650F3">
                    <w:rPr>
                      <w:rFonts w:ascii="Arial" w:hAnsi="Arial"/>
                      <w:sz w:val="20"/>
                    </w:rPr>
                    <w:t xml:space="preserve"> </w:t>
                  </w:r>
                  <w:r w:rsidR="005F1262">
                    <w:rPr>
                      <w:rFonts w:ascii="Arial" w:hAnsi="Arial"/>
                      <w:sz w:val="20"/>
                    </w:rPr>
                    <w:t>o</w:t>
                  </w:r>
                  <w:r w:rsidR="00CC58DF">
                    <w:rPr>
                      <w:rFonts w:ascii="Arial" w:hAnsi="Arial"/>
                      <w:sz w:val="20"/>
                    </w:rPr>
                    <w:t>rganisms</w:t>
                  </w:r>
                  <w:r w:rsidR="00817803">
                    <w:rPr>
                      <w:rFonts w:ascii="Arial" w:hAnsi="Arial"/>
                      <w:sz w:val="20"/>
                    </w:rPr>
                    <w:t xml:space="preserve"> </w:t>
                  </w:r>
                </w:p>
                <w:p w:rsidR="00CC58DF" w:rsidRDefault="00CC58DF" w:rsidP="00422FD8">
                  <w:pPr>
                    <w:pStyle w:val="Head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Arial" w:hAnsi="Arial"/>
                      <w:sz w:val="20"/>
                    </w:rPr>
                  </w:pPr>
                </w:p>
              </w:tc>
            </w:tr>
            <w:tr w:rsidR="00222050" w:rsidTr="00422F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tcPr>
                <w:p w:rsidR="00222050" w:rsidRDefault="00222050" w:rsidP="00422FD8">
                  <w:pPr>
                    <w:pStyle w:val="Header"/>
                    <w:tabs>
                      <w:tab w:val="clear" w:pos="4320"/>
                      <w:tab w:val="clear" w:pos="8640"/>
                    </w:tabs>
                    <w:rPr>
                      <w:rFonts w:ascii="Arial" w:hAnsi="Arial"/>
                      <w:sz w:val="20"/>
                    </w:rPr>
                  </w:pPr>
                  <w:r>
                    <w:rPr>
                      <w:rFonts w:ascii="Arial" w:hAnsi="Arial"/>
                      <w:sz w:val="20"/>
                    </w:rPr>
                    <w:t>Tobramycin</w:t>
                  </w:r>
                </w:p>
              </w:tc>
              <w:tc>
                <w:tcPr>
                  <w:tcW w:w="3870" w:type="dxa"/>
                </w:tcPr>
                <w:p w:rsidR="00222050" w:rsidRPr="00645331" w:rsidRDefault="00222050" w:rsidP="00422FD8">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Arial" w:hAnsi="Arial"/>
                      <w:i/>
                      <w:sz w:val="20"/>
                    </w:rPr>
                  </w:pPr>
                  <w:r>
                    <w:rPr>
                      <w:rFonts w:ascii="Arial" w:hAnsi="Arial"/>
                      <w:sz w:val="20"/>
                    </w:rPr>
                    <w:t>Approved for all clinically significant GNR</w:t>
                  </w:r>
                </w:p>
              </w:tc>
              <w:tc>
                <w:tcPr>
                  <w:tcW w:w="9068" w:type="dxa"/>
                </w:tcPr>
                <w:p w:rsidR="00222050" w:rsidRDefault="00222050" w:rsidP="00422FD8">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Arial" w:hAnsi="Arial"/>
                      <w:sz w:val="20"/>
                    </w:rPr>
                  </w:pPr>
                </w:p>
              </w:tc>
            </w:tr>
            <w:tr w:rsidR="0047438C" w:rsidTr="00434D3B">
              <w:tc>
                <w:tcPr>
                  <w:cnfStyle w:val="001000000000" w:firstRow="0" w:lastRow="0" w:firstColumn="1" w:lastColumn="0" w:oddVBand="0" w:evenVBand="0" w:oddHBand="0" w:evenHBand="0" w:firstRowFirstColumn="0" w:firstRowLastColumn="0" w:lastRowFirstColumn="0" w:lastRowLastColumn="0"/>
                  <w:tcW w:w="2312" w:type="dxa"/>
                </w:tcPr>
                <w:p w:rsidR="0047438C" w:rsidRDefault="0047438C" w:rsidP="0047438C">
                  <w:pPr>
                    <w:pStyle w:val="Header"/>
                    <w:tabs>
                      <w:tab w:val="clear" w:pos="4320"/>
                      <w:tab w:val="clear" w:pos="8640"/>
                    </w:tabs>
                    <w:rPr>
                      <w:rFonts w:ascii="Arial" w:hAnsi="Arial"/>
                      <w:sz w:val="20"/>
                    </w:rPr>
                  </w:pPr>
                  <w:proofErr w:type="spellStart"/>
                  <w:r>
                    <w:rPr>
                      <w:rFonts w:ascii="Arial" w:hAnsi="Arial"/>
                      <w:sz w:val="20"/>
                    </w:rPr>
                    <w:t>Trimeth</w:t>
                  </w:r>
                  <w:proofErr w:type="spellEnd"/>
                  <w:r>
                    <w:rPr>
                      <w:rFonts w:ascii="Arial" w:hAnsi="Arial"/>
                      <w:sz w:val="20"/>
                    </w:rPr>
                    <w:t>/Sulfa</w:t>
                  </w:r>
                </w:p>
              </w:tc>
              <w:tc>
                <w:tcPr>
                  <w:tcW w:w="3870" w:type="dxa"/>
                </w:tcPr>
                <w:p w:rsidR="0047438C" w:rsidRPr="00645331" w:rsidRDefault="0047438C" w:rsidP="0047438C">
                  <w:pPr>
                    <w:pStyle w:val="Head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Arial" w:hAnsi="Arial"/>
                      <w:i/>
                      <w:sz w:val="20"/>
                    </w:rPr>
                  </w:pPr>
                  <w:r>
                    <w:rPr>
                      <w:rFonts w:ascii="Arial" w:hAnsi="Arial"/>
                      <w:sz w:val="20"/>
                    </w:rPr>
                    <w:t xml:space="preserve"> </w:t>
                  </w:r>
                  <w:r w:rsidR="003F409F" w:rsidRPr="00645331">
                    <w:rPr>
                      <w:rFonts w:ascii="Arial" w:hAnsi="Arial"/>
                      <w:i/>
                      <w:sz w:val="20"/>
                    </w:rPr>
                    <w:t>KLEB</w:t>
                  </w:r>
                  <w:r w:rsidR="00E77AB8" w:rsidRPr="00645331">
                    <w:rPr>
                      <w:rFonts w:ascii="Arial" w:hAnsi="Arial"/>
                      <w:i/>
                      <w:sz w:val="20"/>
                    </w:rPr>
                    <w:t xml:space="preserve"> spp, Enterobacter </w:t>
                  </w:r>
                  <w:r w:rsidR="00E77AB8" w:rsidRPr="008D2AFF">
                    <w:rPr>
                      <w:rFonts w:ascii="Arial" w:hAnsi="Arial"/>
                      <w:sz w:val="20"/>
                    </w:rPr>
                    <w:t>spp</w:t>
                  </w:r>
                  <w:r w:rsidR="00E77AB8" w:rsidRPr="00645331">
                    <w:rPr>
                      <w:rFonts w:ascii="Arial" w:hAnsi="Arial"/>
                      <w:i/>
                      <w:sz w:val="20"/>
                    </w:rPr>
                    <w:t>, MORG</w:t>
                  </w:r>
                  <w:r w:rsidRPr="00645331">
                    <w:rPr>
                      <w:rFonts w:ascii="Arial" w:hAnsi="Arial"/>
                      <w:i/>
                      <w:sz w:val="20"/>
                    </w:rPr>
                    <w:t>,</w:t>
                  </w:r>
                </w:p>
                <w:p w:rsidR="0047438C" w:rsidRDefault="00CC58DF" w:rsidP="0047438C">
                  <w:pPr>
                    <w:pStyle w:val="Head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Arial" w:hAnsi="Arial"/>
                      <w:sz w:val="20"/>
                    </w:rPr>
                  </w:pPr>
                  <w:r>
                    <w:rPr>
                      <w:rFonts w:ascii="Arial" w:hAnsi="Arial"/>
                      <w:i/>
                      <w:sz w:val="20"/>
                    </w:rPr>
                    <w:t xml:space="preserve"> PRVU, PMIR, SHSO, SH</w:t>
                  </w:r>
                  <w:r w:rsidR="00E77AB8" w:rsidRPr="00645331">
                    <w:rPr>
                      <w:rFonts w:ascii="Arial" w:hAnsi="Arial"/>
                      <w:i/>
                      <w:sz w:val="20"/>
                    </w:rPr>
                    <w:t>FL, EC, ENSA</w:t>
                  </w:r>
                </w:p>
              </w:tc>
              <w:tc>
                <w:tcPr>
                  <w:tcW w:w="9068" w:type="dxa"/>
                </w:tcPr>
                <w:p w:rsidR="0047438C" w:rsidRDefault="007419DE" w:rsidP="0047438C">
                  <w:pPr>
                    <w:pStyle w:val="Head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Arial" w:hAnsi="Arial"/>
                      <w:sz w:val="20"/>
                    </w:rPr>
                  </w:pPr>
                  <w:r>
                    <w:rPr>
                      <w:rFonts w:ascii="Arial" w:hAnsi="Arial"/>
                      <w:sz w:val="20"/>
                    </w:rPr>
                    <w:t xml:space="preserve">KB </w:t>
                  </w:r>
                  <w:r w:rsidR="00AB5227">
                    <w:rPr>
                      <w:rFonts w:ascii="Arial" w:hAnsi="Arial"/>
                      <w:sz w:val="20"/>
                    </w:rPr>
                    <w:t>for all other organisms</w:t>
                  </w:r>
                </w:p>
              </w:tc>
            </w:tr>
          </w:tbl>
          <w:p w:rsidR="00A72A6E" w:rsidRDefault="00817803" w:rsidP="007B42FF">
            <w:pPr>
              <w:pStyle w:val="Header"/>
              <w:tabs>
                <w:tab w:val="clear" w:pos="4320"/>
                <w:tab w:val="clear" w:pos="8640"/>
              </w:tabs>
              <w:rPr>
                <w:rFonts w:ascii="Arial" w:hAnsi="Arial"/>
                <w:sz w:val="16"/>
                <w:szCs w:val="16"/>
              </w:rPr>
            </w:pPr>
            <w:r w:rsidRPr="00817803">
              <w:rPr>
                <w:rFonts w:ascii="Arial" w:hAnsi="Arial"/>
                <w:sz w:val="16"/>
                <w:szCs w:val="16"/>
              </w:rPr>
              <w:t>Table 1</w:t>
            </w:r>
          </w:p>
          <w:p w:rsidR="009913EF" w:rsidRPr="00817803" w:rsidRDefault="009913EF" w:rsidP="007B42FF">
            <w:pPr>
              <w:pStyle w:val="Header"/>
              <w:tabs>
                <w:tab w:val="clear" w:pos="4320"/>
                <w:tab w:val="clear" w:pos="8640"/>
              </w:tabs>
              <w:rPr>
                <w:rFonts w:ascii="Arial" w:hAnsi="Arial"/>
                <w:sz w:val="16"/>
                <w:szCs w:val="16"/>
              </w:rPr>
            </w:pPr>
          </w:p>
          <w:p w:rsidR="007B42FF" w:rsidRDefault="00A72A6E" w:rsidP="007B42FF">
            <w:pPr>
              <w:pStyle w:val="Header"/>
              <w:tabs>
                <w:tab w:val="clear" w:pos="4320"/>
                <w:tab w:val="clear" w:pos="8640"/>
              </w:tabs>
              <w:rPr>
                <w:rFonts w:ascii="Arial" w:hAnsi="Arial"/>
                <w:sz w:val="20"/>
              </w:rPr>
            </w:pPr>
            <w:r>
              <w:rPr>
                <w:rFonts w:ascii="Arial" w:hAnsi="Arial"/>
                <w:sz w:val="20"/>
              </w:rPr>
              <w:t>In s</w:t>
            </w:r>
            <w:r w:rsidR="00645331">
              <w:rPr>
                <w:rFonts w:ascii="Arial" w:hAnsi="Arial"/>
                <w:sz w:val="20"/>
              </w:rPr>
              <w:t>ummary: perf</w:t>
            </w:r>
            <w:r>
              <w:rPr>
                <w:rFonts w:ascii="Arial" w:hAnsi="Arial"/>
                <w:sz w:val="20"/>
              </w:rPr>
              <w:t>orm KB for CEFE, CAX, ERTA, IMP</w:t>
            </w:r>
            <w:r w:rsidR="005E51C6">
              <w:rPr>
                <w:rFonts w:ascii="Arial" w:hAnsi="Arial"/>
                <w:sz w:val="20"/>
              </w:rPr>
              <w:t xml:space="preserve">, </w:t>
            </w:r>
            <w:r w:rsidR="00690F3F">
              <w:rPr>
                <w:rFonts w:ascii="Arial" w:hAnsi="Arial"/>
                <w:sz w:val="20"/>
              </w:rPr>
              <w:t xml:space="preserve">LEVO, </w:t>
            </w:r>
            <w:r w:rsidR="005E51C6">
              <w:rPr>
                <w:rFonts w:ascii="Arial" w:hAnsi="Arial"/>
                <w:sz w:val="20"/>
              </w:rPr>
              <w:t>PIPT</w:t>
            </w:r>
            <w:r w:rsidR="00645331">
              <w:rPr>
                <w:rFonts w:ascii="Arial" w:hAnsi="Arial"/>
                <w:sz w:val="20"/>
              </w:rPr>
              <w:t xml:space="preserve"> and TS when applicable.</w:t>
            </w:r>
          </w:p>
        </w:tc>
      </w:tr>
      <w:tr w:rsidR="00927AD8" w:rsidTr="004E1234">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418" w:type="dxa"/>
        </w:trPr>
        <w:tc>
          <w:tcPr>
            <w:tcW w:w="1792" w:type="dxa"/>
            <w:tcBorders>
              <w:top w:val="nil"/>
              <w:left w:val="nil"/>
              <w:bottom w:val="nil"/>
            </w:tcBorders>
          </w:tcPr>
          <w:p w:rsidR="00927AD8" w:rsidRDefault="00927AD8">
            <w:pPr>
              <w:jc w:val="left"/>
              <w:rPr>
                <w:rFonts w:ascii="Arial" w:hAnsi="Arial"/>
                <w:b/>
                <w:color w:val="0000FF"/>
                <w:sz w:val="20"/>
              </w:rPr>
            </w:pPr>
          </w:p>
          <w:p w:rsidR="0022639C" w:rsidRDefault="0022639C">
            <w:pPr>
              <w:jc w:val="left"/>
              <w:rPr>
                <w:rFonts w:ascii="Arial" w:hAnsi="Arial"/>
                <w:b/>
                <w:color w:val="0000FF"/>
                <w:sz w:val="20"/>
              </w:rPr>
            </w:pPr>
          </w:p>
          <w:p w:rsidR="00927AD8" w:rsidRDefault="00AB5227">
            <w:pPr>
              <w:jc w:val="left"/>
              <w:rPr>
                <w:rFonts w:ascii="Arial" w:hAnsi="Arial"/>
                <w:b/>
                <w:color w:val="0000FF"/>
                <w:sz w:val="20"/>
              </w:rPr>
            </w:pPr>
            <w:r>
              <w:rPr>
                <w:rFonts w:ascii="Arial" w:hAnsi="Arial"/>
                <w:b/>
                <w:color w:val="0000FF"/>
                <w:sz w:val="20"/>
              </w:rPr>
              <w:t xml:space="preserve">PSAR </w:t>
            </w:r>
          </w:p>
          <w:p w:rsidR="00927AD8" w:rsidRDefault="00927AD8">
            <w:pPr>
              <w:jc w:val="left"/>
              <w:rPr>
                <w:rFonts w:ascii="Arial" w:hAnsi="Arial"/>
                <w:b/>
                <w:color w:val="0000FF"/>
                <w:sz w:val="20"/>
              </w:rPr>
            </w:pPr>
          </w:p>
        </w:tc>
        <w:tc>
          <w:tcPr>
            <w:tcW w:w="9350" w:type="dxa"/>
            <w:gridSpan w:val="8"/>
            <w:tcBorders>
              <w:top w:val="single" w:sz="4" w:space="0" w:color="auto"/>
              <w:bottom w:val="single" w:sz="6" w:space="0" w:color="auto"/>
              <w:right w:val="nil"/>
            </w:tcBorders>
          </w:tcPr>
          <w:p w:rsidR="000E7D26" w:rsidRDefault="000E7D26" w:rsidP="00EC3273">
            <w:pPr>
              <w:pStyle w:val="Custom2"/>
              <w:rPr>
                <w:i/>
                <w:iCs/>
                <w:color w:val="365F91" w:themeColor="accent1" w:themeShade="BF"/>
                <w:sz w:val="24"/>
                <w:u w:val="single"/>
              </w:rPr>
            </w:pPr>
          </w:p>
          <w:p w:rsidR="000E7D26" w:rsidRDefault="000E7D26" w:rsidP="000E7D26">
            <w:pPr>
              <w:pStyle w:val="Custom2"/>
              <w:jc w:val="center"/>
              <w:rPr>
                <w:i/>
                <w:iCs/>
                <w:color w:val="365F91" w:themeColor="accent1" w:themeShade="BF"/>
                <w:sz w:val="24"/>
                <w:u w:val="single"/>
              </w:rPr>
            </w:pPr>
            <w:r>
              <w:rPr>
                <w:i/>
                <w:iCs/>
                <w:color w:val="365F91" w:themeColor="accent1" w:themeShade="BF"/>
                <w:sz w:val="24"/>
                <w:u w:val="single"/>
              </w:rPr>
              <w:t xml:space="preserve">Pseudomonas aeruginosa  </w:t>
            </w:r>
          </w:p>
          <w:p w:rsidR="00AB5227" w:rsidRPr="000E7D26" w:rsidRDefault="000E7D26" w:rsidP="000E7D26">
            <w:pPr>
              <w:pStyle w:val="Custom2"/>
              <w:rPr>
                <w:i/>
                <w:iCs/>
                <w:color w:val="365F91" w:themeColor="accent1" w:themeShade="BF"/>
                <w:sz w:val="24"/>
                <w:u w:val="single"/>
              </w:rPr>
            </w:pPr>
            <w:r>
              <w:rPr>
                <w:i/>
                <w:iCs/>
                <w:color w:val="365F91" w:themeColor="accent1" w:themeShade="BF"/>
                <w:sz w:val="24"/>
                <w:u w:val="single"/>
              </w:rPr>
              <w:t xml:space="preserve">           </w:t>
            </w:r>
          </w:p>
          <w:tbl>
            <w:tblPr>
              <w:tblStyle w:val="GridTable4-Accent1"/>
              <w:tblW w:w="15250" w:type="dxa"/>
              <w:tblLayout w:type="fixed"/>
              <w:tblLook w:val="04A0" w:firstRow="1" w:lastRow="0" w:firstColumn="1" w:lastColumn="0" w:noHBand="0" w:noVBand="1"/>
            </w:tblPr>
            <w:tblGrid>
              <w:gridCol w:w="2312"/>
              <w:gridCol w:w="3870"/>
              <w:gridCol w:w="9068"/>
            </w:tblGrid>
            <w:tr w:rsidR="00AB5227" w:rsidTr="00434D3B">
              <w:trPr>
                <w:cnfStyle w:val="100000000000" w:firstRow="1" w:lastRow="0" w:firstColumn="0" w:lastColumn="0" w:oddVBand="0" w:evenVBand="0" w:oddHBand="0"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2312" w:type="dxa"/>
                </w:tcPr>
                <w:p w:rsidR="00AB5227" w:rsidRPr="0047438C" w:rsidRDefault="00AB5227" w:rsidP="00AB5227">
                  <w:pPr>
                    <w:pStyle w:val="Header"/>
                    <w:tabs>
                      <w:tab w:val="clear" w:pos="4320"/>
                      <w:tab w:val="clear" w:pos="8640"/>
                    </w:tabs>
                    <w:rPr>
                      <w:rFonts w:ascii="Arial" w:hAnsi="Arial"/>
                      <w:szCs w:val="22"/>
                    </w:rPr>
                  </w:pPr>
                  <w:r>
                    <w:rPr>
                      <w:rFonts w:ascii="Arial" w:hAnsi="Arial"/>
                      <w:szCs w:val="22"/>
                    </w:rPr>
                    <w:t>Antibiotic</w:t>
                  </w:r>
                </w:p>
              </w:tc>
              <w:tc>
                <w:tcPr>
                  <w:tcW w:w="3870" w:type="dxa"/>
                </w:tcPr>
                <w:p w:rsidR="00AB5227" w:rsidRDefault="00AB5227" w:rsidP="00AB5227">
                  <w:pPr>
                    <w:pStyle w:val="Header"/>
                    <w:tabs>
                      <w:tab w:val="clear" w:pos="4320"/>
                      <w:tab w:val="clear" w:pos="8640"/>
                    </w:tabs>
                    <w:cnfStyle w:val="100000000000" w:firstRow="1" w:lastRow="0" w:firstColumn="0" w:lastColumn="0" w:oddVBand="0" w:evenVBand="0" w:oddHBand="0" w:evenHBand="0" w:firstRowFirstColumn="0" w:firstRowLastColumn="0" w:lastRowFirstColumn="0" w:lastRowLastColumn="0"/>
                    <w:rPr>
                      <w:rFonts w:ascii="Arial" w:hAnsi="Arial"/>
                      <w:sz w:val="20"/>
                    </w:rPr>
                  </w:pPr>
                  <w:r>
                    <w:rPr>
                      <w:rFonts w:ascii="Arial" w:hAnsi="Arial"/>
                      <w:sz w:val="20"/>
                    </w:rPr>
                    <w:t>FDA Indications for use report from Vitek card GN95</w:t>
                  </w:r>
                </w:p>
              </w:tc>
              <w:tc>
                <w:tcPr>
                  <w:tcW w:w="9068" w:type="dxa"/>
                </w:tcPr>
                <w:p w:rsidR="00D910C6" w:rsidRDefault="00D910C6" w:rsidP="00D91688">
                  <w:pPr>
                    <w:pStyle w:val="Header"/>
                    <w:tabs>
                      <w:tab w:val="clear" w:pos="4320"/>
                      <w:tab w:val="clear" w:pos="8640"/>
                    </w:tabs>
                    <w:cnfStyle w:val="100000000000" w:firstRow="1" w:lastRow="0" w:firstColumn="0" w:lastColumn="0" w:oddVBand="0" w:evenVBand="0" w:oddHBand="0" w:evenHBand="0" w:firstRowFirstColumn="0" w:firstRowLastColumn="0" w:lastRowFirstColumn="0" w:lastRowLastColumn="0"/>
                    <w:rPr>
                      <w:rFonts w:ascii="Arial" w:hAnsi="Arial"/>
                      <w:sz w:val="20"/>
                    </w:rPr>
                  </w:pPr>
                  <w:r>
                    <w:rPr>
                      <w:rFonts w:ascii="Arial" w:hAnsi="Arial"/>
                      <w:sz w:val="20"/>
                    </w:rPr>
                    <w:t>V</w:t>
                  </w:r>
                  <w:r w:rsidR="00D91688">
                    <w:rPr>
                      <w:rFonts w:ascii="Arial" w:hAnsi="Arial"/>
                      <w:sz w:val="20"/>
                    </w:rPr>
                    <w:t xml:space="preserve">alidation </w:t>
                  </w:r>
                  <w:r>
                    <w:rPr>
                      <w:rFonts w:ascii="Arial" w:hAnsi="Arial"/>
                      <w:sz w:val="20"/>
                    </w:rPr>
                    <w:t xml:space="preserve">for lowering </w:t>
                  </w:r>
                </w:p>
                <w:p w:rsidR="00AB5227" w:rsidRDefault="00D910C6" w:rsidP="00D91688">
                  <w:pPr>
                    <w:pStyle w:val="Header"/>
                    <w:tabs>
                      <w:tab w:val="clear" w:pos="4320"/>
                      <w:tab w:val="clear" w:pos="8640"/>
                    </w:tabs>
                    <w:cnfStyle w:val="100000000000" w:firstRow="1" w:lastRow="0" w:firstColumn="0" w:lastColumn="0" w:oddVBand="0" w:evenVBand="0" w:oddHBand="0" w:evenHBand="0" w:firstRowFirstColumn="0" w:firstRowLastColumn="0" w:lastRowFirstColumn="0" w:lastRowLastColumn="0"/>
                    <w:rPr>
                      <w:rFonts w:ascii="Arial" w:hAnsi="Arial"/>
                      <w:sz w:val="20"/>
                    </w:rPr>
                  </w:pPr>
                  <w:r>
                    <w:rPr>
                      <w:rFonts w:ascii="Arial" w:hAnsi="Arial"/>
                      <w:sz w:val="20"/>
                    </w:rPr>
                    <w:t>breakpoints</w:t>
                  </w:r>
                  <w:r w:rsidR="00D91688">
                    <w:rPr>
                      <w:rFonts w:ascii="Arial" w:hAnsi="Arial"/>
                      <w:sz w:val="20"/>
                    </w:rPr>
                    <w:t xml:space="preserve">- </w:t>
                  </w:r>
                  <w:r w:rsidR="00AB5227">
                    <w:rPr>
                      <w:rFonts w:ascii="Arial" w:hAnsi="Arial"/>
                      <w:sz w:val="20"/>
                    </w:rPr>
                    <w:t>perform KB</w:t>
                  </w:r>
                </w:p>
              </w:tc>
            </w:tr>
            <w:tr w:rsidR="00AB5227" w:rsidTr="00434D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tcPr>
                <w:p w:rsidR="00AB5227" w:rsidRDefault="00AB5227" w:rsidP="00AB5227">
                  <w:pPr>
                    <w:pStyle w:val="Header"/>
                    <w:tabs>
                      <w:tab w:val="clear" w:pos="4320"/>
                      <w:tab w:val="clear" w:pos="8640"/>
                    </w:tabs>
                    <w:rPr>
                      <w:rFonts w:ascii="Arial" w:hAnsi="Arial"/>
                      <w:sz w:val="20"/>
                    </w:rPr>
                  </w:pPr>
                  <w:r>
                    <w:rPr>
                      <w:rFonts w:ascii="Arial" w:hAnsi="Arial"/>
                      <w:sz w:val="20"/>
                    </w:rPr>
                    <w:t>Cefepime</w:t>
                  </w:r>
                </w:p>
              </w:tc>
              <w:tc>
                <w:tcPr>
                  <w:tcW w:w="3870" w:type="dxa"/>
                </w:tcPr>
                <w:p w:rsidR="00AB5227" w:rsidRDefault="00F668B1" w:rsidP="00AB5227">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Arial" w:hAnsi="Arial"/>
                      <w:sz w:val="20"/>
                    </w:rPr>
                  </w:pPr>
                  <w:r>
                    <w:rPr>
                      <w:rFonts w:ascii="Arial" w:hAnsi="Arial"/>
                      <w:sz w:val="20"/>
                    </w:rPr>
                    <w:t xml:space="preserve">Approved for </w:t>
                  </w:r>
                  <w:r w:rsidRPr="00791912">
                    <w:rPr>
                      <w:rFonts w:ascii="Arial" w:hAnsi="Arial"/>
                      <w:i/>
                      <w:sz w:val="20"/>
                    </w:rPr>
                    <w:t>PSAR</w:t>
                  </w:r>
                </w:p>
              </w:tc>
              <w:tc>
                <w:tcPr>
                  <w:tcW w:w="9068" w:type="dxa"/>
                </w:tcPr>
                <w:p w:rsidR="00AB5227" w:rsidRDefault="00E35559" w:rsidP="00020DED">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Arial" w:hAnsi="Arial"/>
                      <w:sz w:val="20"/>
                    </w:rPr>
                  </w:pPr>
                  <w:r>
                    <w:rPr>
                      <w:rFonts w:ascii="Arial" w:hAnsi="Arial"/>
                      <w:sz w:val="20"/>
                    </w:rPr>
                    <w:t xml:space="preserve"> </w:t>
                  </w:r>
                </w:p>
              </w:tc>
            </w:tr>
            <w:tr w:rsidR="00E35559" w:rsidTr="00434D3B">
              <w:tc>
                <w:tcPr>
                  <w:cnfStyle w:val="001000000000" w:firstRow="0" w:lastRow="0" w:firstColumn="1" w:lastColumn="0" w:oddVBand="0" w:evenVBand="0" w:oddHBand="0" w:evenHBand="0" w:firstRowFirstColumn="0" w:firstRowLastColumn="0" w:lastRowFirstColumn="0" w:lastRowLastColumn="0"/>
                  <w:tcW w:w="2312" w:type="dxa"/>
                </w:tcPr>
                <w:p w:rsidR="00E35559" w:rsidRDefault="00E35559" w:rsidP="00AB5227">
                  <w:pPr>
                    <w:pStyle w:val="Header"/>
                    <w:tabs>
                      <w:tab w:val="clear" w:pos="4320"/>
                      <w:tab w:val="clear" w:pos="8640"/>
                    </w:tabs>
                    <w:rPr>
                      <w:rFonts w:ascii="Arial" w:hAnsi="Arial"/>
                      <w:sz w:val="20"/>
                    </w:rPr>
                  </w:pPr>
                  <w:r>
                    <w:rPr>
                      <w:rFonts w:ascii="Arial" w:hAnsi="Arial"/>
                      <w:sz w:val="20"/>
                    </w:rPr>
                    <w:t>Ceftazidime</w:t>
                  </w:r>
                </w:p>
              </w:tc>
              <w:tc>
                <w:tcPr>
                  <w:tcW w:w="3870" w:type="dxa"/>
                </w:tcPr>
                <w:p w:rsidR="00E35559" w:rsidRDefault="00F668B1" w:rsidP="00F668B1">
                  <w:pPr>
                    <w:pStyle w:val="Head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Arial" w:hAnsi="Arial"/>
                      <w:sz w:val="20"/>
                    </w:rPr>
                  </w:pPr>
                  <w:r>
                    <w:rPr>
                      <w:rFonts w:ascii="Arial" w:hAnsi="Arial"/>
                      <w:sz w:val="20"/>
                    </w:rPr>
                    <w:t xml:space="preserve">Approved for </w:t>
                  </w:r>
                  <w:r w:rsidRPr="00791912">
                    <w:rPr>
                      <w:rFonts w:ascii="Arial" w:hAnsi="Arial"/>
                      <w:i/>
                      <w:sz w:val="20"/>
                    </w:rPr>
                    <w:t>PSAR</w:t>
                  </w:r>
                </w:p>
              </w:tc>
              <w:tc>
                <w:tcPr>
                  <w:tcW w:w="9068" w:type="dxa"/>
                </w:tcPr>
                <w:p w:rsidR="00E35559" w:rsidRDefault="00E35559" w:rsidP="00AB5227">
                  <w:pPr>
                    <w:pStyle w:val="Head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Arial" w:hAnsi="Arial"/>
                      <w:sz w:val="20"/>
                    </w:rPr>
                  </w:pPr>
                </w:p>
              </w:tc>
            </w:tr>
            <w:tr w:rsidR="00AB5227" w:rsidTr="00791912">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312" w:type="dxa"/>
                </w:tcPr>
                <w:p w:rsidR="00AB5227" w:rsidRDefault="00AB5227" w:rsidP="00AB5227">
                  <w:pPr>
                    <w:pStyle w:val="Header"/>
                    <w:tabs>
                      <w:tab w:val="clear" w:pos="4320"/>
                      <w:tab w:val="clear" w:pos="8640"/>
                    </w:tabs>
                    <w:rPr>
                      <w:rFonts w:ascii="Arial" w:hAnsi="Arial"/>
                      <w:sz w:val="20"/>
                    </w:rPr>
                  </w:pPr>
                  <w:r>
                    <w:rPr>
                      <w:rFonts w:ascii="Arial" w:hAnsi="Arial"/>
                      <w:sz w:val="20"/>
                    </w:rPr>
                    <w:t>Ciprofloxacin</w:t>
                  </w:r>
                </w:p>
              </w:tc>
              <w:tc>
                <w:tcPr>
                  <w:tcW w:w="3870" w:type="dxa"/>
                </w:tcPr>
                <w:p w:rsidR="00AB5227" w:rsidRDefault="00F668B1" w:rsidP="00AB5227">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Arial" w:hAnsi="Arial"/>
                      <w:sz w:val="20"/>
                    </w:rPr>
                  </w:pPr>
                  <w:r>
                    <w:rPr>
                      <w:rFonts w:ascii="Arial" w:hAnsi="Arial"/>
                      <w:sz w:val="20"/>
                    </w:rPr>
                    <w:t xml:space="preserve">Approved for </w:t>
                  </w:r>
                  <w:r w:rsidRPr="00791912">
                    <w:rPr>
                      <w:rFonts w:ascii="Arial" w:hAnsi="Arial"/>
                      <w:i/>
                      <w:sz w:val="20"/>
                    </w:rPr>
                    <w:t>PSAR</w:t>
                  </w:r>
                </w:p>
              </w:tc>
              <w:tc>
                <w:tcPr>
                  <w:tcW w:w="9068" w:type="dxa"/>
                </w:tcPr>
                <w:p w:rsidR="00AB5227" w:rsidRDefault="00D91688" w:rsidP="00AB5227">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Arial" w:hAnsi="Arial"/>
                      <w:sz w:val="20"/>
                    </w:rPr>
                  </w:pPr>
                  <w:r>
                    <w:rPr>
                      <w:rFonts w:ascii="Arial" w:hAnsi="Arial"/>
                      <w:sz w:val="20"/>
                    </w:rPr>
                    <w:t xml:space="preserve">Perform KB for validation of </w:t>
                  </w:r>
                </w:p>
                <w:p w:rsidR="00D91688" w:rsidRDefault="00D91688" w:rsidP="00AB5227">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Arial" w:hAnsi="Arial"/>
                      <w:sz w:val="20"/>
                    </w:rPr>
                  </w:pPr>
                  <w:r>
                    <w:rPr>
                      <w:rFonts w:ascii="Arial" w:hAnsi="Arial"/>
                      <w:sz w:val="20"/>
                    </w:rPr>
                    <w:t>breakpoints</w:t>
                  </w:r>
                </w:p>
              </w:tc>
            </w:tr>
            <w:tr w:rsidR="00AB5227" w:rsidTr="00434D3B">
              <w:tc>
                <w:tcPr>
                  <w:cnfStyle w:val="001000000000" w:firstRow="0" w:lastRow="0" w:firstColumn="1" w:lastColumn="0" w:oddVBand="0" w:evenVBand="0" w:oddHBand="0" w:evenHBand="0" w:firstRowFirstColumn="0" w:firstRowLastColumn="0" w:lastRowFirstColumn="0" w:lastRowLastColumn="0"/>
                  <w:tcW w:w="2312" w:type="dxa"/>
                </w:tcPr>
                <w:p w:rsidR="00AB5227" w:rsidRDefault="00AB5227" w:rsidP="00AB5227">
                  <w:pPr>
                    <w:pStyle w:val="Header"/>
                    <w:tabs>
                      <w:tab w:val="clear" w:pos="4320"/>
                      <w:tab w:val="clear" w:pos="8640"/>
                    </w:tabs>
                    <w:rPr>
                      <w:rFonts w:ascii="Arial" w:hAnsi="Arial"/>
                      <w:sz w:val="20"/>
                    </w:rPr>
                  </w:pPr>
                  <w:r>
                    <w:rPr>
                      <w:rFonts w:ascii="Arial" w:hAnsi="Arial"/>
                      <w:sz w:val="20"/>
                    </w:rPr>
                    <w:t>Gentamicin</w:t>
                  </w:r>
                </w:p>
              </w:tc>
              <w:tc>
                <w:tcPr>
                  <w:tcW w:w="3870" w:type="dxa"/>
                </w:tcPr>
                <w:p w:rsidR="00AB5227" w:rsidRDefault="00F668B1" w:rsidP="00AB5227">
                  <w:pPr>
                    <w:pStyle w:val="Head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Arial" w:hAnsi="Arial"/>
                      <w:sz w:val="20"/>
                    </w:rPr>
                  </w:pPr>
                  <w:r>
                    <w:rPr>
                      <w:rFonts w:ascii="Arial" w:hAnsi="Arial"/>
                      <w:sz w:val="20"/>
                    </w:rPr>
                    <w:t>Approved for</w:t>
                  </w:r>
                  <w:r w:rsidRPr="00791912">
                    <w:rPr>
                      <w:rFonts w:ascii="Arial" w:hAnsi="Arial"/>
                      <w:i/>
                      <w:sz w:val="20"/>
                    </w:rPr>
                    <w:t xml:space="preserve"> PSAR</w:t>
                  </w:r>
                </w:p>
              </w:tc>
              <w:tc>
                <w:tcPr>
                  <w:tcW w:w="9068" w:type="dxa"/>
                </w:tcPr>
                <w:p w:rsidR="00AB5227" w:rsidRDefault="00AB5227" w:rsidP="00AB5227">
                  <w:pPr>
                    <w:pStyle w:val="Head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Arial" w:hAnsi="Arial"/>
                      <w:sz w:val="20"/>
                    </w:rPr>
                  </w:pPr>
                </w:p>
              </w:tc>
            </w:tr>
            <w:tr w:rsidR="00AB5227" w:rsidTr="00434D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tcPr>
                <w:p w:rsidR="00AB5227" w:rsidRDefault="00AB5227" w:rsidP="00AB5227">
                  <w:pPr>
                    <w:pStyle w:val="Header"/>
                    <w:tabs>
                      <w:tab w:val="clear" w:pos="4320"/>
                      <w:tab w:val="clear" w:pos="8640"/>
                    </w:tabs>
                    <w:rPr>
                      <w:rFonts w:ascii="Arial" w:hAnsi="Arial"/>
                      <w:sz w:val="20"/>
                    </w:rPr>
                  </w:pPr>
                  <w:r>
                    <w:rPr>
                      <w:rFonts w:ascii="Arial" w:hAnsi="Arial"/>
                      <w:sz w:val="20"/>
                    </w:rPr>
                    <w:t>Imipenem</w:t>
                  </w:r>
                </w:p>
              </w:tc>
              <w:tc>
                <w:tcPr>
                  <w:tcW w:w="3870" w:type="dxa"/>
                </w:tcPr>
                <w:p w:rsidR="00AB5227" w:rsidRDefault="00F668B1" w:rsidP="00AB5227">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Arial" w:hAnsi="Arial"/>
                      <w:sz w:val="20"/>
                    </w:rPr>
                  </w:pPr>
                  <w:r>
                    <w:rPr>
                      <w:rFonts w:ascii="Arial" w:hAnsi="Arial"/>
                      <w:sz w:val="20"/>
                    </w:rPr>
                    <w:t>Approved for</w:t>
                  </w:r>
                  <w:r w:rsidRPr="00791912">
                    <w:rPr>
                      <w:rFonts w:ascii="Arial" w:hAnsi="Arial"/>
                      <w:i/>
                      <w:sz w:val="20"/>
                    </w:rPr>
                    <w:t xml:space="preserve"> PSAR</w:t>
                  </w:r>
                </w:p>
              </w:tc>
              <w:tc>
                <w:tcPr>
                  <w:tcW w:w="9068" w:type="dxa"/>
                </w:tcPr>
                <w:p w:rsidR="00E66584" w:rsidRDefault="00E66584" w:rsidP="00E66584">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Arial" w:hAnsi="Arial"/>
                      <w:sz w:val="20"/>
                    </w:rPr>
                  </w:pPr>
                  <w:r>
                    <w:rPr>
                      <w:rFonts w:ascii="Arial" w:hAnsi="Arial"/>
                      <w:sz w:val="20"/>
                    </w:rPr>
                    <w:t xml:space="preserve">Perform KB for validation of </w:t>
                  </w:r>
                </w:p>
                <w:p w:rsidR="00AB5227" w:rsidRDefault="00E66584" w:rsidP="00E66584">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Arial" w:hAnsi="Arial"/>
                      <w:sz w:val="20"/>
                    </w:rPr>
                  </w:pPr>
                  <w:r>
                    <w:rPr>
                      <w:rFonts w:ascii="Arial" w:hAnsi="Arial"/>
                      <w:sz w:val="20"/>
                    </w:rPr>
                    <w:t>breakpoints</w:t>
                  </w:r>
                </w:p>
              </w:tc>
            </w:tr>
            <w:tr w:rsidR="00020DED" w:rsidTr="00434D3B">
              <w:tc>
                <w:tcPr>
                  <w:cnfStyle w:val="001000000000" w:firstRow="0" w:lastRow="0" w:firstColumn="1" w:lastColumn="0" w:oddVBand="0" w:evenVBand="0" w:oddHBand="0" w:evenHBand="0" w:firstRowFirstColumn="0" w:firstRowLastColumn="0" w:lastRowFirstColumn="0" w:lastRowLastColumn="0"/>
                  <w:tcW w:w="2312" w:type="dxa"/>
                </w:tcPr>
                <w:p w:rsidR="00020DED" w:rsidRDefault="00020DED" w:rsidP="00AB5227">
                  <w:pPr>
                    <w:pStyle w:val="Header"/>
                    <w:tabs>
                      <w:tab w:val="clear" w:pos="4320"/>
                      <w:tab w:val="clear" w:pos="8640"/>
                    </w:tabs>
                    <w:rPr>
                      <w:rFonts w:ascii="Arial" w:hAnsi="Arial"/>
                      <w:sz w:val="20"/>
                    </w:rPr>
                  </w:pPr>
                  <w:r>
                    <w:rPr>
                      <w:rFonts w:ascii="Arial" w:hAnsi="Arial"/>
                      <w:sz w:val="20"/>
                    </w:rPr>
                    <w:t>Levofloxacin</w:t>
                  </w:r>
                </w:p>
              </w:tc>
              <w:tc>
                <w:tcPr>
                  <w:tcW w:w="3870" w:type="dxa"/>
                </w:tcPr>
                <w:p w:rsidR="00020DED" w:rsidRDefault="00020DED" w:rsidP="00AB5227">
                  <w:pPr>
                    <w:pStyle w:val="Head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Arial" w:hAnsi="Arial"/>
                      <w:sz w:val="20"/>
                    </w:rPr>
                  </w:pPr>
                  <w:r>
                    <w:rPr>
                      <w:rFonts w:ascii="Arial" w:hAnsi="Arial"/>
                      <w:sz w:val="20"/>
                    </w:rPr>
                    <w:t>Approved for</w:t>
                  </w:r>
                  <w:r w:rsidRPr="00791912">
                    <w:rPr>
                      <w:rFonts w:ascii="Arial" w:hAnsi="Arial"/>
                      <w:i/>
                      <w:sz w:val="20"/>
                    </w:rPr>
                    <w:t xml:space="preserve"> PSAR</w:t>
                  </w:r>
                </w:p>
              </w:tc>
              <w:tc>
                <w:tcPr>
                  <w:tcW w:w="9068" w:type="dxa"/>
                </w:tcPr>
                <w:p w:rsidR="00D91688" w:rsidRDefault="00D91688" w:rsidP="00D91688">
                  <w:pPr>
                    <w:pStyle w:val="Head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Arial" w:hAnsi="Arial"/>
                      <w:sz w:val="20"/>
                    </w:rPr>
                  </w:pPr>
                  <w:r>
                    <w:rPr>
                      <w:rFonts w:ascii="Arial" w:hAnsi="Arial"/>
                      <w:sz w:val="20"/>
                    </w:rPr>
                    <w:t xml:space="preserve">Perform KB for validation of </w:t>
                  </w:r>
                </w:p>
                <w:p w:rsidR="00020DED" w:rsidRDefault="00D91688" w:rsidP="00D91688">
                  <w:pPr>
                    <w:pStyle w:val="Head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Arial" w:hAnsi="Arial"/>
                      <w:sz w:val="20"/>
                    </w:rPr>
                  </w:pPr>
                  <w:r>
                    <w:rPr>
                      <w:rFonts w:ascii="Arial" w:hAnsi="Arial"/>
                      <w:sz w:val="20"/>
                    </w:rPr>
                    <w:t>breakpoints</w:t>
                  </w:r>
                </w:p>
              </w:tc>
            </w:tr>
            <w:tr w:rsidR="00AB5227" w:rsidTr="00EC3273">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312" w:type="dxa"/>
                </w:tcPr>
                <w:p w:rsidR="00AB5227" w:rsidRDefault="00E35559" w:rsidP="00AB5227">
                  <w:pPr>
                    <w:pStyle w:val="Header"/>
                    <w:tabs>
                      <w:tab w:val="clear" w:pos="4320"/>
                      <w:tab w:val="clear" w:pos="8640"/>
                    </w:tabs>
                    <w:rPr>
                      <w:rFonts w:ascii="Arial" w:hAnsi="Arial"/>
                      <w:sz w:val="20"/>
                    </w:rPr>
                  </w:pPr>
                  <w:r>
                    <w:rPr>
                      <w:rFonts w:ascii="Arial" w:hAnsi="Arial"/>
                      <w:sz w:val="20"/>
                    </w:rPr>
                    <w:t>Piper</w:t>
                  </w:r>
                  <w:r w:rsidR="00AB5227">
                    <w:rPr>
                      <w:rFonts w:ascii="Arial" w:hAnsi="Arial"/>
                      <w:sz w:val="20"/>
                    </w:rPr>
                    <w:t>/Tazobactam</w:t>
                  </w:r>
                </w:p>
              </w:tc>
              <w:tc>
                <w:tcPr>
                  <w:tcW w:w="3870" w:type="dxa"/>
                </w:tcPr>
                <w:p w:rsidR="00AB5227" w:rsidRDefault="00C82858" w:rsidP="00AB5227">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Arial" w:hAnsi="Arial"/>
                      <w:sz w:val="20"/>
                    </w:rPr>
                  </w:pPr>
                  <w:r>
                    <w:rPr>
                      <w:rFonts w:ascii="Arial" w:hAnsi="Arial"/>
                      <w:sz w:val="20"/>
                    </w:rPr>
                    <w:t>Not a</w:t>
                  </w:r>
                  <w:r w:rsidR="00F668B1">
                    <w:rPr>
                      <w:rFonts w:ascii="Arial" w:hAnsi="Arial"/>
                      <w:sz w:val="20"/>
                    </w:rPr>
                    <w:t xml:space="preserve">pproved for </w:t>
                  </w:r>
                  <w:r w:rsidR="00F668B1" w:rsidRPr="00791912">
                    <w:rPr>
                      <w:rFonts w:ascii="Arial" w:hAnsi="Arial"/>
                      <w:i/>
                      <w:sz w:val="20"/>
                    </w:rPr>
                    <w:t>PSAR</w:t>
                  </w:r>
                </w:p>
              </w:tc>
              <w:tc>
                <w:tcPr>
                  <w:tcW w:w="9068" w:type="dxa"/>
                </w:tcPr>
                <w:p w:rsidR="00AB5227" w:rsidRDefault="00322B7E" w:rsidP="00AB5227">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Arial" w:hAnsi="Arial"/>
                      <w:sz w:val="20"/>
                    </w:rPr>
                  </w:pPr>
                  <w:r>
                    <w:rPr>
                      <w:rFonts w:ascii="Arial" w:hAnsi="Arial"/>
                      <w:sz w:val="20"/>
                    </w:rPr>
                    <w:t>P</w:t>
                  </w:r>
                  <w:r w:rsidR="00D910C6">
                    <w:rPr>
                      <w:rFonts w:ascii="Arial" w:hAnsi="Arial"/>
                      <w:sz w:val="20"/>
                    </w:rPr>
                    <w:t>erform KB</w:t>
                  </w:r>
                </w:p>
              </w:tc>
            </w:tr>
            <w:tr w:rsidR="00AB5227" w:rsidTr="00EC3273">
              <w:trPr>
                <w:trHeight w:val="296"/>
              </w:trPr>
              <w:tc>
                <w:tcPr>
                  <w:cnfStyle w:val="001000000000" w:firstRow="0" w:lastRow="0" w:firstColumn="1" w:lastColumn="0" w:oddVBand="0" w:evenVBand="0" w:oddHBand="0" w:evenHBand="0" w:firstRowFirstColumn="0" w:firstRowLastColumn="0" w:lastRowFirstColumn="0" w:lastRowLastColumn="0"/>
                  <w:tcW w:w="2312" w:type="dxa"/>
                </w:tcPr>
                <w:p w:rsidR="00AB5227" w:rsidRDefault="00AB5227" w:rsidP="00AB5227">
                  <w:pPr>
                    <w:pStyle w:val="Header"/>
                    <w:tabs>
                      <w:tab w:val="clear" w:pos="4320"/>
                      <w:tab w:val="clear" w:pos="8640"/>
                    </w:tabs>
                    <w:rPr>
                      <w:rFonts w:ascii="Arial" w:hAnsi="Arial"/>
                      <w:sz w:val="20"/>
                    </w:rPr>
                  </w:pPr>
                  <w:r>
                    <w:rPr>
                      <w:rFonts w:ascii="Arial" w:hAnsi="Arial"/>
                      <w:sz w:val="20"/>
                    </w:rPr>
                    <w:t>Tobramycin</w:t>
                  </w:r>
                </w:p>
              </w:tc>
              <w:tc>
                <w:tcPr>
                  <w:tcW w:w="3870" w:type="dxa"/>
                </w:tcPr>
                <w:p w:rsidR="00AB5227" w:rsidRDefault="00F668B1" w:rsidP="00AB5227">
                  <w:pPr>
                    <w:pStyle w:val="Head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Arial" w:hAnsi="Arial"/>
                      <w:sz w:val="20"/>
                    </w:rPr>
                  </w:pPr>
                  <w:r>
                    <w:rPr>
                      <w:rFonts w:ascii="Arial" w:hAnsi="Arial"/>
                      <w:sz w:val="20"/>
                    </w:rPr>
                    <w:t xml:space="preserve">Approved for </w:t>
                  </w:r>
                  <w:r w:rsidRPr="00791912">
                    <w:rPr>
                      <w:rFonts w:ascii="Arial" w:hAnsi="Arial"/>
                      <w:i/>
                      <w:sz w:val="20"/>
                    </w:rPr>
                    <w:t>PSAR</w:t>
                  </w:r>
                </w:p>
              </w:tc>
              <w:tc>
                <w:tcPr>
                  <w:tcW w:w="9068" w:type="dxa"/>
                </w:tcPr>
                <w:p w:rsidR="00AB5227" w:rsidRDefault="00AB5227" w:rsidP="00AB5227">
                  <w:pPr>
                    <w:pStyle w:val="Head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Arial" w:hAnsi="Arial"/>
                      <w:sz w:val="20"/>
                    </w:rPr>
                  </w:pPr>
                </w:p>
              </w:tc>
            </w:tr>
          </w:tbl>
          <w:p w:rsidR="00927AD8" w:rsidRDefault="00927AD8" w:rsidP="00AB5227">
            <w:pPr>
              <w:ind w:left="1440"/>
            </w:pPr>
          </w:p>
        </w:tc>
      </w:tr>
      <w:tr w:rsidR="00927AD8" w:rsidTr="004E1234">
        <w:trPr>
          <w:gridAfter w:val="2"/>
          <w:wAfter w:w="5418" w:type="dxa"/>
        </w:trPr>
        <w:tc>
          <w:tcPr>
            <w:tcW w:w="1792" w:type="dxa"/>
            <w:tcBorders>
              <w:top w:val="nil"/>
              <w:left w:val="nil"/>
              <w:bottom w:val="nil"/>
              <w:right w:val="nil"/>
            </w:tcBorders>
          </w:tcPr>
          <w:p w:rsidR="00A9657C" w:rsidRDefault="00A9657C" w:rsidP="00A9657C">
            <w:pPr>
              <w:rPr>
                <w:rFonts w:ascii="Arial" w:hAnsi="Arial"/>
                <w:b/>
                <w:color w:val="0000FF"/>
                <w:sz w:val="20"/>
              </w:rPr>
            </w:pPr>
          </w:p>
          <w:p w:rsidR="00927AD8" w:rsidRDefault="00927AD8">
            <w:pPr>
              <w:rPr>
                <w:rFonts w:ascii="Arial" w:hAnsi="Arial"/>
                <w:b/>
                <w:color w:val="0000FF"/>
                <w:sz w:val="20"/>
              </w:rPr>
            </w:pPr>
          </w:p>
        </w:tc>
        <w:tc>
          <w:tcPr>
            <w:tcW w:w="9350" w:type="dxa"/>
            <w:gridSpan w:val="8"/>
            <w:tcBorders>
              <w:top w:val="single" w:sz="4" w:space="0" w:color="auto"/>
              <w:left w:val="nil"/>
              <w:bottom w:val="single" w:sz="4" w:space="0" w:color="auto"/>
              <w:right w:val="nil"/>
            </w:tcBorders>
          </w:tcPr>
          <w:p w:rsidR="00E67D89" w:rsidRPr="00817803" w:rsidRDefault="00817803">
            <w:pPr>
              <w:rPr>
                <w:rFonts w:ascii="Arial" w:hAnsi="Arial"/>
                <w:sz w:val="16"/>
                <w:szCs w:val="16"/>
              </w:rPr>
            </w:pPr>
            <w:r w:rsidRPr="00817803">
              <w:rPr>
                <w:rFonts w:ascii="Arial" w:hAnsi="Arial"/>
                <w:sz w:val="16"/>
                <w:szCs w:val="16"/>
              </w:rPr>
              <w:lastRenderedPageBreak/>
              <w:t>Table 2</w:t>
            </w:r>
          </w:p>
          <w:p w:rsidR="00E67D89" w:rsidRDefault="00E67D89">
            <w:pPr>
              <w:rPr>
                <w:rFonts w:ascii="Arial" w:hAnsi="Arial"/>
                <w:sz w:val="20"/>
              </w:rPr>
            </w:pPr>
          </w:p>
        </w:tc>
      </w:tr>
      <w:tr w:rsidR="00927AD8" w:rsidTr="004E1234">
        <w:trPr>
          <w:gridAfter w:val="2"/>
          <w:wAfter w:w="5418" w:type="dxa"/>
          <w:trHeight w:val="2582"/>
        </w:trPr>
        <w:tc>
          <w:tcPr>
            <w:tcW w:w="1792" w:type="dxa"/>
            <w:tcBorders>
              <w:top w:val="nil"/>
              <w:left w:val="nil"/>
              <w:bottom w:val="nil"/>
              <w:right w:val="nil"/>
            </w:tcBorders>
          </w:tcPr>
          <w:p w:rsidR="00983F3D" w:rsidRDefault="00983F3D">
            <w:pPr>
              <w:rPr>
                <w:rFonts w:ascii="Arial" w:hAnsi="Arial"/>
                <w:b/>
                <w:color w:val="0000FF"/>
                <w:sz w:val="16"/>
                <w:szCs w:val="16"/>
              </w:rPr>
            </w:pPr>
          </w:p>
          <w:p w:rsidR="00927AD8" w:rsidRPr="00983F3D" w:rsidRDefault="00983F3D">
            <w:pPr>
              <w:rPr>
                <w:rFonts w:ascii="Arial" w:hAnsi="Arial"/>
                <w:sz w:val="16"/>
                <w:szCs w:val="16"/>
              </w:rPr>
            </w:pPr>
            <w:r w:rsidRPr="00983F3D">
              <w:rPr>
                <w:rFonts w:ascii="Arial" w:hAnsi="Arial"/>
                <w:b/>
                <w:color w:val="0000FF"/>
                <w:sz w:val="16"/>
                <w:szCs w:val="16"/>
              </w:rPr>
              <w:t>Non-Enterobacteriaceae</w:t>
            </w:r>
          </w:p>
        </w:tc>
        <w:tc>
          <w:tcPr>
            <w:tcW w:w="9350" w:type="dxa"/>
            <w:gridSpan w:val="8"/>
            <w:tcBorders>
              <w:top w:val="single" w:sz="4" w:space="0" w:color="auto"/>
              <w:left w:val="nil"/>
              <w:bottom w:val="single" w:sz="4" w:space="0" w:color="auto"/>
              <w:right w:val="nil"/>
            </w:tcBorders>
          </w:tcPr>
          <w:p w:rsidR="002329C1" w:rsidRDefault="002329C1" w:rsidP="002329C1">
            <w:pPr>
              <w:pStyle w:val="Custom2"/>
              <w:jc w:val="center"/>
              <w:rPr>
                <w:i/>
                <w:iCs/>
                <w:color w:val="365F91" w:themeColor="accent1" w:themeShade="BF"/>
                <w:sz w:val="24"/>
                <w:u w:val="single"/>
              </w:rPr>
            </w:pPr>
            <w:r>
              <w:rPr>
                <w:i/>
                <w:iCs/>
                <w:color w:val="365F91" w:themeColor="accent1" w:themeShade="BF"/>
                <w:sz w:val="24"/>
                <w:u w:val="single"/>
              </w:rPr>
              <w:t xml:space="preserve">Non-Enterobacteriaceae </w:t>
            </w:r>
          </w:p>
          <w:p w:rsidR="00983F3D" w:rsidRPr="008933FF" w:rsidRDefault="00983F3D" w:rsidP="002329C1">
            <w:pPr>
              <w:pStyle w:val="Custom2"/>
              <w:jc w:val="center"/>
              <w:rPr>
                <w:i/>
                <w:iCs/>
                <w:color w:val="365F91" w:themeColor="accent1" w:themeShade="BF"/>
                <w:sz w:val="24"/>
                <w:u w:val="single"/>
              </w:rPr>
            </w:pPr>
          </w:p>
          <w:tbl>
            <w:tblPr>
              <w:tblStyle w:val="GridTable4-Accent1"/>
              <w:tblW w:w="15250" w:type="dxa"/>
              <w:tblLayout w:type="fixed"/>
              <w:tblLook w:val="04A0" w:firstRow="1" w:lastRow="0" w:firstColumn="1" w:lastColumn="0" w:noHBand="0" w:noVBand="1"/>
            </w:tblPr>
            <w:tblGrid>
              <w:gridCol w:w="2312"/>
              <w:gridCol w:w="3420"/>
              <w:gridCol w:w="9518"/>
            </w:tblGrid>
            <w:tr w:rsidR="002329C1" w:rsidTr="00434D3B">
              <w:trPr>
                <w:cnfStyle w:val="100000000000" w:firstRow="1" w:lastRow="0" w:firstColumn="0" w:lastColumn="0" w:oddVBand="0" w:evenVBand="0" w:oddHBand="0"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2312" w:type="dxa"/>
                </w:tcPr>
                <w:p w:rsidR="002329C1" w:rsidRPr="0047438C" w:rsidRDefault="002329C1" w:rsidP="002329C1">
                  <w:pPr>
                    <w:pStyle w:val="Header"/>
                    <w:tabs>
                      <w:tab w:val="clear" w:pos="4320"/>
                      <w:tab w:val="clear" w:pos="8640"/>
                    </w:tabs>
                    <w:rPr>
                      <w:rFonts w:ascii="Arial" w:hAnsi="Arial"/>
                      <w:szCs w:val="22"/>
                    </w:rPr>
                  </w:pPr>
                  <w:r>
                    <w:rPr>
                      <w:rFonts w:ascii="Arial" w:hAnsi="Arial"/>
                      <w:szCs w:val="22"/>
                    </w:rPr>
                    <w:t>Antibiotic</w:t>
                  </w:r>
                </w:p>
              </w:tc>
              <w:tc>
                <w:tcPr>
                  <w:tcW w:w="3420" w:type="dxa"/>
                </w:tcPr>
                <w:p w:rsidR="002329C1" w:rsidRDefault="002329C1" w:rsidP="002329C1">
                  <w:pPr>
                    <w:pStyle w:val="Header"/>
                    <w:tabs>
                      <w:tab w:val="clear" w:pos="4320"/>
                      <w:tab w:val="clear" w:pos="8640"/>
                    </w:tabs>
                    <w:cnfStyle w:val="100000000000" w:firstRow="1" w:lastRow="0" w:firstColumn="0" w:lastColumn="0" w:oddVBand="0" w:evenVBand="0" w:oddHBand="0" w:evenHBand="0" w:firstRowFirstColumn="0" w:firstRowLastColumn="0" w:lastRowFirstColumn="0" w:lastRowLastColumn="0"/>
                    <w:rPr>
                      <w:rFonts w:ascii="Arial" w:hAnsi="Arial"/>
                      <w:sz w:val="20"/>
                    </w:rPr>
                  </w:pPr>
                  <w:r>
                    <w:rPr>
                      <w:rFonts w:ascii="Arial" w:hAnsi="Arial"/>
                      <w:sz w:val="20"/>
                    </w:rPr>
                    <w:t>FDA Indications for use report from Vitek card GN95</w:t>
                  </w:r>
                </w:p>
              </w:tc>
              <w:tc>
                <w:tcPr>
                  <w:tcW w:w="9518" w:type="dxa"/>
                </w:tcPr>
                <w:p w:rsidR="002329C1" w:rsidRDefault="00D91688" w:rsidP="00D91688">
                  <w:pPr>
                    <w:pStyle w:val="Header"/>
                    <w:tabs>
                      <w:tab w:val="clear" w:pos="4320"/>
                      <w:tab w:val="clear" w:pos="8640"/>
                    </w:tabs>
                    <w:cnfStyle w:val="100000000000" w:firstRow="1" w:lastRow="0" w:firstColumn="0" w:lastColumn="0" w:oddVBand="0" w:evenVBand="0" w:oddHBand="0" w:evenHBand="0" w:firstRowFirstColumn="0" w:firstRowLastColumn="0" w:lastRowFirstColumn="0" w:lastRowLastColumn="0"/>
                    <w:rPr>
                      <w:rFonts w:ascii="Arial" w:hAnsi="Arial"/>
                      <w:sz w:val="20"/>
                    </w:rPr>
                  </w:pPr>
                  <w:r>
                    <w:rPr>
                      <w:rFonts w:ascii="Arial" w:hAnsi="Arial"/>
                      <w:sz w:val="20"/>
                    </w:rPr>
                    <w:t>Perform MicroScan</w:t>
                  </w:r>
                </w:p>
              </w:tc>
            </w:tr>
            <w:tr w:rsidR="002329C1" w:rsidTr="00434D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tcPr>
                <w:p w:rsidR="002329C1" w:rsidRDefault="002329C1" w:rsidP="002329C1">
                  <w:pPr>
                    <w:pStyle w:val="Header"/>
                    <w:tabs>
                      <w:tab w:val="clear" w:pos="4320"/>
                      <w:tab w:val="clear" w:pos="8640"/>
                    </w:tabs>
                    <w:rPr>
                      <w:rFonts w:ascii="Arial" w:hAnsi="Arial"/>
                      <w:sz w:val="20"/>
                    </w:rPr>
                  </w:pPr>
                  <w:r>
                    <w:rPr>
                      <w:rFonts w:ascii="Arial" w:hAnsi="Arial"/>
                      <w:sz w:val="20"/>
                    </w:rPr>
                    <w:t>Cefepime</w:t>
                  </w:r>
                </w:p>
              </w:tc>
              <w:tc>
                <w:tcPr>
                  <w:tcW w:w="3420" w:type="dxa"/>
                </w:tcPr>
                <w:p w:rsidR="002329C1" w:rsidRDefault="006F7ED1" w:rsidP="002329C1">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Arial" w:hAnsi="Arial"/>
                      <w:sz w:val="20"/>
                    </w:rPr>
                  </w:pPr>
                  <w:r>
                    <w:rPr>
                      <w:rFonts w:ascii="Arial" w:hAnsi="Arial"/>
                      <w:sz w:val="20"/>
                    </w:rPr>
                    <w:t>Not approved</w:t>
                  </w:r>
                </w:p>
              </w:tc>
              <w:tc>
                <w:tcPr>
                  <w:tcW w:w="9518" w:type="dxa"/>
                </w:tcPr>
                <w:p w:rsidR="002329C1" w:rsidRDefault="002329C1" w:rsidP="002329C1">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Arial" w:hAnsi="Arial"/>
                      <w:sz w:val="20"/>
                    </w:rPr>
                  </w:pPr>
                  <w:r>
                    <w:rPr>
                      <w:rFonts w:ascii="Arial" w:hAnsi="Arial"/>
                      <w:sz w:val="20"/>
                    </w:rPr>
                    <w:t xml:space="preserve"> </w:t>
                  </w:r>
                  <w:r w:rsidR="00D91688">
                    <w:rPr>
                      <w:rFonts w:ascii="Arial" w:hAnsi="Arial"/>
                      <w:sz w:val="20"/>
                    </w:rPr>
                    <w:t>NC68</w:t>
                  </w:r>
                </w:p>
              </w:tc>
            </w:tr>
            <w:tr w:rsidR="002329C1" w:rsidTr="00434D3B">
              <w:tc>
                <w:tcPr>
                  <w:cnfStyle w:val="001000000000" w:firstRow="0" w:lastRow="0" w:firstColumn="1" w:lastColumn="0" w:oddVBand="0" w:evenVBand="0" w:oddHBand="0" w:evenHBand="0" w:firstRowFirstColumn="0" w:firstRowLastColumn="0" w:lastRowFirstColumn="0" w:lastRowLastColumn="0"/>
                  <w:tcW w:w="2312" w:type="dxa"/>
                </w:tcPr>
                <w:p w:rsidR="002329C1" w:rsidRDefault="002329C1" w:rsidP="002329C1">
                  <w:pPr>
                    <w:pStyle w:val="Header"/>
                    <w:tabs>
                      <w:tab w:val="clear" w:pos="4320"/>
                      <w:tab w:val="clear" w:pos="8640"/>
                    </w:tabs>
                    <w:rPr>
                      <w:rFonts w:ascii="Arial" w:hAnsi="Arial"/>
                      <w:sz w:val="20"/>
                    </w:rPr>
                  </w:pPr>
                  <w:r>
                    <w:rPr>
                      <w:rFonts w:ascii="Arial" w:hAnsi="Arial"/>
                      <w:sz w:val="20"/>
                    </w:rPr>
                    <w:t>Ceftazidime</w:t>
                  </w:r>
                </w:p>
              </w:tc>
              <w:tc>
                <w:tcPr>
                  <w:tcW w:w="3420" w:type="dxa"/>
                </w:tcPr>
                <w:p w:rsidR="002329C1" w:rsidRDefault="00983F3D" w:rsidP="002329C1">
                  <w:pPr>
                    <w:pStyle w:val="Head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Arial" w:hAnsi="Arial"/>
                      <w:sz w:val="20"/>
                    </w:rPr>
                  </w:pPr>
                  <w:r>
                    <w:rPr>
                      <w:rFonts w:ascii="Arial" w:hAnsi="Arial"/>
                      <w:sz w:val="20"/>
                    </w:rPr>
                    <w:t>Approved for all clinically significant GNR</w:t>
                  </w:r>
                </w:p>
              </w:tc>
              <w:tc>
                <w:tcPr>
                  <w:tcW w:w="9518" w:type="dxa"/>
                </w:tcPr>
                <w:p w:rsidR="002329C1" w:rsidRDefault="002329C1" w:rsidP="002329C1">
                  <w:pPr>
                    <w:pStyle w:val="Head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Arial" w:hAnsi="Arial"/>
                      <w:sz w:val="20"/>
                    </w:rPr>
                  </w:pPr>
                </w:p>
              </w:tc>
            </w:tr>
            <w:tr w:rsidR="002329C1" w:rsidTr="00434D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tcPr>
                <w:p w:rsidR="002329C1" w:rsidRDefault="002329C1" w:rsidP="002329C1">
                  <w:pPr>
                    <w:pStyle w:val="Header"/>
                    <w:tabs>
                      <w:tab w:val="clear" w:pos="4320"/>
                      <w:tab w:val="clear" w:pos="8640"/>
                    </w:tabs>
                    <w:rPr>
                      <w:rFonts w:ascii="Arial" w:hAnsi="Arial"/>
                      <w:sz w:val="20"/>
                    </w:rPr>
                  </w:pPr>
                  <w:r>
                    <w:rPr>
                      <w:rFonts w:ascii="Arial" w:hAnsi="Arial"/>
                      <w:sz w:val="20"/>
                    </w:rPr>
                    <w:t>Ceftriaxone</w:t>
                  </w:r>
                </w:p>
              </w:tc>
              <w:tc>
                <w:tcPr>
                  <w:tcW w:w="3420" w:type="dxa"/>
                </w:tcPr>
                <w:p w:rsidR="002329C1" w:rsidRDefault="006F7ED1" w:rsidP="002329C1">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Arial" w:hAnsi="Arial"/>
                      <w:sz w:val="20"/>
                    </w:rPr>
                  </w:pPr>
                  <w:r>
                    <w:rPr>
                      <w:rFonts w:ascii="Arial" w:hAnsi="Arial"/>
                      <w:sz w:val="20"/>
                    </w:rPr>
                    <w:t>Not approved</w:t>
                  </w:r>
                </w:p>
              </w:tc>
              <w:tc>
                <w:tcPr>
                  <w:tcW w:w="9518" w:type="dxa"/>
                </w:tcPr>
                <w:p w:rsidR="002329C1" w:rsidRDefault="00D91688" w:rsidP="002329C1">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Arial" w:hAnsi="Arial"/>
                      <w:sz w:val="20"/>
                    </w:rPr>
                  </w:pPr>
                  <w:r>
                    <w:rPr>
                      <w:rFonts w:ascii="Arial" w:hAnsi="Arial"/>
                      <w:sz w:val="20"/>
                    </w:rPr>
                    <w:t>NC68</w:t>
                  </w:r>
                </w:p>
              </w:tc>
            </w:tr>
            <w:tr w:rsidR="002329C1" w:rsidTr="00434D3B">
              <w:tc>
                <w:tcPr>
                  <w:cnfStyle w:val="001000000000" w:firstRow="0" w:lastRow="0" w:firstColumn="1" w:lastColumn="0" w:oddVBand="0" w:evenVBand="0" w:oddHBand="0" w:evenHBand="0" w:firstRowFirstColumn="0" w:firstRowLastColumn="0" w:lastRowFirstColumn="0" w:lastRowLastColumn="0"/>
                  <w:tcW w:w="2312" w:type="dxa"/>
                </w:tcPr>
                <w:p w:rsidR="002329C1" w:rsidRDefault="002329C1" w:rsidP="002329C1">
                  <w:pPr>
                    <w:pStyle w:val="Header"/>
                    <w:tabs>
                      <w:tab w:val="clear" w:pos="4320"/>
                      <w:tab w:val="clear" w:pos="8640"/>
                    </w:tabs>
                    <w:rPr>
                      <w:rFonts w:ascii="Arial" w:hAnsi="Arial"/>
                      <w:sz w:val="20"/>
                    </w:rPr>
                  </w:pPr>
                  <w:r>
                    <w:rPr>
                      <w:rFonts w:ascii="Arial" w:hAnsi="Arial"/>
                      <w:sz w:val="20"/>
                    </w:rPr>
                    <w:t>Ciprofloxacin</w:t>
                  </w:r>
                </w:p>
              </w:tc>
              <w:tc>
                <w:tcPr>
                  <w:tcW w:w="3420" w:type="dxa"/>
                </w:tcPr>
                <w:p w:rsidR="002329C1" w:rsidRDefault="00983F3D" w:rsidP="002329C1">
                  <w:pPr>
                    <w:pStyle w:val="Head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Arial" w:hAnsi="Arial"/>
                      <w:sz w:val="20"/>
                    </w:rPr>
                  </w:pPr>
                  <w:r>
                    <w:rPr>
                      <w:rFonts w:ascii="Arial" w:hAnsi="Arial"/>
                      <w:sz w:val="20"/>
                    </w:rPr>
                    <w:t>Approved for all clinically significant GNR</w:t>
                  </w:r>
                </w:p>
              </w:tc>
              <w:tc>
                <w:tcPr>
                  <w:tcW w:w="9518" w:type="dxa"/>
                </w:tcPr>
                <w:p w:rsidR="002329C1" w:rsidRDefault="002329C1" w:rsidP="002329C1">
                  <w:pPr>
                    <w:pStyle w:val="Head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Arial" w:hAnsi="Arial"/>
                      <w:sz w:val="20"/>
                    </w:rPr>
                  </w:pPr>
                </w:p>
              </w:tc>
            </w:tr>
            <w:tr w:rsidR="002329C1" w:rsidTr="00434D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tcPr>
                <w:p w:rsidR="002329C1" w:rsidRDefault="002329C1" w:rsidP="002329C1">
                  <w:pPr>
                    <w:pStyle w:val="Header"/>
                    <w:tabs>
                      <w:tab w:val="clear" w:pos="4320"/>
                      <w:tab w:val="clear" w:pos="8640"/>
                    </w:tabs>
                    <w:rPr>
                      <w:rFonts w:ascii="Arial" w:hAnsi="Arial"/>
                      <w:sz w:val="20"/>
                    </w:rPr>
                  </w:pPr>
                  <w:r>
                    <w:rPr>
                      <w:rFonts w:ascii="Arial" w:hAnsi="Arial"/>
                      <w:sz w:val="20"/>
                    </w:rPr>
                    <w:t>Gentamicin</w:t>
                  </w:r>
                </w:p>
              </w:tc>
              <w:tc>
                <w:tcPr>
                  <w:tcW w:w="3420" w:type="dxa"/>
                </w:tcPr>
                <w:p w:rsidR="002329C1" w:rsidRDefault="00983F3D" w:rsidP="002329C1">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Arial" w:hAnsi="Arial"/>
                      <w:sz w:val="20"/>
                    </w:rPr>
                  </w:pPr>
                  <w:r>
                    <w:rPr>
                      <w:rFonts w:ascii="Arial" w:hAnsi="Arial"/>
                      <w:sz w:val="20"/>
                    </w:rPr>
                    <w:t>Approved for all clinically significant GNR</w:t>
                  </w:r>
                </w:p>
              </w:tc>
              <w:tc>
                <w:tcPr>
                  <w:tcW w:w="9518" w:type="dxa"/>
                </w:tcPr>
                <w:p w:rsidR="002329C1" w:rsidRDefault="002329C1" w:rsidP="002329C1">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Arial" w:hAnsi="Arial"/>
                      <w:sz w:val="20"/>
                    </w:rPr>
                  </w:pPr>
                </w:p>
              </w:tc>
            </w:tr>
            <w:tr w:rsidR="002329C1" w:rsidTr="00434D3B">
              <w:tc>
                <w:tcPr>
                  <w:cnfStyle w:val="001000000000" w:firstRow="0" w:lastRow="0" w:firstColumn="1" w:lastColumn="0" w:oddVBand="0" w:evenVBand="0" w:oddHBand="0" w:evenHBand="0" w:firstRowFirstColumn="0" w:firstRowLastColumn="0" w:lastRowFirstColumn="0" w:lastRowLastColumn="0"/>
                  <w:tcW w:w="2312" w:type="dxa"/>
                </w:tcPr>
                <w:p w:rsidR="002329C1" w:rsidRDefault="002329C1" w:rsidP="002329C1">
                  <w:pPr>
                    <w:pStyle w:val="Header"/>
                    <w:tabs>
                      <w:tab w:val="clear" w:pos="4320"/>
                      <w:tab w:val="clear" w:pos="8640"/>
                    </w:tabs>
                    <w:rPr>
                      <w:rFonts w:ascii="Arial" w:hAnsi="Arial"/>
                      <w:sz w:val="20"/>
                    </w:rPr>
                  </w:pPr>
                  <w:r>
                    <w:rPr>
                      <w:rFonts w:ascii="Arial" w:hAnsi="Arial"/>
                      <w:sz w:val="20"/>
                    </w:rPr>
                    <w:t>Imipenem</w:t>
                  </w:r>
                </w:p>
              </w:tc>
              <w:tc>
                <w:tcPr>
                  <w:tcW w:w="3420" w:type="dxa"/>
                </w:tcPr>
                <w:p w:rsidR="002329C1" w:rsidRDefault="006F7ED1" w:rsidP="002329C1">
                  <w:pPr>
                    <w:pStyle w:val="Head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Arial" w:hAnsi="Arial"/>
                      <w:sz w:val="20"/>
                    </w:rPr>
                  </w:pPr>
                  <w:r>
                    <w:rPr>
                      <w:rFonts w:ascii="Arial" w:hAnsi="Arial"/>
                      <w:sz w:val="20"/>
                    </w:rPr>
                    <w:t>Not approved</w:t>
                  </w:r>
                </w:p>
              </w:tc>
              <w:tc>
                <w:tcPr>
                  <w:tcW w:w="9518" w:type="dxa"/>
                </w:tcPr>
                <w:p w:rsidR="002329C1" w:rsidRDefault="00D91688" w:rsidP="002329C1">
                  <w:pPr>
                    <w:pStyle w:val="Head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Arial" w:hAnsi="Arial"/>
                      <w:sz w:val="20"/>
                    </w:rPr>
                  </w:pPr>
                  <w:r>
                    <w:rPr>
                      <w:rFonts w:ascii="Arial" w:hAnsi="Arial"/>
                      <w:sz w:val="20"/>
                    </w:rPr>
                    <w:t>NC68</w:t>
                  </w:r>
                </w:p>
              </w:tc>
            </w:tr>
            <w:tr w:rsidR="002329C1" w:rsidTr="00434D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tcPr>
                <w:p w:rsidR="002329C1" w:rsidRDefault="002329C1" w:rsidP="002329C1">
                  <w:pPr>
                    <w:pStyle w:val="Header"/>
                    <w:tabs>
                      <w:tab w:val="clear" w:pos="4320"/>
                      <w:tab w:val="clear" w:pos="8640"/>
                    </w:tabs>
                    <w:rPr>
                      <w:rFonts w:ascii="Arial" w:hAnsi="Arial"/>
                      <w:sz w:val="20"/>
                    </w:rPr>
                  </w:pPr>
                  <w:r>
                    <w:rPr>
                      <w:rFonts w:ascii="Arial" w:hAnsi="Arial"/>
                      <w:sz w:val="20"/>
                    </w:rPr>
                    <w:t>Piper/Tazobactam</w:t>
                  </w:r>
                </w:p>
              </w:tc>
              <w:tc>
                <w:tcPr>
                  <w:tcW w:w="3420" w:type="dxa"/>
                </w:tcPr>
                <w:p w:rsidR="002329C1" w:rsidRDefault="006F7ED1" w:rsidP="002329C1">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Arial" w:hAnsi="Arial"/>
                      <w:sz w:val="20"/>
                    </w:rPr>
                  </w:pPr>
                  <w:r>
                    <w:rPr>
                      <w:rFonts w:ascii="Arial" w:hAnsi="Arial"/>
                      <w:sz w:val="20"/>
                    </w:rPr>
                    <w:t>Not approved</w:t>
                  </w:r>
                </w:p>
              </w:tc>
              <w:tc>
                <w:tcPr>
                  <w:tcW w:w="9518" w:type="dxa"/>
                </w:tcPr>
                <w:p w:rsidR="002329C1" w:rsidRDefault="00D91688" w:rsidP="002329C1">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Arial" w:hAnsi="Arial"/>
                      <w:sz w:val="20"/>
                    </w:rPr>
                  </w:pPr>
                  <w:r>
                    <w:rPr>
                      <w:rFonts w:ascii="Arial" w:hAnsi="Arial"/>
                      <w:sz w:val="20"/>
                    </w:rPr>
                    <w:t>NC68</w:t>
                  </w:r>
                </w:p>
              </w:tc>
            </w:tr>
            <w:tr w:rsidR="002329C1" w:rsidTr="00434D3B">
              <w:tc>
                <w:tcPr>
                  <w:cnfStyle w:val="001000000000" w:firstRow="0" w:lastRow="0" w:firstColumn="1" w:lastColumn="0" w:oddVBand="0" w:evenVBand="0" w:oddHBand="0" w:evenHBand="0" w:firstRowFirstColumn="0" w:firstRowLastColumn="0" w:lastRowFirstColumn="0" w:lastRowLastColumn="0"/>
                  <w:tcW w:w="2312" w:type="dxa"/>
                </w:tcPr>
                <w:p w:rsidR="002329C1" w:rsidRDefault="002329C1" w:rsidP="002329C1">
                  <w:pPr>
                    <w:pStyle w:val="Header"/>
                    <w:tabs>
                      <w:tab w:val="clear" w:pos="4320"/>
                      <w:tab w:val="clear" w:pos="8640"/>
                    </w:tabs>
                    <w:rPr>
                      <w:rFonts w:ascii="Arial" w:hAnsi="Arial"/>
                      <w:sz w:val="20"/>
                    </w:rPr>
                  </w:pPr>
                  <w:r>
                    <w:rPr>
                      <w:rFonts w:ascii="Arial" w:hAnsi="Arial"/>
                      <w:sz w:val="20"/>
                    </w:rPr>
                    <w:t>Tobramycin</w:t>
                  </w:r>
                </w:p>
              </w:tc>
              <w:tc>
                <w:tcPr>
                  <w:tcW w:w="3420" w:type="dxa"/>
                </w:tcPr>
                <w:p w:rsidR="002329C1" w:rsidRDefault="00983F3D" w:rsidP="002329C1">
                  <w:pPr>
                    <w:pStyle w:val="Head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Arial" w:hAnsi="Arial"/>
                      <w:sz w:val="20"/>
                    </w:rPr>
                  </w:pPr>
                  <w:r>
                    <w:rPr>
                      <w:rFonts w:ascii="Arial" w:hAnsi="Arial"/>
                      <w:sz w:val="20"/>
                    </w:rPr>
                    <w:t>Approved for all clinically significant GNR</w:t>
                  </w:r>
                </w:p>
              </w:tc>
              <w:tc>
                <w:tcPr>
                  <w:tcW w:w="9518" w:type="dxa"/>
                </w:tcPr>
                <w:p w:rsidR="002329C1" w:rsidRDefault="002329C1" w:rsidP="002329C1">
                  <w:pPr>
                    <w:pStyle w:val="Head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Arial" w:hAnsi="Arial"/>
                      <w:sz w:val="20"/>
                    </w:rPr>
                  </w:pPr>
                </w:p>
              </w:tc>
            </w:tr>
            <w:tr w:rsidR="002329C1" w:rsidTr="00434D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tcPr>
                <w:p w:rsidR="002329C1" w:rsidRDefault="002329C1" w:rsidP="002329C1">
                  <w:pPr>
                    <w:pStyle w:val="Header"/>
                    <w:tabs>
                      <w:tab w:val="clear" w:pos="4320"/>
                      <w:tab w:val="clear" w:pos="8640"/>
                    </w:tabs>
                    <w:rPr>
                      <w:rFonts w:ascii="Arial" w:hAnsi="Arial"/>
                      <w:sz w:val="20"/>
                    </w:rPr>
                  </w:pPr>
                  <w:proofErr w:type="spellStart"/>
                  <w:r>
                    <w:rPr>
                      <w:rFonts w:ascii="Arial" w:hAnsi="Arial"/>
                      <w:sz w:val="20"/>
                    </w:rPr>
                    <w:t>Trimeth</w:t>
                  </w:r>
                  <w:proofErr w:type="spellEnd"/>
                  <w:r>
                    <w:rPr>
                      <w:rFonts w:ascii="Arial" w:hAnsi="Arial"/>
                      <w:sz w:val="20"/>
                    </w:rPr>
                    <w:t>/Sulfa</w:t>
                  </w:r>
                </w:p>
              </w:tc>
              <w:tc>
                <w:tcPr>
                  <w:tcW w:w="3420" w:type="dxa"/>
                </w:tcPr>
                <w:p w:rsidR="002329C1" w:rsidRDefault="006F7ED1" w:rsidP="002329C1">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Arial" w:hAnsi="Arial"/>
                      <w:sz w:val="20"/>
                    </w:rPr>
                  </w:pPr>
                  <w:r>
                    <w:rPr>
                      <w:rFonts w:ascii="Arial" w:hAnsi="Arial"/>
                      <w:sz w:val="20"/>
                    </w:rPr>
                    <w:t>Not approved</w:t>
                  </w:r>
                </w:p>
              </w:tc>
              <w:tc>
                <w:tcPr>
                  <w:tcW w:w="9518" w:type="dxa"/>
                </w:tcPr>
                <w:p w:rsidR="002329C1" w:rsidRDefault="00D91688" w:rsidP="002329C1">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Arial" w:hAnsi="Arial"/>
                      <w:sz w:val="20"/>
                    </w:rPr>
                  </w:pPr>
                  <w:r>
                    <w:rPr>
                      <w:rFonts w:ascii="Arial" w:hAnsi="Arial"/>
                      <w:sz w:val="20"/>
                    </w:rPr>
                    <w:t>NC68</w:t>
                  </w:r>
                </w:p>
              </w:tc>
            </w:tr>
            <w:tr w:rsidR="002329C1" w:rsidTr="00434D3B">
              <w:tc>
                <w:tcPr>
                  <w:cnfStyle w:val="001000000000" w:firstRow="0" w:lastRow="0" w:firstColumn="1" w:lastColumn="0" w:oddVBand="0" w:evenVBand="0" w:oddHBand="0" w:evenHBand="0" w:firstRowFirstColumn="0" w:firstRowLastColumn="0" w:lastRowFirstColumn="0" w:lastRowLastColumn="0"/>
                  <w:tcW w:w="2312" w:type="dxa"/>
                </w:tcPr>
                <w:p w:rsidR="002329C1" w:rsidRDefault="002329C1" w:rsidP="002329C1">
                  <w:pPr>
                    <w:pStyle w:val="Header"/>
                    <w:tabs>
                      <w:tab w:val="clear" w:pos="4320"/>
                      <w:tab w:val="clear" w:pos="8640"/>
                    </w:tabs>
                    <w:rPr>
                      <w:rFonts w:ascii="Arial" w:hAnsi="Arial"/>
                      <w:sz w:val="20"/>
                    </w:rPr>
                  </w:pPr>
                  <w:r>
                    <w:rPr>
                      <w:rFonts w:ascii="Arial" w:hAnsi="Arial"/>
                      <w:sz w:val="20"/>
                    </w:rPr>
                    <w:t>Levofloxacin</w:t>
                  </w:r>
                </w:p>
              </w:tc>
              <w:tc>
                <w:tcPr>
                  <w:tcW w:w="3420" w:type="dxa"/>
                </w:tcPr>
                <w:p w:rsidR="002329C1" w:rsidRDefault="006F7ED1" w:rsidP="002329C1">
                  <w:pPr>
                    <w:pStyle w:val="Head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Arial" w:hAnsi="Arial"/>
                      <w:sz w:val="20"/>
                    </w:rPr>
                  </w:pPr>
                  <w:r>
                    <w:rPr>
                      <w:rFonts w:ascii="Arial" w:hAnsi="Arial"/>
                      <w:sz w:val="20"/>
                    </w:rPr>
                    <w:t>Not approved</w:t>
                  </w:r>
                </w:p>
              </w:tc>
              <w:tc>
                <w:tcPr>
                  <w:tcW w:w="9518" w:type="dxa"/>
                </w:tcPr>
                <w:p w:rsidR="002329C1" w:rsidRDefault="00D91688" w:rsidP="002329C1">
                  <w:pPr>
                    <w:pStyle w:val="Head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Arial" w:hAnsi="Arial"/>
                      <w:sz w:val="20"/>
                    </w:rPr>
                  </w:pPr>
                  <w:r>
                    <w:rPr>
                      <w:rFonts w:ascii="Arial" w:hAnsi="Arial"/>
                      <w:sz w:val="20"/>
                    </w:rPr>
                    <w:t>NC68</w:t>
                  </w:r>
                </w:p>
              </w:tc>
            </w:tr>
          </w:tbl>
          <w:p w:rsidR="009D1E44" w:rsidRDefault="00817803" w:rsidP="009D1E44">
            <w:pPr>
              <w:pStyle w:val="Header"/>
              <w:tabs>
                <w:tab w:val="clear" w:pos="4320"/>
                <w:tab w:val="clear" w:pos="8640"/>
              </w:tabs>
              <w:rPr>
                <w:rFonts w:ascii="Arial" w:hAnsi="Arial" w:cs="Arial"/>
                <w:bCs/>
                <w:sz w:val="16"/>
                <w:szCs w:val="16"/>
              </w:rPr>
            </w:pPr>
            <w:r w:rsidRPr="00817803">
              <w:rPr>
                <w:rFonts w:ascii="Arial" w:hAnsi="Arial" w:cs="Arial"/>
                <w:bCs/>
                <w:sz w:val="16"/>
                <w:szCs w:val="16"/>
              </w:rPr>
              <w:t>Table 3</w:t>
            </w:r>
          </w:p>
          <w:p w:rsidR="009913EF" w:rsidRDefault="009913EF" w:rsidP="009D1E44">
            <w:pPr>
              <w:pStyle w:val="Header"/>
              <w:tabs>
                <w:tab w:val="clear" w:pos="4320"/>
                <w:tab w:val="clear" w:pos="8640"/>
              </w:tabs>
              <w:rPr>
                <w:rFonts w:ascii="Arial" w:hAnsi="Arial" w:cs="Arial"/>
                <w:bCs/>
                <w:sz w:val="16"/>
                <w:szCs w:val="16"/>
              </w:rPr>
            </w:pPr>
          </w:p>
          <w:p w:rsidR="009913EF" w:rsidRPr="00817803" w:rsidRDefault="009913EF" w:rsidP="009D1E44">
            <w:pPr>
              <w:pStyle w:val="Header"/>
              <w:tabs>
                <w:tab w:val="clear" w:pos="4320"/>
                <w:tab w:val="clear" w:pos="8640"/>
              </w:tabs>
              <w:rPr>
                <w:rFonts w:ascii="Arial" w:hAnsi="Arial" w:cs="Arial"/>
                <w:bCs/>
                <w:sz w:val="16"/>
                <w:szCs w:val="16"/>
              </w:rPr>
            </w:pPr>
          </w:p>
          <w:p w:rsidR="009D1E44" w:rsidRPr="009945CD" w:rsidRDefault="009D1E44" w:rsidP="009D1E44">
            <w:pPr>
              <w:pStyle w:val="Header"/>
              <w:tabs>
                <w:tab w:val="clear" w:pos="4320"/>
                <w:tab w:val="clear" w:pos="8640"/>
              </w:tabs>
              <w:rPr>
                <w:rFonts w:ascii="Arial" w:hAnsi="Arial" w:cs="Arial"/>
                <w:bCs/>
              </w:rPr>
            </w:pPr>
            <w:r>
              <w:rPr>
                <w:rFonts w:ascii="Arial" w:hAnsi="Arial" w:cs="Arial"/>
                <w:bCs/>
              </w:rPr>
              <w:t xml:space="preserve">For Non-Enterobacteriaceae, perform </w:t>
            </w:r>
            <w:r w:rsidR="004B7D56">
              <w:rPr>
                <w:rFonts w:ascii="Arial" w:hAnsi="Arial" w:cs="Arial"/>
                <w:bCs/>
              </w:rPr>
              <w:t>AST-GN</w:t>
            </w:r>
            <w:r w:rsidR="00A22C76">
              <w:rPr>
                <w:rFonts w:ascii="Arial" w:hAnsi="Arial" w:cs="Arial"/>
                <w:bCs/>
              </w:rPr>
              <w:t xml:space="preserve">95 and </w:t>
            </w:r>
            <w:r>
              <w:rPr>
                <w:rFonts w:ascii="Arial" w:hAnsi="Arial" w:cs="Arial"/>
                <w:bCs/>
              </w:rPr>
              <w:t>MicroScan. There are no CLSI guidelines for KB with Non-Enterobacteriaceae.</w:t>
            </w:r>
          </w:p>
        </w:tc>
      </w:tr>
      <w:tr w:rsidR="00927AD8" w:rsidTr="004E1234">
        <w:trPr>
          <w:gridAfter w:val="2"/>
          <w:wAfter w:w="5418" w:type="dxa"/>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rsidP="00983F3D">
            <w:pPr>
              <w:rPr>
                <w:rFonts w:ascii="Arial" w:hAnsi="Arial"/>
                <w:b/>
                <w:color w:val="0000FF"/>
                <w:sz w:val="20"/>
              </w:rPr>
            </w:pPr>
          </w:p>
        </w:tc>
        <w:tc>
          <w:tcPr>
            <w:tcW w:w="9350" w:type="dxa"/>
            <w:gridSpan w:val="8"/>
            <w:tcBorders>
              <w:top w:val="single" w:sz="4" w:space="0" w:color="auto"/>
              <w:left w:val="nil"/>
              <w:bottom w:val="single" w:sz="4" w:space="0" w:color="auto"/>
              <w:right w:val="nil"/>
            </w:tcBorders>
          </w:tcPr>
          <w:p w:rsidR="009913EF" w:rsidRPr="009913EF" w:rsidRDefault="009913EF" w:rsidP="009913EF"/>
        </w:tc>
      </w:tr>
      <w:tr w:rsidR="00927AD8" w:rsidTr="004E1234">
        <w:trPr>
          <w:gridAfter w:val="2"/>
          <w:wAfter w:w="5418" w:type="dxa"/>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83F3D">
            <w:pPr>
              <w:rPr>
                <w:rFonts w:ascii="Arial" w:hAnsi="Arial"/>
                <w:b/>
                <w:color w:val="0000FF"/>
                <w:sz w:val="20"/>
              </w:rPr>
            </w:pPr>
            <w:r>
              <w:rPr>
                <w:rFonts w:ascii="Arial" w:hAnsi="Arial"/>
                <w:b/>
                <w:color w:val="0000FF"/>
                <w:sz w:val="20"/>
              </w:rPr>
              <w:t xml:space="preserve">Acinetobacter spp. </w:t>
            </w:r>
          </w:p>
          <w:p w:rsidR="00927AD8" w:rsidRDefault="00927AD8">
            <w:pPr>
              <w:rPr>
                <w:rFonts w:ascii="Arial" w:hAnsi="Arial"/>
                <w:b/>
                <w:color w:val="0000FF"/>
                <w:sz w:val="20"/>
              </w:rPr>
            </w:pPr>
          </w:p>
        </w:tc>
        <w:tc>
          <w:tcPr>
            <w:tcW w:w="9350" w:type="dxa"/>
            <w:gridSpan w:val="8"/>
            <w:tcBorders>
              <w:left w:val="nil"/>
              <w:right w:val="nil"/>
            </w:tcBorders>
          </w:tcPr>
          <w:p w:rsidR="00983F3D" w:rsidRPr="000E7D26" w:rsidRDefault="000E7D26" w:rsidP="000E7D26">
            <w:pPr>
              <w:pStyle w:val="Custom2"/>
              <w:jc w:val="center"/>
              <w:rPr>
                <w:i/>
                <w:iCs/>
                <w:color w:val="365F91" w:themeColor="accent1" w:themeShade="BF"/>
                <w:sz w:val="24"/>
                <w:u w:val="single"/>
              </w:rPr>
            </w:pPr>
            <w:r>
              <w:rPr>
                <w:i/>
                <w:iCs/>
                <w:color w:val="365F91" w:themeColor="accent1" w:themeShade="BF"/>
                <w:sz w:val="24"/>
                <w:u w:val="single"/>
              </w:rPr>
              <w:t xml:space="preserve">Acinetobacter </w:t>
            </w:r>
          </w:p>
          <w:tbl>
            <w:tblPr>
              <w:tblStyle w:val="GridTable4-Accent1"/>
              <w:tblW w:w="15250" w:type="dxa"/>
              <w:tblLayout w:type="fixed"/>
              <w:tblLook w:val="04A0" w:firstRow="1" w:lastRow="0" w:firstColumn="1" w:lastColumn="0" w:noHBand="0" w:noVBand="1"/>
            </w:tblPr>
            <w:tblGrid>
              <w:gridCol w:w="2312"/>
              <w:gridCol w:w="3420"/>
              <w:gridCol w:w="9518"/>
            </w:tblGrid>
            <w:tr w:rsidR="00983F3D" w:rsidTr="00434D3B">
              <w:trPr>
                <w:cnfStyle w:val="100000000000" w:firstRow="1" w:lastRow="0" w:firstColumn="0" w:lastColumn="0" w:oddVBand="0" w:evenVBand="0" w:oddHBand="0"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2312" w:type="dxa"/>
                </w:tcPr>
                <w:p w:rsidR="00983F3D" w:rsidRPr="0047438C" w:rsidRDefault="00983F3D" w:rsidP="00983F3D">
                  <w:pPr>
                    <w:pStyle w:val="Header"/>
                    <w:tabs>
                      <w:tab w:val="clear" w:pos="4320"/>
                      <w:tab w:val="clear" w:pos="8640"/>
                    </w:tabs>
                    <w:rPr>
                      <w:rFonts w:ascii="Arial" w:hAnsi="Arial"/>
                      <w:szCs w:val="22"/>
                    </w:rPr>
                  </w:pPr>
                  <w:r>
                    <w:rPr>
                      <w:rFonts w:ascii="Arial" w:hAnsi="Arial"/>
                      <w:szCs w:val="22"/>
                    </w:rPr>
                    <w:t>Antibiotic</w:t>
                  </w:r>
                </w:p>
              </w:tc>
              <w:tc>
                <w:tcPr>
                  <w:tcW w:w="3420" w:type="dxa"/>
                </w:tcPr>
                <w:p w:rsidR="00983F3D" w:rsidRDefault="00983F3D" w:rsidP="00983F3D">
                  <w:pPr>
                    <w:pStyle w:val="Header"/>
                    <w:tabs>
                      <w:tab w:val="clear" w:pos="4320"/>
                      <w:tab w:val="clear" w:pos="8640"/>
                    </w:tabs>
                    <w:cnfStyle w:val="100000000000" w:firstRow="1" w:lastRow="0" w:firstColumn="0" w:lastColumn="0" w:oddVBand="0" w:evenVBand="0" w:oddHBand="0" w:evenHBand="0" w:firstRowFirstColumn="0" w:firstRowLastColumn="0" w:lastRowFirstColumn="0" w:lastRowLastColumn="0"/>
                    <w:rPr>
                      <w:rFonts w:ascii="Arial" w:hAnsi="Arial"/>
                      <w:sz w:val="20"/>
                    </w:rPr>
                  </w:pPr>
                  <w:r>
                    <w:rPr>
                      <w:rFonts w:ascii="Arial" w:hAnsi="Arial"/>
                      <w:sz w:val="20"/>
                    </w:rPr>
                    <w:t>FDA Indications for use report from Vitek card GN95</w:t>
                  </w:r>
                </w:p>
              </w:tc>
              <w:tc>
                <w:tcPr>
                  <w:tcW w:w="9518" w:type="dxa"/>
                </w:tcPr>
                <w:p w:rsidR="00E66584" w:rsidRDefault="008E42CD" w:rsidP="00E66584">
                  <w:pPr>
                    <w:pStyle w:val="Header"/>
                    <w:tabs>
                      <w:tab w:val="clear" w:pos="4320"/>
                      <w:tab w:val="clear" w:pos="8640"/>
                    </w:tabs>
                    <w:cnfStyle w:val="100000000000" w:firstRow="1" w:lastRow="0" w:firstColumn="0" w:lastColumn="0" w:oddVBand="0" w:evenVBand="0" w:oddHBand="0" w:evenHBand="0" w:firstRowFirstColumn="0" w:firstRowLastColumn="0" w:lastRowFirstColumn="0" w:lastRowLastColumn="0"/>
                    <w:rPr>
                      <w:rFonts w:ascii="Arial" w:hAnsi="Arial"/>
                      <w:sz w:val="20"/>
                    </w:rPr>
                  </w:pPr>
                  <w:r>
                    <w:rPr>
                      <w:rFonts w:ascii="Arial" w:hAnsi="Arial"/>
                      <w:sz w:val="20"/>
                    </w:rPr>
                    <w:t xml:space="preserve">For </w:t>
                  </w:r>
                  <w:r w:rsidR="00E66584">
                    <w:rPr>
                      <w:rFonts w:ascii="Arial" w:hAnsi="Arial"/>
                      <w:sz w:val="20"/>
                    </w:rPr>
                    <w:t xml:space="preserve">Validation for lowering </w:t>
                  </w:r>
                </w:p>
                <w:p w:rsidR="00983F3D" w:rsidRDefault="00E66584" w:rsidP="00E66584">
                  <w:pPr>
                    <w:pStyle w:val="Header"/>
                    <w:tabs>
                      <w:tab w:val="clear" w:pos="4320"/>
                      <w:tab w:val="clear" w:pos="8640"/>
                    </w:tabs>
                    <w:cnfStyle w:val="100000000000" w:firstRow="1" w:lastRow="0" w:firstColumn="0" w:lastColumn="0" w:oddVBand="0" w:evenVBand="0" w:oddHBand="0" w:evenHBand="0" w:firstRowFirstColumn="0" w:firstRowLastColumn="0" w:lastRowFirstColumn="0" w:lastRowLastColumn="0"/>
                    <w:rPr>
                      <w:rFonts w:ascii="Arial" w:hAnsi="Arial"/>
                      <w:sz w:val="20"/>
                    </w:rPr>
                  </w:pPr>
                  <w:r>
                    <w:rPr>
                      <w:rFonts w:ascii="Arial" w:hAnsi="Arial"/>
                      <w:sz w:val="20"/>
                    </w:rPr>
                    <w:t xml:space="preserve">breakpoints- </w:t>
                  </w:r>
                  <w:r w:rsidR="00983F3D">
                    <w:rPr>
                      <w:rFonts w:ascii="Arial" w:hAnsi="Arial"/>
                      <w:sz w:val="20"/>
                    </w:rPr>
                    <w:t>perform KB</w:t>
                  </w:r>
                </w:p>
              </w:tc>
            </w:tr>
            <w:tr w:rsidR="00983F3D" w:rsidTr="00434D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tcPr>
                <w:p w:rsidR="00983F3D" w:rsidRDefault="00983F3D" w:rsidP="00983F3D">
                  <w:pPr>
                    <w:pStyle w:val="Header"/>
                    <w:tabs>
                      <w:tab w:val="clear" w:pos="4320"/>
                      <w:tab w:val="clear" w:pos="8640"/>
                    </w:tabs>
                    <w:rPr>
                      <w:rFonts w:ascii="Arial" w:hAnsi="Arial"/>
                      <w:sz w:val="20"/>
                    </w:rPr>
                  </w:pPr>
                  <w:r>
                    <w:rPr>
                      <w:rFonts w:ascii="Arial" w:hAnsi="Arial"/>
                      <w:sz w:val="20"/>
                    </w:rPr>
                    <w:t>Ampicillin-Sulbactam</w:t>
                  </w:r>
                </w:p>
              </w:tc>
              <w:tc>
                <w:tcPr>
                  <w:tcW w:w="3420" w:type="dxa"/>
                </w:tcPr>
                <w:p w:rsidR="00983F3D" w:rsidRDefault="00F668B1" w:rsidP="00983F3D">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Arial" w:hAnsi="Arial"/>
                      <w:sz w:val="20"/>
                    </w:rPr>
                  </w:pPr>
                  <w:r>
                    <w:rPr>
                      <w:rFonts w:ascii="Arial" w:hAnsi="Arial"/>
                      <w:sz w:val="20"/>
                    </w:rPr>
                    <w:t>Approved for all clinically significant GNR</w:t>
                  </w:r>
                </w:p>
              </w:tc>
              <w:tc>
                <w:tcPr>
                  <w:tcW w:w="9518" w:type="dxa"/>
                </w:tcPr>
                <w:p w:rsidR="00983F3D" w:rsidRDefault="00983F3D" w:rsidP="00983F3D">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Arial" w:hAnsi="Arial"/>
                      <w:sz w:val="20"/>
                    </w:rPr>
                  </w:pPr>
                </w:p>
              </w:tc>
            </w:tr>
            <w:tr w:rsidR="00983F3D" w:rsidTr="00434D3B">
              <w:tc>
                <w:tcPr>
                  <w:cnfStyle w:val="001000000000" w:firstRow="0" w:lastRow="0" w:firstColumn="1" w:lastColumn="0" w:oddVBand="0" w:evenVBand="0" w:oddHBand="0" w:evenHBand="0" w:firstRowFirstColumn="0" w:firstRowLastColumn="0" w:lastRowFirstColumn="0" w:lastRowLastColumn="0"/>
                  <w:tcW w:w="2312" w:type="dxa"/>
                </w:tcPr>
                <w:p w:rsidR="00983F3D" w:rsidRDefault="00983F3D" w:rsidP="00983F3D">
                  <w:pPr>
                    <w:pStyle w:val="Header"/>
                    <w:tabs>
                      <w:tab w:val="clear" w:pos="4320"/>
                      <w:tab w:val="clear" w:pos="8640"/>
                    </w:tabs>
                    <w:rPr>
                      <w:rFonts w:ascii="Arial" w:hAnsi="Arial"/>
                      <w:sz w:val="20"/>
                    </w:rPr>
                  </w:pPr>
                  <w:r>
                    <w:rPr>
                      <w:rFonts w:ascii="Arial" w:hAnsi="Arial"/>
                      <w:sz w:val="20"/>
                    </w:rPr>
                    <w:t>Cefepime</w:t>
                  </w:r>
                </w:p>
              </w:tc>
              <w:tc>
                <w:tcPr>
                  <w:tcW w:w="3420" w:type="dxa"/>
                </w:tcPr>
                <w:p w:rsidR="00983F3D" w:rsidRDefault="00F668B1" w:rsidP="00983F3D">
                  <w:pPr>
                    <w:pStyle w:val="Head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Arial" w:hAnsi="Arial"/>
                      <w:sz w:val="20"/>
                    </w:rPr>
                  </w:pPr>
                  <w:r>
                    <w:rPr>
                      <w:rFonts w:ascii="Arial" w:hAnsi="Arial"/>
                      <w:sz w:val="20"/>
                    </w:rPr>
                    <w:t>Not approved</w:t>
                  </w:r>
                </w:p>
              </w:tc>
              <w:tc>
                <w:tcPr>
                  <w:tcW w:w="9518" w:type="dxa"/>
                </w:tcPr>
                <w:p w:rsidR="00983F3D" w:rsidRDefault="00983F3D" w:rsidP="00983F3D">
                  <w:pPr>
                    <w:pStyle w:val="Head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Arial" w:hAnsi="Arial"/>
                      <w:sz w:val="20"/>
                    </w:rPr>
                  </w:pPr>
                  <w:r>
                    <w:rPr>
                      <w:rFonts w:ascii="Arial" w:hAnsi="Arial"/>
                      <w:sz w:val="20"/>
                    </w:rPr>
                    <w:t xml:space="preserve"> </w:t>
                  </w:r>
                  <w:r w:rsidR="00EC3273">
                    <w:rPr>
                      <w:rFonts w:ascii="Arial" w:hAnsi="Arial"/>
                      <w:sz w:val="20"/>
                    </w:rPr>
                    <w:t xml:space="preserve">Perform </w:t>
                  </w:r>
                  <w:r w:rsidR="00D91688">
                    <w:rPr>
                      <w:rFonts w:ascii="Arial" w:hAnsi="Arial"/>
                      <w:sz w:val="20"/>
                    </w:rPr>
                    <w:t>KB</w:t>
                  </w:r>
                </w:p>
              </w:tc>
            </w:tr>
            <w:tr w:rsidR="00983F3D" w:rsidTr="00434D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tcPr>
                <w:p w:rsidR="00983F3D" w:rsidRDefault="00983F3D" w:rsidP="00983F3D">
                  <w:pPr>
                    <w:pStyle w:val="Header"/>
                    <w:tabs>
                      <w:tab w:val="clear" w:pos="4320"/>
                      <w:tab w:val="clear" w:pos="8640"/>
                    </w:tabs>
                    <w:rPr>
                      <w:rFonts w:ascii="Arial" w:hAnsi="Arial"/>
                      <w:sz w:val="20"/>
                    </w:rPr>
                  </w:pPr>
                  <w:r>
                    <w:rPr>
                      <w:rFonts w:ascii="Arial" w:hAnsi="Arial"/>
                      <w:sz w:val="20"/>
                    </w:rPr>
                    <w:t>Ceftazidime</w:t>
                  </w:r>
                </w:p>
              </w:tc>
              <w:tc>
                <w:tcPr>
                  <w:tcW w:w="3420" w:type="dxa"/>
                </w:tcPr>
                <w:p w:rsidR="00983F3D" w:rsidRDefault="00983F3D" w:rsidP="00983F3D">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Arial" w:hAnsi="Arial"/>
                      <w:sz w:val="20"/>
                    </w:rPr>
                  </w:pPr>
                  <w:r>
                    <w:rPr>
                      <w:rFonts w:ascii="Arial" w:hAnsi="Arial"/>
                      <w:sz w:val="20"/>
                    </w:rPr>
                    <w:t>Approved for all clinically significant GNR</w:t>
                  </w:r>
                </w:p>
              </w:tc>
              <w:tc>
                <w:tcPr>
                  <w:tcW w:w="9518" w:type="dxa"/>
                </w:tcPr>
                <w:p w:rsidR="00983F3D" w:rsidRDefault="00983F3D" w:rsidP="00983F3D">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Arial" w:hAnsi="Arial"/>
                      <w:sz w:val="20"/>
                    </w:rPr>
                  </w:pPr>
                </w:p>
              </w:tc>
            </w:tr>
            <w:tr w:rsidR="00983F3D" w:rsidTr="00434D3B">
              <w:tc>
                <w:tcPr>
                  <w:cnfStyle w:val="001000000000" w:firstRow="0" w:lastRow="0" w:firstColumn="1" w:lastColumn="0" w:oddVBand="0" w:evenVBand="0" w:oddHBand="0" w:evenHBand="0" w:firstRowFirstColumn="0" w:firstRowLastColumn="0" w:lastRowFirstColumn="0" w:lastRowLastColumn="0"/>
                  <w:tcW w:w="2312" w:type="dxa"/>
                </w:tcPr>
                <w:p w:rsidR="00983F3D" w:rsidRDefault="00983F3D" w:rsidP="00983F3D">
                  <w:pPr>
                    <w:pStyle w:val="Header"/>
                    <w:tabs>
                      <w:tab w:val="clear" w:pos="4320"/>
                      <w:tab w:val="clear" w:pos="8640"/>
                    </w:tabs>
                    <w:rPr>
                      <w:rFonts w:ascii="Arial" w:hAnsi="Arial"/>
                      <w:sz w:val="20"/>
                    </w:rPr>
                  </w:pPr>
                  <w:r>
                    <w:rPr>
                      <w:rFonts w:ascii="Arial" w:hAnsi="Arial"/>
                      <w:sz w:val="20"/>
                    </w:rPr>
                    <w:t>Ceftriaxone</w:t>
                  </w:r>
                </w:p>
              </w:tc>
              <w:tc>
                <w:tcPr>
                  <w:tcW w:w="3420" w:type="dxa"/>
                </w:tcPr>
                <w:p w:rsidR="00983F3D" w:rsidRDefault="00F668B1" w:rsidP="00983F3D">
                  <w:pPr>
                    <w:pStyle w:val="Head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Arial" w:hAnsi="Arial"/>
                      <w:sz w:val="20"/>
                    </w:rPr>
                  </w:pPr>
                  <w:r>
                    <w:rPr>
                      <w:rFonts w:ascii="Arial" w:hAnsi="Arial"/>
                      <w:sz w:val="20"/>
                    </w:rPr>
                    <w:t>Not approved</w:t>
                  </w:r>
                </w:p>
              </w:tc>
              <w:tc>
                <w:tcPr>
                  <w:tcW w:w="9518" w:type="dxa"/>
                </w:tcPr>
                <w:p w:rsidR="00983F3D" w:rsidRDefault="00EC3273" w:rsidP="00983F3D">
                  <w:pPr>
                    <w:pStyle w:val="Head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Arial" w:hAnsi="Arial"/>
                      <w:sz w:val="20"/>
                    </w:rPr>
                  </w:pPr>
                  <w:r>
                    <w:rPr>
                      <w:rFonts w:ascii="Arial" w:hAnsi="Arial"/>
                      <w:sz w:val="20"/>
                    </w:rPr>
                    <w:t xml:space="preserve">Perform </w:t>
                  </w:r>
                  <w:r w:rsidR="00D91688">
                    <w:rPr>
                      <w:rFonts w:ascii="Arial" w:hAnsi="Arial"/>
                      <w:sz w:val="20"/>
                    </w:rPr>
                    <w:t>KB</w:t>
                  </w:r>
                </w:p>
              </w:tc>
            </w:tr>
            <w:tr w:rsidR="00983F3D" w:rsidTr="00434D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tcPr>
                <w:p w:rsidR="00983F3D" w:rsidRDefault="00983F3D" w:rsidP="00983F3D">
                  <w:pPr>
                    <w:pStyle w:val="Header"/>
                    <w:tabs>
                      <w:tab w:val="clear" w:pos="4320"/>
                      <w:tab w:val="clear" w:pos="8640"/>
                    </w:tabs>
                    <w:rPr>
                      <w:rFonts w:ascii="Arial" w:hAnsi="Arial"/>
                      <w:sz w:val="20"/>
                    </w:rPr>
                  </w:pPr>
                  <w:r>
                    <w:rPr>
                      <w:rFonts w:ascii="Arial" w:hAnsi="Arial"/>
                      <w:sz w:val="20"/>
                    </w:rPr>
                    <w:t>Ciprofloxacin</w:t>
                  </w:r>
                </w:p>
              </w:tc>
              <w:tc>
                <w:tcPr>
                  <w:tcW w:w="3420" w:type="dxa"/>
                </w:tcPr>
                <w:p w:rsidR="00983F3D" w:rsidRDefault="00983F3D" w:rsidP="00983F3D">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Arial" w:hAnsi="Arial"/>
                      <w:sz w:val="20"/>
                    </w:rPr>
                  </w:pPr>
                  <w:r>
                    <w:rPr>
                      <w:rFonts w:ascii="Arial" w:hAnsi="Arial"/>
                      <w:sz w:val="20"/>
                    </w:rPr>
                    <w:t>Approved for all clinically significant GNR</w:t>
                  </w:r>
                </w:p>
              </w:tc>
              <w:tc>
                <w:tcPr>
                  <w:tcW w:w="9518" w:type="dxa"/>
                </w:tcPr>
                <w:p w:rsidR="00983F3D" w:rsidRDefault="00983F3D" w:rsidP="00983F3D">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Arial" w:hAnsi="Arial"/>
                      <w:sz w:val="20"/>
                    </w:rPr>
                  </w:pPr>
                </w:p>
              </w:tc>
            </w:tr>
            <w:tr w:rsidR="00983F3D" w:rsidTr="00434D3B">
              <w:tc>
                <w:tcPr>
                  <w:cnfStyle w:val="001000000000" w:firstRow="0" w:lastRow="0" w:firstColumn="1" w:lastColumn="0" w:oddVBand="0" w:evenVBand="0" w:oddHBand="0" w:evenHBand="0" w:firstRowFirstColumn="0" w:firstRowLastColumn="0" w:lastRowFirstColumn="0" w:lastRowLastColumn="0"/>
                  <w:tcW w:w="2312" w:type="dxa"/>
                </w:tcPr>
                <w:p w:rsidR="00983F3D" w:rsidRDefault="00983F3D" w:rsidP="00983F3D">
                  <w:pPr>
                    <w:pStyle w:val="Header"/>
                    <w:tabs>
                      <w:tab w:val="clear" w:pos="4320"/>
                      <w:tab w:val="clear" w:pos="8640"/>
                    </w:tabs>
                    <w:rPr>
                      <w:rFonts w:ascii="Arial" w:hAnsi="Arial"/>
                      <w:sz w:val="20"/>
                    </w:rPr>
                  </w:pPr>
                  <w:r>
                    <w:rPr>
                      <w:rFonts w:ascii="Arial" w:hAnsi="Arial"/>
                      <w:sz w:val="20"/>
                    </w:rPr>
                    <w:t>Gentamicin</w:t>
                  </w:r>
                </w:p>
              </w:tc>
              <w:tc>
                <w:tcPr>
                  <w:tcW w:w="3420" w:type="dxa"/>
                </w:tcPr>
                <w:p w:rsidR="00983F3D" w:rsidRDefault="00983F3D" w:rsidP="00983F3D">
                  <w:pPr>
                    <w:pStyle w:val="Head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Arial" w:hAnsi="Arial"/>
                      <w:sz w:val="20"/>
                    </w:rPr>
                  </w:pPr>
                  <w:r>
                    <w:rPr>
                      <w:rFonts w:ascii="Arial" w:hAnsi="Arial"/>
                      <w:sz w:val="20"/>
                    </w:rPr>
                    <w:t>Approved for all clinically significant GNR</w:t>
                  </w:r>
                </w:p>
              </w:tc>
              <w:tc>
                <w:tcPr>
                  <w:tcW w:w="9518" w:type="dxa"/>
                </w:tcPr>
                <w:p w:rsidR="00983F3D" w:rsidRDefault="00983F3D" w:rsidP="00983F3D">
                  <w:pPr>
                    <w:pStyle w:val="Head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Arial" w:hAnsi="Arial"/>
                      <w:sz w:val="20"/>
                    </w:rPr>
                  </w:pPr>
                </w:p>
              </w:tc>
            </w:tr>
            <w:tr w:rsidR="00983F3D" w:rsidTr="00434D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tcPr>
                <w:p w:rsidR="00983F3D" w:rsidRDefault="00983F3D" w:rsidP="00983F3D">
                  <w:pPr>
                    <w:pStyle w:val="Header"/>
                    <w:tabs>
                      <w:tab w:val="clear" w:pos="4320"/>
                      <w:tab w:val="clear" w:pos="8640"/>
                    </w:tabs>
                    <w:rPr>
                      <w:rFonts w:ascii="Arial" w:hAnsi="Arial"/>
                      <w:sz w:val="20"/>
                    </w:rPr>
                  </w:pPr>
                  <w:r>
                    <w:rPr>
                      <w:rFonts w:ascii="Arial" w:hAnsi="Arial"/>
                      <w:sz w:val="20"/>
                    </w:rPr>
                    <w:t>Imipenem</w:t>
                  </w:r>
                </w:p>
              </w:tc>
              <w:tc>
                <w:tcPr>
                  <w:tcW w:w="3420" w:type="dxa"/>
                </w:tcPr>
                <w:p w:rsidR="00983F3D" w:rsidRDefault="00F668B1" w:rsidP="00983F3D">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Arial" w:hAnsi="Arial"/>
                      <w:sz w:val="20"/>
                    </w:rPr>
                  </w:pPr>
                  <w:r>
                    <w:rPr>
                      <w:rFonts w:ascii="Arial" w:hAnsi="Arial"/>
                      <w:sz w:val="20"/>
                    </w:rPr>
                    <w:t xml:space="preserve">Approved for </w:t>
                  </w:r>
                  <w:r w:rsidRPr="009D1E44">
                    <w:rPr>
                      <w:rFonts w:ascii="Arial" w:hAnsi="Arial"/>
                      <w:i/>
                      <w:sz w:val="20"/>
                    </w:rPr>
                    <w:t>Acinetobacter</w:t>
                  </w:r>
                  <w:r>
                    <w:rPr>
                      <w:rFonts w:ascii="Arial" w:hAnsi="Arial"/>
                      <w:sz w:val="20"/>
                    </w:rPr>
                    <w:t xml:space="preserve"> spp.</w:t>
                  </w:r>
                </w:p>
              </w:tc>
              <w:tc>
                <w:tcPr>
                  <w:tcW w:w="9518" w:type="dxa"/>
                </w:tcPr>
                <w:p w:rsidR="00E66584" w:rsidRDefault="00E66584" w:rsidP="00E66584">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Arial" w:hAnsi="Arial"/>
                      <w:sz w:val="20"/>
                    </w:rPr>
                  </w:pPr>
                  <w:r>
                    <w:rPr>
                      <w:rFonts w:ascii="Arial" w:hAnsi="Arial"/>
                      <w:sz w:val="20"/>
                    </w:rPr>
                    <w:t xml:space="preserve">Perform KB for validation of </w:t>
                  </w:r>
                </w:p>
                <w:p w:rsidR="00983F3D" w:rsidRDefault="00E66584" w:rsidP="00E66584">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Arial" w:hAnsi="Arial"/>
                      <w:sz w:val="20"/>
                    </w:rPr>
                  </w:pPr>
                  <w:r>
                    <w:rPr>
                      <w:rFonts w:ascii="Arial" w:hAnsi="Arial"/>
                      <w:sz w:val="20"/>
                    </w:rPr>
                    <w:t>breakpoints</w:t>
                  </w:r>
                </w:p>
              </w:tc>
            </w:tr>
            <w:tr w:rsidR="004C57FF" w:rsidTr="00434D3B">
              <w:tc>
                <w:tcPr>
                  <w:cnfStyle w:val="001000000000" w:firstRow="0" w:lastRow="0" w:firstColumn="1" w:lastColumn="0" w:oddVBand="0" w:evenVBand="0" w:oddHBand="0" w:evenHBand="0" w:firstRowFirstColumn="0" w:firstRowLastColumn="0" w:lastRowFirstColumn="0" w:lastRowLastColumn="0"/>
                  <w:tcW w:w="2312" w:type="dxa"/>
                </w:tcPr>
                <w:p w:rsidR="004C57FF" w:rsidRDefault="004C57FF" w:rsidP="004C57FF">
                  <w:pPr>
                    <w:pStyle w:val="Header"/>
                    <w:tabs>
                      <w:tab w:val="clear" w:pos="4320"/>
                      <w:tab w:val="clear" w:pos="8640"/>
                    </w:tabs>
                    <w:rPr>
                      <w:rFonts w:ascii="Arial" w:hAnsi="Arial"/>
                      <w:sz w:val="20"/>
                    </w:rPr>
                  </w:pPr>
                  <w:r>
                    <w:rPr>
                      <w:rFonts w:ascii="Arial" w:hAnsi="Arial"/>
                      <w:sz w:val="20"/>
                    </w:rPr>
                    <w:t>Levofloxacin</w:t>
                  </w:r>
                </w:p>
              </w:tc>
              <w:tc>
                <w:tcPr>
                  <w:tcW w:w="3420" w:type="dxa"/>
                </w:tcPr>
                <w:p w:rsidR="004C57FF" w:rsidRDefault="004C57FF" w:rsidP="004C57FF">
                  <w:pPr>
                    <w:pStyle w:val="Head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Arial" w:hAnsi="Arial"/>
                      <w:sz w:val="20"/>
                    </w:rPr>
                  </w:pPr>
                  <w:r>
                    <w:rPr>
                      <w:rFonts w:ascii="Arial" w:hAnsi="Arial"/>
                      <w:sz w:val="20"/>
                    </w:rPr>
                    <w:t>Approved</w:t>
                  </w:r>
                  <w:r w:rsidR="003F409F">
                    <w:rPr>
                      <w:rFonts w:ascii="Arial" w:hAnsi="Arial"/>
                      <w:sz w:val="20"/>
                    </w:rPr>
                    <w:t xml:space="preserve"> for</w:t>
                  </w:r>
                  <w:r w:rsidR="003F409F" w:rsidRPr="009D1E44">
                    <w:rPr>
                      <w:rFonts w:ascii="Arial" w:hAnsi="Arial"/>
                      <w:i/>
                      <w:sz w:val="20"/>
                    </w:rPr>
                    <w:t xml:space="preserve"> ABAU</w:t>
                  </w:r>
                  <w:r w:rsidR="003F409F">
                    <w:rPr>
                      <w:rFonts w:ascii="Arial" w:hAnsi="Arial"/>
                      <w:sz w:val="20"/>
                    </w:rPr>
                    <w:t xml:space="preserve"> and </w:t>
                  </w:r>
                  <w:r w:rsidR="003F409F" w:rsidRPr="009D1E44">
                    <w:rPr>
                      <w:rFonts w:ascii="Arial" w:hAnsi="Arial"/>
                      <w:i/>
                      <w:sz w:val="20"/>
                    </w:rPr>
                    <w:t>ALWO</w:t>
                  </w:r>
                </w:p>
              </w:tc>
              <w:tc>
                <w:tcPr>
                  <w:tcW w:w="9518" w:type="dxa"/>
                </w:tcPr>
                <w:p w:rsidR="008E42CD" w:rsidRDefault="00D91688" w:rsidP="004C57FF">
                  <w:pPr>
                    <w:pStyle w:val="Head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Arial" w:hAnsi="Arial"/>
                      <w:sz w:val="20"/>
                    </w:rPr>
                  </w:pPr>
                  <w:r>
                    <w:rPr>
                      <w:rFonts w:ascii="Arial" w:hAnsi="Arial"/>
                      <w:sz w:val="20"/>
                    </w:rPr>
                    <w:t xml:space="preserve">If not </w:t>
                  </w:r>
                  <w:r w:rsidRPr="00791912">
                    <w:rPr>
                      <w:rFonts w:ascii="Arial" w:hAnsi="Arial"/>
                      <w:i/>
                      <w:sz w:val="20"/>
                    </w:rPr>
                    <w:t>ABAU</w:t>
                  </w:r>
                  <w:r>
                    <w:rPr>
                      <w:rFonts w:ascii="Arial" w:hAnsi="Arial"/>
                      <w:sz w:val="20"/>
                    </w:rPr>
                    <w:t xml:space="preserve"> and </w:t>
                  </w:r>
                  <w:r w:rsidRPr="00791912">
                    <w:rPr>
                      <w:rFonts w:ascii="Arial" w:hAnsi="Arial"/>
                      <w:i/>
                      <w:sz w:val="20"/>
                    </w:rPr>
                    <w:t>ALWO</w:t>
                  </w:r>
                  <w:r>
                    <w:rPr>
                      <w:rFonts w:ascii="Arial" w:hAnsi="Arial"/>
                      <w:sz w:val="20"/>
                    </w:rPr>
                    <w:t>, perform KB</w:t>
                  </w:r>
                </w:p>
              </w:tc>
            </w:tr>
            <w:tr w:rsidR="004C57FF" w:rsidTr="00434D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tcPr>
                <w:p w:rsidR="004C57FF" w:rsidRDefault="004C57FF" w:rsidP="004C57FF">
                  <w:pPr>
                    <w:pStyle w:val="Header"/>
                    <w:tabs>
                      <w:tab w:val="clear" w:pos="4320"/>
                      <w:tab w:val="clear" w:pos="8640"/>
                    </w:tabs>
                    <w:rPr>
                      <w:rFonts w:ascii="Arial" w:hAnsi="Arial"/>
                      <w:sz w:val="20"/>
                    </w:rPr>
                  </w:pPr>
                  <w:r>
                    <w:rPr>
                      <w:rFonts w:ascii="Arial" w:hAnsi="Arial"/>
                      <w:sz w:val="20"/>
                    </w:rPr>
                    <w:t>Piper/Tazobactam</w:t>
                  </w:r>
                </w:p>
              </w:tc>
              <w:tc>
                <w:tcPr>
                  <w:tcW w:w="3420" w:type="dxa"/>
                </w:tcPr>
                <w:p w:rsidR="004C57FF" w:rsidRDefault="004C57FF" w:rsidP="004C57FF">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Arial" w:hAnsi="Arial"/>
                      <w:sz w:val="20"/>
                    </w:rPr>
                  </w:pPr>
                  <w:r>
                    <w:rPr>
                      <w:rFonts w:ascii="Arial" w:hAnsi="Arial"/>
                      <w:sz w:val="20"/>
                    </w:rPr>
                    <w:t>Appr</w:t>
                  </w:r>
                  <w:r w:rsidR="003F409F">
                    <w:rPr>
                      <w:rFonts w:ascii="Arial" w:hAnsi="Arial"/>
                      <w:sz w:val="20"/>
                    </w:rPr>
                    <w:t xml:space="preserve">oved for </w:t>
                  </w:r>
                  <w:r w:rsidR="003F409F" w:rsidRPr="009D1E44">
                    <w:rPr>
                      <w:rFonts w:ascii="Arial" w:hAnsi="Arial"/>
                      <w:i/>
                      <w:sz w:val="20"/>
                    </w:rPr>
                    <w:t>ABAU</w:t>
                  </w:r>
                </w:p>
              </w:tc>
              <w:tc>
                <w:tcPr>
                  <w:tcW w:w="9518" w:type="dxa"/>
                </w:tcPr>
                <w:p w:rsidR="004C57FF" w:rsidRDefault="00D91688" w:rsidP="004C57FF">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Arial" w:hAnsi="Arial"/>
                      <w:sz w:val="20"/>
                    </w:rPr>
                  </w:pPr>
                  <w:r>
                    <w:rPr>
                      <w:rFonts w:ascii="Arial" w:hAnsi="Arial"/>
                      <w:sz w:val="20"/>
                    </w:rPr>
                    <w:t xml:space="preserve">If not </w:t>
                  </w:r>
                  <w:r w:rsidRPr="00791912">
                    <w:rPr>
                      <w:rFonts w:ascii="Arial" w:hAnsi="Arial"/>
                      <w:i/>
                      <w:sz w:val="20"/>
                    </w:rPr>
                    <w:t>ABAU,</w:t>
                  </w:r>
                  <w:r>
                    <w:rPr>
                      <w:rFonts w:ascii="Arial" w:hAnsi="Arial"/>
                      <w:sz w:val="20"/>
                    </w:rPr>
                    <w:t xml:space="preserve"> perform KB</w:t>
                  </w:r>
                  <w:r w:rsidR="000650F3">
                    <w:rPr>
                      <w:rFonts w:ascii="Arial" w:hAnsi="Arial"/>
                      <w:sz w:val="20"/>
                    </w:rPr>
                    <w:t xml:space="preserve"> </w:t>
                  </w:r>
                </w:p>
              </w:tc>
            </w:tr>
            <w:tr w:rsidR="00222050" w:rsidTr="00434D3B">
              <w:tc>
                <w:tcPr>
                  <w:cnfStyle w:val="001000000000" w:firstRow="0" w:lastRow="0" w:firstColumn="1" w:lastColumn="0" w:oddVBand="0" w:evenVBand="0" w:oddHBand="0" w:evenHBand="0" w:firstRowFirstColumn="0" w:firstRowLastColumn="0" w:lastRowFirstColumn="0" w:lastRowLastColumn="0"/>
                  <w:tcW w:w="2312" w:type="dxa"/>
                </w:tcPr>
                <w:p w:rsidR="00222050" w:rsidRDefault="00222050" w:rsidP="004C57FF">
                  <w:pPr>
                    <w:pStyle w:val="Header"/>
                    <w:tabs>
                      <w:tab w:val="clear" w:pos="4320"/>
                      <w:tab w:val="clear" w:pos="8640"/>
                    </w:tabs>
                    <w:rPr>
                      <w:rFonts w:ascii="Arial" w:hAnsi="Arial"/>
                      <w:sz w:val="20"/>
                    </w:rPr>
                  </w:pPr>
                  <w:proofErr w:type="spellStart"/>
                  <w:r>
                    <w:rPr>
                      <w:rFonts w:ascii="Arial" w:hAnsi="Arial"/>
                      <w:sz w:val="20"/>
                    </w:rPr>
                    <w:t>Trimeth</w:t>
                  </w:r>
                  <w:proofErr w:type="spellEnd"/>
                  <w:r>
                    <w:rPr>
                      <w:rFonts w:ascii="Arial" w:hAnsi="Arial"/>
                      <w:sz w:val="20"/>
                    </w:rPr>
                    <w:t>/Sulfa</w:t>
                  </w:r>
                </w:p>
              </w:tc>
              <w:tc>
                <w:tcPr>
                  <w:tcW w:w="3420" w:type="dxa"/>
                </w:tcPr>
                <w:p w:rsidR="00222050" w:rsidRDefault="00222050" w:rsidP="004C57FF">
                  <w:pPr>
                    <w:pStyle w:val="Head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Arial" w:hAnsi="Arial"/>
                      <w:sz w:val="20"/>
                    </w:rPr>
                  </w:pPr>
                  <w:r>
                    <w:rPr>
                      <w:rFonts w:ascii="Arial" w:hAnsi="Arial"/>
                      <w:sz w:val="20"/>
                    </w:rPr>
                    <w:t>Not approved</w:t>
                  </w:r>
                </w:p>
              </w:tc>
              <w:tc>
                <w:tcPr>
                  <w:tcW w:w="9518" w:type="dxa"/>
                </w:tcPr>
                <w:p w:rsidR="00222050" w:rsidRDefault="00EC3273" w:rsidP="004C57FF">
                  <w:pPr>
                    <w:pStyle w:val="Head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Arial" w:hAnsi="Arial"/>
                      <w:sz w:val="20"/>
                    </w:rPr>
                  </w:pPr>
                  <w:r>
                    <w:rPr>
                      <w:rFonts w:ascii="Arial" w:hAnsi="Arial"/>
                      <w:sz w:val="20"/>
                    </w:rPr>
                    <w:t xml:space="preserve">Perform </w:t>
                  </w:r>
                  <w:r w:rsidR="000650F3">
                    <w:rPr>
                      <w:rFonts w:ascii="Arial" w:hAnsi="Arial"/>
                      <w:sz w:val="20"/>
                    </w:rPr>
                    <w:t>KB</w:t>
                  </w:r>
                </w:p>
              </w:tc>
            </w:tr>
            <w:tr w:rsidR="004C57FF" w:rsidTr="00434D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tcPr>
                <w:p w:rsidR="004C57FF" w:rsidRDefault="004C57FF" w:rsidP="004C57FF">
                  <w:pPr>
                    <w:pStyle w:val="Header"/>
                    <w:tabs>
                      <w:tab w:val="clear" w:pos="4320"/>
                      <w:tab w:val="clear" w:pos="8640"/>
                    </w:tabs>
                    <w:rPr>
                      <w:rFonts w:ascii="Arial" w:hAnsi="Arial"/>
                      <w:sz w:val="20"/>
                    </w:rPr>
                  </w:pPr>
                  <w:r>
                    <w:rPr>
                      <w:rFonts w:ascii="Arial" w:hAnsi="Arial"/>
                      <w:sz w:val="20"/>
                    </w:rPr>
                    <w:t>Tobramycin</w:t>
                  </w:r>
                </w:p>
              </w:tc>
              <w:tc>
                <w:tcPr>
                  <w:tcW w:w="3420" w:type="dxa"/>
                </w:tcPr>
                <w:p w:rsidR="004C57FF" w:rsidRDefault="004C57FF" w:rsidP="004C57FF">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Arial" w:hAnsi="Arial"/>
                      <w:sz w:val="20"/>
                    </w:rPr>
                  </w:pPr>
                  <w:r>
                    <w:rPr>
                      <w:rFonts w:ascii="Arial" w:hAnsi="Arial"/>
                      <w:sz w:val="20"/>
                    </w:rPr>
                    <w:t>Approved for all clinically significant GNR</w:t>
                  </w:r>
                </w:p>
              </w:tc>
              <w:tc>
                <w:tcPr>
                  <w:tcW w:w="9518" w:type="dxa"/>
                </w:tcPr>
                <w:p w:rsidR="004C57FF" w:rsidRDefault="004C57FF" w:rsidP="004C57FF">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Arial" w:hAnsi="Arial"/>
                      <w:sz w:val="20"/>
                    </w:rPr>
                  </w:pPr>
                </w:p>
              </w:tc>
            </w:tr>
          </w:tbl>
          <w:p w:rsidR="00D01868" w:rsidRPr="00466A56" w:rsidRDefault="00D01868" w:rsidP="00C551DE">
            <w:pPr>
              <w:ind w:left="720"/>
              <w:rPr>
                <w:rFonts w:ascii="Arial" w:hAnsi="Arial"/>
                <w:sz w:val="20"/>
              </w:rPr>
            </w:pPr>
          </w:p>
        </w:tc>
      </w:tr>
      <w:tr w:rsidR="00927AD8" w:rsidTr="004E1234">
        <w:tblPrEx>
          <w:tblBorders>
            <w:top w:val="none" w:sz="0" w:space="0" w:color="auto"/>
            <w:left w:val="none" w:sz="0" w:space="0" w:color="auto"/>
            <w:right w:val="none" w:sz="0" w:space="0" w:color="auto"/>
            <w:insideH w:val="none" w:sz="0" w:space="0" w:color="auto"/>
            <w:insideV w:val="none" w:sz="0" w:space="0" w:color="auto"/>
          </w:tblBorders>
        </w:tblPrEx>
        <w:trPr>
          <w:gridAfter w:val="2"/>
          <w:wAfter w:w="5418" w:type="dxa"/>
        </w:trPr>
        <w:tc>
          <w:tcPr>
            <w:tcW w:w="1792" w:type="dxa"/>
            <w:tcBorders>
              <w:left w:val="nil"/>
            </w:tcBorders>
          </w:tcPr>
          <w:p w:rsidR="00F668B1" w:rsidRDefault="00F668B1">
            <w:pPr>
              <w:rPr>
                <w:rFonts w:ascii="Arial" w:hAnsi="Arial"/>
                <w:b/>
                <w:color w:val="0000FF"/>
                <w:sz w:val="20"/>
              </w:rPr>
            </w:pPr>
          </w:p>
          <w:p w:rsidR="00F668B1" w:rsidRDefault="00F668B1">
            <w:pPr>
              <w:rPr>
                <w:rFonts w:ascii="Arial" w:hAnsi="Arial"/>
                <w:b/>
                <w:color w:val="0000FF"/>
                <w:sz w:val="20"/>
              </w:rPr>
            </w:pPr>
          </w:p>
          <w:p w:rsidR="00F668B1" w:rsidRDefault="00F668B1">
            <w:pPr>
              <w:rPr>
                <w:rFonts w:ascii="Arial" w:hAnsi="Arial"/>
                <w:b/>
                <w:color w:val="0000FF"/>
                <w:sz w:val="20"/>
              </w:rPr>
            </w:pPr>
          </w:p>
          <w:p w:rsidR="00F668B1" w:rsidRDefault="00F668B1">
            <w:pPr>
              <w:rPr>
                <w:rFonts w:ascii="Arial" w:hAnsi="Arial"/>
                <w:b/>
                <w:color w:val="0000FF"/>
                <w:sz w:val="20"/>
              </w:rPr>
            </w:pPr>
          </w:p>
          <w:p w:rsidR="00F668B1" w:rsidRDefault="00F668B1">
            <w:pPr>
              <w:rPr>
                <w:rFonts w:ascii="Arial" w:hAnsi="Arial"/>
                <w:b/>
                <w:color w:val="0000FF"/>
                <w:sz w:val="20"/>
              </w:rPr>
            </w:pPr>
          </w:p>
          <w:p w:rsidR="00F668B1" w:rsidRDefault="00F668B1">
            <w:pPr>
              <w:rPr>
                <w:rFonts w:ascii="Arial" w:hAnsi="Arial"/>
                <w:b/>
                <w:color w:val="0000FF"/>
                <w:sz w:val="20"/>
              </w:rPr>
            </w:pPr>
          </w:p>
          <w:p w:rsidR="00F668B1" w:rsidRDefault="00F668B1">
            <w:pPr>
              <w:rPr>
                <w:rFonts w:ascii="Arial" w:hAnsi="Arial"/>
                <w:b/>
                <w:color w:val="0000FF"/>
                <w:sz w:val="20"/>
              </w:rPr>
            </w:pPr>
          </w:p>
          <w:p w:rsidR="00F668B1" w:rsidRDefault="00F668B1">
            <w:pPr>
              <w:rPr>
                <w:rFonts w:ascii="Arial" w:hAnsi="Arial"/>
                <w:b/>
                <w:color w:val="0000FF"/>
                <w:sz w:val="20"/>
              </w:rPr>
            </w:pPr>
          </w:p>
          <w:p w:rsidR="00F668B1" w:rsidRDefault="00F668B1">
            <w:pPr>
              <w:rPr>
                <w:rFonts w:ascii="Arial" w:hAnsi="Arial"/>
                <w:b/>
                <w:color w:val="0000FF"/>
                <w:sz w:val="20"/>
              </w:rPr>
            </w:pPr>
          </w:p>
          <w:p w:rsidR="00F668B1" w:rsidRDefault="00F668B1">
            <w:pPr>
              <w:rPr>
                <w:rFonts w:ascii="Arial" w:hAnsi="Arial"/>
                <w:b/>
                <w:color w:val="0000FF"/>
                <w:sz w:val="20"/>
              </w:rPr>
            </w:pPr>
          </w:p>
          <w:p w:rsidR="00927AD8" w:rsidRDefault="00927AD8" w:rsidP="00E33A09">
            <w:pPr>
              <w:rPr>
                <w:rFonts w:ascii="Arial" w:hAnsi="Arial"/>
                <w:b/>
                <w:color w:val="0000FF"/>
                <w:sz w:val="20"/>
              </w:rPr>
            </w:pPr>
          </w:p>
        </w:tc>
        <w:tc>
          <w:tcPr>
            <w:tcW w:w="9350" w:type="dxa"/>
            <w:gridSpan w:val="8"/>
            <w:tcBorders>
              <w:top w:val="single" w:sz="4" w:space="0" w:color="auto"/>
              <w:bottom w:val="single" w:sz="4" w:space="0" w:color="auto"/>
              <w:right w:val="nil"/>
            </w:tcBorders>
          </w:tcPr>
          <w:p w:rsidR="0022639C" w:rsidRPr="00817803" w:rsidRDefault="00817803" w:rsidP="002F2F51">
            <w:pPr>
              <w:tabs>
                <w:tab w:val="left" w:pos="360"/>
              </w:tabs>
              <w:rPr>
                <w:rFonts w:ascii="Arial" w:hAnsi="Arial" w:cs="Arial"/>
                <w:sz w:val="16"/>
                <w:szCs w:val="16"/>
              </w:rPr>
            </w:pPr>
            <w:r w:rsidRPr="00817803">
              <w:rPr>
                <w:rFonts w:ascii="Arial" w:hAnsi="Arial" w:cs="Arial"/>
                <w:sz w:val="16"/>
                <w:szCs w:val="16"/>
              </w:rPr>
              <w:lastRenderedPageBreak/>
              <w:t xml:space="preserve">Table 4 </w:t>
            </w:r>
          </w:p>
          <w:p w:rsidR="00F668B1" w:rsidRPr="00E33A09" w:rsidRDefault="0022639C" w:rsidP="002F2F51">
            <w:pPr>
              <w:tabs>
                <w:tab w:val="left" w:pos="360"/>
              </w:tabs>
              <w:rPr>
                <w:rFonts w:ascii="Arial" w:hAnsi="Arial" w:cs="Arial"/>
                <w:szCs w:val="22"/>
              </w:rPr>
            </w:pPr>
            <w:r w:rsidRPr="0022639C">
              <w:rPr>
                <w:rFonts w:ascii="Arial" w:hAnsi="Arial" w:cs="Arial"/>
                <w:szCs w:val="22"/>
              </w:rPr>
              <w:t>In summary, perform KB for CEFE, CAX and TS.</w:t>
            </w:r>
          </w:p>
        </w:tc>
      </w:tr>
      <w:tr w:rsidR="009B1263" w:rsidTr="004E1234">
        <w:tblPrEx>
          <w:tblBorders>
            <w:top w:val="none" w:sz="0" w:space="0" w:color="auto"/>
            <w:left w:val="none" w:sz="0" w:space="0" w:color="auto"/>
            <w:right w:val="none" w:sz="0" w:space="0" w:color="auto"/>
            <w:insideH w:val="none" w:sz="0" w:space="0" w:color="auto"/>
            <w:insideV w:val="none" w:sz="0" w:space="0" w:color="auto"/>
          </w:tblBorders>
        </w:tblPrEx>
        <w:trPr>
          <w:gridAfter w:val="2"/>
          <w:wAfter w:w="5418" w:type="dxa"/>
        </w:trPr>
        <w:tc>
          <w:tcPr>
            <w:tcW w:w="1792" w:type="dxa"/>
            <w:tcBorders>
              <w:left w:val="nil"/>
            </w:tcBorders>
          </w:tcPr>
          <w:p w:rsidR="00137411" w:rsidRDefault="00137411">
            <w:pPr>
              <w:rPr>
                <w:rFonts w:ascii="Arial" w:hAnsi="Arial"/>
                <w:b/>
                <w:color w:val="0000FF"/>
                <w:sz w:val="16"/>
                <w:szCs w:val="16"/>
              </w:rPr>
            </w:pPr>
          </w:p>
          <w:p w:rsidR="009B1263" w:rsidRPr="009B1263" w:rsidRDefault="009B1263">
            <w:pPr>
              <w:rPr>
                <w:rFonts w:ascii="Arial" w:hAnsi="Arial"/>
                <w:b/>
                <w:color w:val="0000FF"/>
                <w:sz w:val="16"/>
                <w:szCs w:val="16"/>
              </w:rPr>
            </w:pPr>
          </w:p>
        </w:tc>
        <w:tc>
          <w:tcPr>
            <w:tcW w:w="9350" w:type="dxa"/>
            <w:gridSpan w:val="8"/>
            <w:tcBorders>
              <w:top w:val="single" w:sz="4" w:space="0" w:color="auto"/>
              <w:bottom w:val="single" w:sz="4" w:space="0" w:color="auto"/>
              <w:right w:val="nil"/>
            </w:tcBorders>
          </w:tcPr>
          <w:p w:rsidR="0039799C" w:rsidRDefault="0039799C" w:rsidP="00690F3F">
            <w:pPr>
              <w:tabs>
                <w:tab w:val="left" w:pos="360"/>
              </w:tabs>
              <w:rPr>
                <w:rFonts w:ascii="Arial" w:hAnsi="Arial" w:cs="Arial"/>
                <w:szCs w:val="22"/>
              </w:rPr>
            </w:pPr>
          </w:p>
        </w:tc>
      </w:tr>
      <w:tr w:rsidR="0039799C" w:rsidTr="004E1234">
        <w:tblPrEx>
          <w:tblBorders>
            <w:top w:val="none" w:sz="0" w:space="0" w:color="auto"/>
            <w:left w:val="none" w:sz="0" w:space="0" w:color="auto"/>
            <w:right w:val="none" w:sz="0" w:space="0" w:color="auto"/>
            <w:insideH w:val="none" w:sz="0" w:space="0" w:color="auto"/>
            <w:insideV w:val="none" w:sz="0" w:space="0" w:color="auto"/>
          </w:tblBorders>
        </w:tblPrEx>
        <w:trPr>
          <w:gridAfter w:val="2"/>
          <w:wAfter w:w="5418" w:type="dxa"/>
        </w:trPr>
        <w:tc>
          <w:tcPr>
            <w:tcW w:w="1792" w:type="dxa"/>
            <w:tcBorders>
              <w:left w:val="nil"/>
            </w:tcBorders>
          </w:tcPr>
          <w:p w:rsidR="0039799C" w:rsidRDefault="0039799C">
            <w:pPr>
              <w:rPr>
                <w:rFonts w:ascii="Arial" w:hAnsi="Arial"/>
                <w:b/>
                <w:color w:val="0000FF"/>
                <w:sz w:val="16"/>
                <w:szCs w:val="16"/>
              </w:rPr>
            </w:pPr>
          </w:p>
        </w:tc>
        <w:tc>
          <w:tcPr>
            <w:tcW w:w="9350" w:type="dxa"/>
            <w:gridSpan w:val="8"/>
            <w:tcBorders>
              <w:top w:val="single" w:sz="4" w:space="0" w:color="auto"/>
              <w:bottom w:val="single" w:sz="4" w:space="0" w:color="auto"/>
              <w:right w:val="nil"/>
            </w:tcBorders>
          </w:tcPr>
          <w:p w:rsidR="0039799C" w:rsidRDefault="0039799C" w:rsidP="009913EF">
            <w:pPr>
              <w:pStyle w:val="Custom2"/>
              <w:rPr>
                <w:i/>
                <w:iCs/>
                <w:color w:val="365F91" w:themeColor="accent1" w:themeShade="BF"/>
                <w:sz w:val="24"/>
                <w:u w:val="single"/>
              </w:rPr>
            </w:pPr>
            <w:r>
              <w:rPr>
                <w:i/>
                <w:iCs/>
                <w:color w:val="365F91" w:themeColor="accent1" w:themeShade="BF"/>
                <w:sz w:val="24"/>
                <w:u w:val="single"/>
              </w:rPr>
              <w:t xml:space="preserve">  </w:t>
            </w:r>
          </w:p>
        </w:tc>
      </w:tr>
      <w:tr w:rsidR="00927AD8" w:rsidTr="004E1234">
        <w:tblPrEx>
          <w:tblBorders>
            <w:top w:val="none" w:sz="0" w:space="0" w:color="auto"/>
            <w:left w:val="none" w:sz="0" w:space="0" w:color="auto"/>
            <w:right w:val="none" w:sz="0" w:space="0" w:color="auto"/>
            <w:insideH w:val="none" w:sz="0" w:space="0" w:color="auto"/>
            <w:insideV w:val="none" w:sz="0" w:space="0" w:color="auto"/>
          </w:tblBorders>
        </w:tblPrEx>
        <w:trPr>
          <w:gridAfter w:val="2"/>
          <w:wAfter w:w="5418" w:type="dxa"/>
          <w:trHeight w:val="525"/>
        </w:trPr>
        <w:tc>
          <w:tcPr>
            <w:tcW w:w="1792" w:type="dxa"/>
            <w:tcBorders>
              <w:top w:val="nil"/>
              <w:left w:val="nil"/>
              <w:bottom w:val="nil"/>
            </w:tcBorders>
          </w:tcPr>
          <w:p w:rsidR="00927AD8" w:rsidRDefault="00927AD8">
            <w:pPr>
              <w:rPr>
                <w:rFonts w:ascii="Arial" w:hAnsi="Arial"/>
                <w:b/>
                <w:color w:val="0000FF"/>
                <w:sz w:val="20"/>
              </w:rPr>
            </w:pPr>
          </w:p>
          <w:p w:rsidR="00927AD8" w:rsidRDefault="009B1263">
            <w:pPr>
              <w:rPr>
                <w:rFonts w:ascii="Arial" w:hAnsi="Arial"/>
                <w:b/>
                <w:color w:val="0000FF"/>
                <w:sz w:val="20"/>
              </w:rPr>
            </w:pPr>
            <w:r>
              <w:rPr>
                <w:rFonts w:ascii="Arial" w:hAnsi="Arial"/>
                <w:b/>
                <w:color w:val="0000FF"/>
                <w:sz w:val="20"/>
              </w:rPr>
              <w:t>References</w:t>
            </w:r>
          </w:p>
          <w:p w:rsidR="00927AD8" w:rsidRDefault="00927AD8">
            <w:pPr>
              <w:rPr>
                <w:rFonts w:ascii="Arial" w:hAnsi="Arial"/>
                <w:b/>
                <w:color w:val="0000FF"/>
                <w:sz w:val="20"/>
              </w:rPr>
            </w:pPr>
          </w:p>
        </w:tc>
        <w:tc>
          <w:tcPr>
            <w:tcW w:w="9350" w:type="dxa"/>
            <w:gridSpan w:val="8"/>
            <w:tcBorders>
              <w:top w:val="single" w:sz="4" w:space="0" w:color="auto"/>
              <w:bottom w:val="single" w:sz="4" w:space="0" w:color="auto"/>
              <w:right w:val="nil"/>
            </w:tcBorders>
          </w:tcPr>
          <w:p w:rsidR="00927AD8" w:rsidRDefault="00927AD8" w:rsidP="007B1CE2">
            <w:pPr>
              <w:jc w:val="left"/>
              <w:rPr>
                <w:rFonts w:ascii="Arial" w:hAnsi="Arial"/>
                <w:sz w:val="20"/>
              </w:rPr>
            </w:pPr>
          </w:p>
          <w:p w:rsidR="009B1263" w:rsidRDefault="009B1263" w:rsidP="007B1CE2">
            <w:pPr>
              <w:jc w:val="left"/>
              <w:rPr>
                <w:rFonts w:ascii="Arial" w:hAnsi="Arial"/>
                <w:sz w:val="20"/>
              </w:rPr>
            </w:pPr>
            <w:r>
              <w:rPr>
                <w:rFonts w:ascii="Arial" w:hAnsi="Arial"/>
                <w:sz w:val="20"/>
              </w:rPr>
              <w:t>Vitek AST-GN95 Gram Negative Susceptibility Card bioMerieux 2017/11</w:t>
            </w:r>
          </w:p>
          <w:p w:rsidR="009B1263" w:rsidRDefault="009B1263" w:rsidP="007B1CE2">
            <w:pPr>
              <w:jc w:val="left"/>
              <w:rPr>
                <w:rFonts w:ascii="Arial" w:hAnsi="Arial"/>
                <w:sz w:val="20"/>
              </w:rPr>
            </w:pPr>
            <w:r>
              <w:rPr>
                <w:rFonts w:ascii="Arial" w:hAnsi="Arial"/>
                <w:sz w:val="20"/>
              </w:rPr>
              <w:t>CLSI M100</w:t>
            </w:r>
            <w:r w:rsidR="00791912">
              <w:rPr>
                <w:rFonts w:ascii="Arial" w:hAnsi="Arial"/>
                <w:sz w:val="20"/>
              </w:rPr>
              <w:t xml:space="preserve"> edition 29 Performance Standards for Antimicrobial Susceptibility Testing</w:t>
            </w:r>
            <w:r w:rsidR="00137411">
              <w:rPr>
                <w:rFonts w:ascii="Arial" w:hAnsi="Arial"/>
                <w:sz w:val="20"/>
              </w:rPr>
              <w:t xml:space="preserve"> 1/2019</w:t>
            </w:r>
          </w:p>
          <w:p w:rsidR="009B1263" w:rsidRDefault="009B1263" w:rsidP="007B1CE2">
            <w:pPr>
              <w:jc w:val="left"/>
              <w:rPr>
                <w:rFonts w:ascii="Arial" w:hAnsi="Arial"/>
                <w:sz w:val="20"/>
              </w:rPr>
            </w:pPr>
          </w:p>
        </w:tc>
      </w:tr>
      <w:tr w:rsidR="00927AD8" w:rsidTr="004E1234">
        <w:tblPrEx>
          <w:tblBorders>
            <w:top w:val="none" w:sz="0" w:space="0" w:color="auto"/>
            <w:left w:val="none" w:sz="0" w:space="0" w:color="auto"/>
            <w:right w:val="none" w:sz="0" w:space="0" w:color="auto"/>
            <w:insideH w:val="none" w:sz="0" w:space="0" w:color="auto"/>
            <w:insideV w:val="none" w:sz="0" w:space="0" w:color="auto"/>
          </w:tblBorders>
        </w:tblPrEx>
        <w:trPr>
          <w:gridAfter w:val="2"/>
          <w:wAfter w:w="5418" w:type="dxa"/>
          <w:cantSplit/>
          <w:trHeight w:val="264"/>
        </w:trPr>
        <w:tc>
          <w:tcPr>
            <w:tcW w:w="1792" w:type="dxa"/>
            <w:vMerge w:val="restart"/>
            <w:tcBorders>
              <w:top w:val="nil"/>
              <w:left w:val="nil"/>
              <w:right w:val="single" w:sz="4" w:space="0" w:color="auto"/>
            </w:tcBorders>
          </w:tcPr>
          <w:p w:rsidR="00927AD8" w:rsidRDefault="00927AD8">
            <w:pPr>
              <w:rPr>
                <w:rFonts w:ascii="Arial" w:hAnsi="Arial"/>
                <w:b/>
                <w:color w:val="0000FF"/>
                <w:sz w:val="20"/>
              </w:rPr>
            </w:pPr>
          </w:p>
          <w:p w:rsidR="00927AD8" w:rsidRDefault="00927AD8">
            <w:pPr>
              <w:jc w:val="left"/>
              <w:rPr>
                <w:rFonts w:ascii="Arial" w:hAnsi="Arial"/>
                <w:b/>
                <w:color w:val="0000FF"/>
                <w:sz w:val="20"/>
              </w:rPr>
            </w:pPr>
            <w:r>
              <w:rPr>
                <w:rFonts w:ascii="Arial" w:hAnsi="Arial"/>
                <w:b/>
                <w:color w:val="0000FF"/>
                <w:sz w:val="20"/>
              </w:rPr>
              <w:t>Training Plan/ Competency Assessment</w:t>
            </w:r>
          </w:p>
          <w:p w:rsidR="00927AD8" w:rsidRDefault="00927AD8">
            <w:pPr>
              <w:rPr>
                <w:rFonts w:ascii="Arial" w:hAnsi="Arial"/>
                <w:b/>
                <w:color w:val="0000FF"/>
                <w:sz w:val="20"/>
              </w:rPr>
            </w:pPr>
          </w:p>
        </w:tc>
        <w:tc>
          <w:tcPr>
            <w:tcW w:w="4516" w:type="dxa"/>
            <w:gridSpan w:val="5"/>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Training Plan</w:t>
            </w:r>
          </w:p>
        </w:tc>
        <w:tc>
          <w:tcPr>
            <w:tcW w:w="4834" w:type="dxa"/>
            <w:gridSpan w:val="3"/>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Initial Competency Assessment</w:t>
            </w:r>
          </w:p>
        </w:tc>
      </w:tr>
      <w:tr w:rsidR="00927AD8" w:rsidTr="004E1234">
        <w:tblPrEx>
          <w:tblBorders>
            <w:top w:val="none" w:sz="0" w:space="0" w:color="auto"/>
            <w:left w:val="none" w:sz="0" w:space="0" w:color="auto"/>
            <w:right w:val="none" w:sz="0" w:space="0" w:color="auto"/>
            <w:insideH w:val="none" w:sz="0" w:space="0" w:color="auto"/>
            <w:insideV w:val="none" w:sz="0" w:space="0" w:color="auto"/>
          </w:tblBorders>
        </w:tblPrEx>
        <w:trPr>
          <w:gridAfter w:val="2"/>
          <w:wAfter w:w="5418" w:type="dxa"/>
          <w:cantSplit/>
          <w:trHeight w:val="872"/>
        </w:trPr>
        <w:tc>
          <w:tcPr>
            <w:tcW w:w="1792" w:type="dxa"/>
            <w:vMerge/>
            <w:tcBorders>
              <w:left w:val="nil"/>
              <w:bottom w:val="nil"/>
              <w:right w:val="single" w:sz="4" w:space="0" w:color="auto"/>
            </w:tcBorders>
          </w:tcPr>
          <w:p w:rsidR="00927AD8" w:rsidRDefault="00927AD8">
            <w:pPr>
              <w:rPr>
                <w:rFonts w:ascii="Arial" w:hAnsi="Arial"/>
                <w:b/>
                <w:color w:val="0000FF"/>
                <w:sz w:val="20"/>
              </w:rPr>
            </w:pPr>
          </w:p>
        </w:tc>
        <w:tc>
          <w:tcPr>
            <w:tcW w:w="4516" w:type="dxa"/>
            <w:gridSpan w:val="5"/>
            <w:tcBorders>
              <w:top w:val="single" w:sz="4" w:space="0" w:color="auto"/>
              <w:left w:val="single" w:sz="4" w:space="0" w:color="auto"/>
              <w:bottom w:val="single" w:sz="4" w:space="0" w:color="auto"/>
              <w:right w:val="single" w:sz="4" w:space="0" w:color="auto"/>
            </w:tcBorders>
          </w:tcPr>
          <w:p w:rsidR="00D01868" w:rsidRPr="00111D3D" w:rsidRDefault="00D01868" w:rsidP="008E42CD">
            <w:pPr>
              <w:numPr>
                <w:ilvl w:val="0"/>
                <w:numId w:val="3"/>
              </w:numPr>
              <w:tabs>
                <w:tab w:val="clear" w:pos="720"/>
                <w:tab w:val="num" w:pos="360"/>
              </w:tabs>
              <w:ind w:left="360"/>
              <w:rPr>
                <w:rFonts w:ascii="Arial" w:hAnsi="Arial"/>
                <w:sz w:val="18"/>
                <w:szCs w:val="18"/>
              </w:rPr>
            </w:pPr>
            <w:r w:rsidRPr="00111D3D">
              <w:rPr>
                <w:rFonts w:ascii="Arial" w:hAnsi="Arial"/>
                <w:sz w:val="18"/>
                <w:szCs w:val="18"/>
              </w:rPr>
              <w:t>Employee must read the procedure.</w:t>
            </w:r>
          </w:p>
          <w:p w:rsidR="00D01868" w:rsidRPr="00111D3D" w:rsidRDefault="00D01868" w:rsidP="008E42CD">
            <w:pPr>
              <w:numPr>
                <w:ilvl w:val="0"/>
                <w:numId w:val="3"/>
              </w:numPr>
              <w:tabs>
                <w:tab w:val="clear" w:pos="720"/>
                <w:tab w:val="num" w:pos="360"/>
              </w:tabs>
              <w:ind w:left="360"/>
              <w:rPr>
                <w:rFonts w:ascii="Arial" w:hAnsi="Arial"/>
                <w:sz w:val="18"/>
                <w:szCs w:val="18"/>
              </w:rPr>
            </w:pPr>
            <w:r w:rsidRPr="00111D3D">
              <w:rPr>
                <w:rFonts w:ascii="Arial" w:hAnsi="Arial"/>
                <w:sz w:val="18"/>
                <w:szCs w:val="18"/>
              </w:rPr>
              <w:t>Employee will observe trainer performing the procedure.</w:t>
            </w:r>
          </w:p>
          <w:p w:rsidR="00D01868" w:rsidRPr="00111D3D" w:rsidRDefault="00D01868" w:rsidP="008E42CD">
            <w:pPr>
              <w:numPr>
                <w:ilvl w:val="0"/>
                <w:numId w:val="3"/>
              </w:numPr>
              <w:tabs>
                <w:tab w:val="clear" w:pos="720"/>
                <w:tab w:val="num" w:pos="360"/>
              </w:tabs>
              <w:ind w:left="360"/>
              <w:rPr>
                <w:rFonts w:ascii="Arial" w:hAnsi="Arial"/>
                <w:sz w:val="18"/>
                <w:szCs w:val="18"/>
              </w:rPr>
            </w:pPr>
            <w:r w:rsidRPr="00111D3D">
              <w:rPr>
                <w:rFonts w:ascii="Arial" w:hAnsi="Arial"/>
                <w:sz w:val="18"/>
                <w:szCs w:val="18"/>
              </w:rPr>
              <w:t>Employee will demonstrate the ability to perform procedure, record results and document corrective action after instruction by the trainer.</w:t>
            </w:r>
          </w:p>
          <w:p w:rsidR="00927AD8" w:rsidRDefault="00927AD8">
            <w:pPr>
              <w:jc w:val="left"/>
              <w:rPr>
                <w:rFonts w:ascii="Arial" w:hAnsi="Arial"/>
                <w:sz w:val="20"/>
              </w:rPr>
            </w:pPr>
          </w:p>
        </w:tc>
        <w:tc>
          <w:tcPr>
            <w:tcW w:w="4834" w:type="dxa"/>
            <w:gridSpan w:val="3"/>
            <w:tcBorders>
              <w:top w:val="single" w:sz="4" w:space="0" w:color="auto"/>
              <w:left w:val="single" w:sz="4" w:space="0" w:color="auto"/>
              <w:bottom w:val="single" w:sz="4" w:space="0" w:color="auto"/>
              <w:right w:val="single" w:sz="4" w:space="0" w:color="auto"/>
            </w:tcBorders>
          </w:tcPr>
          <w:p w:rsidR="00D01868" w:rsidRPr="00111D3D" w:rsidRDefault="00D01868" w:rsidP="008E42CD">
            <w:pPr>
              <w:numPr>
                <w:ilvl w:val="0"/>
                <w:numId w:val="4"/>
              </w:numPr>
              <w:tabs>
                <w:tab w:val="clear" w:pos="720"/>
                <w:tab w:val="num" w:pos="360"/>
              </w:tabs>
              <w:ind w:left="360"/>
              <w:jc w:val="left"/>
              <w:rPr>
                <w:rFonts w:ascii="Arial" w:hAnsi="Arial"/>
                <w:sz w:val="18"/>
                <w:szCs w:val="18"/>
              </w:rPr>
            </w:pPr>
            <w:r w:rsidRPr="00111D3D">
              <w:rPr>
                <w:rFonts w:ascii="Arial" w:hAnsi="Arial"/>
                <w:sz w:val="18"/>
                <w:szCs w:val="18"/>
              </w:rPr>
              <w:t>Direct observation.</w:t>
            </w:r>
          </w:p>
          <w:p w:rsidR="00927AD8" w:rsidRDefault="00927AD8">
            <w:pPr>
              <w:jc w:val="left"/>
              <w:rPr>
                <w:rFonts w:ascii="Arial" w:hAnsi="Arial"/>
                <w:sz w:val="20"/>
              </w:rPr>
            </w:pPr>
          </w:p>
        </w:tc>
      </w:tr>
      <w:tr w:rsidR="00927AD8" w:rsidTr="004E1234">
        <w:tblPrEx>
          <w:tblBorders>
            <w:top w:val="none" w:sz="0" w:space="0" w:color="auto"/>
            <w:left w:val="none" w:sz="0" w:space="0" w:color="auto"/>
            <w:right w:val="none" w:sz="0" w:space="0" w:color="auto"/>
            <w:insideH w:val="none" w:sz="0" w:space="0" w:color="auto"/>
            <w:insideV w:val="none" w:sz="0" w:space="0" w:color="auto"/>
          </w:tblBorders>
        </w:tblPrEx>
        <w:trPr>
          <w:gridAfter w:val="2"/>
          <w:wAfter w:w="5418" w:type="dxa"/>
          <w:trHeight w:val="165"/>
        </w:trPr>
        <w:tc>
          <w:tcPr>
            <w:tcW w:w="1792" w:type="dxa"/>
            <w:tcBorders>
              <w:top w:val="nil"/>
              <w:left w:val="nil"/>
              <w:bottom w:val="nil"/>
            </w:tcBorders>
          </w:tcPr>
          <w:p w:rsidR="00927AD8" w:rsidRDefault="00927AD8">
            <w:pPr>
              <w:rPr>
                <w:rFonts w:ascii="Arial" w:hAnsi="Arial"/>
                <w:b/>
                <w:color w:val="0000FF"/>
                <w:sz w:val="20"/>
              </w:rPr>
            </w:pPr>
          </w:p>
        </w:tc>
        <w:tc>
          <w:tcPr>
            <w:tcW w:w="9350" w:type="dxa"/>
            <w:gridSpan w:val="8"/>
            <w:tcBorders>
              <w:top w:val="single" w:sz="4" w:space="0" w:color="auto"/>
              <w:bottom w:val="single" w:sz="4" w:space="0" w:color="auto"/>
              <w:right w:val="nil"/>
            </w:tcBorders>
          </w:tcPr>
          <w:p w:rsidR="00927AD8" w:rsidRDefault="00927AD8">
            <w:pPr>
              <w:rPr>
                <w:rFonts w:ascii="Arial" w:hAnsi="Arial"/>
                <w:b/>
                <w:i/>
                <w:sz w:val="20"/>
              </w:rPr>
            </w:pPr>
          </w:p>
        </w:tc>
      </w:tr>
      <w:tr w:rsidR="00927AD8" w:rsidTr="004E1234">
        <w:tblPrEx>
          <w:tblBorders>
            <w:top w:val="none" w:sz="0" w:space="0" w:color="auto"/>
            <w:left w:val="none" w:sz="0" w:space="0" w:color="auto"/>
            <w:right w:val="none" w:sz="0" w:space="0" w:color="auto"/>
            <w:insideH w:val="none" w:sz="0" w:space="0" w:color="auto"/>
            <w:insideV w:val="none" w:sz="0" w:space="0" w:color="auto"/>
          </w:tblBorders>
        </w:tblPrEx>
        <w:trPr>
          <w:gridAfter w:val="2"/>
          <w:wAfter w:w="5418" w:type="dxa"/>
          <w:cantSplit/>
          <w:trHeight w:val="225"/>
        </w:trPr>
        <w:tc>
          <w:tcPr>
            <w:tcW w:w="1792" w:type="dxa"/>
            <w:tcBorders>
              <w:left w:val="nil"/>
              <w:right w:val="nil"/>
            </w:tcBorders>
          </w:tcPr>
          <w:p w:rsidR="00927AD8" w:rsidRDefault="00927AD8">
            <w:pPr>
              <w:rPr>
                <w:rFonts w:ascii="Arial" w:hAnsi="Arial"/>
                <w:b/>
                <w:color w:val="0000FF"/>
                <w:sz w:val="20"/>
              </w:rPr>
            </w:pPr>
            <w:r>
              <w:rPr>
                <w:rFonts w:ascii="Arial" w:hAnsi="Arial"/>
                <w:b/>
                <w:color w:val="0000FF"/>
                <w:sz w:val="20"/>
              </w:rPr>
              <w:t>Historical Record</w:t>
            </w:r>
          </w:p>
        </w:tc>
        <w:tc>
          <w:tcPr>
            <w:tcW w:w="1442" w:type="dxa"/>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2702" w:type="dxa"/>
            <w:gridSpan w:val="2"/>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1803" w:type="dxa"/>
            <w:gridSpan w:val="3"/>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3403" w:type="dxa"/>
            <w:gridSpan w:val="2"/>
            <w:tcBorders>
              <w:top w:val="single" w:sz="4" w:space="0" w:color="auto"/>
              <w:left w:val="nil"/>
              <w:bottom w:val="single" w:sz="4" w:space="0" w:color="auto"/>
              <w:right w:val="nil"/>
            </w:tcBorders>
          </w:tcPr>
          <w:p w:rsidR="00927AD8" w:rsidRDefault="00927AD8">
            <w:pPr>
              <w:jc w:val="left"/>
              <w:rPr>
                <w:rFonts w:ascii="Arial" w:hAnsi="Arial"/>
                <w:b/>
                <w:sz w:val="20"/>
              </w:rPr>
            </w:pPr>
          </w:p>
        </w:tc>
      </w:tr>
      <w:tr w:rsidR="00927AD8" w:rsidTr="004E1234">
        <w:tblPrEx>
          <w:tblBorders>
            <w:top w:val="none" w:sz="0" w:space="0" w:color="auto"/>
            <w:left w:val="none" w:sz="0" w:space="0" w:color="auto"/>
            <w:right w:val="none" w:sz="0" w:space="0" w:color="auto"/>
            <w:insideH w:val="none" w:sz="0" w:space="0" w:color="auto"/>
            <w:insideV w:val="none" w:sz="0" w:space="0" w:color="auto"/>
          </w:tblBorders>
        </w:tblPrEx>
        <w:trPr>
          <w:gridAfter w:val="2"/>
          <w:wAfter w:w="5418" w:type="dxa"/>
          <w:cantSplit/>
          <w:trHeight w:val="225"/>
        </w:trPr>
        <w:tc>
          <w:tcPr>
            <w:tcW w:w="1792" w:type="dxa"/>
            <w:vMerge w:val="restart"/>
            <w:tcBorders>
              <w:left w:val="nil"/>
              <w:right w:val="single" w:sz="4" w:space="0" w:color="auto"/>
            </w:tcBorders>
          </w:tcPr>
          <w:p w:rsidR="00927AD8" w:rsidRDefault="00927AD8">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Version</w:t>
            </w:r>
          </w:p>
        </w:tc>
        <w:tc>
          <w:tcPr>
            <w:tcW w:w="2702" w:type="dxa"/>
            <w:gridSpan w:val="2"/>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Written/Revised by:</w:t>
            </w:r>
          </w:p>
        </w:tc>
        <w:tc>
          <w:tcPr>
            <w:tcW w:w="1803" w:type="dxa"/>
            <w:gridSpan w:val="3"/>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Effective Date:</w:t>
            </w:r>
          </w:p>
        </w:tc>
        <w:tc>
          <w:tcPr>
            <w:tcW w:w="3403" w:type="dxa"/>
            <w:gridSpan w:val="2"/>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Summary of Revisions</w:t>
            </w:r>
          </w:p>
        </w:tc>
      </w:tr>
      <w:tr w:rsidR="007B1CE2" w:rsidTr="004E1234">
        <w:tblPrEx>
          <w:tblBorders>
            <w:top w:val="none" w:sz="0" w:space="0" w:color="auto"/>
            <w:left w:val="none" w:sz="0" w:space="0" w:color="auto"/>
            <w:right w:val="none" w:sz="0" w:space="0" w:color="auto"/>
            <w:insideH w:val="none" w:sz="0" w:space="0" w:color="auto"/>
            <w:insideV w:val="none" w:sz="0" w:space="0" w:color="auto"/>
          </w:tblBorders>
        </w:tblPrEx>
        <w:trPr>
          <w:gridAfter w:val="2"/>
          <w:wAfter w:w="5418" w:type="dxa"/>
          <w:cantSplit/>
          <w:trHeight w:val="135"/>
        </w:trPr>
        <w:tc>
          <w:tcPr>
            <w:tcW w:w="1792" w:type="dxa"/>
            <w:vMerge/>
            <w:tcBorders>
              <w:left w:val="nil"/>
              <w:right w:val="single" w:sz="4" w:space="0" w:color="auto"/>
            </w:tcBorders>
          </w:tcPr>
          <w:p w:rsidR="007B1CE2" w:rsidRDefault="007B1CE2">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22639C" w:rsidP="007B1CE2">
            <w:pPr>
              <w:rPr>
                <w:rFonts w:ascii="Arial" w:hAnsi="Arial"/>
                <w:sz w:val="18"/>
                <w:szCs w:val="18"/>
              </w:rPr>
            </w:pPr>
            <w:r>
              <w:rPr>
                <w:rFonts w:ascii="Arial" w:hAnsi="Arial"/>
                <w:sz w:val="18"/>
                <w:szCs w:val="18"/>
              </w:rPr>
              <w:t>1</w:t>
            </w: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22639C" w:rsidP="007B1CE2">
            <w:pPr>
              <w:rPr>
                <w:rFonts w:ascii="Arial" w:hAnsi="Arial"/>
                <w:sz w:val="18"/>
                <w:szCs w:val="18"/>
              </w:rPr>
            </w:pPr>
            <w:r>
              <w:rPr>
                <w:rFonts w:ascii="Arial" w:hAnsi="Arial"/>
                <w:sz w:val="18"/>
                <w:szCs w:val="18"/>
              </w:rPr>
              <w:t>Susan DeMeyere</w:t>
            </w: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B86B03" w:rsidP="007B1CE2">
            <w:pPr>
              <w:rPr>
                <w:rFonts w:ascii="Arial" w:hAnsi="Arial"/>
                <w:sz w:val="18"/>
                <w:szCs w:val="18"/>
              </w:rPr>
            </w:pPr>
            <w:r>
              <w:rPr>
                <w:rFonts w:ascii="Arial" w:hAnsi="Arial"/>
                <w:sz w:val="18"/>
                <w:szCs w:val="18"/>
              </w:rPr>
              <w:t>11/5</w:t>
            </w:r>
            <w:r w:rsidR="0022639C">
              <w:rPr>
                <w:rFonts w:ascii="Arial" w:hAnsi="Arial"/>
                <w:sz w:val="18"/>
                <w:szCs w:val="18"/>
              </w:rPr>
              <w:t>/2019</w:t>
            </w:r>
          </w:p>
        </w:tc>
        <w:tc>
          <w:tcPr>
            <w:tcW w:w="3403" w:type="dxa"/>
            <w:gridSpan w:val="2"/>
            <w:tcBorders>
              <w:top w:val="single" w:sz="4" w:space="0" w:color="auto"/>
              <w:left w:val="single" w:sz="4" w:space="0" w:color="auto"/>
              <w:bottom w:val="single" w:sz="4" w:space="0" w:color="auto"/>
              <w:right w:val="single" w:sz="4" w:space="0" w:color="auto"/>
            </w:tcBorders>
          </w:tcPr>
          <w:p w:rsidR="007B1CE2" w:rsidRPr="00541886" w:rsidRDefault="0022639C" w:rsidP="007B1CE2">
            <w:pPr>
              <w:rPr>
                <w:rFonts w:ascii="Arial" w:hAnsi="Arial"/>
                <w:sz w:val="18"/>
                <w:szCs w:val="18"/>
              </w:rPr>
            </w:pPr>
            <w:r>
              <w:rPr>
                <w:rFonts w:ascii="Arial" w:hAnsi="Arial"/>
                <w:sz w:val="18"/>
                <w:szCs w:val="18"/>
              </w:rPr>
              <w:t>Initial version</w:t>
            </w:r>
          </w:p>
        </w:tc>
      </w:tr>
      <w:tr w:rsidR="007B1CE2" w:rsidTr="004E1234">
        <w:tblPrEx>
          <w:tblBorders>
            <w:top w:val="none" w:sz="0" w:space="0" w:color="auto"/>
            <w:left w:val="none" w:sz="0" w:space="0" w:color="auto"/>
            <w:right w:val="none" w:sz="0" w:space="0" w:color="auto"/>
            <w:insideH w:val="none" w:sz="0" w:space="0" w:color="auto"/>
            <w:insideV w:val="none" w:sz="0" w:space="0" w:color="auto"/>
          </w:tblBorders>
        </w:tblPrEx>
        <w:trPr>
          <w:gridAfter w:val="2"/>
          <w:wAfter w:w="5418" w:type="dxa"/>
          <w:cantSplit/>
          <w:trHeight w:val="143"/>
        </w:trPr>
        <w:tc>
          <w:tcPr>
            <w:tcW w:w="1792" w:type="dxa"/>
            <w:vMerge/>
            <w:tcBorders>
              <w:left w:val="nil"/>
              <w:bottom w:val="nil"/>
              <w:right w:val="single" w:sz="4" w:space="0" w:color="auto"/>
            </w:tcBorders>
          </w:tcPr>
          <w:p w:rsidR="007B1CE2" w:rsidRDefault="007B1CE2">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3403"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r>
      <w:tr w:rsidR="007B1CE2" w:rsidTr="004E1234">
        <w:tblPrEx>
          <w:tblBorders>
            <w:top w:val="none" w:sz="0" w:space="0" w:color="auto"/>
            <w:left w:val="none" w:sz="0" w:space="0" w:color="auto"/>
            <w:right w:val="none" w:sz="0" w:space="0" w:color="auto"/>
            <w:insideH w:val="none" w:sz="0" w:space="0" w:color="auto"/>
            <w:insideV w:val="none" w:sz="0" w:space="0" w:color="auto"/>
          </w:tblBorders>
        </w:tblPrEx>
        <w:trPr>
          <w:gridAfter w:val="2"/>
          <w:wAfter w:w="5418" w:type="dxa"/>
          <w:cantSplit/>
        </w:trPr>
        <w:tc>
          <w:tcPr>
            <w:tcW w:w="1792" w:type="dxa"/>
            <w:vMerge/>
            <w:tcBorders>
              <w:top w:val="nil"/>
              <w:left w:val="nil"/>
              <w:bottom w:val="nil"/>
              <w:right w:val="single" w:sz="4" w:space="0" w:color="auto"/>
            </w:tcBorders>
          </w:tcPr>
          <w:p w:rsidR="007B1CE2" w:rsidRDefault="007B1CE2">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3403"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r>
      <w:tr w:rsidR="007B1CE2" w:rsidTr="004E1234">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2" w:type="dxa"/>
            <w:vMerge w:val="restart"/>
            <w:tcBorders>
              <w:top w:val="nil"/>
              <w:left w:val="nil"/>
              <w:right w:val="single" w:sz="4" w:space="0" w:color="auto"/>
            </w:tcBorders>
          </w:tcPr>
          <w:p w:rsidR="007B1CE2" w:rsidRDefault="007B1CE2">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3403"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bCs/>
                <w:sz w:val="18"/>
                <w:szCs w:val="18"/>
              </w:rPr>
            </w:pPr>
          </w:p>
        </w:tc>
        <w:tc>
          <w:tcPr>
            <w:tcW w:w="2722" w:type="dxa"/>
          </w:tcPr>
          <w:p w:rsidR="007B1CE2" w:rsidRDefault="007B1CE2">
            <w:pPr>
              <w:jc w:val="left"/>
              <w:rPr>
                <w:rFonts w:ascii="Arial" w:hAnsi="Arial"/>
                <w:sz w:val="20"/>
              </w:rPr>
            </w:pPr>
          </w:p>
        </w:tc>
        <w:tc>
          <w:tcPr>
            <w:tcW w:w="2696" w:type="dxa"/>
          </w:tcPr>
          <w:p w:rsidR="007B1CE2" w:rsidRDefault="007B1CE2">
            <w:pPr>
              <w:jc w:val="left"/>
              <w:rPr>
                <w:rFonts w:ascii="Arial" w:hAnsi="Arial"/>
                <w:sz w:val="20"/>
              </w:rPr>
            </w:pPr>
          </w:p>
        </w:tc>
      </w:tr>
      <w:tr w:rsidR="007B1CE2" w:rsidTr="004E1234">
        <w:tblPrEx>
          <w:tblBorders>
            <w:top w:val="none" w:sz="0" w:space="0" w:color="auto"/>
            <w:left w:val="none" w:sz="0" w:space="0" w:color="auto"/>
            <w:right w:val="none" w:sz="0" w:space="0" w:color="auto"/>
            <w:insideH w:val="none" w:sz="0" w:space="0" w:color="auto"/>
            <w:insideV w:val="none" w:sz="0" w:space="0" w:color="auto"/>
          </w:tblBorders>
        </w:tblPrEx>
        <w:trPr>
          <w:gridAfter w:val="2"/>
          <w:wAfter w:w="5418" w:type="dxa"/>
          <w:cantSplit/>
          <w:trHeight w:val="172"/>
        </w:trPr>
        <w:tc>
          <w:tcPr>
            <w:tcW w:w="1792" w:type="dxa"/>
            <w:vMerge/>
            <w:tcBorders>
              <w:left w:val="nil"/>
              <w:right w:val="single" w:sz="4" w:space="0" w:color="auto"/>
            </w:tcBorders>
          </w:tcPr>
          <w:p w:rsidR="007B1CE2" w:rsidRDefault="007B1CE2">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3403"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r>
      <w:tr w:rsidR="007B1CE2" w:rsidTr="004E1234">
        <w:tblPrEx>
          <w:tblBorders>
            <w:top w:val="none" w:sz="0" w:space="0" w:color="auto"/>
            <w:left w:val="none" w:sz="0" w:space="0" w:color="auto"/>
            <w:right w:val="none" w:sz="0" w:space="0" w:color="auto"/>
            <w:insideH w:val="none" w:sz="0" w:space="0" w:color="auto"/>
            <w:insideV w:val="none" w:sz="0" w:space="0" w:color="auto"/>
          </w:tblBorders>
        </w:tblPrEx>
        <w:trPr>
          <w:gridAfter w:val="2"/>
          <w:wAfter w:w="5418" w:type="dxa"/>
          <w:cantSplit/>
          <w:trHeight w:val="277"/>
        </w:trPr>
        <w:tc>
          <w:tcPr>
            <w:tcW w:w="1792" w:type="dxa"/>
            <w:vMerge/>
            <w:tcBorders>
              <w:left w:val="nil"/>
              <w:bottom w:val="nil"/>
              <w:right w:val="single" w:sz="4" w:space="0" w:color="auto"/>
            </w:tcBorders>
          </w:tcPr>
          <w:p w:rsidR="007B1CE2" w:rsidRDefault="007B1CE2">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3403"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r>
      <w:tr w:rsidR="007B1CE2" w:rsidTr="004E1234">
        <w:tblPrEx>
          <w:tblBorders>
            <w:top w:val="none" w:sz="0" w:space="0" w:color="auto"/>
            <w:left w:val="none" w:sz="0" w:space="0" w:color="auto"/>
            <w:right w:val="none" w:sz="0" w:space="0" w:color="auto"/>
            <w:insideH w:val="none" w:sz="0" w:space="0" w:color="auto"/>
            <w:insideV w:val="none" w:sz="0" w:space="0" w:color="auto"/>
          </w:tblBorders>
        </w:tblPrEx>
        <w:trPr>
          <w:gridAfter w:val="2"/>
          <w:wAfter w:w="5418" w:type="dxa"/>
          <w:cantSplit/>
          <w:trHeight w:val="277"/>
        </w:trPr>
        <w:tc>
          <w:tcPr>
            <w:tcW w:w="1792" w:type="dxa"/>
            <w:tcBorders>
              <w:left w:val="nil"/>
              <w:bottom w:val="nil"/>
              <w:right w:val="single" w:sz="4" w:space="0" w:color="auto"/>
            </w:tcBorders>
          </w:tcPr>
          <w:p w:rsidR="007B1CE2" w:rsidRDefault="007B1CE2">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3403"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r>
      <w:tr w:rsidR="007B1CE2" w:rsidTr="004E1234">
        <w:tblPrEx>
          <w:tblBorders>
            <w:top w:val="none" w:sz="0" w:space="0" w:color="auto"/>
            <w:left w:val="none" w:sz="0" w:space="0" w:color="auto"/>
            <w:right w:val="none" w:sz="0" w:space="0" w:color="auto"/>
            <w:insideH w:val="none" w:sz="0" w:space="0" w:color="auto"/>
            <w:insideV w:val="none" w:sz="0" w:space="0" w:color="auto"/>
          </w:tblBorders>
        </w:tblPrEx>
        <w:trPr>
          <w:gridAfter w:val="2"/>
          <w:wAfter w:w="5418" w:type="dxa"/>
          <w:cantSplit/>
          <w:trHeight w:val="277"/>
        </w:trPr>
        <w:tc>
          <w:tcPr>
            <w:tcW w:w="1792" w:type="dxa"/>
            <w:tcBorders>
              <w:left w:val="nil"/>
              <w:bottom w:val="nil"/>
              <w:right w:val="single" w:sz="4" w:space="0" w:color="auto"/>
            </w:tcBorders>
          </w:tcPr>
          <w:p w:rsidR="007B1CE2" w:rsidRDefault="007B1CE2">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1803" w:type="dxa"/>
            <w:gridSpan w:val="3"/>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c>
          <w:tcPr>
            <w:tcW w:w="3403" w:type="dxa"/>
            <w:gridSpan w:val="2"/>
            <w:tcBorders>
              <w:top w:val="single" w:sz="4" w:space="0" w:color="auto"/>
              <w:left w:val="single" w:sz="4" w:space="0" w:color="auto"/>
              <w:bottom w:val="single" w:sz="4" w:space="0" w:color="auto"/>
              <w:right w:val="single" w:sz="4" w:space="0" w:color="auto"/>
            </w:tcBorders>
          </w:tcPr>
          <w:p w:rsidR="007B1CE2" w:rsidRPr="00541886" w:rsidRDefault="007B1CE2" w:rsidP="007B1CE2">
            <w:pPr>
              <w:rPr>
                <w:rFonts w:ascii="Arial" w:hAnsi="Arial"/>
                <w:sz w:val="18"/>
                <w:szCs w:val="18"/>
              </w:rPr>
            </w:pPr>
          </w:p>
        </w:tc>
      </w:tr>
    </w:tbl>
    <w:p w:rsidR="00C40263" w:rsidRDefault="00C40263">
      <w:pPr>
        <w:pStyle w:val="Header"/>
        <w:tabs>
          <w:tab w:val="clear" w:pos="4320"/>
          <w:tab w:val="clear" w:pos="8640"/>
        </w:tabs>
        <w:rPr>
          <w:rFonts w:ascii="Arial" w:hAnsi="Arial"/>
        </w:rPr>
      </w:pPr>
    </w:p>
    <w:sectPr w:rsidR="00C40263" w:rsidSect="00C551DE">
      <w:headerReference w:type="default" r:id="rId12"/>
      <w:footerReference w:type="default" r:id="rId13"/>
      <w:pgSz w:w="12240" w:h="15840" w:code="1"/>
      <w:pgMar w:top="720" w:right="1800" w:bottom="720" w:left="1800" w:header="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02D" w:rsidRDefault="0091102D">
      <w:r>
        <w:separator/>
      </w:r>
    </w:p>
  </w:endnote>
  <w:endnote w:type="continuationSeparator" w:id="0">
    <w:p w:rsidR="0091102D" w:rsidRDefault="00911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02D" w:rsidRDefault="0091102D">
    <w:pPr>
      <w:ind w:left="-1260" w:right="-1260"/>
      <w:rPr>
        <w:rFonts w:ascii="Arial" w:hAnsi="Arial"/>
        <w:sz w:val="16"/>
      </w:rPr>
    </w:pPr>
    <w:r>
      <w:rPr>
        <w:rFonts w:ascii="Arial" w:hAnsi="Arial"/>
        <w:sz w:val="16"/>
      </w:rPr>
      <w:t>Children’s Minnesota, Minneapolis, Minnesota</w:t>
    </w:r>
  </w:p>
  <w:p w:rsidR="0091102D" w:rsidRDefault="0091102D" w:rsidP="00C551DE">
    <w:pPr>
      <w:ind w:right="-1260"/>
      <w:rPr>
        <w:rFonts w:ascii="Arial" w:hAnsi="Arial"/>
        <w:sz w:val="16"/>
      </w:rPr>
    </w:pPr>
  </w:p>
  <w:p w:rsidR="0091102D" w:rsidRDefault="0091102D">
    <w:pPr>
      <w:ind w:left="-1260" w:right="-1260"/>
      <w:rPr>
        <w:rFonts w:ascii="Arial" w:hAnsi="Arial"/>
        <w:sz w:val="16"/>
      </w:rPr>
    </w:pPr>
    <w:r>
      <w:rPr>
        <w:rFonts w:ascii="Arial" w:hAnsi="Arial"/>
        <w:sz w:val="16"/>
      </w:rPr>
      <w:t xml:space="preserve">Page </w:t>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sidR="00CC7379">
      <w:rPr>
        <w:rFonts w:ascii="Arial" w:hAnsi="Arial"/>
        <w:noProof/>
        <w:sz w:val="16"/>
      </w:rPr>
      <w:t>4</w:t>
    </w:r>
    <w:r>
      <w:rPr>
        <w:rFonts w:ascii="Arial" w:hAnsi="Arial"/>
        <w:sz w:val="16"/>
      </w:rPr>
      <w:fldChar w:fldCharType="end"/>
    </w:r>
    <w:r>
      <w:rPr>
        <w:rFonts w:ascii="Arial" w:hAnsi="Arial"/>
        <w:sz w:val="16"/>
      </w:rPr>
      <w:t xml:space="preserve"> of </w:t>
    </w: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sidR="00CC7379">
      <w:rPr>
        <w:rFonts w:ascii="Arial" w:hAnsi="Arial"/>
        <w:noProof/>
        <w:sz w:val="16"/>
      </w:rPr>
      <w:t>4</w:t>
    </w:r>
    <w:r>
      <w:rPr>
        <w:rFonts w:ascii="Arial" w:hAnsi="Arial"/>
        <w:sz w:val="16"/>
      </w:rPr>
      <w:fldChar w:fldCharType="end"/>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02D" w:rsidRDefault="0091102D">
      <w:r>
        <w:separator/>
      </w:r>
    </w:p>
  </w:footnote>
  <w:footnote w:type="continuationSeparator" w:id="0">
    <w:p w:rsidR="0091102D" w:rsidRDefault="009110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02D" w:rsidRDefault="0091102D" w:rsidP="00494541">
    <w:pPr>
      <w:ind w:left="7200" w:right="-1260" w:firstLine="720"/>
      <w:rPr>
        <w:rFonts w:ascii="Arial" w:hAnsi="Arial"/>
        <w:sz w:val="18"/>
      </w:rPr>
    </w:pPr>
    <w:r>
      <w:rPr>
        <w:rFonts w:ascii="Arial" w:hAnsi="Arial"/>
        <w:noProof/>
        <w:sz w:val="18"/>
      </w:rPr>
      <w:drawing>
        <wp:inline distT="0" distB="0" distL="0" distR="0">
          <wp:extent cx="1152525" cy="3714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52525" cy="371475"/>
                  </a:xfrm>
                  <a:prstGeom prst="rect">
                    <a:avLst/>
                  </a:prstGeom>
                  <a:noFill/>
                  <a:ln w="9525">
                    <a:noFill/>
                    <a:miter lim="800000"/>
                    <a:headEnd/>
                    <a:tailEnd/>
                  </a:ln>
                </pic:spPr>
              </pic:pic>
            </a:graphicData>
          </a:graphic>
        </wp:inline>
      </w:drawing>
    </w:r>
  </w:p>
  <w:p w:rsidR="0091102D" w:rsidRDefault="00CC7379">
    <w:pPr>
      <w:ind w:left="-1260" w:right="-1260"/>
      <w:rPr>
        <w:rFonts w:ascii="Arial" w:hAnsi="Arial"/>
        <w:sz w:val="18"/>
      </w:rPr>
    </w:pPr>
    <w:r>
      <w:rPr>
        <w:rFonts w:ascii="Arial" w:hAnsi="Arial"/>
        <w:sz w:val="18"/>
      </w:rPr>
      <w:t>MC 6.01</w:t>
    </w:r>
    <w:r w:rsidR="00791912">
      <w:rPr>
        <w:rFonts w:ascii="Arial" w:hAnsi="Arial"/>
        <w:sz w:val="18"/>
      </w:rPr>
      <w:t xml:space="preserve"> AST-GN95 Susceptibility Reporting Guidelines</w:t>
    </w:r>
  </w:p>
  <w:p w:rsidR="0091102D" w:rsidRDefault="00791912">
    <w:pPr>
      <w:ind w:left="-1260" w:right="-1260"/>
      <w:rPr>
        <w:rFonts w:ascii="Arial" w:hAnsi="Arial"/>
        <w:sz w:val="18"/>
      </w:rPr>
    </w:pPr>
    <w:r>
      <w:rPr>
        <w:rFonts w:ascii="Arial" w:hAnsi="Arial"/>
        <w:sz w:val="18"/>
      </w:rPr>
      <w:t>Version 1</w:t>
    </w:r>
  </w:p>
  <w:p w:rsidR="0091102D" w:rsidRDefault="00791912">
    <w:pPr>
      <w:ind w:left="-1260" w:right="-1260"/>
      <w:rPr>
        <w:rFonts w:ascii="Arial" w:hAnsi="Arial"/>
        <w:sz w:val="18"/>
      </w:rPr>
    </w:pPr>
    <w:r>
      <w:rPr>
        <w:rFonts w:ascii="Arial" w:hAnsi="Arial"/>
        <w:sz w:val="18"/>
      </w:rPr>
      <w:t>Effective Date: 11/5/2019</w:t>
    </w:r>
  </w:p>
  <w:p w:rsidR="0091102D" w:rsidRDefault="0091102D" w:rsidP="00055951">
    <w:pPr>
      <w:ind w:right="-1260"/>
      <w:rPr>
        <w:b/>
        <w:sz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8FC688C"/>
    <w:multiLevelType w:val="hybridMultilevel"/>
    <w:tmpl w:val="D8F02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6839FF"/>
    <w:multiLevelType w:val="hybridMultilevel"/>
    <w:tmpl w:val="28D01C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276465C"/>
    <w:multiLevelType w:val="hybridMultilevel"/>
    <w:tmpl w:val="057EF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425216"/>
    <w:multiLevelType w:val="hybridMultilevel"/>
    <w:tmpl w:val="6D746E7E"/>
    <w:lvl w:ilvl="0" w:tplc="E59C13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3"/>
  </w:num>
  <w:num w:numId="4">
    <w:abstractNumId w:val="5"/>
  </w:num>
  <w:num w:numId="5">
    <w:abstractNumId w:val="2"/>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FEA"/>
    <w:rsid w:val="00020DED"/>
    <w:rsid w:val="00030C2D"/>
    <w:rsid w:val="00055951"/>
    <w:rsid w:val="000650F3"/>
    <w:rsid w:val="000A69AB"/>
    <w:rsid w:val="000B428A"/>
    <w:rsid w:val="000C5416"/>
    <w:rsid w:val="000E7D26"/>
    <w:rsid w:val="00137411"/>
    <w:rsid w:val="00151FF7"/>
    <w:rsid w:val="0017354F"/>
    <w:rsid w:val="0019668F"/>
    <w:rsid w:val="001B1C96"/>
    <w:rsid w:val="001B309C"/>
    <w:rsid w:val="001D7B3A"/>
    <w:rsid w:val="001E0CC5"/>
    <w:rsid w:val="00200121"/>
    <w:rsid w:val="002053E8"/>
    <w:rsid w:val="002203CB"/>
    <w:rsid w:val="00222050"/>
    <w:rsid w:val="0022639C"/>
    <w:rsid w:val="002329C1"/>
    <w:rsid w:val="002F2A95"/>
    <w:rsid w:val="002F2F51"/>
    <w:rsid w:val="00322B7E"/>
    <w:rsid w:val="0034171F"/>
    <w:rsid w:val="00370BFD"/>
    <w:rsid w:val="003961E7"/>
    <w:rsid w:val="0039799C"/>
    <w:rsid w:val="003F3F16"/>
    <w:rsid w:val="003F409F"/>
    <w:rsid w:val="00423CEE"/>
    <w:rsid w:val="00434D3B"/>
    <w:rsid w:val="00466A56"/>
    <w:rsid w:val="0047438C"/>
    <w:rsid w:val="00490511"/>
    <w:rsid w:val="00494541"/>
    <w:rsid w:val="004A0608"/>
    <w:rsid w:val="004B7D56"/>
    <w:rsid w:val="004C10C8"/>
    <w:rsid w:val="004C57FF"/>
    <w:rsid w:val="004C6885"/>
    <w:rsid w:val="004E1234"/>
    <w:rsid w:val="00586BF1"/>
    <w:rsid w:val="005A2CDD"/>
    <w:rsid w:val="005A78CF"/>
    <w:rsid w:val="005E51C6"/>
    <w:rsid w:val="005F1262"/>
    <w:rsid w:val="006003C6"/>
    <w:rsid w:val="00645331"/>
    <w:rsid w:val="00653627"/>
    <w:rsid w:val="00690F3F"/>
    <w:rsid w:val="00692168"/>
    <w:rsid w:val="006D65A4"/>
    <w:rsid w:val="006F7ED1"/>
    <w:rsid w:val="00712778"/>
    <w:rsid w:val="007419DE"/>
    <w:rsid w:val="0076479A"/>
    <w:rsid w:val="007718D2"/>
    <w:rsid w:val="00791912"/>
    <w:rsid w:val="007B1CE2"/>
    <w:rsid w:val="007B42FF"/>
    <w:rsid w:val="007C1DDD"/>
    <w:rsid w:val="007D2AE0"/>
    <w:rsid w:val="007E7797"/>
    <w:rsid w:val="00817803"/>
    <w:rsid w:val="00827FEA"/>
    <w:rsid w:val="00846D75"/>
    <w:rsid w:val="008516AD"/>
    <w:rsid w:val="00862E39"/>
    <w:rsid w:val="008C24F7"/>
    <w:rsid w:val="008D2AFF"/>
    <w:rsid w:val="008E0C2E"/>
    <w:rsid w:val="008E42CD"/>
    <w:rsid w:val="008F364E"/>
    <w:rsid w:val="0091102D"/>
    <w:rsid w:val="00927AD8"/>
    <w:rsid w:val="00983F3D"/>
    <w:rsid w:val="009913EF"/>
    <w:rsid w:val="009945CD"/>
    <w:rsid w:val="009B1263"/>
    <w:rsid w:val="009C50E4"/>
    <w:rsid w:val="009D1E44"/>
    <w:rsid w:val="00A22C76"/>
    <w:rsid w:val="00A71FF5"/>
    <w:rsid w:val="00A72A6E"/>
    <w:rsid w:val="00A9657C"/>
    <w:rsid w:val="00AA1366"/>
    <w:rsid w:val="00AA246D"/>
    <w:rsid w:val="00AB5227"/>
    <w:rsid w:val="00AB7C08"/>
    <w:rsid w:val="00AE445A"/>
    <w:rsid w:val="00AF441A"/>
    <w:rsid w:val="00B1771E"/>
    <w:rsid w:val="00B22AC9"/>
    <w:rsid w:val="00B40D76"/>
    <w:rsid w:val="00B86B03"/>
    <w:rsid w:val="00C15A38"/>
    <w:rsid w:val="00C40263"/>
    <w:rsid w:val="00C551DE"/>
    <w:rsid w:val="00C82858"/>
    <w:rsid w:val="00CA4BB2"/>
    <w:rsid w:val="00CC58DF"/>
    <w:rsid w:val="00CC7379"/>
    <w:rsid w:val="00CD33BB"/>
    <w:rsid w:val="00D01868"/>
    <w:rsid w:val="00D04BF3"/>
    <w:rsid w:val="00D44A53"/>
    <w:rsid w:val="00D45E86"/>
    <w:rsid w:val="00D8725F"/>
    <w:rsid w:val="00D910C6"/>
    <w:rsid w:val="00D91688"/>
    <w:rsid w:val="00E33A09"/>
    <w:rsid w:val="00E35559"/>
    <w:rsid w:val="00E4199C"/>
    <w:rsid w:val="00E66584"/>
    <w:rsid w:val="00E67D89"/>
    <w:rsid w:val="00E77AB8"/>
    <w:rsid w:val="00E97D75"/>
    <w:rsid w:val="00EC3273"/>
    <w:rsid w:val="00ED2154"/>
    <w:rsid w:val="00F322E8"/>
    <w:rsid w:val="00F415FA"/>
    <w:rsid w:val="00F51EC2"/>
    <w:rsid w:val="00F5317B"/>
    <w:rsid w:val="00F668B1"/>
    <w:rsid w:val="00FA61FC"/>
    <w:rsid w:val="00FE2F44"/>
    <w:rsid w:val="00FF7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5:docId w15:val="{C3C7F6B1-E0CF-49E6-B9E4-96041457A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54F"/>
    <w:pPr>
      <w:jc w:val="both"/>
    </w:pPr>
    <w:rPr>
      <w:sz w:val="22"/>
      <w:szCs w:val="24"/>
    </w:rPr>
  </w:style>
  <w:style w:type="paragraph" w:styleId="Heading1">
    <w:name w:val="heading 1"/>
    <w:basedOn w:val="Normal"/>
    <w:next w:val="Normal"/>
    <w:qFormat/>
    <w:rsid w:val="0017354F"/>
    <w:pPr>
      <w:keepNext/>
      <w:numPr>
        <w:numId w:val="1"/>
      </w:numPr>
      <w:outlineLvl w:val="0"/>
    </w:pPr>
    <w:rPr>
      <w:rFonts w:cs="Arial"/>
      <w:b/>
      <w:bCs/>
      <w:kern w:val="32"/>
      <w:sz w:val="26"/>
      <w:szCs w:val="32"/>
    </w:rPr>
  </w:style>
  <w:style w:type="paragraph" w:styleId="Heading2">
    <w:name w:val="heading 2"/>
    <w:basedOn w:val="Normal"/>
    <w:next w:val="Normal"/>
    <w:qFormat/>
    <w:rsid w:val="0017354F"/>
    <w:pPr>
      <w:keepNext/>
      <w:numPr>
        <w:ilvl w:val="1"/>
        <w:numId w:val="1"/>
      </w:numPr>
      <w:outlineLvl w:val="1"/>
    </w:pPr>
    <w:rPr>
      <w:rFonts w:cs="Arial"/>
      <w:b/>
      <w:bCs/>
      <w:iCs/>
      <w:sz w:val="24"/>
      <w:szCs w:val="28"/>
    </w:rPr>
  </w:style>
  <w:style w:type="paragraph" w:styleId="Heading3">
    <w:name w:val="heading 3"/>
    <w:basedOn w:val="Normal"/>
    <w:next w:val="Normal"/>
    <w:qFormat/>
    <w:rsid w:val="0017354F"/>
    <w:pPr>
      <w:keepNext/>
      <w:numPr>
        <w:ilvl w:val="2"/>
        <w:numId w:val="1"/>
      </w:numPr>
      <w:outlineLvl w:val="2"/>
    </w:pPr>
    <w:rPr>
      <w:rFonts w:cs="Arial"/>
      <w:b/>
      <w:bCs/>
      <w:szCs w:val="26"/>
    </w:rPr>
  </w:style>
  <w:style w:type="paragraph" w:styleId="Heading4">
    <w:name w:val="heading 4"/>
    <w:aliases w:val="Map Title"/>
    <w:basedOn w:val="Normal"/>
    <w:next w:val="Normal"/>
    <w:qFormat/>
    <w:rsid w:val="0017354F"/>
    <w:pPr>
      <w:keepNext/>
      <w:numPr>
        <w:ilvl w:val="3"/>
        <w:numId w:val="1"/>
      </w:numPr>
      <w:outlineLvl w:val="3"/>
    </w:pPr>
    <w:rPr>
      <w:bCs/>
      <w:szCs w:val="28"/>
    </w:rPr>
  </w:style>
  <w:style w:type="paragraph" w:styleId="Heading5">
    <w:name w:val="heading 5"/>
    <w:aliases w:val="Block Label"/>
    <w:basedOn w:val="Normal"/>
    <w:next w:val="Normal"/>
    <w:qFormat/>
    <w:rsid w:val="0017354F"/>
    <w:pPr>
      <w:keepNext/>
      <w:numPr>
        <w:ilvl w:val="4"/>
        <w:numId w:val="1"/>
      </w:numPr>
      <w:spacing w:before="20"/>
      <w:outlineLvl w:val="4"/>
    </w:pPr>
  </w:style>
  <w:style w:type="paragraph" w:styleId="Heading6">
    <w:name w:val="heading 6"/>
    <w:basedOn w:val="Normal"/>
    <w:next w:val="Normal"/>
    <w:qFormat/>
    <w:rsid w:val="0017354F"/>
    <w:pPr>
      <w:keepNext/>
      <w:numPr>
        <w:ilvl w:val="5"/>
        <w:numId w:val="1"/>
      </w:numPr>
      <w:outlineLvl w:val="5"/>
    </w:pPr>
    <w:rPr>
      <w:b/>
      <w:bCs/>
      <w:sz w:val="18"/>
    </w:rPr>
  </w:style>
  <w:style w:type="paragraph" w:styleId="Heading7">
    <w:name w:val="heading 7"/>
    <w:basedOn w:val="Normal"/>
    <w:next w:val="Normal"/>
    <w:qFormat/>
    <w:rsid w:val="0017354F"/>
    <w:pPr>
      <w:keepNext/>
      <w:numPr>
        <w:ilvl w:val="6"/>
        <w:numId w:val="1"/>
      </w:numPr>
      <w:outlineLvl w:val="6"/>
    </w:pPr>
    <w:rPr>
      <w:sz w:val="28"/>
    </w:rPr>
  </w:style>
  <w:style w:type="paragraph" w:styleId="Heading8">
    <w:name w:val="heading 8"/>
    <w:basedOn w:val="Normal"/>
    <w:next w:val="Normal"/>
    <w:qFormat/>
    <w:rsid w:val="0017354F"/>
    <w:pPr>
      <w:keepNext/>
      <w:numPr>
        <w:ilvl w:val="7"/>
        <w:numId w:val="1"/>
      </w:numPr>
      <w:jc w:val="center"/>
      <w:outlineLvl w:val="7"/>
    </w:pPr>
    <w:rPr>
      <w:b/>
      <w:bCs/>
    </w:rPr>
  </w:style>
  <w:style w:type="paragraph" w:styleId="Heading9">
    <w:name w:val="heading 9"/>
    <w:basedOn w:val="Normal"/>
    <w:next w:val="Normal"/>
    <w:qFormat/>
    <w:rsid w:val="0017354F"/>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7354F"/>
    <w:rPr>
      <w:bCs/>
      <w:iCs/>
      <w:color w:val="000000"/>
    </w:rPr>
  </w:style>
  <w:style w:type="paragraph" w:styleId="Header">
    <w:name w:val="header"/>
    <w:basedOn w:val="Normal"/>
    <w:semiHidden/>
    <w:rsid w:val="0017354F"/>
    <w:pPr>
      <w:tabs>
        <w:tab w:val="center" w:pos="4320"/>
        <w:tab w:val="right" w:pos="8640"/>
      </w:tabs>
    </w:pPr>
  </w:style>
  <w:style w:type="paragraph" w:styleId="List">
    <w:name w:val="List"/>
    <w:basedOn w:val="Normal"/>
    <w:semiHidden/>
    <w:rsid w:val="0017354F"/>
    <w:pPr>
      <w:ind w:left="360" w:hanging="360"/>
    </w:pPr>
  </w:style>
  <w:style w:type="paragraph" w:styleId="Title">
    <w:name w:val="Title"/>
    <w:basedOn w:val="Normal"/>
    <w:qFormat/>
    <w:rsid w:val="0017354F"/>
    <w:pPr>
      <w:spacing w:before="240" w:after="60"/>
      <w:jc w:val="center"/>
    </w:pPr>
    <w:rPr>
      <w:rFonts w:cs="Arial"/>
      <w:b/>
      <w:bCs/>
      <w:kern w:val="28"/>
      <w:sz w:val="28"/>
      <w:szCs w:val="32"/>
    </w:rPr>
  </w:style>
  <w:style w:type="paragraph" w:styleId="BodyText2">
    <w:name w:val="Body Text 2"/>
    <w:basedOn w:val="Normal"/>
    <w:semiHidden/>
    <w:rsid w:val="0017354F"/>
    <w:pPr>
      <w:jc w:val="left"/>
    </w:pPr>
    <w:rPr>
      <w:b/>
      <w:bCs/>
      <w:color w:val="0000FF"/>
    </w:rPr>
  </w:style>
  <w:style w:type="paragraph" w:styleId="Footer">
    <w:name w:val="footer"/>
    <w:basedOn w:val="Normal"/>
    <w:semiHidden/>
    <w:rsid w:val="0017354F"/>
    <w:pPr>
      <w:tabs>
        <w:tab w:val="center" w:pos="4320"/>
        <w:tab w:val="right" w:pos="8640"/>
      </w:tabs>
    </w:pPr>
  </w:style>
  <w:style w:type="character" w:styleId="FootnoteReference">
    <w:name w:val="footnote reference"/>
    <w:basedOn w:val="DefaultParagraphFont"/>
    <w:semiHidden/>
    <w:rsid w:val="0017354F"/>
    <w:rPr>
      <w:rFonts w:ascii="Times New Roman" w:hAnsi="Times New Roman"/>
      <w:sz w:val="18"/>
      <w:vertAlign w:val="superscript"/>
    </w:rPr>
  </w:style>
  <w:style w:type="paragraph" w:customStyle="1" w:styleId="Heading">
    <w:name w:val="Heading"/>
    <w:basedOn w:val="Heading1"/>
    <w:next w:val="Normal"/>
    <w:rsid w:val="0017354F"/>
    <w:pPr>
      <w:numPr>
        <w:numId w:val="0"/>
      </w:numPr>
    </w:pPr>
  </w:style>
  <w:style w:type="paragraph" w:customStyle="1" w:styleId="TableText">
    <w:name w:val="Table Text"/>
    <w:basedOn w:val="Normal"/>
    <w:rsid w:val="0017354F"/>
    <w:pPr>
      <w:autoSpaceDE w:val="0"/>
      <w:autoSpaceDN w:val="0"/>
      <w:jc w:val="left"/>
    </w:pPr>
    <w:rPr>
      <w:sz w:val="20"/>
    </w:rPr>
  </w:style>
  <w:style w:type="paragraph" w:customStyle="1" w:styleId="TableHeaderText">
    <w:name w:val="Table Header Text"/>
    <w:basedOn w:val="TableText"/>
    <w:rsid w:val="0017354F"/>
    <w:pPr>
      <w:jc w:val="center"/>
    </w:pPr>
    <w:rPr>
      <w:b/>
      <w:bCs/>
    </w:rPr>
  </w:style>
  <w:style w:type="paragraph" w:styleId="BodyText3">
    <w:name w:val="Body Text 3"/>
    <w:basedOn w:val="Normal"/>
    <w:semiHidden/>
    <w:rsid w:val="0017354F"/>
    <w:rPr>
      <w:b/>
      <w:color w:val="0000FF"/>
    </w:rPr>
  </w:style>
  <w:style w:type="paragraph" w:styleId="BodyTextIndent">
    <w:name w:val="Body Text Indent"/>
    <w:basedOn w:val="Normal"/>
    <w:semiHidden/>
    <w:rsid w:val="0017354F"/>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17354F"/>
    <w:rPr>
      <w:rFonts w:ascii="Arial" w:hAnsi="Arial" w:cs="Arial"/>
      <w:sz w:val="24"/>
    </w:rPr>
  </w:style>
  <w:style w:type="paragraph" w:customStyle="1" w:styleId="Custom2">
    <w:name w:val="Custom 2"/>
    <w:basedOn w:val="Normal"/>
    <w:rsid w:val="0017354F"/>
    <w:pPr>
      <w:jc w:val="left"/>
    </w:pPr>
    <w:rPr>
      <w:rFonts w:ascii="Arial" w:hAnsi="Arial" w:cs="Arial"/>
      <w:b/>
      <w:bCs/>
      <w:color w:val="0000FF"/>
      <w:sz w:val="20"/>
    </w:rPr>
  </w:style>
  <w:style w:type="paragraph" w:customStyle="1" w:styleId="Custom3">
    <w:name w:val="Custom 3"/>
    <w:basedOn w:val="Normal"/>
    <w:rsid w:val="0017354F"/>
    <w:rPr>
      <w:rFonts w:ascii="Arial" w:hAnsi="Arial"/>
      <w:b/>
      <w:color w:val="0000FF"/>
      <w:sz w:val="36"/>
    </w:rPr>
  </w:style>
  <w:style w:type="paragraph" w:styleId="BodyTextIndent2">
    <w:name w:val="Body Text Indent 2"/>
    <w:basedOn w:val="Normal"/>
    <w:semiHidden/>
    <w:rsid w:val="0017354F"/>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sid w:val="0017354F"/>
    <w:rPr>
      <w:color w:val="0000FF"/>
      <w:u w:val="single"/>
    </w:rPr>
  </w:style>
  <w:style w:type="character" w:styleId="FollowedHyperlink">
    <w:name w:val="FollowedHyperlink"/>
    <w:basedOn w:val="DefaultParagraphFont"/>
    <w:semiHidden/>
    <w:rsid w:val="0017354F"/>
    <w:rPr>
      <w:color w:val="800080"/>
      <w:u w:val="single"/>
    </w:rPr>
  </w:style>
  <w:style w:type="paragraph" w:styleId="NoSpacing">
    <w:name w:val="No Spacing"/>
    <w:basedOn w:val="Normal"/>
    <w:uiPriority w:val="1"/>
    <w:qFormat/>
    <w:rsid w:val="00927AD8"/>
    <w:pPr>
      <w:jc w:val="left"/>
    </w:pPr>
    <w:rPr>
      <w:rFonts w:ascii="Calibri" w:eastAsia="Calibri" w:hAnsi="Calibri"/>
      <w:sz w:val="24"/>
      <w:szCs w:val="32"/>
      <w:lang w:bidi="en-US"/>
    </w:rPr>
  </w:style>
  <w:style w:type="paragraph" w:styleId="ListParagraph">
    <w:name w:val="List Paragraph"/>
    <w:basedOn w:val="Normal"/>
    <w:uiPriority w:val="34"/>
    <w:qFormat/>
    <w:rsid w:val="00FE2F44"/>
    <w:pPr>
      <w:ind w:left="720"/>
    </w:pPr>
  </w:style>
  <w:style w:type="paragraph" w:styleId="BalloonText">
    <w:name w:val="Balloon Text"/>
    <w:basedOn w:val="Normal"/>
    <w:link w:val="BalloonTextChar"/>
    <w:uiPriority w:val="99"/>
    <w:semiHidden/>
    <w:unhideWhenUsed/>
    <w:rsid w:val="00586BF1"/>
    <w:rPr>
      <w:rFonts w:ascii="Tahoma" w:hAnsi="Tahoma" w:cs="Tahoma"/>
      <w:sz w:val="16"/>
      <w:szCs w:val="16"/>
    </w:rPr>
  </w:style>
  <w:style w:type="character" w:customStyle="1" w:styleId="BalloonTextChar">
    <w:name w:val="Balloon Text Char"/>
    <w:basedOn w:val="DefaultParagraphFont"/>
    <w:link w:val="BalloonText"/>
    <w:uiPriority w:val="99"/>
    <w:semiHidden/>
    <w:rsid w:val="00586BF1"/>
    <w:rPr>
      <w:rFonts w:ascii="Tahoma" w:hAnsi="Tahoma" w:cs="Tahoma"/>
      <w:sz w:val="16"/>
      <w:szCs w:val="16"/>
    </w:rPr>
  </w:style>
  <w:style w:type="table" w:styleId="TableGrid">
    <w:name w:val="Table Grid"/>
    <w:basedOn w:val="TableNormal"/>
    <w:uiPriority w:val="59"/>
    <w:rsid w:val="007B4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34D3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434D3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sid w:val="00434D3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9C50E4"/>
    <w:rPr>
      <w:sz w:val="16"/>
      <w:szCs w:val="16"/>
    </w:rPr>
  </w:style>
  <w:style w:type="paragraph" w:styleId="CommentText">
    <w:name w:val="annotation text"/>
    <w:basedOn w:val="Normal"/>
    <w:link w:val="CommentTextChar"/>
    <w:uiPriority w:val="99"/>
    <w:semiHidden/>
    <w:unhideWhenUsed/>
    <w:rsid w:val="009C50E4"/>
    <w:rPr>
      <w:sz w:val="20"/>
      <w:szCs w:val="20"/>
    </w:rPr>
  </w:style>
  <w:style w:type="character" w:customStyle="1" w:styleId="CommentTextChar">
    <w:name w:val="Comment Text Char"/>
    <w:basedOn w:val="DefaultParagraphFont"/>
    <w:link w:val="CommentText"/>
    <w:uiPriority w:val="99"/>
    <w:semiHidden/>
    <w:rsid w:val="009C50E4"/>
  </w:style>
  <w:style w:type="paragraph" w:styleId="CommentSubject">
    <w:name w:val="annotation subject"/>
    <w:basedOn w:val="CommentText"/>
    <w:next w:val="CommentText"/>
    <w:link w:val="CommentSubjectChar"/>
    <w:uiPriority w:val="99"/>
    <w:semiHidden/>
    <w:unhideWhenUsed/>
    <w:rsid w:val="009C50E4"/>
    <w:rPr>
      <w:b/>
      <w:bCs/>
    </w:rPr>
  </w:style>
  <w:style w:type="character" w:customStyle="1" w:styleId="CommentSubjectChar">
    <w:name w:val="Comment Subject Char"/>
    <w:basedOn w:val="CommentTextChar"/>
    <w:link w:val="CommentSubject"/>
    <w:uiPriority w:val="99"/>
    <w:semiHidden/>
    <w:rsid w:val="009C50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kidsnet.childrenshc.org\chcdfs\dept\Lab%20Procedures\Micro%20Procedure%20Manuals\MC%20200%20%20%20%20Safety\MC%20201%20%20%20Biohazard%20Containment.doc"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G:\LAB\Microbiology\Micro%20Validations\GN95%20rolling%20validation.xls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kidsnet.childrenshc.org\chcdfs\dept\Lab%20Procedures\Micro%20Procedure%20Manuals\MC%20200%20%20%20%20Safety\MC%20202%20%20%20Safety%20in%20the%20Microbiology%20Lab%20Policy.doc" TargetMode="External"/><Relationship Id="rId4" Type="http://schemas.openxmlformats.org/officeDocument/2006/relationships/settings" Target="settings.xml"/><Relationship Id="rId9" Type="http://schemas.openxmlformats.org/officeDocument/2006/relationships/hyperlink" Target="file:///\\kidsnet.childrenshc.org\chcdfs\dept\Lab%20Procedures\Micro%20Procedure%20Manuals\MC%20200%20%20%20%20Safety\MC%20204%20%20%20Biohazardous%20spills.doc"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56956D-F9A6-4CF9-8868-064E76869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746</TotalTime>
  <Pages>4</Pages>
  <Words>969</Words>
  <Characters>6802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7756</CharactersWithSpaces>
  <SharedDoc>false</SharedDoc>
  <HLinks>
    <vt:vector size="30" baseType="variant">
      <vt:variant>
        <vt:i4>4128846</vt:i4>
      </vt:variant>
      <vt:variant>
        <vt:i4>12</vt:i4>
      </vt:variant>
      <vt:variant>
        <vt:i4>0</vt:i4>
      </vt:variant>
      <vt:variant>
        <vt:i4>5</vt:i4>
      </vt:variant>
      <vt:variant>
        <vt:lpwstr>file://\\kidsnet.childrenshc.org\chcdfs\dept\Lab Procedures\Microbiology\1NEW Micro Procedure Manual. (same as in Starnet)\MC 100    Quality,Spec. mgmt.,Labeling,Proc.,Sendout Results,Billing, PT testing,Addl Projects\MC 102   Labeling Errors, Specimen mixups, Corrected reports.doc</vt:lpwstr>
      </vt:variant>
      <vt:variant>
        <vt:lpwstr/>
      </vt:variant>
      <vt:variant>
        <vt:i4>4325468</vt:i4>
      </vt:variant>
      <vt:variant>
        <vt:i4>9</vt:i4>
      </vt:variant>
      <vt:variant>
        <vt:i4>0</vt:i4>
      </vt:variant>
      <vt:variant>
        <vt:i4>5</vt:i4>
      </vt:variant>
      <vt:variant>
        <vt:lpwstr>\\kidsnet.childrenshc.org\chcdfs\dept\Lab Procedures\Micro Procedure Manuals\MC 200    Safety\MC 202   Safety in the Microbiology Lab Policy.doc</vt:lpwstr>
      </vt:variant>
      <vt:variant>
        <vt:lpwstr/>
      </vt:variant>
      <vt:variant>
        <vt:i4>3407922</vt:i4>
      </vt:variant>
      <vt:variant>
        <vt:i4>6</vt:i4>
      </vt:variant>
      <vt:variant>
        <vt:i4>0</vt:i4>
      </vt:variant>
      <vt:variant>
        <vt:i4>5</vt:i4>
      </vt:variant>
      <vt:variant>
        <vt:lpwstr>\\kidsnet.childrenshc.org\chcdfs\dept\Lab Procedures\Micro Procedure Manuals\MC 200    Safety\MC 204   Biohazardous spills.doc</vt:lpwstr>
      </vt:variant>
      <vt:variant>
        <vt:lpwstr/>
      </vt:variant>
      <vt:variant>
        <vt:i4>1572873</vt:i4>
      </vt:variant>
      <vt:variant>
        <vt:i4>3</vt:i4>
      </vt:variant>
      <vt:variant>
        <vt:i4>0</vt:i4>
      </vt:variant>
      <vt:variant>
        <vt:i4>5</vt:i4>
      </vt:variant>
      <vt:variant>
        <vt:lpwstr>\\kidsnet.childrenshc.org\chcdfs\dept\Lab Procedures\Micro Procedure Manuals\MC 200    Safety\MC 201   Biohazard Containment.doc</vt:lpwstr>
      </vt:variant>
      <vt:variant>
        <vt:lpwstr/>
      </vt:variant>
      <vt:variant>
        <vt:i4>2883619</vt:i4>
      </vt:variant>
      <vt:variant>
        <vt:i4>0</vt:i4>
      </vt:variant>
      <vt:variant>
        <vt:i4>0</vt:i4>
      </vt:variant>
      <vt:variant>
        <vt:i4>5</vt:i4>
      </vt:variant>
      <vt:variant>
        <vt:lpwstr>http://www.childrensmn.org/Manuals/Lab/MicroBioViral/032996.asp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Susan Demeyere</cp:lastModifiedBy>
  <cp:revision>38</cp:revision>
  <cp:lastPrinted>2019-10-23T16:41:00Z</cp:lastPrinted>
  <dcterms:created xsi:type="dcterms:W3CDTF">2019-10-11T20:29:00Z</dcterms:created>
  <dcterms:modified xsi:type="dcterms:W3CDTF">2019-10-24T15:17:00Z</dcterms:modified>
</cp:coreProperties>
</file>