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92" w:rsidRPr="00A3337B" w:rsidRDefault="00572834">
      <w:pPr>
        <w:pStyle w:val="Heading1"/>
        <w:jc w:val="left"/>
        <w:rPr>
          <w:color w:val="3366CC"/>
          <w:szCs w:val="32"/>
        </w:rPr>
      </w:pPr>
      <w:r>
        <w:rPr>
          <w:color w:val="3366CC"/>
          <w:szCs w:val="32"/>
        </w:rPr>
        <w:t>Method/</w:t>
      </w:r>
      <w:r w:rsidR="001F10C7">
        <w:rPr>
          <w:color w:val="3366CC"/>
          <w:szCs w:val="32"/>
        </w:rPr>
        <w:t xml:space="preserve">Instrument Comparison for </w:t>
      </w:r>
      <w:r w:rsidR="00747529">
        <w:rPr>
          <w:color w:val="3366CC"/>
          <w:szCs w:val="32"/>
        </w:rPr>
        <w:t xml:space="preserve">Testing </w:t>
      </w:r>
      <w:r w:rsidR="001F10C7">
        <w:rPr>
          <w:color w:val="3366CC"/>
          <w:szCs w:val="32"/>
        </w:rPr>
        <w:t xml:space="preserve">the Same </w:t>
      </w:r>
      <w:proofErr w:type="spellStart"/>
      <w:r w:rsidR="001F10C7">
        <w:rPr>
          <w:color w:val="3366CC"/>
          <w:szCs w:val="32"/>
        </w:rPr>
        <w:t>Analyte</w:t>
      </w:r>
      <w:proofErr w:type="spellEnd"/>
    </w:p>
    <w:p w:rsidR="002B1492" w:rsidRDefault="002B1492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2B1492" w:rsidRDefault="002B1492" w:rsidP="007F0166">
      <w:pPr>
        <w:pStyle w:val="Heading7"/>
        <w:pBdr>
          <w:bottom w:val="single" w:sz="12" w:space="1" w:color="D9D9D9" w:themeColor="background1" w:themeShade="D9"/>
        </w:pBdr>
      </w:pPr>
      <w:r>
        <w:t>PURPOSE/PRINCIPLE</w:t>
      </w:r>
    </w:p>
    <w:p w:rsidR="002B1492" w:rsidRPr="00A3337B" w:rsidRDefault="002B1492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6868C1" w:rsidRDefault="00AF0AC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 purpose is to evaluate the relationship between test results w</w:t>
      </w:r>
      <w:r w:rsidR="006868C1">
        <w:rPr>
          <w:rFonts w:ascii="Calibri" w:hAnsi="Calibri"/>
          <w:sz w:val="20"/>
          <w:szCs w:val="20"/>
        </w:rPr>
        <w:t xml:space="preserve">hen two different </w:t>
      </w:r>
      <w:r>
        <w:rPr>
          <w:rFonts w:ascii="Calibri" w:hAnsi="Calibri"/>
          <w:sz w:val="20"/>
          <w:szCs w:val="20"/>
        </w:rPr>
        <w:t>methods</w:t>
      </w:r>
      <w:r w:rsidR="00572834">
        <w:rPr>
          <w:rFonts w:ascii="Calibri" w:hAnsi="Calibri"/>
          <w:sz w:val="20"/>
          <w:szCs w:val="20"/>
        </w:rPr>
        <w:t>/instruments</w:t>
      </w:r>
      <w:r w:rsidR="006868C1">
        <w:rPr>
          <w:rFonts w:ascii="Calibri" w:hAnsi="Calibri"/>
          <w:sz w:val="20"/>
          <w:szCs w:val="20"/>
        </w:rPr>
        <w:t xml:space="preserve"> are us</w:t>
      </w:r>
      <w:r>
        <w:rPr>
          <w:rFonts w:ascii="Calibri" w:hAnsi="Calibri"/>
          <w:sz w:val="20"/>
          <w:szCs w:val="20"/>
        </w:rPr>
        <w:t xml:space="preserve">ed for testing the </w:t>
      </w:r>
      <w:r w:rsidR="00572834">
        <w:rPr>
          <w:rFonts w:ascii="Calibri" w:hAnsi="Calibri"/>
          <w:sz w:val="20"/>
          <w:szCs w:val="20"/>
        </w:rPr>
        <w:t xml:space="preserve">same </w:t>
      </w:r>
      <w:proofErr w:type="spellStart"/>
      <w:r w:rsidR="00572834">
        <w:rPr>
          <w:rFonts w:ascii="Calibri" w:hAnsi="Calibri"/>
          <w:sz w:val="20"/>
          <w:szCs w:val="20"/>
        </w:rPr>
        <w:t>analyte</w:t>
      </w:r>
      <w:proofErr w:type="spellEnd"/>
      <w:r w:rsidR="00572834">
        <w:rPr>
          <w:rFonts w:ascii="Calibri" w:hAnsi="Calibri"/>
          <w:sz w:val="20"/>
          <w:szCs w:val="20"/>
        </w:rPr>
        <w:t xml:space="preserve">. To meet acceptable performance, both methods must detect the </w:t>
      </w:r>
      <w:proofErr w:type="spellStart"/>
      <w:r w:rsidR="00572834">
        <w:rPr>
          <w:rFonts w:ascii="Calibri" w:hAnsi="Calibri"/>
          <w:sz w:val="20"/>
          <w:szCs w:val="20"/>
        </w:rPr>
        <w:t>analyte</w:t>
      </w:r>
      <w:proofErr w:type="spellEnd"/>
      <w:r w:rsidR="00572834">
        <w:rPr>
          <w:rFonts w:ascii="Calibri" w:hAnsi="Calibri"/>
          <w:sz w:val="20"/>
          <w:szCs w:val="20"/>
        </w:rPr>
        <w:t>.</w:t>
      </w:r>
    </w:p>
    <w:p w:rsidR="002B1492" w:rsidRPr="00572834" w:rsidRDefault="006868C1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2B1492" w:rsidRDefault="002B1492" w:rsidP="007F0166">
      <w:pPr>
        <w:pStyle w:val="Heading4"/>
        <w:pBdr>
          <w:bottom w:val="single" w:sz="12" w:space="1" w:color="D9D9D9" w:themeColor="background1" w:themeShade="D9"/>
        </w:pBdr>
      </w:pPr>
      <w:r>
        <w:rPr>
          <w:color w:val="3366CC"/>
        </w:rPr>
        <w:t>POLICY STATEMENT</w:t>
      </w:r>
    </w:p>
    <w:p w:rsidR="002B1492" w:rsidRDefault="002B1492">
      <w:pPr>
        <w:rPr>
          <w:rFonts w:ascii="Calibri" w:hAnsi="Calibri"/>
          <w:sz w:val="16"/>
          <w:szCs w:val="16"/>
        </w:rPr>
      </w:pPr>
    </w:p>
    <w:p w:rsidR="002B1492" w:rsidRPr="003A38DD" w:rsidRDefault="0046042D">
      <w:pPr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Nonwaived</w:t>
      </w:r>
      <w:proofErr w:type="spellEnd"/>
      <w:r>
        <w:rPr>
          <w:rFonts w:ascii="Calibri" w:hAnsi="Calibri"/>
          <w:sz w:val="20"/>
        </w:rPr>
        <w:t xml:space="preserve"> i</w:t>
      </w:r>
      <w:r w:rsidR="006868C1">
        <w:rPr>
          <w:rFonts w:ascii="Calibri" w:hAnsi="Calibri"/>
          <w:sz w:val="20"/>
        </w:rPr>
        <w:t xml:space="preserve">nstruments used for testing the same </w:t>
      </w:r>
      <w:proofErr w:type="spellStart"/>
      <w:r w:rsidR="006868C1">
        <w:rPr>
          <w:rFonts w:ascii="Calibri" w:hAnsi="Calibri"/>
          <w:sz w:val="20"/>
        </w:rPr>
        <w:t>analyte</w:t>
      </w:r>
      <w:proofErr w:type="spellEnd"/>
      <w:r w:rsidR="006868C1">
        <w:rPr>
          <w:rFonts w:ascii="Calibri" w:hAnsi="Calibri"/>
          <w:sz w:val="20"/>
        </w:rPr>
        <w:t xml:space="preserve"> are checked against each other at least twice a year (</w:t>
      </w:r>
      <w:r w:rsidR="006916A9">
        <w:rPr>
          <w:rFonts w:ascii="Calibri" w:hAnsi="Calibri"/>
          <w:sz w:val="20"/>
        </w:rPr>
        <w:t xml:space="preserve">CAP </w:t>
      </w:r>
      <w:r w:rsidR="006868C1">
        <w:rPr>
          <w:rFonts w:ascii="Calibri" w:hAnsi="Calibri"/>
          <w:sz w:val="20"/>
        </w:rPr>
        <w:t>COM.04250</w:t>
      </w:r>
      <w:r w:rsidR="006916A9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  <w:vertAlign w:val="superscript"/>
        </w:rPr>
        <w:t>1</w:t>
      </w:r>
      <w:r w:rsidR="003A38DD">
        <w:rPr>
          <w:rFonts w:ascii="Calibri" w:hAnsi="Calibri"/>
          <w:sz w:val="20"/>
        </w:rPr>
        <w:t xml:space="preserve">. </w:t>
      </w:r>
    </w:p>
    <w:p w:rsidR="007F0166" w:rsidRPr="00AD3BD3" w:rsidRDefault="007F0166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B1492" w:rsidRDefault="002B1492" w:rsidP="007F0166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DOCUMENTATION/RECORDS</w:t>
      </w:r>
    </w:p>
    <w:p w:rsidR="002B1492" w:rsidRDefault="002B1492">
      <w:pPr>
        <w:rPr>
          <w:rFonts w:ascii="Calibri" w:hAnsi="Calibri"/>
          <w:sz w:val="16"/>
        </w:rPr>
      </w:pPr>
    </w:p>
    <w:p w:rsidR="002B1492" w:rsidRDefault="006868C1" w:rsidP="00414C8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Instrument specific result reports</w:t>
      </w:r>
    </w:p>
    <w:p w:rsidR="00937B39" w:rsidRPr="00727656" w:rsidRDefault="00937B39" w:rsidP="00414C8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Instrument Comparison Testing Schedule: Maintenance Check-off sheet </w:t>
      </w:r>
    </w:p>
    <w:p w:rsidR="00EF4E37" w:rsidRDefault="00EF4E37" w:rsidP="00EF4E37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 w:rsidRPr="00EF4E37">
        <w:rPr>
          <w:rFonts w:ascii="Calibri" w:hAnsi="Calibri"/>
          <w:sz w:val="20"/>
          <w:szCs w:val="20"/>
        </w:rPr>
        <w:t xml:space="preserve">MB 5.07.F1 Method Comparison Log, </w:t>
      </w:r>
      <w:proofErr w:type="spellStart"/>
      <w:r w:rsidRPr="00EF4E37">
        <w:rPr>
          <w:rFonts w:ascii="Calibri" w:hAnsi="Calibri"/>
          <w:sz w:val="20"/>
          <w:szCs w:val="20"/>
        </w:rPr>
        <w:t>BioFire</w:t>
      </w:r>
      <w:proofErr w:type="spellEnd"/>
      <w:r w:rsidRPr="00EF4E37">
        <w:rPr>
          <w:rFonts w:ascii="Calibri" w:hAnsi="Calibri"/>
          <w:sz w:val="20"/>
          <w:szCs w:val="20"/>
        </w:rPr>
        <w:t xml:space="preserve">, </w:t>
      </w:r>
      <w:proofErr w:type="spellStart"/>
      <w:r w:rsidRPr="00EF4E37">
        <w:rPr>
          <w:rFonts w:ascii="Calibri" w:hAnsi="Calibri"/>
          <w:sz w:val="20"/>
          <w:szCs w:val="20"/>
        </w:rPr>
        <w:t>GeneXpert</w:t>
      </w:r>
      <w:proofErr w:type="spellEnd"/>
      <w:r w:rsidRPr="00EF4E37">
        <w:rPr>
          <w:rFonts w:ascii="Calibri" w:hAnsi="Calibri"/>
          <w:sz w:val="20"/>
          <w:szCs w:val="20"/>
        </w:rPr>
        <w:t>, Liaison MDX</w:t>
      </w:r>
    </w:p>
    <w:p w:rsidR="008125B3" w:rsidRDefault="00EF4E37" w:rsidP="008125B3">
      <w:pPr>
        <w:tabs>
          <w:tab w:val="left" w:pos="720"/>
        </w:tabs>
        <w:ind w:left="720"/>
        <w:rPr>
          <w:rFonts w:ascii="Calibri" w:hAnsi="Calibri"/>
          <w:sz w:val="20"/>
          <w:szCs w:val="20"/>
        </w:rPr>
      </w:pPr>
      <w:r w:rsidRPr="00EF4E37">
        <w:rPr>
          <w:rFonts w:ascii="Calibri" w:hAnsi="Calibri"/>
          <w:sz w:val="20"/>
          <w:szCs w:val="20"/>
        </w:rPr>
        <w:t>MB 5.07.F4 Method Comparison Log, Liaisons - HSV 1 and 2</w:t>
      </w:r>
    </w:p>
    <w:p w:rsidR="00657740" w:rsidRDefault="00657740" w:rsidP="00657740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657740" w:rsidRPr="00657740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657740" w:rsidRDefault="00657740" w:rsidP="00657740">
      <w:pPr>
        <w:numPr>
          <w:ilvl w:val="0"/>
          <w:numId w:val="44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 to assay </w:t>
      </w:r>
      <w:r w:rsidR="003A38DD">
        <w:rPr>
          <w:rFonts w:ascii="Calibri" w:hAnsi="Calibri"/>
          <w:sz w:val="20"/>
          <w:szCs w:val="20"/>
        </w:rPr>
        <w:t xml:space="preserve">specific </w:t>
      </w:r>
      <w:r>
        <w:rPr>
          <w:rFonts w:ascii="Calibri" w:hAnsi="Calibri"/>
          <w:sz w:val="20"/>
          <w:szCs w:val="20"/>
        </w:rPr>
        <w:t>procedures for required equipment and reagents</w:t>
      </w:r>
    </w:p>
    <w:p w:rsidR="00657740" w:rsidRPr="00937BF4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747529" w:rsidRDefault="00747529" w:rsidP="00747529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747529" w:rsidRPr="00196C1D" w:rsidRDefault="00747529" w:rsidP="00747529">
      <w:pPr>
        <w:rPr>
          <w:rFonts w:ascii="Calibri" w:hAnsi="Calibri"/>
          <w:sz w:val="16"/>
          <w:szCs w:val="16"/>
        </w:rPr>
      </w:pPr>
    </w:p>
    <w:p w:rsidR="00747529" w:rsidRPr="00747529" w:rsidRDefault="00747529" w:rsidP="00F35B7D">
      <w:pPr>
        <w:numPr>
          <w:ilvl w:val="0"/>
          <w:numId w:val="39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>Standard precautions</w:t>
      </w:r>
    </w:p>
    <w:p w:rsidR="00DE38B5" w:rsidRPr="00EF4E37" w:rsidRDefault="00747529" w:rsidP="00EF4E37">
      <w:pPr>
        <w:pStyle w:val="Header"/>
        <w:numPr>
          <w:ilvl w:val="0"/>
          <w:numId w:val="39"/>
        </w:numPr>
        <w:tabs>
          <w:tab w:val="clear" w:pos="1080"/>
          <w:tab w:val="clear" w:pos="4320"/>
          <w:tab w:val="clear" w:pos="8640"/>
          <w:tab w:val="num" w:pos="720"/>
        </w:tabs>
        <w:ind w:hanging="720"/>
        <w:rPr>
          <w:rFonts w:ascii="Calibri" w:hAnsi="Calibri"/>
          <w:iCs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 xml:space="preserve">Use of engineering controls: Refer to MB 3.01 </w:t>
      </w:r>
      <w:r w:rsidRPr="00747529">
        <w:rPr>
          <w:rFonts w:ascii="Calibri" w:hAnsi="Calibri"/>
          <w:bCs/>
          <w:sz w:val="20"/>
          <w:szCs w:val="20"/>
        </w:rPr>
        <w:t>Engineering Controls to Prevent Nucleic Acid Contamination</w:t>
      </w:r>
    </w:p>
    <w:p w:rsidR="00EF4E37" w:rsidRDefault="00EF4E37" w:rsidP="00DC11D6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DC11D6" w:rsidRDefault="00DE38B5" w:rsidP="00DC11D6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</w:t>
      </w:r>
      <w:r w:rsidR="00DC11D6">
        <w:rPr>
          <w:rFonts w:ascii="Calibri" w:hAnsi="Calibri"/>
          <w:b/>
          <w:bCs/>
          <w:color w:val="3366CC"/>
          <w:sz w:val="22"/>
        </w:rPr>
        <w:t>:</w:t>
      </w:r>
      <w:r w:rsidR="00DC11D6">
        <w:rPr>
          <w:rFonts w:ascii="Calibri" w:hAnsi="Calibri"/>
          <w:color w:val="0000FF"/>
          <w:sz w:val="20"/>
        </w:rPr>
        <w:t xml:space="preserve"> </w:t>
      </w:r>
      <w:r w:rsidR="00DC11D6">
        <w:rPr>
          <w:rFonts w:ascii="Calibri" w:hAnsi="Calibri"/>
          <w:sz w:val="20"/>
        </w:rPr>
        <w:t xml:space="preserve">Follow the activity below for </w:t>
      </w:r>
      <w:r w:rsidR="00DC11D6">
        <w:rPr>
          <w:rFonts w:ascii="Calibri" w:hAnsi="Calibri"/>
          <w:sz w:val="20"/>
          <w:szCs w:val="20"/>
        </w:rPr>
        <w:t xml:space="preserve">instrument Comparison testing on the </w:t>
      </w:r>
      <w:proofErr w:type="spellStart"/>
      <w:r>
        <w:rPr>
          <w:rFonts w:ascii="Calibri" w:hAnsi="Calibri"/>
          <w:sz w:val="20"/>
          <w:szCs w:val="20"/>
        </w:rPr>
        <w:t>BioFire</w:t>
      </w:r>
      <w:proofErr w:type="spellEnd"/>
      <w:r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GeneXpert</w:t>
      </w:r>
      <w:proofErr w:type="spellEnd"/>
      <w:r>
        <w:rPr>
          <w:rFonts w:ascii="Calibri" w:hAnsi="Calibri"/>
          <w:sz w:val="20"/>
          <w:szCs w:val="20"/>
        </w:rPr>
        <w:t xml:space="preserve"> and </w:t>
      </w:r>
      <w:proofErr w:type="spellStart"/>
      <w:r>
        <w:rPr>
          <w:rFonts w:ascii="Calibri" w:hAnsi="Calibri"/>
          <w:sz w:val="20"/>
          <w:szCs w:val="20"/>
        </w:rPr>
        <w:t>DiaSorin</w:t>
      </w:r>
      <w:proofErr w:type="spellEnd"/>
      <w:r>
        <w:rPr>
          <w:rFonts w:ascii="Calibri" w:hAnsi="Calibri"/>
          <w:sz w:val="20"/>
          <w:szCs w:val="20"/>
        </w:rPr>
        <w:t xml:space="preserve"> Liaison MDX</w:t>
      </w:r>
      <w:r w:rsidR="00DC11D6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Influenza A, Influenza B, RSV, and</w:t>
      </w:r>
      <w:r w:rsidR="00DC11D6">
        <w:rPr>
          <w:rFonts w:ascii="Calibri" w:hAnsi="Calibri"/>
          <w:sz w:val="20"/>
          <w:szCs w:val="20"/>
        </w:rPr>
        <w:t xml:space="preserve"> </w:t>
      </w:r>
      <w:r w:rsidR="00DC11D6" w:rsidRPr="00DC11D6">
        <w:rPr>
          <w:rFonts w:ascii="Calibri" w:hAnsi="Calibri"/>
          <w:b/>
          <w:sz w:val="20"/>
          <w:szCs w:val="20"/>
        </w:rPr>
        <w:t>Bordetella testing</w:t>
      </w:r>
    </w:p>
    <w:p w:rsidR="00DC11D6" w:rsidRPr="00EF4E37" w:rsidRDefault="00DC11D6" w:rsidP="007C23AD">
      <w:pPr>
        <w:pStyle w:val="Custom2"/>
        <w:pBdr>
          <w:bottom w:val="single" w:sz="12" w:space="0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Method/Instrument Comparison</w:t>
      </w: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30"/>
        <w:gridCol w:w="7110"/>
        <w:gridCol w:w="1620"/>
      </w:tblGrid>
      <w:tr w:rsidR="00DC11D6" w:rsidTr="00EF4E37">
        <w:trPr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DC11D6" w:rsidTr="00EF4E37"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Default="003D4654" w:rsidP="003D4654">
            <w:pPr>
              <w:pStyle w:val="BlockTex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A QC sample is to be utilized for a comparison of </w:t>
            </w:r>
            <w:r w:rsidRPr="003D4654">
              <w:rPr>
                <w:rFonts w:ascii="Calibri" w:hAnsi="Calibri"/>
                <w:szCs w:val="20"/>
              </w:rPr>
              <w:t xml:space="preserve">Influenza A, Influenza B, RSV, and Bordetella </w:t>
            </w:r>
            <w:r>
              <w:rPr>
                <w:rFonts w:ascii="Calibri" w:hAnsi="Calibri"/>
                <w:szCs w:val="20"/>
              </w:rPr>
              <w:t>results</w:t>
            </w:r>
            <w:r w:rsidR="00551CAD">
              <w:rPr>
                <w:rFonts w:ascii="Calibri" w:hAnsi="Calibri"/>
                <w:szCs w:val="20"/>
              </w:rPr>
              <w:t xml:space="preserve"> on the </w:t>
            </w:r>
            <w:proofErr w:type="spellStart"/>
            <w:r w:rsidR="00551CAD">
              <w:rPr>
                <w:rFonts w:ascii="Calibri" w:hAnsi="Calibri"/>
                <w:szCs w:val="20"/>
              </w:rPr>
              <w:t>BioFire</w:t>
            </w:r>
            <w:proofErr w:type="spellEnd"/>
            <w:r w:rsidR="00551CAD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="00551CAD">
              <w:rPr>
                <w:rFonts w:ascii="Calibri" w:hAnsi="Calibri"/>
                <w:szCs w:val="20"/>
              </w:rPr>
              <w:t>FilmArray</w:t>
            </w:r>
            <w:proofErr w:type="spellEnd"/>
            <w:r w:rsidR="00551CAD">
              <w:rPr>
                <w:rFonts w:ascii="Calibri" w:hAnsi="Calibri"/>
                <w:szCs w:val="20"/>
              </w:rPr>
              <w:t xml:space="preserve">, Cepheid </w:t>
            </w:r>
            <w:proofErr w:type="spellStart"/>
            <w:r w:rsidR="00551CAD">
              <w:rPr>
                <w:rFonts w:ascii="Calibri" w:hAnsi="Calibri"/>
                <w:szCs w:val="20"/>
              </w:rPr>
              <w:t>GeneXpert</w:t>
            </w:r>
            <w:proofErr w:type="spellEnd"/>
            <w:r w:rsidR="00551CAD">
              <w:rPr>
                <w:rFonts w:ascii="Calibri" w:hAnsi="Calibri"/>
                <w:szCs w:val="20"/>
              </w:rPr>
              <w:t xml:space="preserve">, and </w:t>
            </w:r>
            <w:proofErr w:type="spellStart"/>
            <w:r w:rsidR="00551CAD">
              <w:rPr>
                <w:rFonts w:ascii="Calibri" w:hAnsi="Calibri"/>
                <w:szCs w:val="20"/>
              </w:rPr>
              <w:t>DiaSorin</w:t>
            </w:r>
            <w:proofErr w:type="spellEnd"/>
            <w:r w:rsidR="00551CAD">
              <w:rPr>
                <w:rFonts w:ascii="Calibri" w:hAnsi="Calibri"/>
                <w:szCs w:val="20"/>
              </w:rPr>
              <w:t xml:space="preserve"> Liaison MDX instruments</w:t>
            </w:r>
            <w:r w:rsidRPr="003D4654">
              <w:rPr>
                <w:rFonts w:ascii="Calibri" w:hAnsi="Calibri"/>
                <w:szCs w:val="20"/>
              </w:rPr>
              <w:t xml:space="preserve"> </w:t>
            </w:r>
            <w:r w:rsidRPr="003D4654">
              <w:rPr>
                <w:rFonts w:ascii="Calibri" w:hAnsi="Calibri"/>
                <w:b/>
                <w:szCs w:val="20"/>
              </w:rPr>
              <w:t>biannually</w:t>
            </w:r>
          </w:p>
          <w:p w:rsidR="003D4654" w:rsidRDefault="003D4654" w:rsidP="003D4654">
            <w:pPr>
              <w:pStyle w:val="BlockText"/>
              <w:rPr>
                <w:rFonts w:ascii="Calibri" w:hAnsi="Calibri"/>
                <w:szCs w:val="20"/>
              </w:rPr>
            </w:pPr>
          </w:p>
          <w:p w:rsidR="003D4654" w:rsidRPr="003D4654" w:rsidRDefault="003D4654" w:rsidP="003D4654">
            <w:pPr>
              <w:pStyle w:val="BlockText"/>
              <w:rPr>
                <w:rFonts w:ascii="Calibri" w:hAnsi="Calibri"/>
                <w:szCs w:val="20"/>
              </w:rPr>
            </w:pPr>
            <w:r w:rsidRPr="003D4654">
              <w:rPr>
                <w:rFonts w:ascii="Calibri" w:hAnsi="Calibri"/>
                <w:b/>
                <w:szCs w:val="20"/>
              </w:rPr>
              <w:t>Sample:</w:t>
            </w:r>
            <w:r>
              <w:rPr>
                <w:rFonts w:ascii="Calibri" w:hAnsi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Cs w:val="20"/>
              </w:rPr>
              <w:t>Microbiologics</w:t>
            </w:r>
            <w:proofErr w:type="spellEnd"/>
            <w:r>
              <w:rPr>
                <w:rFonts w:ascii="Calibri" w:hAnsi="Calibri"/>
                <w:szCs w:val="20"/>
              </w:rPr>
              <w:t xml:space="preserve"> Respiratory Control, Cat No. 8217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Pr="00E42860" w:rsidRDefault="00DE38B5" w:rsidP="00DC11D6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5.07.F1</w:t>
            </w:r>
            <w:r w:rsidR="00DC11D6">
              <w:rPr>
                <w:rFonts w:ascii="Calibri" w:hAnsi="Calibri"/>
                <w:sz w:val="16"/>
                <w:szCs w:val="16"/>
              </w:rPr>
              <w:t xml:space="preserve"> Instrument Comparison Log</w:t>
            </w:r>
          </w:p>
        </w:tc>
      </w:tr>
      <w:tr w:rsidR="003D4654" w:rsidTr="00EF4E37">
        <w:trPr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A60388" w:rsidRDefault="003D4654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CF3789" w:rsidRDefault="003D4654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CF3789" w:rsidRDefault="003D4654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Hydrate the pellet with 1,000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uL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UTM,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votex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10 seconds, and briefly spin. Change gloves. 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E32324" w:rsidRDefault="003D4654" w:rsidP="00DC11D6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3D4654" w:rsidTr="00EF4E37">
        <w:trPr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A60388" w:rsidRDefault="003D4654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CF3789" w:rsidRDefault="003D4654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51CAD" w:rsidRDefault="003D4654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Run </w:t>
            </w:r>
            <w:r>
              <w:rPr>
                <w:rFonts w:ascii="Calibri" w:hAnsi="Calibri"/>
                <w:sz w:val="20"/>
                <w:szCs w:val="20"/>
              </w:rPr>
              <w:t>the sample as</w:t>
            </w:r>
            <w:r w:rsidR="00551CAD">
              <w:rPr>
                <w:rFonts w:ascii="Calibri" w:hAnsi="Calibri"/>
                <w:sz w:val="20"/>
                <w:szCs w:val="20"/>
              </w:rPr>
              <w:t xml:space="preserve"> a patient specimen test would be performed on each platform:</w:t>
            </w:r>
          </w:p>
          <w:p w:rsidR="00551CAD" w:rsidRDefault="00551CAD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  <w:p w:rsidR="00551CAD" w:rsidRDefault="00551CAD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BioFire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FilmArray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: RP2 Assay</w:t>
            </w:r>
          </w:p>
          <w:p w:rsidR="00551CAD" w:rsidRDefault="00551CAD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Cepheid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GeneXpert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: Xpress Flu/RSV Assay</w:t>
            </w:r>
          </w:p>
          <w:p w:rsidR="003D4654" w:rsidRDefault="00551CAD" w:rsidP="003D4654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DiaSorin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Liaison MDX: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Simplexa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Bordetella Direct Assay</w:t>
            </w:r>
            <w:r w:rsidR="003D465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51CAD">
              <w:rPr>
                <w:rFonts w:ascii="Calibri" w:hAnsi="Calibri"/>
                <w:b/>
                <w:sz w:val="20"/>
                <w:szCs w:val="20"/>
              </w:rPr>
              <w:t>x2</w:t>
            </w:r>
          </w:p>
          <w:p w:rsidR="00551CAD" w:rsidRDefault="00551CAD" w:rsidP="003D4654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</w:p>
          <w:p w:rsidR="00551CAD" w:rsidRPr="00551CAD" w:rsidRDefault="00551CAD" w:rsidP="003D4654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NOTE: </w:t>
            </w:r>
            <w:r>
              <w:rPr>
                <w:rFonts w:ascii="Calibri" w:hAnsi="Calibri"/>
                <w:sz w:val="20"/>
                <w:szCs w:val="20"/>
              </w:rPr>
              <w:t>The QC must be tested</w:t>
            </w:r>
            <w:r w:rsidRPr="00551CAD">
              <w:rPr>
                <w:rFonts w:ascii="Calibri" w:hAnsi="Calibri"/>
                <w:sz w:val="20"/>
                <w:szCs w:val="20"/>
              </w:rPr>
              <w:t xml:space="preserve"> on both Liaison platforms (separate computers, rotate instruments)</w:t>
            </w:r>
          </w:p>
          <w:p w:rsidR="003D4654" w:rsidRDefault="003D4654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Default="003D4654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 xml:space="preserve">MC 10.3 </w:t>
            </w:r>
            <w:proofErr w:type="spellStart"/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>FilmArray</w:t>
            </w:r>
            <w:proofErr w:type="spellEnd"/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 xml:space="preserve"> Respiratory Panel 2</w:t>
            </w:r>
          </w:p>
          <w:p w:rsidR="003D4654" w:rsidRDefault="003D4654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</w:p>
          <w:p w:rsidR="003D4654" w:rsidRDefault="003D4654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 xml:space="preserve">MC 9.40 </w:t>
            </w:r>
            <w:proofErr w:type="spellStart"/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>GeneXpert</w:t>
            </w:r>
            <w:proofErr w:type="spellEnd"/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 xml:space="preserve"> Xpress Flu and Flu-RSV Assay</w:t>
            </w:r>
          </w:p>
          <w:p w:rsidR="003D4654" w:rsidRDefault="003D4654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</w:p>
          <w:p w:rsidR="003D4654" w:rsidRPr="00DC11D6" w:rsidRDefault="003D4654" w:rsidP="00DC11D6">
            <w:pPr>
              <w:spacing w:line="240" w:lineRule="atLeast"/>
              <w:rPr>
                <w:rFonts w:asciiTheme="minorHAnsi" w:hAnsiTheme="minorHAnsi" w:cs="Helvetica"/>
                <w:color w:val="333333"/>
                <w:sz w:val="16"/>
                <w:szCs w:val="16"/>
              </w:rPr>
            </w:pPr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 xml:space="preserve">MB 13.0 </w:t>
            </w:r>
            <w:proofErr w:type="spellStart"/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>Simplexa</w:t>
            </w:r>
            <w:proofErr w:type="spellEnd"/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 xml:space="preserve"> Bordetella Direct Assay</w:t>
            </w:r>
          </w:p>
        </w:tc>
      </w:tr>
      <w:tr w:rsidR="00DC11D6" w:rsidTr="00EF4E37">
        <w:trPr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551CA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EF4E37">
        <w:trPr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Accep</w:t>
            </w:r>
            <w:r w:rsidR="00551CAD">
              <w:rPr>
                <w:rFonts w:ascii="Calibri" w:hAnsi="Calibri"/>
                <w:sz w:val="20"/>
                <w:szCs w:val="20"/>
              </w:rPr>
              <w:t>table performance criteria: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analyte</w:t>
            </w:r>
            <w:r w:rsidR="00551CAD">
              <w:rPr>
                <w:rFonts w:ascii="Calibri" w:hAnsi="Calibri"/>
                <w:sz w:val="20"/>
                <w:szCs w:val="20"/>
              </w:rPr>
              <w:t>s</w:t>
            </w:r>
            <w:proofErr w:type="spellEnd"/>
            <w:r w:rsidR="00551CAD">
              <w:rPr>
                <w:rFonts w:ascii="Calibri" w:hAnsi="Calibri"/>
                <w:sz w:val="20"/>
                <w:szCs w:val="20"/>
              </w:rPr>
              <w:t xml:space="preserve"> are</w:t>
            </w:r>
            <w:r>
              <w:rPr>
                <w:rFonts w:ascii="Calibri" w:hAnsi="Calibri"/>
                <w:sz w:val="20"/>
                <w:szCs w:val="20"/>
              </w:rPr>
              <w:t xml:space="preserve"> detected by all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  <w:r w:rsidR="00551CAD">
              <w:rPr>
                <w:rFonts w:ascii="Calibri" w:hAnsi="Calibri"/>
                <w:sz w:val="20"/>
                <w:szCs w:val="20"/>
              </w:rPr>
              <w:t xml:space="preserve"> (when applicable) 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EF4E37">
        <w:trPr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EF4E37">
        <w:trPr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EF4E37">
        <w:trPr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DC11D6" w:rsidRPr="00572834" w:rsidRDefault="00DC11D6" w:rsidP="00DC11D6">
      <w:pPr>
        <w:spacing w:line="240" w:lineRule="atLeast"/>
        <w:rPr>
          <w:rFonts w:ascii="Calibri" w:hAnsi="Calibri"/>
          <w:sz w:val="12"/>
          <w:szCs w:val="12"/>
        </w:rPr>
      </w:pPr>
    </w:p>
    <w:p w:rsidR="00F84564" w:rsidRDefault="00F84564" w:rsidP="00A12ADD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A12ADD" w:rsidRDefault="00EF4E37" w:rsidP="00A12ADD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</w:t>
      </w:r>
      <w:r w:rsidR="00A12ADD">
        <w:rPr>
          <w:rFonts w:ascii="Calibri" w:hAnsi="Calibri"/>
          <w:b/>
          <w:bCs/>
          <w:color w:val="3366CC"/>
          <w:sz w:val="22"/>
        </w:rPr>
        <w:t>:</w:t>
      </w:r>
      <w:r w:rsidR="00A12ADD">
        <w:rPr>
          <w:rFonts w:ascii="Calibri" w:hAnsi="Calibri"/>
          <w:color w:val="0000FF"/>
          <w:sz w:val="20"/>
        </w:rPr>
        <w:t xml:space="preserve"> </w:t>
      </w:r>
      <w:r w:rsidR="00A12ADD">
        <w:rPr>
          <w:rFonts w:ascii="Calibri" w:hAnsi="Calibri"/>
          <w:sz w:val="20"/>
        </w:rPr>
        <w:t xml:space="preserve">Follow the activity below for </w:t>
      </w:r>
      <w:r w:rsidR="00A12ADD">
        <w:rPr>
          <w:rFonts w:ascii="Calibri" w:hAnsi="Calibri"/>
          <w:sz w:val="20"/>
          <w:szCs w:val="20"/>
        </w:rPr>
        <w:t xml:space="preserve">instrument Comparison testing on the </w:t>
      </w:r>
      <w:proofErr w:type="spellStart"/>
      <w:r w:rsidR="00A12ADD">
        <w:rPr>
          <w:rFonts w:ascii="Calibri" w:hAnsi="Calibri"/>
          <w:sz w:val="20"/>
          <w:szCs w:val="20"/>
        </w:rPr>
        <w:t>DiaSorin</w:t>
      </w:r>
      <w:proofErr w:type="spellEnd"/>
      <w:r w:rsidR="00A12ADD">
        <w:rPr>
          <w:rFonts w:ascii="Calibri" w:hAnsi="Calibri"/>
          <w:sz w:val="20"/>
          <w:szCs w:val="20"/>
        </w:rPr>
        <w:t xml:space="preserve"> Liaisons: </w:t>
      </w:r>
      <w:r w:rsidR="00A12ADD">
        <w:rPr>
          <w:rFonts w:ascii="Calibri" w:hAnsi="Calibri"/>
          <w:b/>
          <w:sz w:val="20"/>
          <w:szCs w:val="20"/>
        </w:rPr>
        <w:t xml:space="preserve">HSV 1 and 2 Testing </w:t>
      </w:r>
    </w:p>
    <w:p w:rsidR="00A12ADD" w:rsidRDefault="00A12ADD" w:rsidP="00A12ADD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Method/Instrument Comparison</w:t>
      </w:r>
    </w:p>
    <w:p w:rsidR="00DC11D6" w:rsidRPr="00572834" w:rsidRDefault="00DC11D6" w:rsidP="00DC11D6">
      <w:pPr>
        <w:spacing w:line="240" w:lineRule="atLeast"/>
        <w:rPr>
          <w:rFonts w:ascii="Calibri" w:hAnsi="Calibri"/>
          <w:sz w:val="12"/>
          <w:szCs w:val="12"/>
        </w:rPr>
      </w:pP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30"/>
        <w:gridCol w:w="7110"/>
        <w:gridCol w:w="1620"/>
      </w:tblGrid>
      <w:tr w:rsidR="00A12ADD" w:rsidTr="00A12ADD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A12ADD" w:rsidTr="00A12ADD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 w:rsidP="00F10AB8">
            <w:pPr>
              <w:pStyle w:val="BlockTex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szCs w:val="20"/>
              </w:rPr>
              <w:t>A QC samp</w:t>
            </w:r>
            <w:r w:rsidR="00F63561">
              <w:rPr>
                <w:rFonts w:ascii="Calibri" w:hAnsi="Calibri"/>
                <w:szCs w:val="20"/>
              </w:rPr>
              <w:t xml:space="preserve">le </w:t>
            </w:r>
            <w:r w:rsidR="00F10AB8">
              <w:rPr>
                <w:rFonts w:ascii="Calibri" w:hAnsi="Calibri"/>
                <w:szCs w:val="20"/>
              </w:rPr>
              <w:t xml:space="preserve">positive </w:t>
            </w:r>
            <w:r w:rsidR="00F63561">
              <w:rPr>
                <w:rFonts w:ascii="Calibri" w:hAnsi="Calibri"/>
                <w:szCs w:val="20"/>
              </w:rPr>
              <w:t>for HSV 1 and 2 testing is tested and results are</w:t>
            </w:r>
            <w:r w:rsidRPr="00CF3789">
              <w:rPr>
                <w:rFonts w:ascii="Calibri" w:hAnsi="Calibri"/>
                <w:szCs w:val="20"/>
              </w:rPr>
              <w:t xml:space="preserve"> compared </w:t>
            </w:r>
            <w:r>
              <w:rPr>
                <w:rFonts w:ascii="Calibri" w:hAnsi="Calibri"/>
                <w:szCs w:val="20"/>
              </w:rPr>
              <w:t>by</w:t>
            </w:r>
            <w:r w:rsidRPr="00CF3789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all </w:t>
            </w:r>
            <w:r w:rsidRPr="00CF3789">
              <w:rPr>
                <w:rFonts w:ascii="Calibri" w:hAnsi="Calibri"/>
                <w:szCs w:val="20"/>
              </w:rPr>
              <w:t>inst</w:t>
            </w:r>
            <w:r>
              <w:rPr>
                <w:rFonts w:ascii="Calibri" w:hAnsi="Calibri"/>
                <w:szCs w:val="20"/>
              </w:rPr>
              <w:t xml:space="preserve">ruments </w:t>
            </w:r>
            <w:r w:rsidR="003D4654">
              <w:rPr>
                <w:rFonts w:ascii="Calibri" w:hAnsi="Calibri"/>
                <w:b/>
                <w:szCs w:val="20"/>
              </w:rPr>
              <w:t>b</w:t>
            </w:r>
            <w:r w:rsidR="00F10AB8">
              <w:rPr>
                <w:rFonts w:ascii="Calibri" w:hAnsi="Calibri"/>
                <w:b/>
                <w:szCs w:val="20"/>
              </w:rPr>
              <w:t>iannually</w:t>
            </w:r>
            <w:r>
              <w:rPr>
                <w:rFonts w:ascii="Calibri" w:hAnsi="Calibri"/>
                <w:b/>
                <w:szCs w:val="20"/>
              </w:rPr>
              <w:t>.</w:t>
            </w:r>
          </w:p>
          <w:p w:rsidR="003D4654" w:rsidRDefault="003D4654" w:rsidP="00F10AB8">
            <w:pPr>
              <w:pStyle w:val="BlockText"/>
              <w:rPr>
                <w:rFonts w:ascii="Calibri" w:hAnsi="Calibri"/>
                <w:b/>
                <w:szCs w:val="20"/>
              </w:rPr>
            </w:pPr>
          </w:p>
          <w:p w:rsidR="003D4654" w:rsidRPr="003D4654" w:rsidRDefault="003D4654" w:rsidP="00F10AB8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 xml:space="preserve">Sample: </w:t>
            </w:r>
            <w:proofErr w:type="spellStart"/>
            <w:r>
              <w:rPr>
                <w:rFonts w:ascii="Calibri" w:hAnsi="Calibri"/>
                <w:szCs w:val="20"/>
              </w:rPr>
              <w:t>DiaSorin</w:t>
            </w:r>
            <w:proofErr w:type="spellEnd"/>
            <w:r>
              <w:rPr>
                <w:rFonts w:ascii="Calibri" w:hAnsi="Calibri"/>
                <w:szCs w:val="20"/>
              </w:rPr>
              <w:t xml:space="preserve"> Molecular Control Pack (MOL 1455)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Pr="00E42860" w:rsidRDefault="00A12ADD" w:rsidP="00A12ADD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</w:t>
            </w:r>
            <w:r w:rsidR="00F10AB8">
              <w:rPr>
                <w:rFonts w:ascii="Calibri" w:hAnsi="Calibri"/>
                <w:sz w:val="16"/>
                <w:szCs w:val="16"/>
              </w:rPr>
              <w:t>B 5.07.F4</w:t>
            </w:r>
            <w:r>
              <w:rPr>
                <w:rFonts w:ascii="Calibri" w:hAnsi="Calibri"/>
                <w:sz w:val="16"/>
                <w:szCs w:val="16"/>
              </w:rPr>
              <w:t xml:space="preserve"> Instrument Comparison Log</w:t>
            </w: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Run the QC on both Liaison platforms (separate computers, rotate instruments) 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FB1489" w:rsidRDefault="00A12ADD" w:rsidP="00A12ADD">
            <w:pPr>
              <w:spacing w:line="240" w:lineRule="atLeast"/>
              <w:rPr>
                <w:rFonts w:ascii="Calibri" w:hAnsi="Calibri" w:cs="Calibri"/>
                <w:sz w:val="16"/>
                <w:szCs w:val="16"/>
              </w:rPr>
            </w:pPr>
            <w:r w:rsidRPr="00FB1489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MB 12.0 </w:t>
            </w:r>
            <w:proofErr w:type="spellStart"/>
            <w:r w:rsidRPr="00FB1489">
              <w:rPr>
                <w:rFonts w:ascii="Calibri" w:hAnsi="Calibri" w:cs="Calibri"/>
                <w:color w:val="333333"/>
                <w:sz w:val="16"/>
                <w:szCs w:val="16"/>
              </w:rPr>
              <w:t>Simplexa</w:t>
            </w:r>
            <w:proofErr w:type="spellEnd"/>
            <w:r w:rsidRPr="00FB1489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HSV 1 and 2 Direct Assay</w:t>
            </w: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positive or negative,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F10AB8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 xml:space="preserve">Acceptable performance criteria: </w:t>
            </w:r>
            <w:r w:rsidR="00F10AB8">
              <w:rPr>
                <w:rFonts w:ascii="Calibri" w:hAnsi="Calibri"/>
                <w:sz w:val="20"/>
                <w:szCs w:val="20"/>
              </w:rPr>
              <w:t>HSV 1 and 2 are</w:t>
            </w:r>
            <w:r>
              <w:rPr>
                <w:rFonts w:ascii="Calibri" w:hAnsi="Calibri"/>
                <w:sz w:val="20"/>
                <w:szCs w:val="20"/>
              </w:rPr>
              <w:t xml:space="preserve"> detected by all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DC11D6" w:rsidRDefault="00DC11D6">
      <w:pPr>
        <w:spacing w:line="240" w:lineRule="atLeast"/>
        <w:rPr>
          <w:rFonts w:ascii="Calibri" w:hAnsi="Calibri"/>
          <w:sz w:val="12"/>
          <w:szCs w:val="12"/>
        </w:rPr>
      </w:pPr>
    </w:p>
    <w:p w:rsidR="00DC11D6" w:rsidRPr="00572834" w:rsidRDefault="00DC11D6">
      <w:pPr>
        <w:spacing w:line="240" w:lineRule="atLeast"/>
        <w:rPr>
          <w:rFonts w:ascii="Calibri" w:hAnsi="Calibri"/>
          <w:sz w:val="12"/>
          <w:szCs w:val="12"/>
        </w:rPr>
      </w:pPr>
    </w:p>
    <w:p w:rsidR="002B1492" w:rsidRDefault="002B1492" w:rsidP="007F0166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p w:rsidR="000E210B" w:rsidRPr="00572834" w:rsidRDefault="008B45F8" w:rsidP="00900620">
      <w:pPr>
        <w:numPr>
          <w:ilvl w:val="0"/>
          <w:numId w:val="33"/>
        </w:numPr>
        <w:rPr>
          <w:rFonts w:asciiTheme="minorHAnsi" w:hAnsiTheme="minorHAnsi"/>
          <w:sz w:val="18"/>
          <w:szCs w:val="18"/>
        </w:rPr>
      </w:pPr>
      <w:r w:rsidRPr="00572834">
        <w:rPr>
          <w:rFonts w:asciiTheme="minorHAnsi" w:hAnsiTheme="minorHAnsi"/>
          <w:sz w:val="18"/>
          <w:szCs w:val="18"/>
        </w:rPr>
        <w:t xml:space="preserve">Microbiology Checklist requirement : </w:t>
      </w:r>
      <w:r w:rsidR="000E210B" w:rsidRPr="00572834">
        <w:rPr>
          <w:rFonts w:asciiTheme="minorHAnsi" w:hAnsiTheme="minorHAnsi"/>
          <w:sz w:val="18"/>
          <w:szCs w:val="18"/>
        </w:rPr>
        <w:t xml:space="preserve">CAP </w:t>
      </w:r>
      <w:r w:rsidR="006868C1" w:rsidRPr="00572834">
        <w:rPr>
          <w:rFonts w:asciiTheme="minorHAnsi" w:hAnsiTheme="minorHAnsi"/>
          <w:sz w:val="18"/>
          <w:szCs w:val="18"/>
        </w:rPr>
        <w:t>COM</w:t>
      </w:r>
      <w:r w:rsidR="000E210B" w:rsidRPr="00572834">
        <w:rPr>
          <w:rFonts w:asciiTheme="minorHAnsi" w:hAnsiTheme="minorHAnsi"/>
          <w:sz w:val="18"/>
          <w:szCs w:val="18"/>
        </w:rPr>
        <w:t>.</w:t>
      </w:r>
      <w:r w:rsidR="006868C1" w:rsidRPr="00572834">
        <w:rPr>
          <w:rFonts w:asciiTheme="minorHAnsi" w:hAnsiTheme="minorHAnsi"/>
          <w:sz w:val="18"/>
          <w:szCs w:val="18"/>
        </w:rPr>
        <w:t>04250</w:t>
      </w:r>
      <w:r w:rsidR="003A5BE8" w:rsidRPr="00572834">
        <w:rPr>
          <w:rFonts w:asciiTheme="minorHAnsi" w:hAnsiTheme="minorHAnsi"/>
          <w:sz w:val="18"/>
          <w:szCs w:val="18"/>
        </w:rPr>
        <w:t xml:space="preserve">, College of American Pathologists Accreditation Program </w:t>
      </w:r>
      <w:hyperlink r:id="rId8" w:history="1">
        <w:r w:rsidR="003A5BE8" w:rsidRPr="00572834">
          <w:rPr>
            <w:rStyle w:val="Hyperlink"/>
            <w:rFonts w:asciiTheme="minorHAnsi" w:hAnsiTheme="minorHAnsi"/>
            <w:sz w:val="18"/>
            <w:szCs w:val="18"/>
          </w:rPr>
          <w:t>www.cap.org</w:t>
        </w:r>
      </w:hyperlink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980"/>
        <w:gridCol w:w="1440"/>
        <w:gridCol w:w="5040"/>
      </w:tblGrid>
      <w:tr w:rsidR="002B1492" w:rsidTr="00900620">
        <w:trPr>
          <w:cantSplit/>
          <w:trHeight w:val="225"/>
        </w:trPr>
        <w:tc>
          <w:tcPr>
            <w:tcW w:w="5040" w:type="dxa"/>
            <w:gridSpan w:val="4"/>
            <w:tcBorders>
              <w:left w:val="nil"/>
              <w:right w:val="nil"/>
            </w:tcBorders>
          </w:tcPr>
          <w:p w:rsidR="002B1492" w:rsidRDefault="002B1492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2B1492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Effective Date: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Summary of Revisions</w:t>
            </w:r>
          </w:p>
        </w:tc>
      </w:tr>
      <w:tr w:rsidR="002B1492" w:rsidTr="00541163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46042D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05/13/2017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  <w:tr w:rsidR="00541163" w:rsidTr="009862A1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541163" w:rsidRDefault="0054116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Pr="007F0166" w:rsidRDefault="005411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Pr="007F0166" w:rsidRDefault="0054116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Default="0054116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05.02.2018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41163" w:rsidRPr="007F0166" w:rsidRDefault="0054116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Biennial review: 05.02.2018 JL</w:t>
            </w:r>
          </w:p>
        </w:tc>
      </w:tr>
      <w:tr w:rsidR="009862A1" w:rsidTr="00937B39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9862A1" w:rsidRDefault="009862A1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09.17.2018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862A1" w:rsidRDefault="009862A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Updated to include comparison testing on newly acquired Liaison instrument with a separate computer</w:t>
            </w:r>
          </w:p>
        </w:tc>
      </w:tr>
      <w:tr w:rsidR="00937B39" w:rsidTr="00A12ADD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937B39" w:rsidRDefault="00937B39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10.22.2018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37B39" w:rsidRDefault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  <w:r w:rsidR="00714E78">
              <w:rPr>
                <w:rFonts w:ascii="Calibri" w:hAnsi="Calibri" w:cs="Arial"/>
                <w:sz w:val="16"/>
                <w:szCs w:val="16"/>
              </w:rPr>
              <w:t>Added Bordetella and Group A S</w:t>
            </w:r>
            <w:r>
              <w:rPr>
                <w:rFonts w:ascii="Calibri" w:hAnsi="Calibri" w:cs="Arial"/>
                <w:sz w:val="16"/>
                <w:szCs w:val="16"/>
              </w:rPr>
              <w:t>trep comparison testing</w:t>
            </w:r>
            <w:r w:rsidR="00714E78">
              <w:rPr>
                <w:rFonts w:ascii="Calibri" w:hAnsi="Calibri" w:cs="Arial"/>
                <w:sz w:val="16"/>
                <w:szCs w:val="16"/>
              </w:rPr>
              <w:t xml:space="preserve"> (acquired new instrument/computer)</w:t>
            </w:r>
          </w:p>
          <w:p w:rsidR="00937B39" w:rsidRDefault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-Changed Liaison/XT-8 comparison testing to a bimonthly rotation</w:t>
            </w:r>
          </w:p>
        </w:tc>
      </w:tr>
      <w:tr w:rsidR="00A12ADD" w:rsidTr="00F7170A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A12ADD" w:rsidRDefault="00A12ADD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Susan DeMeyere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4.23.19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Added HSV testing</w:t>
            </w:r>
          </w:p>
        </w:tc>
      </w:tr>
      <w:tr w:rsidR="00F7170A" w:rsidTr="009C06FB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F7170A" w:rsidRDefault="00F7170A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7170A" w:rsidRDefault="00F7170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7170A" w:rsidRDefault="00F7170A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7170A" w:rsidRDefault="00F7170A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10.28.2019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F7170A" w:rsidRDefault="00FB148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  <w:r w:rsidR="00F7170A">
              <w:rPr>
                <w:rFonts w:ascii="Calibri" w:hAnsi="Calibri" w:cs="Arial"/>
                <w:sz w:val="16"/>
                <w:szCs w:val="16"/>
              </w:rPr>
              <w:t xml:space="preserve">Changed from </w:t>
            </w:r>
            <w:proofErr w:type="spellStart"/>
            <w:r w:rsidR="00F7170A">
              <w:rPr>
                <w:rFonts w:ascii="Calibri" w:hAnsi="Calibri" w:cs="Arial"/>
                <w:sz w:val="16"/>
                <w:szCs w:val="16"/>
              </w:rPr>
              <w:t>DiaSorin</w:t>
            </w:r>
            <w:proofErr w:type="spellEnd"/>
            <w:r w:rsidR="00F7170A">
              <w:rPr>
                <w:rFonts w:ascii="Calibri" w:hAnsi="Calibri" w:cs="Arial"/>
                <w:sz w:val="16"/>
                <w:szCs w:val="16"/>
              </w:rPr>
              <w:t xml:space="preserve"> Liaisons to </w:t>
            </w:r>
            <w:proofErr w:type="spellStart"/>
            <w:r w:rsidR="00F7170A">
              <w:rPr>
                <w:rFonts w:ascii="Calibri" w:hAnsi="Calibri" w:cs="Arial"/>
                <w:sz w:val="16"/>
                <w:szCs w:val="16"/>
              </w:rPr>
              <w:t>GeneXpert</w:t>
            </w:r>
            <w:proofErr w:type="spellEnd"/>
            <w:r w:rsidR="00F7170A">
              <w:rPr>
                <w:rFonts w:ascii="Calibri" w:hAnsi="Calibri" w:cs="Arial"/>
                <w:sz w:val="16"/>
                <w:szCs w:val="16"/>
              </w:rPr>
              <w:t xml:space="preserve"> for Flu/RSV</w:t>
            </w:r>
          </w:p>
          <w:p w:rsidR="00FB1489" w:rsidRDefault="00FB148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-Removed Group A Strep</w:t>
            </w:r>
          </w:p>
        </w:tc>
      </w:tr>
      <w:tr w:rsidR="009C06FB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9C06FB" w:rsidRDefault="009C06FB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C06FB" w:rsidRDefault="009C06F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C06FB" w:rsidRDefault="009C06FB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C06FB" w:rsidRDefault="009C06FB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01.27.2020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C06FB" w:rsidRDefault="009C06FB">
            <w:pPr>
              <w:rPr>
                <w:rFonts w:ascii="Calibri" w:hAnsi="Calibri" w:cs="Arial"/>
                <w:sz w:val="16"/>
                <w:szCs w:val="16"/>
              </w:rPr>
            </w:pPr>
            <w:bookmarkStart w:id="0" w:name="_GoBack"/>
            <w:r>
              <w:rPr>
                <w:rFonts w:ascii="Calibri" w:hAnsi="Calibri" w:cs="Arial"/>
                <w:sz w:val="16"/>
                <w:szCs w:val="16"/>
              </w:rPr>
              <w:t xml:space="preserve">-Changed HSV frequency to Biannual using QC material </w:t>
            </w:r>
          </w:p>
          <w:p w:rsidR="009C06FB" w:rsidRDefault="009C06FB" w:rsidP="00C21B3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-Added RP2, Gene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Xpert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Flu/RSV</w:t>
            </w:r>
            <w:r w:rsidR="00C21B32">
              <w:rPr>
                <w:rFonts w:ascii="Calibri" w:hAnsi="Calibri" w:cs="Arial"/>
                <w:sz w:val="16"/>
                <w:szCs w:val="16"/>
              </w:rPr>
              <w:t>, and Bordetella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comparison</w:t>
            </w:r>
            <w:bookmarkEnd w:id="0"/>
          </w:p>
        </w:tc>
      </w:tr>
    </w:tbl>
    <w:p w:rsidR="002B1492" w:rsidRPr="00196C1D" w:rsidRDefault="002B1492" w:rsidP="00503090">
      <w:pPr>
        <w:rPr>
          <w:sz w:val="20"/>
          <w:szCs w:val="20"/>
        </w:rPr>
      </w:pPr>
    </w:p>
    <w:sectPr w:rsidR="002B1492" w:rsidRPr="00196C1D" w:rsidSect="00AD3BD3">
      <w:headerReference w:type="default" r:id="rId9"/>
      <w:footerReference w:type="default" r:id="rId10"/>
      <w:pgSz w:w="12240" w:h="15840" w:code="1"/>
      <w:pgMar w:top="432" w:right="720" w:bottom="288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DD" w:rsidRDefault="00A12ADD" w:rsidP="002B1492">
      <w:r>
        <w:separator/>
      </w:r>
    </w:p>
  </w:endnote>
  <w:endnote w:type="continuationSeparator" w:id="0">
    <w:p w:rsidR="00A12ADD" w:rsidRDefault="00A12ADD" w:rsidP="002B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ADD" w:rsidRDefault="00A12ADD" w:rsidP="0074506B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>
      <w:rPr>
        <w:rFonts w:ascii="Calibri" w:hAnsi="Calibri"/>
        <w:sz w:val="18"/>
      </w:rPr>
      <w:fldChar w:fldCharType="separate"/>
    </w:r>
    <w:r w:rsidR="00C21B32">
      <w:rPr>
        <w:rFonts w:ascii="Calibri" w:hAnsi="Calibri"/>
        <w:noProof/>
        <w:sz w:val="18"/>
      </w:rPr>
      <w:t>2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>
      <w:rPr>
        <w:rFonts w:ascii="Calibri" w:hAnsi="Calibri"/>
        <w:sz w:val="18"/>
      </w:rPr>
      <w:fldChar w:fldCharType="separate"/>
    </w:r>
    <w:r w:rsidR="00C21B32">
      <w:rPr>
        <w:rFonts w:ascii="Calibri" w:hAnsi="Calibri"/>
        <w:noProof/>
        <w:sz w:val="18"/>
      </w:rPr>
      <w:t>3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DD" w:rsidRDefault="00A12ADD" w:rsidP="002B1492">
      <w:r>
        <w:separator/>
      </w:r>
    </w:p>
  </w:footnote>
  <w:footnote w:type="continuationSeparator" w:id="0">
    <w:p w:rsidR="00A12ADD" w:rsidRDefault="00A12ADD" w:rsidP="002B1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4500"/>
      <w:gridCol w:w="5292"/>
    </w:tblGrid>
    <w:tr w:rsidR="00A12ADD">
      <w:trPr>
        <w:cantSplit/>
        <w:trHeight w:val="245"/>
      </w:trPr>
      <w:tc>
        <w:tcPr>
          <w:tcW w:w="4500" w:type="dxa"/>
        </w:tcPr>
        <w:p w:rsidR="00A12ADD" w:rsidRDefault="00A12ADD" w:rsidP="001F10C7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Procedure: Instrument Comparison for Testing the Same </w:t>
          </w:r>
          <w:proofErr w:type="spellStart"/>
          <w:r>
            <w:rPr>
              <w:rFonts w:ascii="Calibri" w:hAnsi="Calibri"/>
              <w:sz w:val="16"/>
            </w:rPr>
            <w:t>Analyte</w:t>
          </w:r>
          <w:proofErr w:type="spellEnd"/>
        </w:p>
      </w:tc>
      <w:tc>
        <w:tcPr>
          <w:tcW w:w="5292" w:type="dxa"/>
          <w:vMerge w:val="restart"/>
        </w:tcPr>
        <w:p w:rsidR="00A12ADD" w:rsidRDefault="00A12ADD" w:rsidP="00503090">
          <w:pPr>
            <w:pStyle w:val="Header"/>
            <w:tabs>
              <w:tab w:val="clear" w:pos="8640"/>
            </w:tabs>
            <w:ind w:left="2952"/>
          </w:pPr>
          <w:r>
            <w:t xml:space="preserve">                                                         </w:t>
          </w:r>
          <w:r w:rsidR="00C21B3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28.5pt;visibility:visible">
                <v:imagedata r:id="rId1" o:title="Childrens_MN_2015_logo_RGB_of_PMS280-PMS2925_800x257"/>
              </v:shape>
            </w:pict>
          </w:r>
        </w:p>
      </w:tc>
    </w:tr>
    <w:tr w:rsidR="00A12ADD">
      <w:trPr>
        <w:cantSplit/>
        <w:trHeight w:val="245"/>
      </w:trPr>
      <w:tc>
        <w:tcPr>
          <w:tcW w:w="4500" w:type="dxa"/>
        </w:tcPr>
        <w:p w:rsidR="00A12ADD" w:rsidRDefault="009C06FB" w:rsidP="00B0551C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5.07 v6</w:t>
          </w:r>
        </w:p>
      </w:tc>
      <w:tc>
        <w:tcPr>
          <w:tcW w:w="5292" w:type="dxa"/>
          <w:vMerge/>
        </w:tcPr>
        <w:p w:rsidR="00A12ADD" w:rsidRDefault="00A12ADD">
          <w:pPr>
            <w:pStyle w:val="Header"/>
            <w:tabs>
              <w:tab w:val="clear" w:pos="8640"/>
            </w:tabs>
          </w:pPr>
        </w:p>
      </w:tc>
    </w:tr>
    <w:tr w:rsidR="00A12ADD">
      <w:trPr>
        <w:cantSplit/>
        <w:trHeight w:val="245"/>
      </w:trPr>
      <w:tc>
        <w:tcPr>
          <w:tcW w:w="4500" w:type="dxa"/>
        </w:tcPr>
        <w:p w:rsidR="00A12ADD" w:rsidRDefault="00A12ADD" w:rsidP="009C06FB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Effective Date: </w:t>
          </w:r>
          <w:r w:rsidR="009C06FB">
            <w:rPr>
              <w:rFonts w:ascii="Calibri" w:hAnsi="Calibri"/>
              <w:sz w:val="16"/>
            </w:rPr>
            <w:t>01.27.2020</w:t>
          </w:r>
        </w:p>
      </w:tc>
      <w:tc>
        <w:tcPr>
          <w:tcW w:w="5292" w:type="dxa"/>
          <w:vMerge/>
        </w:tcPr>
        <w:p w:rsidR="00A12ADD" w:rsidRDefault="00A12ADD">
          <w:pPr>
            <w:pStyle w:val="Header"/>
            <w:tabs>
              <w:tab w:val="clear" w:pos="8640"/>
            </w:tabs>
          </w:pPr>
        </w:p>
      </w:tc>
    </w:tr>
  </w:tbl>
  <w:p w:rsidR="00A12ADD" w:rsidRDefault="00A12ADD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41A"/>
    <w:multiLevelType w:val="hybridMultilevel"/>
    <w:tmpl w:val="CEE0E644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6CB4"/>
    <w:multiLevelType w:val="hybridMultilevel"/>
    <w:tmpl w:val="7D0EEA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4C00"/>
    <w:multiLevelType w:val="hybridMultilevel"/>
    <w:tmpl w:val="CA6632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9181BB4"/>
    <w:multiLevelType w:val="hybridMultilevel"/>
    <w:tmpl w:val="F87AE6AA"/>
    <w:lvl w:ilvl="0" w:tplc="04090015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099D01B8"/>
    <w:multiLevelType w:val="hybridMultilevel"/>
    <w:tmpl w:val="1B40E1B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35698"/>
    <w:multiLevelType w:val="hybridMultilevel"/>
    <w:tmpl w:val="8E0A8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C690A"/>
    <w:multiLevelType w:val="hybridMultilevel"/>
    <w:tmpl w:val="EEB4039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917839"/>
    <w:multiLevelType w:val="hybridMultilevel"/>
    <w:tmpl w:val="E128762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5E1C49"/>
    <w:multiLevelType w:val="hybridMultilevel"/>
    <w:tmpl w:val="85F69A3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345A31"/>
    <w:multiLevelType w:val="hybridMultilevel"/>
    <w:tmpl w:val="A9163D76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8244F"/>
    <w:multiLevelType w:val="hybridMultilevel"/>
    <w:tmpl w:val="5F26B2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91FD3"/>
    <w:multiLevelType w:val="hybridMultilevel"/>
    <w:tmpl w:val="1CF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7F2F2D"/>
    <w:multiLevelType w:val="hybridMultilevel"/>
    <w:tmpl w:val="30521E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2A06517F"/>
    <w:multiLevelType w:val="hybridMultilevel"/>
    <w:tmpl w:val="FAD2E86A"/>
    <w:lvl w:ilvl="0" w:tplc="D73CA3AE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D65482"/>
    <w:multiLevelType w:val="hybridMultilevel"/>
    <w:tmpl w:val="6EF0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0BD1"/>
    <w:multiLevelType w:val="hybridMultilevel"/>
    <w:tmpl w:val="FE0E1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45B9E"/>
    <w:multiLevelType w:val="hybridMultilevel"/>
    <w:tmpl w:val="00D8A8F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4975538"/>
    <w:multiLevelType w:val="hybridMultilevel"/>
    <w:tmpl w:val="393AB0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50A0711"/>
    <w:multiLevelType w:val="hybridMultilevel"/>
    <w:tmpl w:val="7A6AA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F91CDC"/>
    <w:multiLevelType w:val="hybridMultilevel"/>
    <w:tmpl w:val="12E406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15B84"/>
    <w:multiLevelType w:val="hybridMultilevel"/>
    <w:tmpl w:val="23E0B87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D0777"/>
    <w:multiLevelType w:val="hybridMultilevel"/>
    <w:tmpl w:val="32DA3C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720F33"/>
    <w:multiLevelType w:val="hybridMultilevel"/>
    <w:tmpl w:val="6B18D1A0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C49B4"/>
    <w:multiLevelType w:val="hybridMultilevel"/>
    <w:tmpl w:val="97DA2B06"/>
    <w:lvl w:ilvl="0" w:tplc="04090015">
      <w:start w:val="1"/>
      <w:numFmt w:val="upperLetter"/>
      <w:lvlText w:val="%1."/>
      <w:lvlJc w:val="left"/>
      <w:pPr>
        <w:tabs>
          <w:tab w:val="num" w:pos="9180"/>
        </w:tabs>
        <w:ind w:left="9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180"/>
        </w:tabs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00"/>
        </w:tabs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20"/>
        </w:tabs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340"/>
        </w:tabs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060"/>
        </w:tabs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780"/>
        </w:tabs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0"/>
        </w:tabs>
        <w:ind w:left="13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4220"/>
        </w:tabs>
        <w:ind w:left="14220" w:hanging="180"/>
      </w:pPr>
    </w:lvl>
  </w:abstractNum>
  <w:abstractNum w:abstractNumId="26" w15:restartNumberingAfterBreak="0">
    <w:nsid w:val="56247038"/>
    <w:multiLevelType w:val="hybridMultilevel"/>
    <w:tmpl w:val="B65EED06"/>
    <w:lvl w:ilvl="0" w:tplc="04090015">
      <w:start w:val="1"/>
      <w:numFmt w:val="upperLetter"/>
      <w:lvlText w:val="%1."/>
      <w:lvlJc w:val="left"/>
      <w:pPr>
        <w:tabs>
          <w:tab w:val="num" w:pos="5040"/>
        </w:tabs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7" w15:restartNumberingAfterBreak="0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E07537"/>
    <w:multiLevelType w:val="hybridMultilevel"/>
    <w:tmpl w:val="42201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72CCE"/>
    <w:multiLevelType w:val="hybridMultilevel"/>
    <w:tmpl w:val="1A4AF250"/>
    <w:lvl w:ilvl="0" w:tplc="19BEEA8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8916A8"/>
    <w:multiLevelType w:val="hybridMultilevel"/>
    <w:tmpl w:val="C73863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5E7A4139"/>
    <w:multiLevelType w:val="hybridMultilevel"/>
    <w:tmpl w:val="EF181B2A"/>
    <w:lvl w:ilvl="0" w:tplc="295C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B067D"/>
    <w:multiLevelType w:val="hybridMultilevel"/>
    <w:tmpl w:val="16BC6C4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D01F4"/>
    <w:multiLevelType w:val="hybridMultilevel"/>
    <w:tmpl w:val="5C5A67A8"/>
    <w:lvl w:ilvl="0" w:tplc="0BB8E61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C0013"/>
    <w:multiLevelType w:val="hybridMultilevel"/>
    <w:tmpl w:val="16C8501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0C3DA3"/>
    <w:multiLevelType w:val="hybridMultilevel"/>
    <w:tmpl w:val="D1C29F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78B18E6"/>
    <w:multiLevelType w:val="hybridMultilevel"/>
    <w:tmpl w:val="3EEA1160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008A9"/>
    <w:multiLevelType w:val="hybridMultilevel"/>
    <w:tmpl w:val="EE1672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237392"/>
    <w:multiLevelType w:val="hybridMultilevel"/>
    <w:tmpl w:val="490A5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2389A"/>
    <w:multiLevelType w:val="hybridMultilevel"/>
    <w:tmpl w:val="44F4B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2F0F8B"/>
    <w:multiLevelType w:val="hybridMultilevel"/>
    <w:tmpl w:val="F37C6B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06931C2"/>
    <w:multiLevelType w:val="hybridMultilevel"/>
    <w:tmpl w:val="4F1089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652E92"/>
    <w:multiLevelType w:val="hybridMultilevel"/>
    <w:tmpl w:val="9572B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4214D1"/>
    <w:multiLevelType w:val="hybridMultilevel"/>
    <w:tmpl w:val="8968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25943"/>
    <w:multiLevelType w:val="hybridMultilevel"/>
    <w:tmpl w:val="3E1C35E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34"/>
  </w:num>
  <w:num w:numId="4">
    <w:abstractNumId w:val="5"/>
  </w:num>
  <w:num w:numId="5">
    <w:abstractNumId w:val="32"/>
  </w:num>
  <w:num w:numId="6">
    <w:abstractNumId w:val="9"/>
  </w:num>
  <w:num w:numId="7">
    <w:abstractNumId w:val="2"/>
  </w:num>
  <w:num w:numId="8">
    <w:abstractNumId w:val="3"/>
  </w:num>
  <w:num w:numId="9">
    <w:abstractNumId w:val="23"/>
  </w:num>
  <w:num w:numId="10">
    <w:abstractNumId w:val="18"/>
  </w:num>
  <w:num w:numId="11">
    <w:abstractNumId w:val="27"/>
  </w:num>
  <w:num w:numId="12">
    <w:abstractNumId w:val="44"/>
  </w:num>
  <w:num w:numId="13">
    <w:abstractNumId w:val="11"/>
  </w:num>
  <w:num w:numId="14">
    <w:abstractNumId w:val="13"/>
  </w:num>
  <w:num w:numId="15">
    <w:abstractNumId w:val="30"/>
  </w:num>
  <w:num w:numId="16">
    <w:abstractNumId w:val="4"/>
  </w:num>
  <w:num w:numId="17">
    <w:abstractNumId w:val="26"/>
  </w:num>
  <w:num w:numId="18">
    <w:abstractNumId w:val="25"/>
  </w:num>
  <w:num w:numId="19">
    <w:abstractNumId w:val="40"/>
  </w:num>
  <w:num w:numId="20">
    <w:abstractNumId w:val="17"/>
  </w:num>
  <w:num w:numId="21">
    <w:abstractNumId w:val="35"/>
  </w:num>
  <w:num w:numId="22">
    <w:abstractNumId w:val="21"/>
  </w:num>
  <w:num w:numId="23">
    <w:abstractNumId w:val="22"/>
  </w:num>
  <w:num w:numId="24">
    <w:abstractNumId w:val="37"/>
  </w:num>
  <w:num w:numId="25">
    <w:abstractNumId w:val="19"/>
  </w:num>
  <w:num w:numId="26">
    <w:abstractNumId w:val="39"/>
  </w:num>
  <w:num w:numId="27">
    <w:abstractNumId w:val="8"/>
  </w:num>
  <w:num w:numId="28">
    <w:abstractNumId w:val="7"/>
  </w:num>
  <w:num w:numId="29">
    <w:abstractNumId w:val="29"/>
  </w:num>
  <w:num w:numId="30">
    <w:abstractNumId w:val="10"/>
  </w:num>
  <w:num w:numId="31">
    <w:abstractNumId w:val="1"/>
  </w:num>
  <w:num w:numId="32">
    <w:abstractNumId w:val="15"/>
  </w:num>
  <w:num w:numId="33">
    <w:abstractNumId w:val="43"/>
  </w:num>
  <w:num w:numId="34">
    <w:abstractNumId w:val="0"/>
  </w:num>
  <w:num w:numId="35">
    <w:abstractNumId w:val="14"/>
  </w:num>
  <w:num w:numId="36">
    <w:abstractNumId w:val="36"/>
  </w:num>
  <w:num w:numId="37">
    <w:abstractNumId w:val="38"/>
  </w:num>
  <w:num w:numId="38">
    <w:abstractNumId w:val="16"/>
  </w:num>
  <w:num w:numId="39">
    <w:abstractNumId w:val="41"/>
  </w:num>
  <w:num w:numId="40">
    <w:abstractNumId w:val="33"/>
  </w:num>
  <w:num w:numId="41">
    <w:abstractNumId w:val="20"/>
  </w:num>
  <w:num w:numId="42">
    <w:abstractNumId w:val="24"/>
  </w:num>
  <w:num w:numId="43">
    <w:abstractNumId w:val="31"/>
  </w:num>
  <w:num w:numId="44">
    <w:abstractNumId w:val="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51C"/>
    <w:rsid w:val="00004C09"/>
    <w:rsid w:val="000E210B"/>
    <w:rsid w:val="000E5E5E"/>
    <w:rsid w:val="00114395"/>
    <w:rsid w:val="00125472"/>
    <w:rsid w:val="0013398C"/>
    <w:rsid w:val="00140E43"/>
    <w:rsid w:val="00160672"/>
    <w:rsid w:val="0019126B"/>
    <w:rsid w:val="00196C1D"/>
    <w:rsid w:val="001C4521"/>
    <w:rsid w:val="001F10C7"/>
    <w:rsid w:val="00227EE0"/>
    <w:rsid w:val="00262F80"/>
    <w:rsid w:val="002B1492"/>
    <w:rsid w:val="002F3BAD"/>
    <w:rsid w:val="0030155A"/>
    <w:rsid w:val="003473C9"/>
    <w:rsid w:val="003A38DD"/>
    <w:rsid w:val="003A5BE8"/>
    <w:rsid w:val="003A6959"/>
    <w:rsid w:val="003D4654"/>
    <w:rsid w:val="0041436C"/>
    <w:rsid w:val="00414C84"/>
    <w:rsid w:val="00423419"/>
    <w:rsid w:val="004250F9"/>
    <w:rsid w:val="004274E6"/>
    <w:rsid w:val="004433F7"/>
    <w:rsid w:val="0046042D"/>
    <w:rsid w:val="004C6804"/>
    <w:rsid w:val="004D57C6"/>
    <w:rsid w:val="004E1AE3"/>
    <w:rsid w:val="004E77CD"/>
    <w:rsid w:val="005021E7"/>
    <w:rsid w:val="00503090"/>
    <w:rsid w:val="00541163"/>
    <w:rsid w:val="00551CAD"/>
    <w:rsid w:val="00561C36"/>
    <w:rsid w:val="00572834"/>
    <w:rsid w:val="005948EE"/>
    <w:rsid w:val="005972CB"/>
    <w:rsid w:val="005A1CD3"/>
    <w:rsid w:val="005E37D6"/>
    <w:rsid w:val="005F2C2F"/>
    <w:rsid w:val="00632BA9"/>
    <w:rsid w:val="00643286"/>
    <w:rsid w:val="00657740"/>
    <w:rsid w:val="00685E6A"/>
    <w:rsid w:val="006868C1"/>
    <w:rsid w:val="006916A9"/>
    <w:rsid w:val="006A4565"/>
    <w:rsid w:val="006C5351"/>
    <w:rsid w:val="006D041F"/>
    <w:rsid w:val="006F0805"/>
    <w:rsid w:val="007102A9"/>
    <w:rsid w:val="00714E78"/>
    <w:rsid w:val="00727656"/>
    <w:rsid w:val="0074506B"/>
    <w:rsid w:val="00747529"/>
    <w:rsid w:val="007B08F6"/>
    <w:rsid w:val="007B3012"/>
    <w:rsid w:val="007B4030"/>
    <w:rsid w:val="007C23AD"/>
    <w:rsid w:val="007F0166"/>
    <w:rsid w:val="008125B3"/>
    <w:rsid w:val="00836E0D"/>
    <w:rsid w:val="00851525"/>
    <w:rsid w:val="008931CF"/>
    <w:rsid w:val="00895B34"/>
    <w:rsid w:val="008A634B"/>
    <w:rsid w:val="008A7F1E"/>
    <w:rsid w:val="008B45F8"/>
    <w:rsid w:val="008C3193"/>
    <w:rsid w:val="008F536E"/>
    <w:rsid w:val="008F6003"/>
    <w:rsid w:val="008F7738"/>
    <w:rsid w:val="00900620"/>
    <w:rsid w:val="00937B39"/>
    <w:rsid w:val="00937BF4"/>
    <w:rsid w:val="00970AA6"/>
    <w:rsid w:val="009862A1"/>
    <w:rsid w:val="009A2E53"/>
    <w:rsid w:val="009C06FB"/>
    <w:rsid w:val="009E1B62"/>
    <w:rsid w:val="00A00BFE"/>
    <w:rsid w:val="00A021FB"/>
    <w:rsid w:val="00A12ADD"/>
    <w:rsid w:val="00A3337B"/>
    <w:rsid w:val="00A33DDB"/>
    <w:rsid w:val="00A51D37"/>
    <w:rsid w:val="00A60388"/>
    <w:rsid w:val="00A83A57"/>
    <w:rsid w:val="00AB2A7F"/>
    <w:rsid w:val="00AD2D43"/>
    <w:rsid w:val="00AD3BD3"/>
    <w:rsid w:val="00AD6EAD"/>
    <w:rsid w:val="00AF0AC4"/>
    <w:rsid w:val="00AF1793"/>
    <w:rsid w:val="00AF330A"/>
    <w:rsid w:val="00B0551C"/>
    <w:rsid w:val="00B175E9"/>
    <w:rsid w:val="00B335A4"/>
    <w:rsid w:val="00B57EE9"/>
    <w:rsid w:val="00B829D1"/>
    <w:rsid w:val="00B92D2E"/>
    <w:rsid w:val="00BF0E01"/>
    <w:rsid w:val="00C21B32"/>
    <w:rsid w:val="00C54E91"/>
    <w:rsid w:val="00CE5220"/>
    <w:rsid w:val="00CF3789"/>
    <w:rsid w:val="00D305C5"/>
    <w:rsid w:val="00D467BB"/>
    <w:rsid w:val="00DC11D6"/>
    <w:rsid w:val="00DE38B5"/>
    <w:rsid w:val="00E105E7"/>
    <w:rsid w:val="00E11AD9"/>
    <w:rsid w:val="00E2227F"/>
    <w:rsid w:val="00E26022"/>
    <w:rsid w:val="00E32324"/>
    <w:rsid w:val="00E42860"/>
    <w:rsid w:val="00E8314D"/>
    <w:rsid w:val="00EB262F"/>
    <w:rsid w:val="00ED4325"/>
    <w:rsid w:val="00ED6C7A"/>
    <w:rsid w:val="00EE457A"/>
    <w:rsid w:val="00EF4E37"/>
    <w:rsid w:val="00F10AB8"/>
    <w:rsid w:val="00F35280"/>
    <w:rsid w:val="00F35B7D"/>
    <w:rsid w:val="00F63561"/>
    <w:rsid w:val="00F7170A"/>
    <w:rsid w:val="00F71B6F"/>
    <w:rsid w:val="00F825FE"/>
    <w:rsid w:val="00F84564"/>
    <w:rsid w:val="00F97E3F"/>
    <w:rsid w:val="00FB1489"/>
    <w:rsid w:val="00FD7B8F"/>
    <w:rsid w:val="00FE78BF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  <w15:docId w15:val="{6B5C3AB5-75F0-414C-BCDC-868DBE3F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D9"/>
    <w:rPr>
      <w:sz w:val="24"/>
      <w:szCs w:val="24"/>
    </w:rPr>
  </w:style>
  <w:style w:type="paragraph" w:styleId="Heading1">
    <w:name w:val="heading 1"/>
    <w:basedOn w:val="Normal"/>
    <w:next w:val="Normal"/>
    <w:qFormat/>
    <w:rsid w:val="00E11AD9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E11AD9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E11AD9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E11AD9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E11AD9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E11AD9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E11AD9"/>
    <w:pPr>
      <w:keepNext/>
      <w:pBdr>
        <w:bottom w:val="single" w:sz="18" w:space="1" w:color="C0C0C0"/>
      </w:pBdr>
      <w:outlineLvl w:val="6"/>
    </w:pPr>
    <w:rPr>
      <w:rFonts w:ascii="Calibri" w:hAnsi="Calibri"/>
      <w:b/>
      <w:bCs/>
      <w:color w:val="3366CC"/>
      <w:sz w:val="22"/>
    </w:rPr>
  </w:style>
  <w:style w:type="paragraph" w:styleId="Heading8">
    <w:name w:val="heading 8"/>
    <w:basedOn w:val="Normal"/>
    <w:next w:val="Normal"/>
    <w:qFormat/>
    <w:rsid w:val="00E11AD9"/>
    <w:pPr>
      <w:keepNext/>
      <w:outlineLvl w:val="7"/>
    </w:pPr>
    <w:rPr>
      <w:rFonts w:ascii="Calibri" w:hAnsi="Calibri" w:cs="Arial"/>
      <w:b/>
      <w:bCs/>
      <w:color w:val="3366C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11A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1AD9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E11AD9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E11AD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11AD9"/>
    <w:rPr>
      <w:color w:val="800080"/>
      <w:u w:val="single"/>
    </w:rPr>
  </w:style>
  <w:style w:type="paragraph" w:customStyle="1" w:styleId="Custom2">
    <w:name w:val="Custom 2"/>
    <w:basedOn w:val="Normal"/>
    <w:rsid w:val="00E11AD9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E11AD9"/>
    <w:pPr>
      <w:autoSpaceDE w:val="0"/>
      <w:autoSpaceDN w:val="0"/>
    </w:pPr>
    <w:rPr>
      <w:sz w:val="20"/>
    </w:rPr>
  </w:style>
  <w:style w:type="paragraph" w:styleId="BlockText">
    <w:name w:val="Block Text"/>
    <w:basedOn w:val="Normal"/>
    <w:semiHidden/>
    <w:rsid w:val="00E11AD9"/>
    <w:pPr>
      <w:ind w:left="30" w:right="-144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DA7D-E0E7-4F8D-93C7-06DE0D24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4448</CharactersWithSpaces>
  <SharedDoc>false</SharedDoc>
  <HLinks>
    <vt:vector size="24" baseType="variant">
      <vt:variant>
        <vt:i4>917589</vt:i4>
      </vt:variant>
      <vt:variant>
        <vt:i4>9</vt:i4>
      </vt:variant>
      <vt:variant>
        <vt:i4>0</vt:i4>
      </vt:variant>
      <vt:variant>
        <vt:i4>5</vt:i4>
      </vt:variant>
      <vt:variant>
        <vt:lpwstr>../MB003 Engineering Controls/MB 003.2 v7 Wipe Testing for DNA Contamination.docx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6094955</vt:i4>
      </vt:variant>
      <vt:variant>
        <vt:i4>0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Manual\MB003 Engineering Controls\MB 003.2 v7 Wipe Testing for DNA Contamination.docx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Julie Laramie</cp:lastModifiedBy>
  <cp:revision>25</cp:revision>
  <cp:lastPrinted>2017-05-13T23:23:00Z</cp:lastPrinted>
  <dcterms:created xsi:type="dcterms:W3CDTF">2017-05-13T16:52:00Z</dcterms:created>
  <dcterms:modified xsi:type="dcterms:W3CDTF">2020-01-10T20:45:00Z</dcterms:modified>
</cp:coreProperties>
</file>