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95" w:rsidRDefault="004F639F" w:rsidP="00CF30FA">
      <w:pPr>
        <w:pStyle w:val="Heading1"/>
        <w:pBdr>
          <w:bottom w:val="none" w:sz="0" w:space="0" w:color="auto"/>
        </w:pBdr>
      </w:pPr>
      <w:r>
        <w:t>Respiratory Viral Panel (RVP)</w:t>
      </w:r>
      <w:r w:rsidR="00210695">
        <w:t xml:space="preserve"> Appendix A1: Report Examples</w:t>
      </w:r>
    </w:p>
    <w:p w:rsidR="00CF30FA" w:rsidRPr="00CF30FA" w:rsidRDefault="00CF30FA" w:rsidP="00CF30FA"/>
    <w:p w:rsidR="00210695" w:rsidRPr="00A20612" w:rsidRDefault="00210695">
      <w:pPr>
        <w:rPr>
          <w:rFonts w:ascii="Calibri" w:hAnsi="Calibri"/>
          <w:color w:val="3366CC"/>
          <w:sz w:val="22"/>
        </w:rPr>
      </w:pPr>
    </w:p>
    <w:p w:rsidR="00210695" w:rsidRPr="00874BD1" w:rsidRDefault="00210695" w:rsidP="00CF30FA">
      <w:pPr>
        <w:numPr>
          <w:ilvl w:val="0"/>
          <w:numId w:val="1"/>
        </w:numPr>
        <w:pBdr>
          <w:bottom w:val="single" w:sz="12" w:space="1" w:color="BFBFBF" w:themeColor="background1" w:themeShade="BF"/>
        </w:pBdr>
        <w:tabs>
          <w:tab w:val="clear" w:pos="720"/>
          <w:tab w:val="num" w:pos="360"/>
        </w:tabs>
        <w:ind w:hanging="720"/>
        <w:rPr>
          <w:rFonts w:ascii="Calibri" w:hAnsi="Calibri"/>
          <w:b/>
          <w:color w:val="3366CC"/>
        </w:rPr>
      </w:pPr>
      <w:proofErr w:type="spellStart"/>
      <w:r w:rsidRPr="00874BD1">
        <w:rPr>
          <w:rFonts w:ascii="Calibri" w:hAnsi="Calibri"/>
          <w:b/>
          <w:color w:val="3366CC"/>
        </w:rPr>
        <w:t>Sunquest</w:t>
      </w:r>
      <w:proofErr w:type="spellEnd"/>
      <w:r w:rsidRPr="00874BD1">
        <w:rPr>
          <w:rFonts w:ascii="Calibri" w:hAnsi="Calibri"/>
          <w:b/>
          <w:color w:val="3366CC"/>
        </w:rPr>
        <w:t xml:space="preserve"> </w:t>
      </w:r>
      <w:r w:rsidR="00503B60" w:rsidRPr="00874BD1">
        <w:rPr>
          <w:rFonts w:ascii="Calibri" w:hAnsi="Calibri"/>
          <w:b/>
          <w:color w:val="3366CC"/>
        </w:rPr>
        <w:t xml:space="preserve">RVP </w:t>
      </w:r>
      <w:r w:rsidRPr="00874BD1">
        <w:rPr>
          <w:rFonts w:ascii="Calibri" w:hAnsi="Calibri"/>
          <w:b/>
          <w:color w:val="3366CC"/>
        </w:rPr>
        <w:t xml:space="preserve">Keyboard used for resulting </w:t>
      </w:r>
    </w:p>
    <w:p w:rsidR="00210695" w:rsidRDefault="00210695" w:rsidP="00210695">
      <w:pPr>
        <w:tabs>
          <w:tab w:val="left" w:pos="8820"/>
          <w:tab w:val="left" w:pos="900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</w:t>
      </w:r>
    </w:p>
    <w:p w:rsidR="00210695" w:rsidRDefault="00491099" w:rsidP="00503B60">
      <w:pPr>
        <w:tabs>
          <w:tab w:val="left" w:pos="8820"/>
          <w:tab w:val="left" w:pos="9000"/>
        </w:tabs>
        <w:ind w:firstLine="270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6296025" cy="18288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95" w:rsidRDefault="00210695">
      <w:pPr>
        <w:rPr>
          <w:rFonts w:ascii="Calibri" w:hAnsi="Calibri"/>
          <w:sz w:val="22"/>
        </w:rPr>
      </w:pPr>
    </w:p>
    <w:p w:rsidR="00C66E4E" w:rsidRDefault="00C66E4E">
      <w:pPr>
        <w:rPr>
          <w:rFonts w:ascii="Calibri" w:hAnsi="Calibri"/>
          <w:sz w:val="22"/>
        </w:rPr>
      </w:pPr>
    </w:p>
    <w:p w:rsidR="00C66E4E" w:rsidRDefault="00C66E4E">
      <w:pPr>
        <w:rPr>
          <w:rFonts w:ascii="Calibri" w:hAnsi="Calibri"/>
          <w:sz w:val="22"/>
        </w:rPr>
      </w:pPr>
    </w:p>
    <w:p w:rsidR="00503B60" w:rsidRPr="00874BD1" w:rsidRDefault="00210695" w:rsidP="00CF30FA">
      <w:pPr>
        <w:numPr>
          <w:ilvl w:val="0"/>
          <w:numId w:val="1"/>
        </w:numPr>
        <w:pBdr>
          <w:bottom w:val="single" w:sz="12" w:space="1" w:color="BFBFBF" w:themeColor="background1" w:themeShade="BF"/>
        </w:pBdr>
        <w:tabs>
          <w:tab w:val="clear" w:pos="720"/>
          <w:tab w:val="num" w:pos="360"/>
        </w:tabs>
        <w:ind w:hanging="720"/>
        <w:rPr>
          <w:rFonts w:ascii="Calibri" w:hAnsi="Calibri"/>
          <w:b/>
          <w:color w:val="3366CC"/>
        </w:rPr>
      </w:pPr>
      <w:r w:rsidRPr="00874BD1">
        <w:rPr>
          <w:rFonts w:ascii="Calibri" w:hAnsi="Calibri"/>
          <w:b/>
          <w:color w:val="3366CC"/>
        </w:rPr>
        <w:t>Positive</w:t>
      </w:r>
      <w:r w:rsidR="00A20612" w:rsidRPr="00874BD1">
        <w:rPr>
          <w:rFonts w:ascii="Calibri" w:hAnsi="Calibri"/>
          <w:b/>
          <w:color w:val="3366CC"/>
        </w:rPr>
        <w:t xml:space="preserve"> </w:t>
      </w:r>
      <w:r w:rsidR="00FC3CBF" w:rsidRPr="00874BD1">
        <w:rPr>
          <w:rFonts w:ascii="Calibri" w:hAnsi="Calibri"/>
          <w:b/>
          <w:color w:val="3366CC"/>
        </w:rPr>
        <w:t xml:space="preserve">RVP </w:t>
      </w:r>
      <w:r w:rsidR="00A20612" w:rsidRPr="00874BD1">
        <w:rPr>
          <w:rFonts w:ascii="Calibri" w:hAnsi="Calibri"/>
          <w:b/>
          <w:color w:val="3366CC"/>
        </w:rPr>
        <w:t>results</w:t>
      </w:r>
    </w:p>
    <w:p w:rsidR="00925F40" w:rsidRPr="00925F40" w:rsidRDefault="00925F40" w:rsidP="00925F40">
      <w:pPr>
        <w:ind w:left="360"/>
        <w:rPr>
          <w:rFonts w:ascii="Calibri" w:hAnsi="Calibri"/>
          <w:sz w:val="16"/>
          <w:szCs w:val="16"/>
        </w:rPr>
      </w:pPr>
    </w:p>
    <w:p w:rsidR="00503B60" w:rsidRDefault="0012490C" w:rsidP="002944D3">
      <w:pPr>
        <w:numPr>
          <w:ilvl w:val="0"/>
          <w:numId w:val="8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Enter </w:t>
      </w:r>
      <w:r w:rsidR="002944D3">
        <w:rPr>
          <w:rFonts w:ascii="Calibri" w:hAnsi="Calibri"/>
          <w:sz w:val="22"/>
        </w:rPr>
        <w:t>positive results</w:t>
      </w:r>
      <w:r>
        <w:rPr>
          <w:rFonts w:ascii="Calibri" w:hAnsi="Calibri"/>
          <w:sz w:val="22"/>
        </w:rPr>
        <w:t xml:space="preserve"> </w:t>
      </w:r>
    </w:p>
    <w:p w:rsidR="00503B60" w:rsidRDefault="00503B60" w:rsidP="002944D3">
      <w:pPr>
        <w:numPr>
          <w:ilvl w:val="0"/>
          <w:numId w:val="8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Method (RTPCR)</w:t>
      </w:r>
    </w:p>
    <w:p w:rsidR="002944D3" w:rsidRDefault="0012490C" w:rsidP="002944D3">
      <w:pPr>
        <w:numPr>
          <w:ilvl w:val="0"/>
          <w:numId w:val="8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="00051A17">
        <w:rPr>
          <w:rFonts w:ascii="Calibri" w:hAnsi="Calibri"/>
          <w:sz w:val="22"/>
        </w:rPr>
        <w:t>e</w:t>
      </w:r>
      <w:r w:rsidR="002944D3">
        <w:rPr>
          <w:rFonts w:ascii="Calibri" w:hAnsi="Calibri"/>
          <w:sz w:val="22"/>
        </w:rPr>
        <w:t xml:space="preserve">finition of testing (RDEF) </w:t>
      </w:r>
    </w:p>
    <w:p w:rsidR="00210695" w:rsidRDefault="002944D3" w:rsidP="002944D3">
      <w:pPr>
        <w:numPr>
          <w:ilvl w:val="0"/>
          <w:numId w:val="8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</w:t>
      </w:r>
      <w:r w:rsidR="00051A17">
        <w:rPr>
          <w:rFonts w:ascii="Calibri" w:hAnsi="Calibri"/>
          <w:sz w:val="22"/>
        </w:rPr>
        <w:t xml:space="preserve">odified </w:t>
      </w:r>
      <w:r>
        <w:rPr>
          <w:rFonts w:ascii="Calibri" w:hAnsi="Calibri"/>
          <w:sz w:val="22"/>
        </w:rPr>
        <w:t>FDA Test</w:t>
      </w:r>
      <w:r w:rsidR="00051A17">
        <w:rPr>
          <w:rFonts w:ascii="Calibri" w:hAnsi="Calibri"/>
          <w:sz w:val="22"/>
        </w:rPr>
        <w:t xml:space="preserve"> </w:t>
      </w:r>
      <w:r w:rsidR="0012490C">
        <w:rPr>
          <w:rFonts w:ascii="Calibri" w:hAnsi="Calibri"/>
          <w:sz w:val="22"/>
        </w:rPr>
        <w:t>(MFDA)</w:t>
      </w:r>
    </w:p>
    <w:p w:rsidR="009C4F0C" w:rsidRDefault="009C4F0C" w:rsidP="002944D3">
      <w:pPr>
        <w:numPr>
          <w:ilvl w:val="0"/>
          <w:numId w:val="8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Reference Range: Negative (;RRN)</w:t>
      </w:r>
    </w:p>
    <w:p w:rsidR="00210695" w:rsidRDefault="00210695">
      <w:pPr>
        <w:rPr>
          <w:rFonts w:ascii="Calibri" w:hAnsi="Calibri"/>
          <w:sz w:val="16"/>
        </w:rPr>
      </w:pPr>
    </w:p>
    <w:p w:rsidR="00210695" w:rsidRDefault="00491099" w:rsidP="00503B60">
      <w:pPr>
        <w:tabs>
          <w:tab w:val="left" w:pos="8820"/>
        </w:tabs>
        <w:ind w:left="720" w:hanging="450"/>
      </w:pPr>
      <w:r w:rsidRPr="00F27079">
        <w:rPr>
          <w:noProof/>
        </w:rPr>
        <w:drawing>
          <wp:inline distT="0" distB="0" distL="0" distR="0">
            <wp:extent cx="6637679" cy="1201479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618" cy="120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95" w:rsidRDefault="00210695"/>
    <w:p w:rsidR="00210695" w:rsidRDefault="00210695">
      <w:pPr>
        <w:rPr>
          <w:rFonts w:ascii="Calibri" w:hAnsi="Calibri" w:cs="Arial"/>
          <w:sz w:val="20"/>
        </w:rPr>
      </w:pPr>
      <w:r>
        <w:t xml:space="preserve">            </w:t>
      </w:r>
      <w:r w:rsidR="00491099">
        <w:rPr>
          <w:noProof/>
        </w:rPr>
        <w:drawing>
          <wp:inline distT="0" distB="0" distL="0" distR="0">
            <wp:extent cx="118110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rPr>
          <w:rFonts w:ascii="Calibri" w:hAnsi="Calibri" w:cs="Arial"/>
          <w:sz w:val="20"/>
        </w:rPr>
        <w:t>Click  the</w:t>
      </w:r>
      <w:proofErr w:type="gramEnd"/>
      <w:r>
        <w:rPr>
          <w:rFonts w:ascii="Calibri" w:hAnsi="Calibri" w:cs="Arial"/>
          <w:sz w:val="20"/>
        </w:rPr>
        <w:t xml:space="preserve"> summary button to review report before filing</w:t>
      </w:r>
    </w:p>
    <w:p w:rsidR="00210695" w:rsidRDefault="00210695"/>
    <w:p w:rsidR="00C66E4E" w:rsidRDefault="00746AAB" w:rsidP="004F639F">
      <w:pPr>
        <w:ind w:left="270"/>
      </w:pPr>
      <w:r>
        <w:t xml:space="preserve">   </w:t>
      </w:r>
      <w:r w:rsidR="00491099" w:rsidRPr="00F27079">
        <w:rPr>
          <w:noProof/>
        </w:rPr>
        <w:drawing>
          <wp:inline distT="0" distB="0" distL="0" distR="0">
            <wp:extent cx="6419850" cy="1905000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9F" w:rsidRDefault="004F639F" w:rsidP="004F639F">
      <w:pPr>
        <w:ind w:left="270"/>
      </w:pPr>
    </w:p>
    <w:p w:rsidR="00210695" w:rsidRPr="00874BD1" w:rsidRDefault="00210695" w:rsidP="00CF30FA">
      <w:pPr>
        <w:numPr>
          <w:ilvl w:val="0"/>
          <w:numId w:val="1"/>
        </w:numPr>
        <w:pBdr>
          <w:bottom w:val="single" w:sz="12" w:space="1" w:color="BFBFBF" w:themeColor="background1" w:themeShade="BF"/>
        </w:pBdr>
        <w:tabs>
          <w:tab w:val="clear" w:pos="720"/>
          <w:tab w:val="num" w:pos="360"/>
        </w:tabs>
        <w:ind w:left="360"/>
        <w:rPr>
          <w:rFonts w:ascii="Calibri" w:hAnsi="Calibri"/>
          <w:b/>
          <w:color w:val="3366CC"/>
        </w:rPr>
      </w:pPr>
      <w:r w:rsidRPr="00874BD1">
        <w:rPr>
          <w:rFonts w:ascii="Calibri" w:hAnsi="Calibri"/>
          <w:b/>
          <w:color w:val="3366CC"/>
        </w:rPr>
        <w:lastRenderedPageBreak/>
        <w:t xml:space="preserve">Negative </w:t>
      </w:r>
      <w:r w:rsidR="0012490C" w:rsidRPr="00874BD1">
        <w:rPr>
          <w:rFonts w:ascii="Calibri" w:hAnsi="Calibri"/>
          <w:b/>
          <w:iCs/>
          <w:color w:val="3366CC"/>
        </w:rPr>
        <w:t>RVP</w:t>
      </w:r>
      <w:r w:rsidRPr="00874BD1">
        <w:rPr>
          <w:rFonts w:ascii="Calibri" w:hAnsi="Calibri"/>
          <w:b/>
          <w:color w:val="3366CC"/>
        </w:rPr>
        <w:t xml:space="preserve"> results </w:t>
      </w:r>
      <w:r w:rsidRPr="00874BD1">
        <w:rPr>
          <w:rFonts w:ascii="Calibri" w:hAnsi="Calibri"/>
        </w:rPr>
        <w:t>for all viral agents</w:t>
      </w:r>
    </w:p>
    <w:p w:rsidR="00925F40" w:rsidRPr="00925F40" w:rsidRDefault="00925F40" w:rsidP="00925F40">
      <w:pPr>
        <w:ind w:left="720"/>
        <w:rPr>
          <w:rFonts w:ascii="Calibri" w:hAnsi="Calibri"/>
          <w:sz w:val="16"/>
          <w:szCs w:val="16"/>
        </w:rPr>
      </w:pPr>
    </w:p>
    <w:p w:rsidR="002944D3" w:rsidRDefault="002944D3" w:rsidP="002944D3">
      <w:pPr>
        <w:numPr>
          <w:ilvl w:val="0"/>
          <w:numId w:val="7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Enter NVD </w:t>
      </w:r>
    </w:p>
    <w:p w:rsidR="002944D3" w:rsidRDefault="002944D3" w:rsidP="002944D3">
      <w:pPr>
        <w:numPr>
          <w:ilvl w:val="0"/>
          <w:numId w:val="7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Method (RTPCR)</w:t>
      </w:r>
    </w:p>
    <w:p w:rsidR="002944D3" w:rsidRDefault="002944D3" w:rsidP="002944D3">
      <w:pPr>
        <w:numPr>
          <w:ilvl w:val="0"/>
          <w:numId w:val="7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Definition of testing (RDEF) </w:t>
      </w:r>
    </w:p>
    <w:p w:rsidR="009C4F0C" w:rsidRDefault="002944D3" w:rsidP="009C4F0C">
      <w:pPr>
        <w:numPr>
          <w:ilvl w:val="0"/>
          <w:numId w:val="7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Modified FDA Test (MFDA)</w:t>
      </w:r>
    </w:p>
    <w:p w:rsidR="009C4F0C" w:rsidRPr="009C4F0C" w:rsidRDefault="009C4F0C" w:rsidP="009C4F0C">
      <w:pPr>
        <w:numPr>
          <w:ilvl w:val="0"/>
          <w:numId w:val="7"/>
        </w:numPr>
        <w:ind w:left="1170" w:hanging="450"/>
        <w:rPr>
          <w:rFonts w:ascii="Calibri" w:hAnsi="Calibri"/>
          <w:sz w:val="22"/>
        </w:rPr>
      </w:pPr>
      <w:r w:rsidRPr="009C4F0C">
        <w:rPr>
          <w:rFonts w:ascii="Calibri" w:hAnsi="Calibri"/>
          <w:sz w:val="22"/>
        </w:rPr>
        <w:t>Reference Range: Negative (;RRN)</w:t>
      </w:r>
    </w:p>
    <w:p w:rsidR="00210695" w:rsidRDefault="00210695">
      <w:pPr>
        <w:rPr>
          <w:rFonts w:ascii="Calibri" w:hAnsi="Calibri"/>
          <w:sz w:val="16"/>
        </w:rPr>
      </w:pPr>
    </w:p>
    <w:p w:rsidR="00210695" w:rsidRDefault="00491099" w:rsidP="009A5DBC">
      <w:pPr>
        <w:ind w:left="270" w:hanging="90"/>
      </w:pPr>
      <w:bookmarkStart w:id="0" w:name="_GoBack"/>
      <w:r w:rsidRPr="00F27079">
        <w:rPr>
          <w:noProof/>
        </w:rPr>
        <w:drawing>
          <wp:inline distT="0" distB="0" distL="0" distR="0">
            <wp:extent cx="6429375" cy="1400175"/>
            <wp:effectExtent l="0" t="0" r="9525" b="9525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3B60" w:rsidRDefault="00503B60" w:rsidP="00746AAB">
      <w:pPr>
        <w:rPr>
          <w:rFonts w:ascii="Calibri" w:hAnsi="Calibri"/>
        </w:rPr>
      </w:pPr>
    </w:p>
    <w:p w:rsidR="00C66E4E" w:rsidRPr="00874BD1" w:rsidRDefault="00C66E4E" w:rsidP="00746AAB">
      <w:pPr>
        <w:rPr>
          <w:rFonts w:ascii="Calibri" w:hAnsi="Calibri"/>
        </w:rPr>
      </w:pPr>
    </w:p>
    <w:p w:rsidR="002625F8" w:rsidRPr="00874BD1" w:rsidRDefault="00503B60" w:rsidP="00CF30FA">
      <w:pPr>
        <w:numPr>
          <w:ilvl w:val="0"/>
          <w:numId w:val="1"/>
        </w:numPr>
        <w:pBdr>
          <w:bottom w:val="single" w:sz="12" w:space="1" w:color="BFBFBF" w:themeColor="background1" w:themeShade="BF"/>
        </w:pBdr>
        <w:tabs>
          <w:tab w:val="clear" w:pos="720"/>
          <w:tab w:val="num" w:pos="360"/>
        </w:tabs>
        <w:ind w:hanging="720"/>
        <w:rPr>
          <w:rFonts w:ascii="Calibri" w:hAnsi="Calibri"/>
          <w:b/>
          <w:color w:val="3366CC"/>
        </w:rPr>
      </w:pPr>
      <w:r w:rsidRPr="00874BD1">
        <w:rPr>
          <w:rFonts w:ascii="Calibri" w:hAnsi="Calibri"/>
          <w:b/>
          <w:color w:val="3366CC"/>
        </w:rPr>
        <w:t xml:space="preserve">**Limitation: </w:t>
      </w:r>
      <w:r w:rsidR="00765375" w:rsidRPr="00874BD1">
        <w:rPr>
          <w:rFonts w:ascii="Calibri" w:hAnsi="Calibri"/>
          <w:b/>
          <w:color w:val="3366CC"/>
        </w:rPr>
        <w:t xml:space="preserve">Enterovirus D68 </w:t>
      </w:r>
      <w:r w:rsidR="00765375" w:rsidRPr="00874BD1">
        <w:rPr>
          <w:rFonts w:ascii="Calibri" w:hAnsi="Calibri"/>
        </w:rPr>
        <w:t xml:space="preserve">and poliovirus </w:t>
      </w:r>
      <w:r w:rsidRPr="00874BD1">
        <w:rPr>
          <w:rFonts w:ascii="Calibri" w:hAnsi="Calibri"/>
        </w:rPr>
        <w:t>may cross-react with human rhinovirus</w:t>
      </w:r>
    </w:p>
    <w:p w:rsidR="00925F40" w:rsidRPr="00925F40" w:rsidRDefault="00925F40" w:rsidP="00925F40">
      <w:pPr>
        <w:ind w:left="720"/>
        <w:rPr>
          <w:rFonts w:ascii="Calibri" w:hAnsi="Calibri"/>
          <w:sz w:val="16"/>
          <w:szCs w:val="16"/>
        </w:rPr>
      </w:pPr>
    </w:p>
    <w:p w:rsidR="002944D3" w:rsidRDefault="002944D3" w:rsidP="002944D3">
      <w:pPr>
        <w:numPr>
          <w:ilvl w:val="0"/>
          <w:numId w:val="9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If  human rhinovirus is detected, EVLIM must be </w:t>
      </w:r>
      <w:r w:rsidR="00925F40">
        <w:rPr>
          <w:rFonts w:ascii="Calibri" w:hAnsi="Calibri"/>
          <w:sz w:val="22"/>
        </w:rPr>
        <w:t>entered into the report</w:t>
      </w:r>
    </w:p>
    <w:p w:rsidR="00925F40" w:rsidRDefault="00925F40" w:rsidP="00925F40">
      <w:pPr>
        <w:numPr>
          <w:ilvl w:val="0"/>
          <w:numId w:val="9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Method (RTPCR)</w:t>
      </w:r>
    </w:p>
    <w:p w:rsidR="00925F40" w:rsidRDefault="00925F40" w:rsidP="00925F40">
      <w:pPr>
        <w:numPr>
          <w:ilvl w:val="0"/>
          <w:numId w:val="9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Definition of testing (RDEF) </w:t>
      </w:r>
    </w:p>
    <w:p w:rsidR="00925F40" w:rsidRDefault="00925F40" w:rsidP="00925F40">
      <w:pPr>
        <w:numPr>
          <w:ilvl w:val="0"/>
          <w:numId w:val="9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Modified FDA Test (MFDA)</w:t>
      </w:r>
    </w:p>
    <w:p w:rsidR="009C4F0C" w:rsidRDefault="009C4F0C" w:rsidP="00925F40">
      <w:pPr>
        <w:numPr>
          <w:ilvl w:val="0"/>
          <w:numId w:val="9"/>
        </w:numPr>
        <w:ind w:left="1170" w:hanging="45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Reference Range: Negative (;RRN)</w:t>
      </w:r>
    </w:p>
    <w:p w:rsidR="00765375" w:rsidRDefault="00765375" w:rsidP="00765375">
      <w:pPr>
        <w:ind w:left="720"/>
        <w:rPr>
          <w:rFonts w:ascii="Calibri" w:hAnsi="Calibri"/>
          <w:sz w:val="22"/>
        </w:rPr>
      </w:pPr>
    </w:p>
    <w:p w:rsidR="00765375" w:rsidRDefault="00491099" w:rsidP="00503B60">
      <w:pPr>
        <w:ind w:left="720" w:hanging="450"/>
        <w:rPr>
          <w:rFonts w:ascii="Calibri" w:hAnsi="Calibri"/>
          <w:sz w:val="22"/>
        </w:rPr>
      </w:pPr>
      <w:r w:rsidRPr="00F27079">
        <w:rPr>
          <w:noProof/>
        </w:rPr>
        <w:drawing>
          <wp:inline distT="0" distB="0" distL="0" distR="0">
            <wp:extent cx="6419850" cy="1362075"/>
            <wp:effectExtent l="0" t="0" r="0" b="9525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75" w:rsidRDefault="00765375" w:rsidP="00746AAB">
      <w:pPr>
        <w:rPr>
          <w:rFonts w:ascii="Calibri" w:hAnsi="Calibri"/>
          <w:sz w:val="22"/>
        </w:rPr>
      </w:pPr>
    </w:p>
    <w:p w:rsidR="00765375" w:rsidRDefault="00491099" w:rsidP="00765375">
      <w:pPr>
        <w:ind w:left="720"/>
        <w:rPr>
          <w:rFonts w:ascii="Calibri" w:hAnsi="Calibri"/>
          <w:sz w:val="22"/>
        </w:rPr>
      </w:pPr>
      <w:r>
        <w:rPr>
          <w:noProof/>
        </w:rPr>
        <w:drawing>
          <wp:inline distT="0" distB="0" distL="0" distR="0">
            <wp:extent cx="1181100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AAB">
        <w:t xml:space="preserve"> </w:t>
      </w:r>
      <w:proofErr w:type="gramStart"/>
      <w:r w:rsidR="00746AAB">
        <w:rPr>
          <w:rFonts w:ascii="Calibri" w:hAnsi="Calibri" w:cs="Arial"/>
          <w:sz w:val="20"/>
        </w:rPr>
        <w:t>Click  the</w:t>
      </w:r>
      <w:proofErr w:type="gramEnd"/>
      <w:r w:rsidR="00746AAB">
        <w:rPr>
          <w:rFonts w:ascii="Calibri" w:hAnsi="Calibri" w:cs="Arial"/>
          <w:sz w:val="20"/>
        </w:rPr>
        <w:t xml:space="preserve"> summary button to review report before filing</w:t>
      </w:r>
    </w:p>
    <w:p w:rsidR="00765375" w:rsidRDefault="00765375" w:rsidP="00765375">
      <w:pPr>
        <w:ind w:left="720"/>
        <w:rPr>
          <w:rFonts w:ascii="Calibri" w:hAnsi="Calibri"/>
          <w:sz w:val="22"/>
        </w:rPr>
      </w:pPr>
    </w:p>
    <w:p w:rsidR="00765375" w:rsidRDefault="00491099" w:rsidP="00503B60">
      <w:pPr>
        <w:ind w:left="720" w:hanging="450"/>
        <w:rPr>
          <w:rFonts w:ascii="Calibri" w:hAnsi="Calibri"/>
          <w:sz w:val="22"/>
        </w:rPr>
      </w:pPr>
      <w:r w:rsidRPr="00F27079">
        <w:rPr>
          <w:noProof/>
        </w:rPr>
        <w:drawing>
          <wp:inline distT="0" distB="0" distL="0" distR="0">
            <wp:extent cx="6429375" cy="1619250"/>
            <wp:effectExtent l="0" t="0" r="9525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75" w:rsidRDefault="00765375" w:rsidP="00746AAB">
      <w:pPr>
        <w:rPr>
          <w:rFonts w:ascii="Calibri" w:hAnsi="Calibri"/>
          <w:sz w:val="22"/>
        </w:rPr>
      </w:pPr>
    </w:p>
    <w:p w:rsidR="00746AAB" w:rsidRDefault="00746AAB" w:rsidP="00746AAB">
      <w:pPr>
        <w:rPr>
          <w:rFonts w:ascii="Calibri" w:hAnsi="Calibri"/>
          <w:sz w:val="22"/>
        </w:rPr>
      </w:pPr>
    </w:p>
    <w:p w:rsidR="00DF17F1" w:rsidRDefault="00DF17F1" w:rsidP="00746AAB">
      <w:pPr>
        <w:rPr>
          <w:rFonts w:ascii="Calibri" w:hAnsi="Calibri"/>
          <w:sz w:val="22"/>
        </w:rPr>
      </w:pPr>
    </w:p>
    <w:p w:rsidR="00DF17F1" w:rsidRDefault="00DF17F1" w:rsidP="00746AAB">
      <w:pPr>
        <w:rPr>
          <w:rFonts w:ascii="Calibri" w:hAnsi="Calibri"/>
          <w:sz w:val="22"/>
        </w:rPr>
      </w:pPr>
    </w:p>
    <w:p w:rsidR="00210695" w:rsidRPr="00874BD1" w:rsidRDefault="00210695" w:rsidP="00CF30FA">
      <w:pPr>
        <w:numPr>
          <w:ilvl w:val="0"/>
          <w:numId w:val="1"/>
        </w:numPr>
        <w:pBdr>
          <w:bottom w:val="single" w:sz="12" w:space="1" w:color="BFBFBF" w:themeColor="background1" w:themeShade="BF"/>
        </w:pBdr>
        <w:tabs>
          <w:tab w:val="clear" w:pos="720"/>
          <w:tab w:val="num" w:pos="360"/>
        </w:tabs>
        <w:ind w:hanging="720"/>
        <w:rPr>
          <w:rFonts w:ascii="Calibri" w:hAnsi="Calibri"/>
          <w:b/>
          <w:color w:val="3366CC"/>
        </w:rPr>
      </w:pPr>
      <w:r w:rsidRPr="00874BD1">
        <w:rPr>
          <w:rFonts w:ascii="Calibri" w:hAnsi="Calibri"/>
          <w:b/>
          <w:color w:val="3366CC"/>
        </w:rPr>
        <w:t>Inconclusive results, repeat testing</w:t>
      </w:r>
      <w:r w:rsidRPr="00874BD1">
        <w:rPr>
          <w:rFonts w:ascii="Calibri" w:hAnsi="Calibri"/>
          <w:b/>
        </w:rPr>
        <w:t xml:space="preserve">: </w:t>
      </w:r>
      <w:r w:rsidRPr="00874BD1">
        <w:rPr>
          <w:rFonts w:ascii="Calibri" w:hAnsi="Calibri"/>
        </w:rPr>
        <w:t>Perform a summary review fo</w:t>
      </w:r>
      <w:r w:rsidR="00874BD1" w:rsidRPr="00874BD1">
        <w:rPr>
          <w:rFonts w:ascii="Calibri" w:hAnsi="Calibri"/>
        </w:rPr>
        <w:t>r accuracy when using free text</w:t>
      </w:r>
    </w:p>
    <w:p w:rsidR="00210695" w:rsidRDefault="00210695">
      <w:pPr>
        <w:rPr>
          <w:rFonts w:ascii="Calibri" w:hAnsi="Calibri"/>
          <w:sz w:val="16"/>
        </w:rPr>
      </w:pPr>
    </w:p>
    <w:p w:rsidR="00210695" w:rsidRDefault="00491099" w:rsidP="00503B60">
      <w:pPr>
        <w:tabs>
          <w:tab w:val="left" w:pos="8820"/>
        </w:tabs>
        <w:ind w:left="720" w:hanging="450"/>
      </w:pPr>
      <w:r w:rsidRPr="00F27079">
        <w:rPr>
          <w:noProof/>
        </w:rPr>
        <w:drawing>
          <wp:inline distT="0" distB="0" distL="0" distR="0">
            <wp:extent cx="6419850" cy="1485900"/>
            <wp:effectExtent l="0" t="0" r="0" b="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95" w:rsidRDefault="00210695">
      <w:pPr>
        <w:ind w:left="720"/>
        <w:rPr>
          <w:sz w:val="16"/>
        </w:rPr>
      </w:pPr>
    </w:p>
    <w:p w:rsidR="00BA0E07" w:rsidRDefault="00BA0E07">
      <w:pPr>
        <w:ind w:left="720" w:firstLine="720"/>
      </w:pPr>
    </w:p>
    <w:p w:rsidR="00210695" w:rsidRDefault="00491099" w:rsidP="00746AAB">
      <w:pPr>
        <w:ind w:firstLine="720"/>
      </w:pPr>
      <w:r>
        <w:rPr>
          <w:noProof/>
        </w:rPr>
        <w:drawing>
          <wp:inline distT="0" distB="0" distL="0" distR="0">
            <wp:extent cx="1343025" cy="2190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95" w:rsidRDefault="00210695">
      <w:pPr>
        <w:ind w:left="720" w:firstLine="720"/>
        <w:rPr>
          <w:sz w:val="16"/>
        </w:rPr>
      </w:pPr>
    </w:p>
    <w:p w:rsidR="00210695" w:rsidRDefault="00210695" w:rsidP="00453CBE">
      <w:pPr>
        <w:ind w:left="270"/>
        <w:rPr>
          <w:rFonts w:ascii="Calibri" w:hAnsi="Calibri"/>
          <w:sz w:val="22"/>
        </w:rPr>
      </w:pPr>
      <w:r>
        <w:tab/>
      </w:r>
      <w:r w:rsidR="00491099" w:rsidRPr="00F27079">
        <w:rPr>
          <w:noProof/>
        </w:rPr>
        <w:drawing>
          <wp:inline distT="0" distB="0" distL="0" distR="0">
            <wp:extent cx="6419850" cy="1200150"/>
            <wp:effectExtent l="0" t="0" r="0" b="0"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95" w:rsidRDefault="00210695">
      <w:pPr>
        <w:ind w:left="360"/>
        <w:rPr>
          <w:rFonts w:ascii="Calibri" w:hAnsi="Calibri"/>
          <w:sz w:val="22"/>
        </w:rPr>
      </w:pPr>
    </w:p>
    <w:p w:rsidR="00210695" w:rsidRDefault="00210695">
      <w:pPr>
        <w:ind w:left="360"/>
        <w:rPr>
          <w:rFonts w:ascii="Calibri" w:hAnsi="Calibri"/>
          <w:sz w:val="22"/>
        </w:rPr>
      </w:pPr>
    </w:p>
    <w:p w:rsidR="00C66E4E" w:rsidRDefault="00C66E4E">
      <w:pPr>
        <w:ind w:left="360"/>
        <w:rPr>
          <w:rFonts w:ascii="Calibri" w:hAnsi="Calibri"/>
          <w:sz w:val="22"/>
        </w:rPr>
      </w:pPr>
    </w:p>
    <w:p w:rsidR="00210695" w:rsidRPr="00874BD1" w:rsidRDefault="00210695" w:rsidP="00CF30FA">
      <w:pPr>
        <w:numPr>
          <w:ilvl w:val="0"/>
          <w:numId w:val="1"/>
        </w:numPr>
        <w:pBdr>
          <w:bottom w:val="single" w:sz="12" w:space="1" w:color="BFBFBF" w:themeColor="background1" w:themeShade="BF"/>
        </w:pBdr>
        <w:tabs>
          <w:tab w:val="clear" w:pos="720"/>
          <w:tab w:val="num" w:pos="360"/>
        </w:tabs>
        <w:ind w:hanging="720"/>
        <w:rPr>
          <w:rFonts w:ascii="Calibri" w:hAnsi="Calibri"/>
          <w:b/>
          <w:color w:val="3366CC"/>
        </w:rPr>
      </w:pPr>
      <w:r w:rsidRPr="00874BD1">
        <w:rPr>
          <w:rFonts w:ascii="Calibri" w:hAnsi="Calibri"/>
          <w:b/>
          <w:color w:val="3366CC"/>
        </w:rPr>
        <w:t xml:space="preserve">Unresolved results: </w:t>
      </w:r>
      <w:r w:rsidRPr="00874BD1">
        <w:rPr>
          <w:rFonts w:ascii="Calibri" w:hAnsi="Calibri"/>
        </w:rPr>
        <w:t>Perform a summary review for accuracy when using fre</w:t>
      </w:r>
      <w:r w:rsidR="00874BD1" w:rsidRPr="00874BD1">
        <w:rPr>
          <w:rFonts w:ascii="Calibri" w:hAnsi="Calibri"/>
        </w:rPr>
        <w:t>e text</w:t>
      </w:r>
    </w:p>
    <w:p w:rsidR="00210695" w:rsidRDefault="00210695">
      <w:pPr>
        <w:rPr>
          <w:rFonts w:ascii="Calibri" w:hAnsi="Calibri"/>
          <w:sz w:val="16"/>
        </w:rPr>
      </w:pPr>
    </w:p>
    <w:p w:rsidR="00210695" w:rsidRDefault="00491099" w:rsidP="00453CBE">
      <w:pPr>
        <w:tabs>
          <w:tab w:val="left" w:pos="8820"/>
        </w:tabs>
        <w:ind w:left="720" w:hanging="360"/>
        <w:rPr>
          <w:rFonts w:ascii="Calibri" w:hAnsi="Calibri"/>
          <w:sz w:val="22"/>
        </w:rPr>
      </w:pPr>
      <w:r w:rsidRPr="00F27079">
        <w:rPr>
          <w:noProof/>
        </w:rPr>
        <w:drawing>
          <wp:inline distT="0" distB="0" distL="0" distR="0">
            <wp:extent cx="6429375" cy="1524000"/>
            <wp:effectExtent l="0" t="0" r="9525" b="0"/>
            <wp:docPr id="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F8" w:rsidRDefault="002625F8" w:rsidP="002625F8">
      <w:pPr>
        <w:rPr>
          <w:rFonts w:ascii="Calibri" w:hAnsi="Calibri"/>
          <w:sz w:val="22"/>
        </w:rPr>
      </w:pPr>
    </w:p>
    <w:p w:rsidR="00210695" w:rsidRDefault="00210695">
      <w:pPr>
        <w:ind w:left="360"/>
      </w:pPr>
      <w:r>
        <w:rPr>
          <w:rFonts w:ascii="Calibri" w:hAnsi="Calibri"/>
          <w:sz w:val="22"/>
        </w:rPr>
        <w:tab/>
      </w:r>
      <w:r w:rsidR="00491099">
        <w:rPr>
          <w:noProof/>
        </w:rPr>
        <w:drawing>
          <wp:inline distT="0" distB="0" distL="0" distR="0">
            <wp:extent cx="1343025" cy="219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95" w:rsidRDefault="00210695">
      <w:pPr>
        <w:tabs>
          <w:tab w:val="left" w:pos="8820"/>
        </w:tabs>
        <w:ind w:left="360" w:firstLine="360"/>
      </w:pPr>
    </w:p>
    <w:p w:rsidR="00284200" w:rsidRDefault="00491099" w:rsidP="006D1F0E">
      <w:pPr>
        <w:tabs>
          <w:tab w:val="left" w:pos="8820"/>
        </w:tabs>
        <w:ind w:firstLine="360"/>
      </w:pPr>
      <w:r w:rsidRPr="00F27079">
        <w:rPr>
          <w:noProof/>
        </w:rPr>
        <w:drawing>
          <wp:inline distT="0" distB="0" distL="0" distR="0">
            <wp:extent cx="6419850" cy="1447800"/>
            <wp:effectExtent l="0" t="0" r="0" b="0"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DBC" w:rsidRDefault="009A5DBC">
      <w:pPr>
        <w:tabs>
          <w:tab w:val="left" w:pos="8820"/>
        </w:tabs>
      </w:pPr>
    </w:p>
    <w:p w:rsidR="00210695" w:rsidRPr="00B446BF" w:rsidRDefault="00210695" w:rsidP="00CF30FA">
      <w:pPr>
        <w:numPr>
          <w:ilvl w:val="0"/>
          <w:numId w:val="1"/>
        </w:numPr>
        <w:pBdr>
          <w:bottom w:val="single" w:sz="12" w:space="1" w:color="BFBFBF" w:themeColor="background1" w:themeShade="BF"/>
        </w:pBdr>
        <w:tabs>
          <w:tab w:val="left" w:pos="540"/>
          <w:tab w:val="left" w:pos="8820"/>
        </w:tabs>
        <w:ind w:hanging="630"/>
        <w:rPr>
          <w:rFonts w:ascii="Calibri" w:hAnsi="Calibri"/>
          <w:b/>
          <w:color w:val="3366CC"/>
        </w:rPr>
      </w:pPr>
      <w:r w:rsidRPr="00B446BF">
        <w:rPr>
          <w:rFonts w:ascii="Calibri" w:hAnsi="Calibri"/>
          <w:b/>
          <w:color w:val="3366CC"/>
        </w:rPr>
        <w:lastRenderedPageBreak/>
        <w:t xml:space="preserve">Corrected report: </w:t>
      </w:r>
      <w:r w:rsidRPr="00B446BF">
        <w:rPr>
          <w:rFonts w:ascii="Calibri" w:hAnsi="Calibri"/>
        </w:rPr>
        <w:t>Perform a summary review fo</w:t>
      </w:r>
      <w:r w:rsidR="00874BD1" w:rsidRPr="00B446BF">
        <w:rPr>
          <w:rFonts w:ascii="Calibri" w:hAnsi="Calibri"/>
        </w:rPr>
        <w:t>r accuracy when using free text</w:t>
      </w:r>
    </w:p>
    <w:p w:rsidR="00210695" w:rsidRDefault="00210695">
      <w:pPr>
        <w:tabs>
          <w:tab w:val="left" w:pos="8820"/>
        </w:tabs>
        <w:ind w:left="360"/>
        <w:rPr>
          <w:rFonts w:ascii="Calibri" w:hAnsi="Calibri"/>
          <w:sz w:val="22"/>
        </w:rPr>
      </w:pPr>
    </w:p>
    <w:p w:rsidR="00210695" w:rsidRDefault="00210695" w:rsidP="00453CBE">
      <w:pPr>
        <w:tabs>
          <w:tab w:val="left" w:pos="8820"/>
        </w:tabs>
        <w:ind w:left="360"/>
      </w:pPr>
      <w:r>
        <w:rPr>
          <w:rFonts w:ascii="Calibri" w:hAnsi="Calibri"/>
          <w:sz w:val="22"/>
        </w:rPr>
        <w:t xml:space="preserve">        </w:t>
      </w:r>
      <w:r w:rsidR="00491099" w:rsidRPr="00F27079">
        <w:rPr>
          <w:noProof/>
        </w:rPr>
        <w:drawing>
          <wp:inline distT="0" distB="0" distL="0" distR="0">
            <wp:extent cx="6429375" cy="1695450"/>
            <wp:effectExtent l="0" t="0" r="9525" b="0"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95" w:rsidRDefault="00210695" w:rsidP="00A80EDA">
      <w:pPr>
        <w:tabs>
          <w:tab w:val="left" w:pos="8820"/>
        </w:tabs>
      </w:pPr>
      <w:r>
        <w:tab/>
      </w:r>
    </w:p>
    <w:p w:rsidR="00210695" w:rsidRDefault="00210695" w:rsidP="00A80EDA">
      <w:pPr>
        <w:tabs>
          <w:tab w:val="left" w:pos="8820"/>
        </w:tabs>
      </w:pPr>
      <w:r>
        <w:t xml:space="preserve">                      </w:t>
      </w:r>
      <w:r w:rsidR="00491099">
        <w:rPr>
          <w:noProof/>
        </w:rPr>
        <w:drawing>
          <wp:inline distT="0" distB="0" distL="0" distR="0">
            <wp:extent cx="1343025" cy="219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95" w:rsidRDefault="00210695">
      <w:pPr>
        <w:tabs>
          <w:tab w:val="left" w:pos="8820"/>
        </w:tabs>
        <w:ind w:left="360"/>
      </w:pPr>
    </w:p>
    <w:p w:rsidR="00210695" w:rsidRDefault="00210695" w:rsidP="00453CBE">
      <w:pPr>
        <w:tabs>
          <w:tab w:val="left" w:pos="8820"/>
        </w:tabs>
        <w:ind w:left="360"/>
      </w:pPr>
      <w:r>
        <w:t xml:space="preserve">    </w:t>
      </w:r>
      <w:r w:rsidR="00491099" w:rsidRPr="00F27079">
        <w:rPr>
          <w:noProof/>
        </w:rPr>
        <w:drawing>
          <wp:inline distT="0" distB="0" distL="0" distR="0">
            <wp:extent cx="6429375" cy="1524000"/>
            <wp:effectExtent l="0" t="0" r="9525" b="0"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95" w:rsidRDefault="00210695">
      <w:pPr>
        <w:tabs>
          <w:tab w:val="left" w:pos="8820"/>
        </w:tabs>
        <w:ind w:left="360"/>
      </w:pPr>
    </w:p>
    <w:p w:rsidR="00210695" w:rsidRDefault="00210695">
      <w:pPr>
        <w:tabs>
          <w:tab w:val="left" w:pos="8820"/>
        </w:tabs>
        <w:rPr>
          <w:rFonts w:ascii="Calibri" w:hAnsi="Calibri"/>
          <w:sz w:val="22"/>
        </w:rPr>
      </w:pPr>
    </w:p>
    <w:p w:rsidR="00210695" w:rsidRDefault="00210695">
      <w:pPr>
        <w:tabs>
          <w:tab w:val="left" w:pos="8820"/>
        </w:tabs>
        <w:ind w:left="360"/>
        <w:rPr>
          <w:rFonts w:ascii="Calibri" w:hAnsi="Calibri"/>
          <w:sz w:val="22"/>
        </w:rPr>
      </w:pPr>
    </w:p>
    <w:p w:rsidR="00210695" w:rsidRDefault="00210695">
      <w:pPr>
        <w:tabs>
          <w:tab w:val="left" w:pos="8820"/>
        </w:tabs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</w:t>
      </w:r>
      <w:r>
        <w:rPr>
          <w:rFonts w:ascii="Calibri" w:hAnsi="Calibri"/>
          <w:sz w:val="22"/>
        </w:rPr>
        <w:tab/>
      </w:r>
    </w:p>
    <w:sectPr w:rsidR="00210695" w:rsidSect="00503B60">
      <w:headerReference w:type="default" r:id="rId20"/>
      <w:footerReference w:type="default" r:id="rId21"/>
      <w:pgSz w:w="12240" w:h="15840" w:code="1"/>
      <w:pgMar w:top="1008" w:right="864" w:bottom="288" w:left="126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F1" w:rsidRDefault="00DF17F1" w:rsidP="00210695">
      <w:r>
        <w:separator/>
      </w:r>
    </w:p>
  </w:endnote>
  <w:endnote w:type="continuationSeparator" w:id="0">
    <w:p w:rsidR="00DF17F1" w:rsidRDefault="00DF17F1" w:rsidP="0021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F1" w:rsidRDefault="009A5DBC">
    <w:pPr>
      <w:pStyle w:val="Footer"/>
      <w:pBdr>
        <w:top w:val="single" w:sz="12" w:space="1" w:color="C0C0C0"/>
      </w:pBdr>
      <w:rPr>
        <w:rFonts w:ascii="Calibri" w:hAnsi="Calibri"/>
        <w:sz w:val="18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 w:rsidR="00DF17F1">
      <w:rPr>
        <w:rFonts w:ascii="Calibri" w:hAnsi="Calibri"/>
        <w:sz w:val="18"/>
      </w:rPr>
      <w:t xml:space="preserve">Page </w:t>
    </w:r>
    <w:r w:rsidR="001817A3">
      <w:rPr>
        <w:rFonts w:ascii="Calibri" w:hAnsi="Calibri"/>
        <w:sz w:val="18"/>
      </w:rPr>
      <w:fldChar w:fldCharType="begin"/>
    </w:r>
    <w:r w:rsidR="00DF17F1">
      <w:rPr>
        <w:rFonts w:ascii="Calibri" w:hAnsi="Calibri"/>
        <w:sz w:val="18"/>
      </w:rPr>
      <w:instrText xml:space="preserve"> PAGE </w:instrText>
    </w:r>
    <w:r w:rsidR="001817A3">
      <w:rPr>
        <w:rFonts w:ascii="Calibri" w:hAnsi="Calibri"/>
        <w:sz w:val="18"/>
      </w:rPr>
      <w:fldChar w:fldCharType="separate"/>
    </w:r>
    <w:r w:rsidR="006D1F0E">
      <w:rPr>
        <w:rFonts w:ascii="Calibri" w:hAnsi="Calibri"/>
        <w:noProof/>
        <w:sz w:val="18"/>
      </w:rPr>
      <w:t>4</w:t>
    </w:r>
    <w:r w:rsidR="001817A3">
      <w:rPr>
        <w:rFonts w:ascii="Calibri" w:hAnsi="Calibri"/>
        <w:sz w:val="18"/>
      </w:rPr>
      <w:fldChar w:fldCharType="end"/>
    </w:r>
    <w:r w:rsidR="00DF17F1">
      <w:rPr>
        <w:rFonts w:ascii="Calibri" w:hAnsi="Calibri"/>
        <w:sz w:val="18"/>
      </w:rPr>
      <w:t xml:space="preserve"> of </w:t>
    </w:r>
    <w:r w:rsidR="001817A3">
      <w:rPr>
        <w:rFonts w:ascii="Calibri" w:hAnsi="Calibri"/>
        <w:sz w:val="18"/>
      </w:rPr>
      <w:fldChar w:fldCharType="begin"/>
    </w:r>
    <w:r w:rsidR="00DF17F1">
      <w:rPr>
        <w:rFonts w:ascii="Calibri" w:hAnsi="Calibri"/>
        <w:sz w:val="18"/>
      </w:rPr>
      <w:instrText xml:space="preserve"> NUMPAGES </w:instrText>
    </w:r>
    <w:r w:rsidR="001817A3">
      <w:rPr>
        <w:rFonts w:ascii="Calibri" w:hAnsi="Calibri"/>
        <w:sz w:val="18"/>
      </w:rPr>
      <w:fldChar w:fldCharType="separate"/>
    </w:r>
    <w:r w:rsidR="006D1F0E">
      <w:rPr>
        <w:rFonts w:ascii="Calibri" w:hAnsi="Calibri"/>
        <w:noProof/>
        <w:sz w:val="18"/>
      </w:rPr>
      <w:t>4</w:t>
    </w:r>
    <w:r w:rsidR="001817A3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F1" w:rsidRDefault="00DF17F1" w:rsidP="00210695">
      <w:r>
        <w:separator/>
      </w:r>
    </w:p>
  </w:footnote>
  <w:footnote w:type="continuationSeparator" w:id="0">
    <w:p w:rsidR="00DF17F1" w:rsidRDefault="00DF17F1" w:rsidP="00210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297"/>
      <w:gridCol w:w="5711"/>
    </w:tblGrid>
    <w:tr w:rsidR="00DF17F1">
      <w:trPr>
        <w:cantSplit/>
        <w:trHeight w:val="245"/>
      </w:trPr>
      <w:tc>
        <w:tcPr>
          <w:tcW w:w="4500" w:type="dxa"/>
        </w:tcPr>
        <w:p w:rsidR="00DF17F1" w:rsidRDefault="00DF17F1" w:rsidP="00990E2E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Procedu</w:t>
          </w:r>
          <w:r w:rsidR="004F639F">
            <w:rPr>
              <w:rFonts w:ascii="Calibri" w:hAnsi="Calibri"/>
              <w:sz w:val="16"/>
            </w:rPr>
            <w:t>re:  Respiratory Viral Panel</w:t>
          </w:r>
          <w:r w:rsidR="00202DF5">
            <w:rPr>
              <w:rFonts w:ascii="Calibri" w:hAnsi="Calibri"/>
              <w:sz w:val="16"/>
            </w:rPr>
            <w:t xml:space="preserve"> Reporting and Archiving </w:t>
          </w:r>
          <w:r>
            <w:rPr>
              <w:rFonts w:ascii="Calibri" w:hAnsi="Calibri"/>
              <w:sz w:val="16"/>
            </w:rPr>
            <w:t xml:space="preserve"> Results                                                                                                   </w:t>
          </w:r>
        </w:p>
      </w:tc>
      <w:tc>
        <w:tcPr>
          <w:tcW w:w="5940" w:type="dxa"/>
          <w:vMerge w:val="restart"/>
        </w:tcPr>
        <w:p w:rsidR="00DF17F1" w:rsidRDefault="00DF17F1">
          <w:pPr>
            <w:pStyle w:val="Header"/>
            <w:tabs>
              <w:tab w:val="clear" w:pos="8640"/>
            </w:tabs>
          </w:pPr>
          <w:r>
            <w:t xml:space="preserve">                                                     </w:t>
          </w:r>
          <w:r w:rsidR="00491099">
            <w:rPr>
              <w:noProof/>
            </w:rPr>
            <w:drawing>
              <wp:inline distT="0" distB="0" distL="0" distR="0">
                <wp:extent cx="1095375" cy="371475"/>
                <wp:effectExtent l="0" t="0" r="9525" b="9525"/>
                <wp:docPr id="18" name="Picture 18" descr="Childrens_MN_2015_logo_RGB_of_PMS280-PMS2925_800x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hildrens_MN_2015_logo_RGB_of_PMS280-PMS2925_800x2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17F1">
      <w:trPr>
        <w:cantSplit/>
        <w:trHeight w:val="245"/>
      </w:trPr>
      <w:tc>
        <w:tcPr>
          <w:tcW w:w="4500" w:type="dxa"/>
        </w:tcPr>
        <w:p w:rsidR="00DF17F1" w:rsidRDefault="00DF17F1" w:rsidP="008A0A61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Document: </w:t>
          </w:r>
          <w:r>
            <w:rPr>
              <w:rFonts w:ascii="Calibri" w:hAnsi="Calibri"/>
              <w:b/>
              <w:sz w:val="16"/>
            </w:rPr>
            <w:t xml:space="preserve"> </w:t>
          </w:r>
          <w:r w:rsidRPr="008A0A61">
            <w:rPr>
              <w:rFonts w:ascii="Calibri" w:hAnsi="Calibri"/>
              <w:sz w:val="16"/>
            </w:rPr>
            <w:t>MB 11</w:t>
          </w:r>
          <w:r>
            <w:rPr>
              <w:rFonts w:ascii="Calibri" w:hAnsi="Calibri"/>
              <w:b/>
              <w:sz w:val="16"/>
            </w:rPr>
            <w:t>.</w:t>
          </w:r>
          <w:r w:rsidR="004F639F">
            <w:rPr>
              <w:rFonts w:ascii="Calibri" w:hAnsi="Calibri"/>
              <w:sz w:val="16"/>
            </w:rPr>
            <w:t>07.A1 v3</w:t>
          </w:r>
        </w:p>
      </w:tc>
      <w:tc>
        <w:tcPr>
          <w:tcW w:w="5940" w:type="dxa"/>
          <w:vMerge/>
        </w:tcPr>
        <w:p w:rsidR="00DF17F1" w:rsidRDefault="00DF17F1">
          <w:pPr>
            <w:pStyle w:val="Header"/>
            <w:tabs>
              <w:tab w:val="clear" w:pos="8640"/>
            </w:tabs>
          </w:pPr>
        </w:p>
      </w:tc>
    </w:tr>
    <w:tr w:rsidR="00DF17F1">
      <w:trPr>
        <w:cantSplit/>
        <w:trHeight w:val="245"/>
      </w:trPr>
      <w:tc>
        <w:tcPr>
          <w:tcW w:w="4500" w:type="dxa"/>
        </w:tcPr>
        <w:p w:rsidR="00DF17F1" w:rsidRDefault="00DF17F1" w:rsidP="001A39A7">
          <w:pPr>
            <w:pStyle w:val="Header"/>
            <w:tabs>
              <w:tab w:val="clear" w:pos="8640"/>
            </w:tabs>
            <w:rPr>
              <w:sz w:val="16"/>
            </w:rPr>
          </w:pPr>
          <w:r>
            <w:rPr>
              <w:rFonts w:ascii="Calibri" w:hAnsi="Calibri"/>
              <w:sz w:val="16"/>
            </w:rPr>
            <w:t xml:space="preserve">Effective Date:  </w:t>
          </w:r>
          <w:r w:rsidR="001A39A7">
            <w:rPr>
              <w:rFonts w:ascii="Calibri" w:hAnsi="Calibri"/>
              <w:sz w:val="16"/>
            </w:rPr>
            <w:t>02.17.20</w:t>
          </w:r>
        </w:p>
      </w:tc>
      <w:tc>
        <w:tcPr>
          <w:tcW w:w="5940" w:type="dxa"/>
          <w:vMerge/>
        </w:tcPr>
        <w:p w:rsidR="00DF17F1" w:rsidRDefault="00DF17F1">
          <w:pPr>
            <w:pStyle w:val="Header"/>
            <w:tabs>
              <w:tab w:val="clear" w:pos="8640"/>
            </w:tabs>
          </w:pPr>
        </w:p>
      </w:tc>
    </w:tr>
  </w:tbl>
  <w:p w:rsidR="00DF17F1" w:rsidRDefault="00DF17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4CCC"/>
    <w:multiLevelType w:val="hybridMultilevel"/>
    <w:tmpl w:val="EC8E9A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F6902"/>
    <w:multiLevelType w:val="hybridMultilevel"/>
    <w:tmpl w:val="8F426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8492A"/>
    <w:multiLevelType w:val="hybridMultilevel"/>
    <w:tmpl w:val="27821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42CB0"/>
    <w:multiLevelType w:val="hybridMultilevel"/>
    <w:tmpl w:val="0EC2A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379D5"/>
    <w:multiLevelType w:val="hybridMultilevel"/>
    <w:tmpl w:val="4AD676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5708FB"/>
    <w:multiLevelType w:val="hybridMultilevel"/>
    <w:tmpl w:val="4AD6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5361B"/>
    <w:multiLevelType w:val="hybridMultilevel"/>
    <w:tmpl w:val="BF5E1D54"/>
    <w:lvl w:ilvl="0" w:tplc="04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516D1256"/>
    <w:multiLevelType w:val="hybridMultilevel"/>
    <w:tmpl w:val="B4E66B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5E2DE2"/>
    <w:multiLevelType w:val="hybridMultilevel"/>
    <w:tmpl w:val="FD4047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A5ED4"/>
    <w:multiLevelType w:val="hybridMultilevel"/>
    <w:tmpl w:val="59FA5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5"/>
    <w:rsid w:val="00051A17"/>
    <w:rsid w:val="00084091"/>
    <w:rsid w:val="000B245A"/>
    <w:rsid w:val="000C28C0"/>
    <w:rsid w:val="000F5B82"/>
    <w:rsid w:val="0012490C"/>
    <w:rsid w:val="001817A3"/>
    <w:rsid w:val="001A39A7"/>
    <w:rsid w:val="001B1C33"/>
    <w:rsid w:val="00202DF5"/>
    <w:rsid w:val="00207159"/>
    <w:rsid w:val="00210695"/>
    <w:rsid w:val="002372AD"/>
    <w:rsid w:val="002625F8"/>
    <w:rsid w:val="00284200"/>
    <w:rsid w:val="002944D3"/>
    <w:rsid w:val="002D0F90"/>
    <w:rsid w:val="003F319F"/>
    <w:rsid w:val="00452AF3"/>
    <w:rsid w:val="00453CBE"/>
    <w:rsid w:val="00491099"/>
    <w:rsid w:val="004F639F"/>
    <w:rsid w:val="00503B60"/>
    <w:rsid w:val="00596062"/>
    <w:rsid w:val="005F50AD"/>
    <w:rsid w:val="006D1F0E"/>
    <w:rsid w:val="00746AAB"/>
    <w:rsid w:val="00765375"/>
    <w:rsid w:val="00766DAC"/>
    <w:rsid w:val="00766E3C"/>
    <w:rsid w:val="00874BD1"/>
    <w:rsid w:val="008A0A61"/>
    <w:rsid w:val="00925F40"/>
    <w:rsid w:val="00935734"/>
    <w:rsid w:val="00936917"/>
    <w:rsid w:val="00990E2E"/>
    <w:rsid w:val="009A5DBC"/>
    <w:rsid w:val="009C4F0C"/>
    <w:rsid w:val="00A130A2"/>
    <w:rsid w:val="00A20612"/>
    <w:rsid w:val="00A80EDA"/>
    <w:rsid w:val="00A8183D"/>
    <w:rsid w:val="00B36D25"/>
    <w:rsid w:val="00B446BF"/>
    <w:rsid w:val="00B87C30"/>
    <w:rsid w:val="00BA0E07"/>
    <w:rsid w:val="00C66E4E"/>
    <w:rsid w:val="00CF30FA"/>
    <w:rsid w:val="00D06831"/>
    <w:rsid w:val="00DF17F1"/>
    <w:rsid w:val="00E33E32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0D198366-47D0-4BB4-B1BD-13046111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90"/>
    <w:rPr>
      <w:sz w:val="24"/>
      <w:szCs w:val="24"/>
    </w:rPr>
  </w:style>
  <w:style w:type="paragraph" w:styleId="Heading1">
    <w:name w:val="heading 1"/>
    <w:basedOn w:val="Normal"/>
    <w:next w:val="Normal"/>
    <w:qFormat/>
    <w:rsid w:val="002D0F90"/>
    <w:pPr>
      <w:keepNext/>
      <w:pBdr>
        <w:bottom w:val="single" w:sz="12" w:space="1" w:color="C0C0C0"/>
      </w:pBdr>
      <w:outlineLvl w:val="0"/>
    </w:pPr>
    <w:rPr>
      <w:rFonts w:ascii="Calibri" w:hAnsi="Calibri"/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D0F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D0F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 hMPV Results Reporting</vt:lpstr>
    </vt:vector>
  </TitlesOfParts>
  <Company>Children's Hospitals &amp; Clinics of MN</Company>
  <LinksUpToDate>false</LinksUpToDate>
  <CharactersWithSpaces>1170</CharactersWithSpaces>
  <SharedDoc>false</SharedDoc>
  <HLinks>
    <vt:vector size="6" baseType="variant">
      <vt:variant>
        <vt:i4>65541</vt:i4>
      </vt:variant>
      <vt:variant>
        <vt:i4>2591</vt:i4>
      </vt:variant>
      <vt:variant>
        <vt:i4>1035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 hMPV Results Reporting</dc:title>
  <dc:creator>CE001003</dc:creator>
  <cp:lastModifiedBy>Julie Laramie</cp:lastModifiedBy>
  <cp:revision>6</cp:revision>
  <cp:lastPrinted>2016-08-28T18:00:00Z</cp:lastPrinted>
  <dcterms:created xsi:type="dcterms:W3CDTF">2020-01-30T18:47:00Z</dcterms:created>
  <dcterms:modified xsi:type="dcterms:W3CDTF">2020-01-31T14:32:00Z</dcterms:modified>
</cp:coreProperties>
</file>