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2A0F8D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0F8D" w:rsidRDefault="002A0F8D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Out of Control Plan</w:t>
            </w:r>
          </w:p>
          <w:p w:rsidR="002A0F8D" w:rsidRDefault="002A0F8D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2A0F8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A0F8D" w:rsidRDefault="002A0F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2A0F8D" w:rsidRDefault="002A0F8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2A0F8D" w:rsidRDefault="002A0F8D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2A0F8D" w:rsidRDefault="002A0F8D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procedure provides instructions for actions to take if reagent quality control results or daily equipment function checks do not conform to established limits.</w:t>
            </w:r>
          </w:p>
          <w:p w:rsidR="002A0F8D" w:rsidRDefault="002A0F8D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2A0F8D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A0F8D" w:rsidRDefault="002A0F8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2A0F8D" w:rsidRDefault="002A0F8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2A0F8D" w:rsidRDefault="002A0F8D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2A0F8D" w:rsidRDefault="002A0F8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Any daily reagent quality control testing that does not meet the established parameters as defined in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</w:rPr>
              <w:fldChar w:fldCharType="begin"/>
            </w:r>
            <w:r>
              <w:rPr>
                <w:rFonts w:ascii="Arial" w:hAnsi="Arial" w:cs="Arial"/>
                <w:iCs/>
                <w:sz w:val="20"/>
              </w:rPr>
              <w:instrText xml:space="preserve"> HYPERLINK "http://khan.childrensmn.org/Manuals/Lab/SOP/TS/OperCon/202407.pdf" </w:instrText>
            </w:r>
            <w:r>
              <w:rPr>
                <w:rFonts w:ascii="Arial" w:hAnsi="Arial" w:cs="Arial"/>
                <w:iCs/>
                <w:sz w:val="20"/>
              </w:rPr>
            </w:r>
            <w:r>
              <w:rPr>
                <w:rFonts w:ascii="Arial" w:hAnsi="Arial" w:cs="Arial"/>
                <w:iCs/>
                <w:sz w:val="20"/>
              </w:rPr>
              <w:fldChar w:fldCharType="separate"/>
            </w:r>
            <w:r w:rsidRPr="002A0F8D">
              <w:rPr>
                <w:rStyle w:val="Hyperlink"/>
                <w:rFonts w:ascii="Arial" w:hAnsi="Arial" w:cs="Arial"/>
                <w:iCs/>
                <w:sz w:val="20"/>
              </w:rPr>
              <w:t>TS. 18.2 Performing Daily Reagent Quality Control</w:t>
            </w:r>
            <w:r>
              <w:rPr>
                <w:rFonts w:ascii="Arial" w:hAnsi="Arial" w:cs="Arial"/>
                <w:iCs/>
                <w:sz w:val="20"/>
              </w:rPr>
              <w:fldChar w:fldCharType="end"/>
            </w:r>
            <w:r>
              <w:rPr>
                <w:rFonts w:ascii="Arial" w:hAnsi="Arial" w:cs="Arial"/>
                <w:iCs/>
                <w:sz w:val="20"/>
              </w:rPr>
              <w:t xml:space="preserve"> must be investigated and resolved prior to patient testing with the implicated reagents.</w:t>
            </w:r>
          </w:p>
          <w:p w:rsidR="002A0F8D" w:rsidRDefault="002A0F8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Any daily equipment function check that does not fall within established limits according to </w:t>
            </w:r>
            <w:hyperlink r:id="rId7" w:history="1">
              <w:r w:rsidR="00196A33" w:rsidRPr="00196A33">
                <w:rPr>
                  <w:rStyle w:val="Hyperlink"/>
                  <w:rFonts w:ascii="Arial" w:hAnsi="Arial" w:cs="Arial"/>
                  <w:iCs/>
                  <w:sz w:val="20"/>
                </w:rPr>
                <w:t>TS 18.3 Performing Daily equipment Function Verification</w:t>
              </w:r>
            </w:hyperlink>
            <w:r>
              <w:rPr>
                <w:rFonts w:ascii="Arial" w:hAnsi="Arial" w:cs="Arial"/>
                <w:iCs/>
                <w:sz w:val="20"/>
              </w:rPr>
              <w:t xml:space="preserve"> must be investigated and resolved or backup equipment shall be used.</w:t>
            </w:r>
          </w:p>
          <w:p w:rsidR="002A0F8D" w:rsidRDefault="002A0F8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Follow-up investigation of reagent or equipment failures and malfunctions shall include an assessment of the effect on patient safety related to patient testing results and/or blood and blood component selection and preparation processes.</w:t>
            </w:r>
          </w:p>
          <w:p w:rsidR="00155323" w:rsidRDefault="0015532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Corrective action will be documented on TSQPf 07.10.01 Internal Occurrence Form</w:t>
            </w:r>
          </w:p>
          <w:p w:rsidR="002A0F8D" w:rsidRDefault="002A0F8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A0F8D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A0F8D" w:rsidRDefault="002A0F8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2A0F8D" w:rsidRDefault="002A0F8D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sz w:val="20"/>
              </w:rPr>
            </w:pPr>
          </w:p>
          <w:p w:rsidR="002A0F8D" w:rsidRDefault="002A0F8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A0F8D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A0F8D" w:rsidRDefault="002A0F8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2A0F8D" w:rsidRDefault="002A0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2A0F8D" w:rsidRDefault="002A0F8D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2A0F8D">
        <w:tblPrEx>
          <w:tblCellMar>
            <w:top w:w="0" w:type="dxa"/>
            <w:bottom w:w="0" w:type="dxa"/>
          </w:tblCellMar>
        </w:tblPrEx>
        <w:trPr>
          <w:trHeight w:val="356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F8D" w:rsidRDefault="002A0F8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8D" w:rsidRDefault="002A0F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Reagent out-of-control:</w:t>
            </w:r>
          </w:p>
          <w:tbl>
            <w:tblPr>
              <w:tblW w:w="831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0"/>
              <w:gridCol w:w="4718"/>
            </w:tblGrid>
            <w:tr w:rsidR="002A0F8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600" w:type="dxa"/>
                  <w:shd w:val="clear" w:color="auto" w:fill="F3F3F3"/>
                  <w:vAlign w:val="center"/>
                </w:tcPr>
                <w:p w:rsidR="002A0F8D" w:rsidRDefault="002A0F8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4718" w:type="dxa"/>
                  <w:shd w:val="clear" w:color="auto" w:fill="F3F3F3"/>
                  <w:vAlign w:val="center"/>
                </w:tcPr>
                <w:p w:rsidR="002A0F8D" w:rsidRDefault="002A0F8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2A0F8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600" w:type="dxa"/>
                </w:tcPr>
                <w:p w:rsidR="002A0F8D" w:rsidRDefault="002A0F8D">
                  <w:pPr>
                    <w:pStyle w:val="TableText"/>
                    <w:autoSpaceDE/>
                    <w:autoSpaceDN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Reagent appears turbid, hemolyzed, clumped or has expired</w:t>
                  </w:r>
                </w:p>
              </w:tc>
              <w:tc>
                <w:tcPr>
                  <w:tcW w:w="4718" w:type="dxa"/>
                </w:tcPr>
                <w:p w:rsidR="002A0F8D" w:rsidRDefault="002A0F8D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Replace with new reagent and repeat testing.</w:t>
                  </w:r>
                </w:p>
              </w:tc>
            </w:tr>
            <w:tr w:rsidR="002A0F8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600" w:type="dxa"/>
                </w:tcPr>
                <w:p w:rsidR="002A0F8D" w:rsidRDefault="002A0F8D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 appears OK</w:t>
                  </w:r>
                </w:p>
              </w:tc>
              <w:tc>
                <w:tcPr>
                  <w:tcW w:w="4718" w:type="dxa"/>
                </w:tcPr>
                <w:p w:rsidR="002A0F8D" w:rsidRDefault="002A0F8D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Repeat testing with same reagent.</w:t>
                  </w:r>
                </w:p>
                <w:p w:rsidR="002A0F8D" w:rsidRDefault="002A0F8D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2A0F8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600" w:type="dxa"/>
                </w:tcPr>
                <w:p w:rsidR="002A0F8D" w:rsidRDefault="002A0F8D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Gel card appears abnormal or has expired</w:t>
                  </w:r>
                </w:p>
              </w:tc>
              <w:tc>
                <w:tcPr>
                  <w:tcW w:w="4718" w:type="dxa"/>
                </w:tcPr>
                <w:p w:rsidR="002A0F8D" w:rsidRDefault="002A0F8D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Replace with new gel card or lot number and repeat testing.</w:t>
                  </w:r>
                </w:p>
              </w:tc>
            </w:tr>
            <w:tr w:rsidR="002A0F8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600" w:type="dxa"/>
                </w:tcPr>
                <w:p w:rsidR="002A0F8D" w:rsidRDefault="002A0F8D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Testing is still out-of-control after repeat testing</w:t>
                  </w:r>
                </w:p>
              </w:tc>
              <w:tc>
                <w:tcPr>
                  <w:tcW w:w="4718" w:type="dxa"/>
                </w:tcPr>
                <w:p w:rsidR="002A0F8D" w:rsidRDefault="002A0F8D">
                  <w:pPr>
                    <w:numPr>
                      <w:ilvl w:val="0"/>
                      <w:numId w:val="13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Use alternative test method if available. (E.g. tube vs. gel testing)</w:t>
                  </w:r>
                </w:p>
                <w:p w:rsidR="002A0F8D" w:rsidRDefault="002A0F8D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or</w:t>
                  </w:r>
                </w:p>
                <w:p w:rsidR="002A0F8D" w:rsidRDefault="002A0F8D">
                  <w:pPr>
                    <w:numPr>
                      <w:ilvl w:val="0"/>
                      <w:numId w:val="13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Refer testing to other Children’s campus or blood center reference lab.</w:t>
                  </w:r>
                </w:p>
                <w:p w:rsidR="002A0F8D" w:rsidRDefault="002A0F8D">
                  <w:pPr>
                    <w:numPr>
                      <w:ilvl w:val="0"/>
                      <w:numId w:val="13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Quarantine or discard implicated reagents.</w:t>
                  </w:r>
                </w:p>
              </w:tc>
            </w:tr>
          </w:tbl>
          <w:p w:rsidR="002A0F8D" w:rsidRDefault="002A0F8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A0F8D">
        <w:tblPrEx>
          <w:tblCellMar>
            <w:top w:w="0" w:type="dxa"/>
            <w:bottom w:w="0" w:type="dxa"/>
          </w:tblCellMar>
        </w:tblPrEx>
        <w:trPr>
          <w:trHeight w:val="687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F8D" w:rsidRDefault="002A0F8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8D" w:rsidRDefault="002A0F8D">
            <w:pPr>
              <w:jc w:val="center"/>
              <w:rPr>
                <w:rFonts w:ascii="Arial" w:hAnsi="Arial" w:cs="Arial"/>
                <w:sz w:val="20"/>
              </w:rPr>
            </w:pPr>
          </w:p>
          <w:p w:rsidR="002A0F8D" w:rsidRDefault="002A0F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Equipment out of control:</w:t>
            </w:r>
          </w:p>
          <w:tbl>
            <w:tblPr>
              <w:tblW w:w="831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0"/>
              <w:gridCol w:w="4718"/>
            </w:tblGrid>
            <w:tr w:rsidR="002A0F8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600" w:type="dxa"/>
                  <w:shd w:val="clear" w:color="auto" w:fill="F3F3F3"/>
                  <w:vAlign w:val="center"/>
                </w:tcPr>
                <w:p w:rsidR="002A0F8D" w:rsidRDefault="002A0F8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4718" w:type="dxa"/>
                  <w:shd w:val="clear" w:color="auto" w:fill="F3F3F3"/>
                  <w:vAlign w:val="center"/>
                </w:tcPr>
                <w:p w:rsidR="002A0F8D" w:rsidRDefault="002A0F8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2A0F8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600" w:type="dxa"/>
                </w:tcPr>
                <w:p w:rsidR="002A0F8D" w:rsidRDefault="002A0F8D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Temperature is out of control</w:t>
                  </w:r>
                </w:p>
                <w:p w:rsidR="002A0F8D" w:rsidRDefault="002A0F8D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718" w:type="dxa"/>
                </w:tcPr>
                <w:p w:rsidR="002A0F8D" w:rsidRDefault="002A0F8D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Check that the equipment or storage device is on.</w:t>
                  </w:r>
                </w:p>
                <w:p w:rsidR="002A0F8D" w:rsidRDefault="002A0F8D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Check thermometer integrity, replace thermometer as needed.</w:t>
                  </w:r>
                </w:p>
                <w:p w:rsidR="002A0F8D" w:rsidRDefault="002A0F8D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Adjust equipment temperature setting as needed allowing temperature to stabilize before taking an additional reading.</w:t>
                  </w:r>
                </w:p>
              </w:tc>
            </w:tr>
            <w:tr w:rsidR="002A0F8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600" w:type="dxa"/>
                </w:tcPr>
                <w:p w:rsidR="002A0F8D" w:rsidRDefault="002A0F8D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Other type of function verification failures</w:t>
                  </w:r>
                </w:p>
                <w:p w:rsidR="002A0F8D" w:rsidRDefault="002A0F8D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718" w:type="dxa"/>
                </w:tcPr>
                <w:p w:rsidR="002A0F8D" w:rsidRDefault="002A0F8D">
                  <w:pPr>
                    <w:numPr>
                      <w:ilvl w:val="0"/>
                      <w:numId w:val="15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Repeat function verification assessment</w:t>
                  </w:r>
                </w:p>
                <w:p w:rsidR="002A0F8D" w:rsidRDefault="002A0F8D">
                  <w:pPr>
                    <w:numPr>
                      <w:ilvl w:val="0"/>
                      <w:numId w:val="15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Refer to equipment manual for troubleshooting options.</w:t>
                  </w:r>
                </w:p>
                <w:p w:rsidR="002A0F8D" w:rsidRDefault="002A0F8D">
                  <w:pPr>
                    <w:numPr>
                      <w:ilvl w:val="0"/>
                      <w:numId w:val="15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Refer to TS Equipment Section for additional equipment maintenance options.</w:t>
                  </w:r>
                </w:p>
              </w:tc>
            </w:tr>
            <w:tr w:rsidR="002A0F8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600" w:type="dxa"/>
                </w:tcPr>
                <w:p w:rsidR="002A0F8D" w:rsidRDefault="002A0F8D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 function out of control</w:t>
                  </w:r>
                </w:p>
              </w:tc>
              <w:tc>
                <w:tcPr>
                  <w:tcW w:w="4718" w:type="dxa"/>
                </w:tcPr>
                <w:p w:rsidR="002A0F8D" w:rsidRDefault="002A0F8D">
                  <w:pPr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Use backup equipment (refer to Equipment section) or alternative testing methods.</w:t>
                  </w:r>
                </w:p>
                <w:p w:rsidR="002A0F8D" w:rsidRDefault="002A0F8D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or</w:t>
                  </w:r>
                </w:p>
                <w:p w:rsidR="002A0F8D" w:rsidRDefault="002A0F8D">
                  <w:pPr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Refer testing or blood product preparation to other Children’s campus or blood center.</w:t>
                  </w:r>
                </w:p>
                <w:p w:rsidR="002A0F8D" w:rsidRDefault="002A0F8D">
                  <w:pPr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Remove implicated equipment from service.</w:t>
                  </w:r>
                </w:p>
                <w:p w:rsidR="002A0F8D" w:rsidRDefault="002A0F8D">
                  <w:pPr>
                    <w:numPr>
                      <w:ilvl w:val="1"/>
                      <w:numId w:val="11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Send mailbox to staff about removal of equipment from service</w:t>
                  </w:r>
                </w:p>
                <w:p w:rsidR="002A0F8D" w:rsidRPr="00196A33" w:rsidRDefault="002A0F8D" w:rsidP="00196A33">
                  <w:pPr>
                    <w:numPr>
                      <w:ilvl w:val="1"/>
                      <w:numId w:val="11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 w:rsidRPr="00196A33">
                    <w:rPr>
                      <w:rFonts w:ascii="Arial" w:hAnsi="Arial"/>
                      <w:sz w:val="20"/>
                    </w:rPr>
                    <w:t>Place</w:t>
                  </w:r>
                  <w:r w:rsidR="00196A33">
                    <w:rPr>
                      <w:rFonts w:ascii="Arial" w:hAnsi="Arial"/>
                      <w:sz w:val="20"/>
                    </w:rPr>
                    <w:t xml:space="preserve"> </w:t>
                  </w:r>
                  <w:r w:rsidRPr="00196A33">
                    <w:rPr>
                      <w:rFonts w:ascii="Arial" w:hAnsi="Arial"/>
                      <w:sz w:val="20"/>
                    </w:rPr>
                    <w:t xml:space="preserve"> </w:t>
                  </w:r>
                  <w:hyperlink r:id="rId8" w:history="1">
                    <w:r w:rsidR="00196A33" w:rsidRPr="00196A33">
                      <w:rPr>
                        <w:rStyle w:val="Hyperlink"/>
                        <w:rFonts w:ascii="Arial" w:hAnsi="Arial"/>
                        <w:sz w:val="20"/>
                      </w:rPr>
                      <w:t>TSja 18.5.1 Equipment Removed from Service</w:t>
                    </w:r>
                  </w:hyperlink>
                  <w:r w:rsidR="00196A33">
                    <w:rPr>
                      <w:rFonts w:ascii="Arial" w:hAnsi="Arial"/>
                      <w:sz w:val="20"/>
                    </w:rPr>
                    <w:t xml:space="preserve"> </w:t>
                  </w:r>
                  <w:r w:rsidRPr="00196A33">
                    <w:rPr>
                      <w:rFonts w:ascii="Arial" w:hAnsi="Arial"/>
                      <w:sz w:val="20"/>
                    </w:rPr>
                    <w:t>on piece of equipment.</w:t>
                  </w:r>
                  <w:r w:rsidR="00196A33" w:rsidRPr="00196A33"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  <w:p w:rsidR="002A0F8D" w:rsidRDefault="002A0F8D">
                  <w:pPr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 w:rsidRPr="00196A33">
                    <w:rPr>
                      <w:rFonts w:ascii="Arial" w:hAnsi="Arial"/>
                      <w:sz w:val="20"/>
                    </w:rPr>
                    <w:t>Notify Children’s BioMed as needed for repairs or equipment decommission.</w:t>
                  </w:r>
                </w:p>
                <w:p w:rsidR="002A0F8D" w:rsidRDefault="002A0F8D" w:rsidP="00196A33">
                  <w:pPr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Document equipment malfunction on the </w:t>
                  </w:r>
                  <w:hyperlink r:id="rId9" w:history="1">
                    <w:r w:rsidR="00196A33" w:rsidRPr="00196A33">
                      <w:rPr>
                        <w:rStyle w:val="Hyperlink"/>
                        <w:rFonts w:ascii="Arial" w:hAnsi="Arial"/>
                        <w:sz w:val="20"/>
                      </w:rPr>
                      <w:t>TSf 17.10.3 Equipment Maintenance Service Record</w:t>
                    </w:r>
                  </w:hyperlink>
                </w:p>
              </w:tc>
            </w:tr>
            <w:tr w:rsidR="001441CF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600" w:type="dxa"/>
                </w:tcPr>
                <w:p w:rsidR="001441CF" w:rsidRDefault="001441C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Low level Alarm Activated on Liquid nitrogen freezer</w:t>
                  </w:r>
                </w:p>
              </w:tc>
              <w:tc>
                <w:tcPr>
                  <w:tcW w:w="4718" w:type="dxa"/>
                </w:tcPr>
                <w:p w:rsidR="001441CF" w:rsidRDefault="001441CF">
                  <w:pPr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Security will call Blood bank for a low level alarm has been activated.</w:t>
                  </w:r>
                </w:p>
                <w:p w:rsidR="001441CF" w:rsidRDefault="001441CF">
                  <w:pPr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Monitor temp on the nitrogen freezer.</w:t>
                  </w:r>
                </w:p>
                <w:p w:rsidR="001441CF" w:rsidRPr="001441CF" w:rsidRDefault="001441CF" w:rsidP="001441CF">
                  <w:pPr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Place work order through St. Croix for facilities to replace nitrogen tank. Note that it is an urgent request but can wait for dayshift.</w:t>
                  </w:r>
                </w:p>
              </w:tc>
            </w:tr>
          </w:tbl>
          <w:p w:rsidR="002A0F8D" w:rsidRDefault="002A0F8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A0F8D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F8D" w:rsidRDefault="002A0F8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8D" w:rsidRDefault="002A0F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2A0F8D" w:rsidRDefault="002A0F8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Assess if any previously tested samples require retesting or if any blood products (issued or in inventory) may be affected.</w:t>
            </w:r>
          </w:p>
          <w:p w:rsidR="002A0F8D" w:rsidRDefault="002A0F8D">
            <w:pPr>
              <w:numPr>
                <w:ilvl w:val="0"/>
                <w:numId w:val="1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Notify the transfusion service technical specialist or pathologist if needing assistance in this assessment.</w:t>
            </w:r>
          </w:p>
          <w:p w:rsidR="002A0F8D" w:rsidRDefault="002A0F8D">
            <w:pPr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Complete a Safety Learning Report if erroneous testing results or non-conforming products were released.</w:t>
            </w:r>
          </w:p>
          <w:p w:rsidR="002A0F8D" w:rsidRDefault="002A0F8D">
            <w:pPr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Document on </w:t>
            </w:r>
            <w:hyperlink r:id="rId10" w:history="1">
              <w:r w:rsidR="00196A33" w:rsidRPr="00196A33">
                <w:rPr>
                  <w:rStyle w:val="Hyperlink"/>
                  <w:rFonts w:ascii="Arial" w:hAnsi="Arial"/>
                  <w:sz w:val="20"/>
                </w:rPr>
                <w:t>TSf 17.10.3 Equipment Maintenance Service Record</w:t>
              </w:r>
            </w:hyperlink>
          </w:p>
        </w:tc>
      </w:tr>
      <w:tr w:rsidR="002A0F8D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F8D" w:rsidRDefault="002A0F8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8D" w:rsidRDefault="002A0F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2A0F8D" w:rsidRDefault="002A0F8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Leave notification for the transfusion service technical specialist if:</w:t>
            </w:r>
          </w:p>
          <w:p w:rsidR="002A0F8D" w:rsidRDefault="002A0F8D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Unable to resolve the issue.</w:t>
            </w:r>
          </w:p>
          <w:p w:rsidR="002A0F8D" w:rsidRDefault="002A0F8D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Large volumes of reagent require quarantine or disposal. (Include reagent name, lot number, expiration date, amount)</w:t>
            </w:r>
          </w:p>
          <w:p w:rsidR="002A0F8D" w:rsidRDefault="002A0F8D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Equipment is taken out of service. </w:t>
            </w:r>
          </w:p>
        </w:tc>
      </w:tr>
      <w:tr w:rsidR="002A0F8D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0F8D" w:rsidRDefault="002A0F8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F8D" w:rsidRDefault="002A0F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2A0F8D" w:rsidRDefault="002A0F8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Re-validate equipment per technical specialist instructions prior to use.</w:t>
            </w:r>
          </w:p>
          <w:p w:rsidR="002A0F8D" w:rsidRDefault="002A0F8D">
            <w:pPr>
              <w:numPr>
                <w:ilvl w:val="0"/>
                <w:numId w:val="1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Document on </w:t>
            </w:r>
            <w:hyperlink r:id="rId11" w:history="1">
              <w:r w:rsidR="00196A33" w:rsidRPr="00196A33">
                <w:rPr>
                  <w:rStyle w:val="Hyperlink"/>
                  <w:rFonts w:ascii="Arial" w:hAnsi="Arial"/>
                  <w:sz w:val="20"/>
                </w:rPr>
                <w:t>TSf 17.10.3 Equipment Maintenance Service Record</w:t>
              </w:r>
            </w:hyperlink>
          </w:p>
        </w:tc>
      </w:tr>
      <w:tr w:rsidR="002A0F8D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A0F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nil"/>
              <w:bottom w:val="nil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2A0F8D" w:rsidRDefault="002A0F8D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2A0F8D" w:rsidRDefault="002A0F8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AABB Standards for Blood Banks and Transfusion Service, current edition</w:t>
            </w:r>
          </w:p>
          <w:p w:rsidR="002A0F8D" w:rsidRDefault="002A0F8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A0F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2A0F8D" w:rsidRDefault="002A0F8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2A0F8D" w:rsidRDefault="002A0F8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2A0F8D" w:rsidRDefault="002A0F8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2A0F8D" w:rsidRDefault="002A0F8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Service/Laboratory Director</w:t>
            </w:r>
          </w:p>
          <w:p w:rsidR="002A0F8D" w:rsidRDefault="002A0F8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2A0F8D" w:rsidRDefault="002A0F8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A0F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2A0F8D" w:rsidRDefault="002A0F8D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2A0F8D" w:rsidRDefault="002A0F8D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2A0F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2A0F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2A0F8D" w:rsidRDefault="002A0F8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0F8D" w:rsidRDefault="002A0F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D" w:rsidRDefault="002A0F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D" w:rsidRDefault="002A0F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12/28/2009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D" w:rsidRDefault="002A0F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2A0F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2A0F8D" w:rsidRDefault="002A0F8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4/10/2012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CMS format</w:t>
            </w:r>
          </w:p>
        </w:tc>
      </w:tr>
      <w:tr w:rsidR="002A0F8D" w:rsidTr="001441C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2" w:space="0" w:color="auto"/>
            </w:tcBorders>
          </w:tcPr>
          <w:p w:rsidR="002A0F8D" w:rsidRDefault="002A0F8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8/20/13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8D" w:rsidRDefault="002A0F8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Added-steps to ensure equipment is removed from service, documentation on equipment maintenance service log and step 5. </w:t>
            </w:r>
          </w:p>
        </w:tc>
      </w:tr>
      <w:tr w:rsidR="001441CF" w:rsidTr="001F57C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620" w:type="dxa"/>
            <w:tcBorders>
              <w:left w:val="nil"/>
              <w:right w:val="single" w:sz="2" w:space="0" w:color="auto"/>
            </w:tcBorders>
          </w:tcPr>
          <w:p w:rsidR="001441CF" w:rsidRDefault="001441CF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441CF" w:rsidRDefault="001441C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F" w:rsidRDefault="001441C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F" w:rsidRDefault="001441C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5/1/2016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CF" w:rsidRDefault="001441C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Added steps for low level alarm activation for nitrogen freezer. </w:t>
            </w:r>
          </w:p>
        </w:tc>
      </w:tr>
      <w:tr w:rsidR="001553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:rsidR="00155323" w:rsidRDefault="0015532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55323" w:rsidRDefault="001F57C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23" w:rsidRDefault="001F57C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23" w:rsidRDefault="001F57C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2/24/2020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23" w:rsidRDefault="001F57C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policy statement where to recorded corrective action</w:t>
            </w:r>
            <w:bookmarkStart w:id="0" w:name="_GoBack"/>
            <w:bookmarkEnd w:id="0"/>
          </w:p>
        </w:tc>
      </w:tr>
    </w:tbl>
    <w:p w:rsidR="002A0F8D" w:rsidRDefault="002A0F8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2A0F8D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B01" w:rsidRDefault="00976B01">
      <w:r>
        <w:separator/>
      </w:r>
    </w:p>
  </w:endnote>
  <w:endnote w:type="continuationSeparator" w:id="0">
    <w:p w:rsidR="00976B01" w:rsidRDefault="0097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F8D" w:rsidRDefault="002A0F8D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1F57C7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1F57C7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2A0F8D" w:rsidRDefault="002A0F8D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B01" w:rsidRDefault="00976B01">
      <w:r>
        <w:separator/>
      </w:r>
    </w:p>
  </w:footnote>
  <w:footnote w:type="continuationSeparator" w:id="0">
    <w:p w:rsidR="00976B01" w:rsidRDefault="00976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F8D" w:rsidRDefault="002A0F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155323">
      <w:tblPrEx>
        <w:tblCellMar>
          <w:top w:w="0" w:type="dxa"/>
          <w:bottom w:w="0" w:type="dxa"/>
        </w:tblCellMar>
      </w:tblPrEx>
      <w:trPr>
        <w:cantSplit/>
        <w:trHeight w:val="245"/>
      </w:trPr>
      <w:tc>
        <w:tcPr>
          <w:tcW w:w="5760" w:type="dxa"/>
        </w:tcPr>
        <w:p w:rsidR="00155323" w:rsidRDefault="00155323" w:rsidP="00155323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Out of Control Plan</w:t>
          </w:r>
        </w:p>
      </w:tc>
      <w:tc>
        <w:tcPr>
          <w:tcW w:w="5580" w:type="dxa"/>
          <w:vMerge w:val="restart"/>
        </w:tcPr>
        <w:p w:rsidR="00155323" w:rsidRDefault="00155323" w:rsidP="00155323">
          <w:r>
            <w:t xml:space="preserve">                                                    </w:t>
          </w:r>
          <w:r w:rsidR="001F57C7" w:rsidRPr="00166204">
            <w:rPr>
              <w:noProof/>
            </w:rPr>
            <w:drawing>
              <wp:inline distT="0" distB="0" distL="0" distR="0" wp14:anchorId="7DBC0570">
                <wp:extent cx="1190625" cy="381000"/>
                <wp:effectExtent l="0" t="0" r="9525" b="0"/>
                <wp:docPr id="8" name="Picture 8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55323">
      <w:tblPrEx>
        <w:tblCellMar>
          <w:top w:w="0" w:type="dxa"/>
          <w:bottom w:w="0" w:type="dxa"/>
        </w:tblCellMar>
      </w:tblPrEx>
      <w:trPr>
        <w:cantSplit/>
        <w:trHeight w:val="245"/>
      </w:trPr>
      <w:tc>
        <w:tcPr>
          <w:tcW w:w="5760" w:type="dxa"/>
        </w:tcPr>
        <w:p w:rsidR="00155323" w:rsidRDefault="00155323" w:rsidP="00155323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18.5 Version 5</w:t>
          </w:r>
        </w:p>
      </w:tc>
      <w:tc>
        <w:tcPr>
          <w:tcW w:w="5580" w:type="dxa"/>
          <w:vMerge/>
        </w:tcPr>
        <w:p w:rsidR="00155323" w:rsidRDefault="00155323" w:rsidP="00155323">
          <w:pPr>
            <w:pStyle w:val="Header"/>
            <w:tabs>
              <w:tab w:val="clear" w:pos="8640"/>
            </w:tabs>
          </w:pPr>
        </w:p>
      </w:tc>
    </w:tr>
    <w:tr w:rsidR="00155323">
      <w:tblPrEx>
        <w:tblCellMar>
          <w:top w:w="0" w:type="dxa"/>
          <w:bottom w:w="0" w:type="dxa"/>
        </w:tblCellMar>
      </w:tblPrEx>
      <w:trPr>
        <w:cantSplit/>
        <w:trHeight w:val="245"/>
      </w:trPr>
      <w:tc>
        <w:tcPr>
          <w:tcW w:w="5760" w:type="dxa"/>
        </w:tcPr>
        <w:p w:rsidR="00155323" w:rsidRDefault="00155323" w:rsidP="00155323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Effective Date: 02/24/2020</w:t>
          </w:r>
        </w:p>
      </w:tc>
      <w:tc>
        <w:tcPr>
          <w:tcW w:w="5580" w:type="dxa"/>
          <w:vMerge/>
        </w:tcPr>
        <w:p w:rsidR="00155323" w:rsidRDefault="00155323" w:rsidP="00155323">
          <w:pPr>
            <w:pStyle w:val="Header"/>
            <w:tabs>
              <w:tab w:val="clear" w:pos="8640"/>
            </w:tabs>
          </w:pPr>
        </w:p>
      </w:tc>
    </w:tr>
  </w:tbl>
  <w:p w:rsidR="002A0F8D" w:rsidRDefault="002A0F8D">
    <w:pPr>
      <w:pStyle w:val="Header"/>
      <w:rPr>
        <w:rFonts w:ascii="Calibri" w:hAnsi="Calibri"/>
        <w:b/>
        <w:bCs/>
        <w:sz w:val="16"/>
      </w:rPr>
    </w:pPr>
  </w:p>
  <w:p w:rsidR="002A0F8D" w:rsidRDefault="002A0F8D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F8D" w:rsidRDefault="002A0F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154F0"/>
    <w:multiLevelType w:val="hybridMultilevel"/>
    <w:tmpl w:val="9F10D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C472E"/>
    <w:multiLevelType w:val="hybridMultilevel"/>
    <w:tmpl w:val="F3DE0B3E"/>
    <w:lvl w:ilvl="0" w:tplc="040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039E9"/>
    <w:multiLevelType w:val="hybridMultilevel"/>
    <w:tmpl w:val="CAD27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40F7A"/>
    <w:multiLevelType w:val="hybridMultilevel"/>
    <w:tmpl w:val="F5D22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03822"/>
    <w:multiLevelType w:val="hybridMultilevel"/>
    <w:tmpl w:val="76229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72186"/>
    <w:multiLevelType w:val="hybridMultilevel"/>
    <w:tmpl w:val="A4806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A51"/>
    <w:multiLevelType w:val="hybridMultilevel"/>
    <w:tmpl w:val="79D0C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  <w:num w:numId="12">
    <w:abstractNumId w:val="4"/>
  </w:num>
  <w:num w:numId="13">
    <w:abstractNumId w:val="14"/>
  </w:num>
  <w:num w:numId="14">
    <w:abstractNumId w:val="3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CF"/>
    <w:rsid w:val="001441CF"/>
    <w:rsid w:val="00155323"/>
    <w:rsid w:val="00196A33"/>
    <w:rsid w:val="001F57C7"/>
    <w:rsid w:val="002A0F8D"/>
    <w:rsid w:val="00976B01"/>
    <w:rsid w:val="00C5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F867FCF-034E-405A-ADF2-019AD8FC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TS/Res/JobA/206041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Manuals/Lab/SOP/TS/OperCon/202408.pdf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han.childrensmn.org/Manuals/Lab/SOP/TS/Res/Sysf/199566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khan.childrensmn.org/Manuals/Lab/SOP/TS/Res/Sysf/19956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Lab/SOP/TS/Res/Sysf/199566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uality\Lab%20QM%20Drafts\Document%20Templates\Current%20Drafts\Analytic%20Procedure%20Draft%202%20Version%200723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Analytic Procedure Draft 2 Version 072308.dot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4862</CharactersWithSpaces>
  <SharedDoc>false</SharedDoc>
  <HLinks>
    <vt:vector size="36" baseType="variant">
      <vt:variant>
        <vt:i4>2162807</vt:i4>
      </vt:variant>
      <vt:variant>
        <vt:i4>15</vt:i4>
      </vt:variant>
      <vt:variant>
        <vt:i4>0</vt:i4>
      </vt:variant>
      <vt:variant>
        <vt:i4>5</vt:i4>
      </vt:variant>
      <vt:variant>
        <vt:lpwstr>http://khan.childrensmn.org/Manuals/Lab/SOP/TS/Res/Sysf/199566.pdf</vt:lpwstr>
      </vt:variant>
      <vt:variant>
        <vt:lpwstr/>
      </vt:variant>
      <vt:variant>
        <vt:i4>2162807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http://khan.childrensmn.org/Manuals/Lab/SOP/TS/Res/Sysf/199566.pdf</vt:lpwstr>
      </vt:variant>
      <vt:variant>
        <vt:lpwstr/>
      </vt:variant>
      <vt:variant>
        <vt:i4>2162807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http://khan.childrensmn.org/Manuals/Lab/SOP/TS/Res/Sysf/199566.pdf</vt:lpwstr>
      </vt:variant>
      <vt:variant>
        <vt:lpwstr/>
      </vt:variant>
      <vt:variant>
        <vt:i4>2228328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http://khan.childrensmn.org/Manuals/Lab/SOP/TS/Res/JobA/206041.pdf</vt:lpwstr>
      </vt:variant>
      <vt:variant>
        <vt:lpwstr/>
      </vt:variant>
      <vt:variant>
        <vt:i4>6160472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http://khan.childrensmn.org/Manuals/Lab/SOP/TS/OperCon/202408.pdf</vt:lpwstr>
      </vt:variant>
      <vt:variant>
        <vt:lpwstr/>
      </vt:variant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http://khan.childrensmn.org/Manuals/Lab/SOP/TS/OperCon/202407.pdf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cp:lastModifiedBy>Sandy Cassidy</cp:lastModifiedBy>
  <cp:revision>2</cp:revision>
  <cp:lastPrinted>2013-08-22T21:26:00Z</cp:lastPrinted>
  <dcterms:created xsi:type="dcterms:W3CDTF">2020-02-03T19:59:00Z</dcterms:created>
  <dcterms:modified xsi:type="dcterms:W3CDTF">2020-02-03T19:59:00Z</dcterms:modified>
</cp:coreProperties>
</file>