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w:t>
            </w:r>
            <w:r w:rsidR="006E243F">
              <w:rPr>
                <w:rFonts w:ascii="Arial" w:hAnsi="Arial"/>
                <w:color w:val="0000FF"/>
                <w:lang w:bidi="en-US"/>
              </w:rPr>
              <w:t xml:space="preserve">Factor II and Factor V Assay </w:t>
            </w:r>
            <w:r>
              <w:rPr>
                <w:rFonts w:ascii="Arial" w:hAnsi="Arial"/>
                <w:color w:val="0000FF"/>
                <w:lang w:bidi="en-US"/>
              </w:rPr>
              <w:t xml:space="preserve">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6E243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w:t>
            </w:r>
            <w:r w:rsidR="006E243F">
              <w:rPr>
                <w:rFonts w:ascii="Arial" w:hAnsi="Arial"/>
                <w:lang w:bidi="en-US"/>
              </w:rPr>
              <w:t>Factor II and Factor V Assay</w:t>
            </w:r>
            <w:r>
              <w:rPr>
                <w:rFonts w:ascii="Arial" w:hAnsi="Arial"/>
                <w:lang w:bidi="en-US"/>
              </w:rPr>
              <w:t xml:space="preserve">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This procedure applies to all</w:t>
            </w:r>
            <w:r w:rsidR="006E243F">
              <w:rPr>
                <w:rFonts w:ascii="Arial" w:hAnsi="Arial"/>
                <w:sz w:val="20"/>
                <w:lang w:bidi="en-US"/>
              </w:rPr>
              <w:t xml:space="preserve"> molecular</w:t>
            </w:r>
            <w:r>
              <w:rPr>
                <w:rFonts w:ascii="Arial" w:hAnsi="Arial"/>
                <w:sz w:val="20"/>
                <w:lang w:bidi="en-US"/>
              </w:rPr>
              <w:t xml:space="preserve">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Factor II &amp; Factor V</w:t>
            </w:r>
            <w:r w:rsidR="00F33E3E">
              <w:rPr>
                <w:rFonts w:ascii="Arial" w:eastAsiaTheme="minorHAnsi" w:hAnsi="Arial" w:cs="Arial"/>
                <w:sz w:val="20"/>
                <w:szCs w:val="20"/>
              </w:rPr>
              <w:t xml:space="preserve"> (FII and FV, respectively)</w:t>
            </w:r>
            <w:r w:rsidRPr="006E243F">
              <w:rPr>
                <w:rFonts w:ascii="Arial" w:eastAsiaTheme="minorHAnsi" w:hAnsi="Arial" w:cs="Arial"/>
                <w:sz w:val="20"/>
                <w:szCs w:val="20"/>
              </w:rPr>
              <w:t xml:space="preserve"> Assay is a qualitative </w:t>
            </w:r>
            <w:r w:rsidRPr="006E243F">
              <w:rPr>
                <w:rFonts w:ascii="Arial" w:eastAsiaTheme="minorHAnsi" w:hAnsi="Arial" w:cs="Arial"/>
                <w:i/>
                <w:iCs/>
                <w:sz w:val="20"/>
                <w:szCs w:val="20"/>
              </w:rPr>
              <w:t xml:space="preserve">in vitro </w:t>
            </w:r>
            <w:r w:rsidRPr="006E243F">
              <w:rPr>
                <w:rFonts w:ascii="Arial" w:eastAsiaTheme="minorHAnsi" w:hAnsi="Arial" w:cs="Arial"/>
                <w:sz w:val="20"/>
                <w:szCs w:val="20"/>
              </w:rPr>
              <w:t>diagnostic genotyping test for the detection of Factor II and</w:t>
            </w:r>
            <w:r>
              <w:rPr>
                <w:rFonts w:ascii="Arial" w:eastAsiaTheme="minorHAnsi" w:hAnsi="Arial" w:cs="Arial"/>
                <w:sz w:val="20"/>
                <w:szCs w:val="20"/>
              </w:rPr>
              <w:t xml:space="preserve"> </w:t>
            </w:r>
            <w:r w:rsidRPr="006E243F">
              <w:rPr>
                <w:rFonts w:ascii="Arial" w:eastAsiaTheme="minorHAnsi" w:hAnsi="Arial" w:cs="Arial"/>
                <w:sz w:val="20"/>
                <w:szCs w:val="20"/>
              </w:rPr>
              <w:t xml:space="preserve">Factor V alleles from sodium citrate or EDTA anticoagulated whole blood. The test is performed on the Cepheid </w:t>
            </w:r>
            <w:proofErr w:type="spellStart"/>
            <w:r w:rsidRPr="006E243F">
              <w:rPr>
                <w:rFonts w:ascii="Arial" w:eastAsiaTheme="minorHAnsi" w:hAnsi="Arial" w:cs="Arial"/>
                <w:sz w:val="20"/>
                <w:szCs w:val="20"/>
              </w:rPr>
              <w:t>GeneXpert</w:t>
            </w:r>
            <w:proofErr w:type="spellEnd"/>
            <w:r w:rsidRPr="006E243F">
              <w:rPr>
                <w:rFonts w:ascii="Arial" w:eastAsiaTheme="minorHAnsi" w:hAnsi="Arial" w:cs="Arial"/>
                <w:sz w:val="20"/>
                <w:szCs w:val="20"/>
              </w:rPr>
              <w:t>®</w:t>
            </w:r>
            <w:r>
              <w:rPr>
                <w:rFonts w:ascii="Arial" w:eastAsiaTheme="minorHAnsi" w:hAnsi="Arial" w:cs="Arial"/>
                <w:sz w:val="20"/>
                <w:szCs w:val="20"/>
              </w:rPr>
              <w:t xml:space="preserve"> </w:t>
            </w:r>
            <w:proofErr w:type="spellStart"/>
            <w:r w:rsidRPr="006E243F">
              <w:rPr>
                <w:rFonts w:ascii="Arial" w:eastAsiaTheme="minorHAnsi" w:hAnsi="Arial" w:cs="Arial"/>
                <w:sz w:val="20"/>
                <w:szCs w:val="20"/>
              </w:rPr>
              <w:t>Dx</w:t>
            </w:r>
            <w:proofErr w:type="spellEnd"/>
            <w:r w:rsidRPr="006E243F">
              <w:rPr>
                <w:rFonts w:ascii="Arial" w:eastAsiaTheme="minorHAnsi" w:hAnsi="Arial" w:cs="Arial"/>
                <w:sz w:val="20"/>
                <w:szCs w:val="20"/>
              </w:rPr>
              <w:t xml:space="preserve"> System software version 4.0 or higher. This test is intended to provide results for Factor II (G20210A</w:t>
            </w:r>
            <w:r w:rsidR="00FB67D3">
              <w:rPr>
                <w:rFonts w:ascii="Arial" w:eastAsiaTheme="minorHAnsi" w:hAnsi="Arial" w:cs="Arial"/>
                <w:sz w:val="20"/>
                <w:szCs w:val="20"/>
              </w:rPr>
              <w:t>, rs1799963)</w:t>
            </w:r>
            <w:r w:rsidRPr="006E243F">
              <w:rPr>
                <w:rFonts w:ascii="Arial" w:eastAsiaTheme="minorHAnsi" w:hAnsi="Arial" w:cs="Arial"/>
                <w:sz w:val="20"/>
                <w:szCs w:val="20"/>
              </w:rPr>
              <w:t>) and Factor V Leiden</w:t>
            </w:r>
            <w:r>
              <w:rPr>
                <w:rFonts w:ascii="Arial" w:eastAsiaTheme="minorHAnsi" w:hAnsi="Arial" w:cs="Arial"/>
                <w:sz w:val="20"/>
                <w:szCs w:val="20"/>
              </w:rPr>
              <w:t xml:space="preserve"> </w:t>
            </w:r>
            <w:r w:rsidRPr="006E243F">
              <w:rPr>
                <w:rFonts w:ascii="Arial" w:eastAsiaTheme="minorHAnsi" w:hAnsi="Arial" w:cs="Arial"/>
                <w:sz w:val="20"/>
                <w:szCs w:val="20"/>
              </w:rPr>
              <w:t>(G1691A</w:t>
            </w:r>
            <w:r w:rsidR="00FB67D3">
              <w:rPr>
                <w:rFonts w:ascii="Arial" w:eastAsiaTheme="minorHAnsi" w:hAnsi="Arial" w:cs="Arial"/>
                <w:sz w:val="20"/>
                <w:szCs w:val="20"/>
              </w:rPr>
              <w:t>, rs6025</w:t>
            </w:r>
            <w:r w:rsidRPr="006E243F">
              <w:rPr>
                <w:rFonts w:ascii="Arial" w:eastAsiaTheme="minorHAnsi" w:hAnsi="Arial" w:cs="Arial"/>
                <w:sz w:val="20"/>
                <w:szCs w:val="20"/>
              </w:rPr>
              <w:t>) mutations as an aid in the diagnosis in individuals with suspected thrombophilia.</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The assay can accurately characterize the presence of FV G1691A and FII G20210A polymorphisms.  Of additional note, the assay improves standardization across varying healthcare environment, contributes to a reduction in the potential for human errors and allows for cost savings with the simultaneous detection of both variant alleles.</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&lt;EndNote&gt;&lt;Cite&gt;&lt;Author&gt;Gessoni&lt;/Author&gt;&lt;Year&gt;2012&lt;/Year&gt;&lt;RecNum&gt;3&lt;/RecNum&gt;&lt;DisplayText&gt;&lt;style face="superscript"&gt;[2, 3]&lt;/style&gt;&lt;/DisplayText&gt;&lt;record&gt;&lt;rec-number&gt;3&lt;/rec-number&gt;&lt;foreign-keys&gt;&lt;key app="EN" db-id="ree95adfwtxdrzefrenx5dxos9zerwz95swe" timestamp="1547655267"&gt;3&lt;/key&gt;&lt;/foreign-keys&gt;&lt;ref-type name="Journal Article"&gt;17&lt;/ref-type&gt;&lt;contributors&gt;&lt;authors&gt;&lt;author&gt;Gessoni, G&lt;/author&gt;&lt;author&gt;Valverde, S&lt;/author&gt;&lt;author&gt;Manoni, F&lt;/author&gt;&lt;/authors&gt;&lt;/contributors&gt;&lt;titles&gt;&lt;title&gt;Evaluation of the GeneXpert assay in the detection of Factor V Leiden and Prothrombin 20210 in stored, previously classified samples&lt;/title&gt;&lt;secondary-title&gt;Clinica Chimica Acta&lt;/secondary-title&gt;&lt;/titles&gt;&lt;periodical&gt;&lt;full-title&gt;Clinica Chimica Acta&lt;/full-title&gt;&lt;/periodical&gt;&lt;pages&gt;814-816&lt;/pages&gt;&lt;volume&gt;413&lt;/volume&gt;&lt;number&gt;7-8&lt;/number&gt;&lt;dates&gt;&lt;year&gt;2012&lt;/year&gt;&lt;/dates&gt;&lt;isbn&gt;0009-8981&lt;/isbn&gt;&lt;urls&gt;&lt;/urls&gt;&lt;/record&gt;&lt;/Cite&gt;&lt;Cite&gt;&lt;Author&gt;Gessoni&lt;/Author&gt;&lt;Year&gt;2012&lt;/Year&gt;&lt;RecNum&gt;4&lt;/RecNum&gt;&lt;record&gt;&lt;rec-number&gt;4&lt;/rec-number&gt;&lt;foreign-keys&gt;&lt;key app="EN" db-id="ree95adfwtxdrzefrenx5dxos9zerwz95swe" timestamp="1547655294"&gt;4&lt;/key&gt;&lt;/foreign-keys&gt;&lt;ref-type name="Journal Article"&gt;17&lt;/ref-type&gt;&lt;contributors&gt;&lt;authors&gt;&lt;author&gt;Gessoni, Gianluca&lt;/author&gt;&lt;author&gt;Sara, Sara Valverde&lt;/author&gt;&lt;author&gt;Canistro, Rosa&lt;/author&gt;&lt;author&gt;Manoni, Fabio&lt;/author&gt;&lt;/authors&gt;&lt;/contributors&gt;&lt;titles&gt;&lt;title&gt;GeneXpert in the diagnosis of risk factors for thrombophilia: evaluation of its use in a small laboratory&lt;/title&gt;&lt;secondary-title&gt;Blood Transfusion&lt;/secondary-title&gt;&lt;/titles&gt;&lt;periodical&gt;&lt;full-title&gt;Blood Transfusion&lt;/full-title&gt;&lt;/periodical&gt;&lt;pages&gt;228&lt;/pages&gt;&lt;volume&gt;10&lt;/volume&gt;&lt;number&gt;2&lt;/number&gt;&lt;dates&gt;&lt;year&gt;2012&lt;/year&gt;&lt;/dates&gt;&lt;urls&gt;&lt;/urls&gt;&lt;/record&gt;&lt;/Cite&gt;&lt;/EndNote&gt;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[2, 3]</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w:t>
            </w:r>
          </w:p>
          <w:p w:rsidR="00362E15" w:rsidRPr="006E243F" w:rsidRDefault="00362E15" w:rsidP="0038764F">
            <w:pPr>
              <w:tabs>
                <w:tab w:val="left" w:pos="3382"/>
              </w:tabs>
              <w:spacing w:line="276" w:lineRule="auto"/>
              <w:rPr>
                <w:rFonts w:ascii="Arial" w:eastAsiaTheme="minorHAnsi" w:hAnsi="Arial" w:cs="Arial"/>
                <w:sz w:val="20"/>
                <w:szCs w:val="20"/>
              </w:rPr>
            </w:pPr>
          </w:p>
          <w:p w:rsidR="00362E15" w:rsidRPr="006E243F" w:rsidRDefault="00362E15" w:rsidP="0038764F">
            <w:pPr>
              <w:autoSpaceDE w:val="0"/>
              <w:autoSpaceDN w:val="0"/>
              <w:adjustRightInd w:val="0"/>
              <w:jc w:val="left"/>
              <w:rPr>
                <w:rFonts w:ascii="Arial" w:eastAsiaTheme="minorHAnsi" w:hAnsi="Arial" w:cs="Arial"/>
                <w:b/>
                <w:bCs/>
                <w:sz w:val="20"/>
                <w:szCs w:val="20"/>
              </w:rPr>
            </w:pPr>
            <w:r w:rsidRPr="006E243F">
              <w:rPr>
                <w:rFonts w:ascii="Arial" w:eastAsiaTheme="minorHAnsi" w:hAnsi="Arial" w:cs="Arial"/>
                <w:b/>
                <w:bCs/>
                <w:sz w:val="20"/>
                <w:szCs w:val="20"/>
              </w:rPr>
              <w:t>Summary and Explanation</w:t>
            </w:r>
          </w:p>
          <w:p w:rsidR="00362E15"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T</w:t>
            </w:r>
            <w:r w:rsidR="00F33E3E">
              <w:rPr>
                <w:rFonts w:ascii="Arial" w:eastAsiaTheme="minorHAnsi" w:hAnsi="Arial" w:cs="Arial"/>
                <w:sz w:val="20"/>
                <w:szCs w:val="20"/>
              </w:rPr>
              <w:t>here is an</w:t>
            </w:r>
            <w:r w:rsidRPr="006E243F">
              <w:rPr>
                <w:rFonts w:ascii="Arial" w:eastAsiaTheme="minorHAnsi" w:hAnsi="Arial" w:cs="Arial"/>
                <w:sz w:val="20"/>
                <w:szCs w:val="20"/>
              </w:rPr>
              <w:t xml:space="preserve"> association of Factor II (G20210A) and Factor V Leiden (G1691A) mutations with an increased risk for venous thrombosis</w:t>
            </w:r>
            <w:r w:rsidR="00F33E3E">
              <w:rPr>
                <w:rFonts w:ascii="Arial" w:eastAsiaTheme="minorHAnsi" w:hAnsi="Arial" w:cs="Arial"/>
                <w:sz w:val="20"/>
                <w:szCs w:val="20"/>
              </w:rPr>
              <w:t>.</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r w:rsidR="00D679B9">
              <w:rPr>
                <w:rFonts w:ascii="Arial" w:eastAsiaTheme="minorHAnsi" w:hAnsi="Arial" w:cs="Arial"/>
                <w:sz w:val="20"/>
                <w:szCs w:val="20"/>
              </w:rPr>
              <w:t xml:space="preserve">  Point mutations in these genes are the most common causes of inherited thrombophilia.</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&lt;EndNote&gt;&lt;Cite&gt;&lt;Author&gt;De Stefano&lt;/Author&gt;&lt;Year&gt;1999&lt;/Year&gt;&lt;RecNum&gt;5&lt;/RecNum&gt;&lt;DisplayText&gt;&lt;style face="superscript"&gt;[4]&lt;/style&gt;&lt;/DisplayText&gt;&lt;record&gt;&lt;rec-number&gt;5&lt;/rec-number&gt;&lt;foreign-keys&gt;&lt;key app="EN" db-id="ree95adfwtxdrzefrenx5dxos9zerwz95swe" timestamp="1547655426"&gt;5&lt;/key&gt;&lt;/foreign-keys&gt;&lt;ref-type name="Journal Article"&gt;17&lt;/ref-type&gt;&lt;contributors&gt;&lt;authors&gt;&lt;author&gt;De Stefano, Valerio&lt;/author&gt;&lt;author&gt;Martinelli, Ida&lt;/author&gt;&lt;author&gt;Mannucci, Pier Mannuccio&lt;/author&gt;&lt;author&gt;Paciaroni, Katia&lt;/author&gt;&lt;author&gt;Chiusolo, Patrizia&lt;/author&gt;&lt;author&gt;Casorelli, Ida&lt;/author&gt;&lt;author&gt;Rossi, Elena&lt;/author&gt;&lt;author&gt;Leone, Giuseppe&lt;/author&gt;&lt;/authors&gt;&lt;/contributors&gt;&lt;titles&gt;&lt;title&gt;The risk of recurrent deep venous thrombosis among heterozygous carriers of both factor V Leiden and the G20210A prothrombin mutation&lt;/title&gt;&lt;secondary-title&gt;New England Journal of Medicine&lt;/secondary-title&gt;&lt;/titles&gt;&lt;periodical&gt;&lt;full-title&gt;New England Journal of Medicine&lt;/full-title&gt;&lt;/periodical&gt;&lt;pages&gt;801-806&lt;/pages&gt;&lt;volume&gt;341&lt;/volume&gt;&lt;number&gt;11&lt;/number&gt;&lt;dates&gt;&lt;year&gt;1999&lt;/year&gt;&lt;/dates&gt;&lt;isbn&gt;0028-4793&lt;/isbn&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[4]</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w:t>
            </w:r>
            <w:r w:rsidRPr="006E243F">
              <w:rPr>
                <w:rFonts w:ascii="Arial" w:eastAsiaTheme="minorHAnsi" w:hAnsi="Arial" w:cs="Arial"/>
                <w:sz w:val="20"/>
                <w:szCs w:val="20"/>
              </w:rPr>
              <w:t>The Factor II or Prothrombin (G20210A) mutation refers to the G to A transition at nucleotide</w:t>
            </w:r>
            <w:r>
              <w:rPr>
                <w:rFonts w:ascii="Arial" w:eastAsiaTheme="minorHAnsi" w:hAnsi="Arial" w:cs="Arial"/>
                <w:sz w:val="20"/>
                <w:szCs w:val="20"/>
              </w:rPr>
              <w:t xml:space="preserve"> </w:t>
            </w:r>
            <w:r w:rsidRPr="006E243F">
              <w:rPr>
                <w:rFonts w:ascii="Arial" w:eastAsiaTheme="minorHAnsi" w:hAnsi="Arial" w:cs="Arial"/>
                <w:sz w:val="20"/>
                <w:szCs w:val="20"/>
              </w:rPr>
              <w:t>20210 in the 3' untranslated region of the gene and is associated with increased plasma levels of prothrombin. Factor V Leiden</w:t>
            </w:r>
            <w:r>
              <w:rPr>
                <w:rFonts w:ascii="Arial" w:eastAsiaTheme="minorHAnsi" w:hAnsi="Arial" w:cs="Arial"/>
                <w:sz w:val="20"/>
                <w:szCs w:val="20"/>
              </w:rPr>
              <w:t xml:space="preserve"> </w:t>
            </w:r>
            <w:r w:rsidRPr="006E243F">
              <w:rPr>
                <w:rFonts w:ascii="Arial" w:eastAsiaTheme="minorHAnsi" w:hAnsi="Arial" w:cs="Arial"/>
                <w:sz w:val="20"/>
                <w:szCs w:val="20"/>
              </w:rPr>
              <w:t>(G1691A) refers to the G to A transition at nucleotide position 1691 of the Factor V gene, resulting in the substitution of the</w:t>
            </w:r>
            <w:r>
              <w:rPr>
                <w:rFonts w:ascii="Arial" w:eastAsiaTheme="minorHAnsi" w:hAnsi="Arial" w:cs="Arial"/>
                <w:sz w:val="20"/>
                <w:szCs w:val="20"/>
              </w:rPr>
              <w:t xml:space="preserve"> </w:t>
            </w:r>
            <w:r w:rsidRPr="006E243F">
              <w:rPr>
                <w:rFonts w:ascii="Arial" w:eastAsiaTheme="minorHAnsi" w:hAnsi="Arial" w:cs="Arial"/>
                <w:sz w:val="20"/>
                <w:szCs w:val="20"/>
              </w:rPr>
              <w:t>amino acid arginine by glutamine in the Factor V protein, causing resistance to cleavage by Activated Protein C (APC).</w:t>
            </w:r>
            <w:r>
              <w:rPr>
                <w:rFonts w:ascii="Arial" w:eastAsiaTheme="minorHAnsi" w:hAnsi="Arial" w:cs="Arial"/>
                <w:sz w:val="20"/>
                <w:szCs w:val="20"/>
              </w:rPr>
              <w:t xml:space="preserve">  </w:t>
            </w:r>
            <w:r w:rsidRPr="006E243F">
              <w:rPr>
                <w:rFonts w:ascii="Arial" w:eastAsiaTheme="minorHAnsi" w:hAnsi="Arial" w:cs="Arial"/>
                <w:sz w:val="20"/>
                <w:szCs w:val="20"/>
              </w:rPr>
              <w:t>Factor II (G20210A) and Factor V Leiden (G1691A) mutations are present in 2% and 5% of the general population,</w:t>
            </w:r>
            <w:r>
              <w:rPr>
                <w:rFonts w:ascii="Arial" w:eastAsiaTheme="minorHAnsi" w:hAnsi="Arial" w:cs="Arial"/>
                <w:sz w:val="20"/>
                <w:szCs w:val="20"/>
              </w:rPr>
              <w:t xml:space="preserve"> </w:t>
            </w:r>
            <w:r w:rsidRPr="006E243F">
              <w:rPr>
                <w:rFonts w:ascii="Arial" w:eastAsiaTheme="minorHAnsi" w:hAnsi="Arial" w:cs="Arial"/>
                <w:sz w:val="20"/>
                <w:szCs w:val="20"/>
              </w:rPr>
              <w:t>respectively.</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p>
          <w:p w:rsidR="006E243F" w:rsidRPr="006E243F" w:rsidRDefault="006E243F" w:rsidP="006E243F">
            <w:pPr>
              <w:autoSpaceDE w:val="0"/>
              <w:autoSpaceDN w:val="0"/>
              <w:adjustRightInd w:val="0"/>
              <w:jc w:val="left"/>
              <w:rPr>
                <w:rFonts w:ascii="Arial" w:eastAsiaTheme="minorHAnsi" w:hAnsi="Arial" w:cs="Arial"/>
                <w:sz w:val="20"/>
                <w:szCs w:val="20"/>
              </w:rPr>
            </w:pPr>
          </w:p>
          <w:p w:rsidR="00362E15" w:rsidRPr="006E243F" w:rsidRDefault="00362E15" w:rsidP="0038764F">
            <w:pPr>
              <w:autoSpaceDE w:val="0"/>
              <w:autoSpaceDN w:val="0"/>
              <w:adjustRightInd w:val="0"/>
              <w:jc w:val="left"/>
              <w:rPr>
                <w:rFonts w:ascii="Arial" w:eastAsiaTheme="minorHAnsi" w:hAnsi="Arial" w:cs="Arial"/>
                <w:b/>
                <w:bCs/>
                <w:sz w:val="20"/>
                <w:szCs w:val="20"/>
              </w:rPr>
            </w:pPr>
            <w:r w:rsidRPr="006E243F">
              <w:rPr>
                <w:rFonts w:ascii="Arial" w:eastAsiaTheme="minorHAnsi" w:hAnsi="Arial" w:cs="Arial"/>
                <w:b/>
                <w:bCs/>
                <w:sz w:val="20"/>
                <w:szCs w:val="20"/>
              </w:rPr>
              <w:t>Principles of the Procedure</w:t>
            </w:r>
          </w:p>
          <w:p w:rsidR="006E243F"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GeneXpert</w:t>
            </w:r>
            <w:proofErr w:type="spellEnd"/>
            <w:r w:rsidRPr="006E243F">
              <w:rPr>
                <w:rFonts w:ascii="Arial" w:eastAsiaTheme="minorHAnsi" w:hAnsi="Arial" w:cs="Arial"/>
                <w:sz w:val="20"/>
                <w:szCs w:val="20"/>
              </w:rPr>
              <w:t xml:space="preserve"> </w:t>
            </w:r>
            <w:proofErr w:type="spellStart"/>
            <w:r w:rsidRPr="006E243F">
              <w:rPr>
                <w:rFonts w:ascii="Arial" w:eastAsiaTheme="minorHAnsi" w:hAnsi="Arial" w:cs="Arial"/>
                <w:sz w:val="20"/>
                <w:szCs w:val="20"/>
              </w:rPr>
              <w:t>Dx</w:t>
            </w:r>
            <w:proofErr w:type="spellEnd"/>
            <w:r w:rsidRPr="006E243F">
              <w:rPr>
                <w:rFonts w:ascii="Arial" w:eastAsiaTheme="minorHAnsi" w:hAnsi="Arial" w:cs="Arial"/>
                <w:sz w:val="20"/>
                <w:szCs w:val="20"/>
              </w:rPr>
              <w:t xml:space="preserve"> System automates and integrates sample purification, nucleic acid amplification, and detection of the target</w:t>
            </w:r>
            <w:r>
              <w:rPr>
                <w:rFonts w:ascii="Arial" w:eastAsiaTheme="minorHAnsi" w:hAnsi="Arial" w:cs="Arial"/>
                <w:sz w:val="20"/>
                <w:szCs w:val="20"/>
              </w:rPr>
              <w:t xml:space="preserve"> </w:t>
            </w:r>
            <w:r w:rsidRPr="006E243F">
              <w:rPr>
                <w:rFonts w:ascii="Arial" w:eastAsiaTheme="minorHAnsi" w:hAnsi="Arial" w:cs="Arial"/>
                <w:sz w:val="20"/>
                <w:szCs w:val="20"/>
              </w:rPr>
              <w:t>sequence in whole blood using real-time Polymerase Chain Reactio</w:t>
            </w:r>
            <w:r>
              <w:rPr>
                <w:rFonts w:ascii="Arial" w:eastAsiaTheme="minorHAnsi" w:hAnsi="Arial" w:cs="Arial"/>
                <w:sz w:val="20"/>
                <w:szCs w:val="20"/>
              </w:rPr>
              <w:t xml:space="preserve">n (PCR) assays. </w:t>
            </w:r>
            <w:r w:rsidRPr="006E243F">
              <w:rPr>
                <w:rFonts w:ascii="Arial" w:eastAsiaTheme="minorHAnsi" w:hAnsi="Arial" w:cs="Arial"/>
                <w:sz w:val="20"/>
                <w:szCs w:val="20"/>
              </w:rPr>
              <w:t xml:space="preserve">The system consists of an </w:t>
            </w:r>
            <w:r w:rsidR="00FD3F93" w:rsidRPr="006E243F">
              <w:rPr>
                <w:rFonts w:ascii="Arial" w:eastAsiaTheme="minorHAnsi" w:hAnsi="Arial" w:cs="Arial"/>
                <w:sz w:val="20"/>
                <w:szCs w:val="20"/>
              </w:rPr>
              <w:t>instrument, personal</w:t>
            </w:r>
            <w:r w:rsidRPr="006E243F">
              <w:rPr>
                <w:rFonts w:ascii="Arial" w:eastAsiaTheme="minorHAnsi" w:hAnsi="Arial" w:cs="Arial"/>
                <w:sz w:val="20"/>
                <w:szCs w:val="20"/>
              </w:rPr>
              <w:t xml:space="preserve"> computer, handheld barcode scanner, and preloaded software for running tests and viewing the results. The system</w:t>
            </w:r>
            <w:r>
              <w:rPr>
                <w:rFonts w:ascii="Arial" w:eastAsiaTheme="minorHAnsi" w:hAnsi="Arial" w:cs="Arial"/>
                <w:sz w:val="20"/>
                <w:szCs w:val="20"/>
              </w:rPr>
              <w:t xml:space="preserve"> </w:t>
            </w:r>
            <w:r w:rsidRPr="006E243F">
              <w:rPr>
                <w:rFonts w:ascii="Arial" w:eastAsiaTheme="minorHAnsi" w:hAnsi="Arial" w:cs="Arial"/>
                <w:sz w:val="20"/>
                <w:szCs w:val="20"/>
              </w:rPr>
              <w:t>requires the use of single-use disposable cartridges that hold the PCR reagents and host the PCR process</w:t>
            </w:r>
            <w:r w:rsidR="00D679B9">
              <w:rPr>
                <w:rFonts w:ascii="Arial" w:eastAsiaTheme="minorHAnsi" w:hAnsi="Arial" w:cs="Arial"/>
                <w:sz w:val="20"/>
                <w:szCs w:val="20"/>
              </w:rPr>
              <w:t xml:space="preserve">.  </w:t>
            </w: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xml:space="preserve"> Factor II &amp; Factor V Assay includes reagents for the detection of Factor II and Factor V normal and mutant alleles</w:t>
            </w:r>
            <w:r>
              <w:rPr>
                <w:rFonts w:ascii="Arial" w:eastAsiaTheme="minorHAnsi" w:hAnsi="Arial" w:cs="Arial"/>
                <w:sz w:val="20"/>
                <w:szCs w:val="20"/>
              </w:rPr>
              <w:t xml:space="preserve"> </w:t>
            </w:r>
            <w:r w:rsidRPr="006E243F">
              <w:rPr>
                <w:rFonts w:ascii="Arial" w:eastAsiaTheme="minorHAnsi" w:hAnsi="Arial" w:cs="Arial"/>
                <w:sz w:val="20"/>
                <w:szCs w:val="20"/>
              </w:rPr>
              <w:t>from sodium citrate or EDTA anticoagulated whole blood. Each assay cartridge also contains a Probe Check Control (PCC) that</w:t>
            </w:r>
            <w:r w:rsidR="00D679B9">
              <w:rPr>
                <w:rFonts w:ascii="Arial" w:eastAsiaTheme="minorHAnsi" w:hAnsi="Arial" w:cs="Arial"/>
                <w:sz w:val="20"/>
                <w:szCs w:val="20"/>
              </w:rPr>
              <w:t xml:space="preserve"> </w:t>
            </w:r>
            <w:r w:rsidRPr="006E243F">
              <w:rPr>
                <w:rFonts w:ascii="Arial" w:eastAsiaTheme="minorHAnsi" w:hAnsi="Arial" w:cs="Arial"/>
                <w:sz w:val="20"/>
                <w:szCs w:val="20"/>
              </w:rPr>
              <w:t>verifies reagent rehydration, PCR tube filling in the cartridge, probe integrity, and dye stability.</w:t>
            </w:r>
          </w:p>
          <w:p w:rsidR="00362E15" w:rsidRDefault="006E243F" w:rsidP="00D679B9">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primers and probes in 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xml:space="preserve"> Factor II &amp; Factor V Assay determine the genotype of the Factor II gene (at position</w:t>
            </w:r>
            <w:r>
              <w:rPr>
                <w:rFonts w:ascii="Arial" w:eastAsiaTheme="minorHAnsi" w:hAnsi="Arial" w:cs="Arial"/>
                <w:sz w:val="20"/>
                <w:szCs w:val="20"/>
              </w:rPr>
              <w:t xml:space="preserve"> </w:t>
            </w:r>
            <w:r w:rsidRPr="006E243F">
              <w:rPr>
                <w:rFonts w:ascii="Arial" w:eastAsiaTheme="minorHAnsi" w:hAnsi="Arial" w:cs="Arial"/>
                <w:sz w:val="20"/>
                <w:szCs w:val="20"/>
              </w:rPr>
              <w:t>20210) and/or the Factor V gene (at position 1691).</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p>
          <w:p w:rsidR="005A7351" w:rsidRPr="006E243F" w:rsidRDefault="005A7351" w:rsidP="00D679B9">
            <w:pPr>
              <w:autoSpaceDE w:val="0"/>
              <w:autoSpaceDN w:val="0"/>
              <w:adjustRightInd w:val="0"/>
              <w:jc w:val="left"/>
              <w:rPr>
                <w:rFonts w:ascii="Arial" w:eastAsiaTheme="minorHAnsi" w:hAnsi="Arial" w:cs="Arial"/>
                <w:sz w:val="20"/>
                <w:szCs w:val="20"/>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P2M</w:t>
            </w:r>
            <w:r w:rsidRPr="00DE1358">
              <w:rPr>
                <w:rFonts w:ascii="Arial" w:hAnsi="Arial"/>
                <w:sz w:val="20"/>
                <w:lang w:bidi="en-US"/>
              </w:rPr>
              <w:t xml:space="preserve"> – Factor II</w:t>
            </w:r>
            <w:r>
              <w:rPr>
                <w:rFonts w:ascii="Arial" w:hAnsi="Arial"/>
                <w:sz w:val="20"/>
                <w:lang w:bidi="en-US"/>
              </w:rPr>
              <w:t xml:space="preserve"> mutation (Prothrombin mutation)</w:t>
            </w:r>
          </w:p>
          <w:p w:rsidR="00DE1358"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F5LM</w:t>
            </w:r>
            <w:r w:rsidRPr="00DE1358">
              <w:rPr>
                <w:rFonts w:ascii="Arial" w:hAnsi="Arial"/>
                <w:sz w:val="20"/>
                <w:lang w:bidi="en-US"/>
              </w:rPr>
              <w:t xml:space="preserve"> – Factor V</w:t>
            </w:r>
            <w:r>
              <w:rPr>
                <w:rFonts w:ascii="Arial" w:hAnsi="Arial"/>
                <w:sz w:val="20"/>
                <w:lang w:bidi="en-US"/>
              </w:rPr>
              <w:t xml:space="preserve"> Leiden</w:t>
            </w:r>
            <w:r w:rsidRPr="00DE1358">
              <w:rPr>
                <w:rFonts w:ascii="Arial" w:hAnsi="Arial"/>
                <w:sz w:val="20"/>
                <w:lang w:bidi="en-US"/>
              </w:rPr>
              <w:t xml:space="preserve"> </w:t>
            </w:r>
            <w:r>
              <w:rPr>
                <w:rFonts w:ascii="Arial" w:hAnsi="Arial"/>
                <w:sz w:val="20"/>
                <w:lang w:bidi="en-US"/>
              </w:rPr>
              <w:t>mutation</w:t>
            </w:r>
          </w:p>
          <w:p w:rsidR="00DE1358"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F25M</w:t>
            </w:r>
            <w:r w:rsidRPr="00DE1358">
              <w:rPr>
                <w:rFonts w:ascii="Arial" w:hAnsi="Arial"/>
                <w:sz w:val="20"/>
                <w:lang w:bidi="en-US"/>
              </w:rPr>
              <w:t xml:space="preserve"> – Combo: Factor II and Factor V</w:t>
            </w:r>
          </w:p>
          <w:p w:rsidR="004D68FA" w:rsidRPr="00EA3316" w:rsidRDefault="004D68FA" w:rsidP="004D68FA">
            <w:pPr>
              <w:tabs>
                <w:tab w:val="left" w:pos="3382"/>
              </w:tabs>
              <w:spacing w:line="276" w:lineRule="auto"/>
              <w:rPr>
                <w:rFonts w:ascii="Arial" w:hAnsi="Arial"/>
                <w:sz w:val="20"/>
                <w:lang w:bidi="en-US"/>
              </w:rPr>
            </w:pPr>
          </w:p>
        </w:tc>
      </w:tr>
      <w:tr w:rsidR="003E0261" w:rsidTr="0038764F">
        <w:trPr>
          <w:gridAfter w:val="2"/>
          <w:wAfter w:w="5102" w:type="dxa"/>
          <w:cantSplit/>
        </w:trPr>
        <w:tc>
          <w:tcPr>
            <w:tcW w:w="1784" w:type="dxa"/>
            <w:tcBorders>
              <w:top w:val="nil"/>
              <w:left w:val="nil"/>
              <w:bottom w:val="nil"/>
              <w:right w:val="nil"/>
            </w:tcBorders>
          </w:tcPr>
          <w:p w:rsidR="003E0261" w:rsidRDefault="003E0261"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Turnaround time</w:t>
            </w:r>
          </w:p>
        </w:tc>
        <w:tc>
          <w:tcPr>
            <w:tcW w:w="9674" w:type="dxa"/>
            <w:gridSpan w:val="5"/>
            <w:tcBorders>
              <w:top w:val="single" w:sz="4" w:space="0" w:color="auto"/>
              <w:left w:val="nil"/>
              <w:bottom w:val="single" w:sz="4" w:space="0" w:color="auto"/>
              <w:right w:val="nil"/>
            </w:tcBorders>
          </w:tcPr>
          <w:p w:rsidR="003E0261" w:rsidRDefault="003E0261" w:rsidP="0038764F">
            <w:pPr>
              <w:tabs>
                <w:tab w:val="left" w:pos="3382"/>
              </w:tabs>
              <w:spacing w:line="276" w:lineRule="auto"/>
              <w:rPr>
                <w:rFonts w:ascii="Arial" w:hAnsi="Arial"/>
                <w:sz w:val="20"/>
                <w:lang w:bidi="en-US"/>
              </w:rPr>
            </w:pPr>
          </w:p>
          <w:p w:rsidR="003E0261" w:rsidRDefault="003E0261" w:rsidP="0038764F">
            <w:pPr>
              <w:tabs>
                <w:tab w:val="left" w:pos="3382"/>
              </w:tabs>
              <w:spacing w:line="276" w:lineRule="auto"/>
              <w:rPr>
                <w:rFonts w:ascii="Arial" w:hAnsi="Arial"/>
                <w:sz w:val="20"/>
                <w:lang w:bidi="en-US"/>
              </w:rPr>
            </w:pPr>
            <w:r>
              <w:rPr>
                <w:rFonts w:ascii="Arial" w:hAnsi="Arial"/>
                <w:sz w:val="20"/>
                <w:lang w:bidi="en-US"/>
              </w:rPr>
              <w:t xml:space="preserve">2 days </w:t>
            </w:r>
          </w:p>
          <w:p w:rsidR="003E0261" w:rsidRDefault="003E0261"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4D68FA" w:rsidRPr="004D68FA" w:rsidRDefault="004D68FA" w:rsidP="004D68FA">
            <w:pPr>
              <w:spacing w:line="276" w:lineRule="auto"/>
              <w:ind w:left="360"/>
              <w:jc w:val="left"/>
              <w:rPr>
                <w:rFonts w:ascii="Arial" w:hAnsi="Arial"/>
                <w:sz w:val="20"/>
                <w:szCs w:val="20"/>
                <w:lang w:bidi="en-US"/>
              </w:rPr>
            </w:pPr>
          </w:p>
          <w:p w:rsidR="00265635" w:rsidRDefault="00362E15" w:rsidP="00265635">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D679B9" w:rsidRDefault="00D679B9" w:rsidP="00D679B9">
            <w:pPr>
              <w:pStyle w:val="ListParagraph"/>
              <w:numPr>
                <w:ilvl w:val="0"/>
                <w:numId w:val="22"/>
              </w:numPr>
              <w:spacing w:line="276" w:lineRule="auto"/>
              <w:jc w:val="left"/>
              <w:rPr>
                <w:rFonts w:ascii="Arial" w:hAnsi="Arial"/>
                <w:sz w:val="20"/>
                <w:szCs w:val="20"/>
                <w:lang w:bidi="en-US"/>
              </w:rPr>
            </w:pPr>
            <w:r>
              <w:rPr>
                <w:rFonts w:ascii="Arial" w:hAnsi="Arial"/>
                <w:sz w:val="20"/>
                <w:szCs w:val="20"/>
                <w:lang w:bidi="en-US"/>
              </w:rPr>
              <w:t>Whole blood –</w:t>
            </w:r>
            <w:r w:rsidR="001E66ED">
              <w:rPr>
                <w:rFonts w:ascii="Arial" w:hAnsi="Arial"/>
                <w:sz w:val="20"/>
                <w:szCs w:val="20"/>
                <w:lang w:bidi="en-US"/>
              </w:rPr>
              <w:t xml:space="preserve"> </w:t>
            </w:r>
            <w:r w:rsidR="007257D3">
              <w:rPr>
                <w:rFonts w:ascii="Arial" w:hAnsi="Arial"/>
                <w:sz w:val="20"/>
                <w:szCs w:val="20"/>
                <w:lang w:bidi="en-US"/>
              </w:rPr>
              <w:t>Lavender top</w:t>
            </w:r>
            <w:r w:rsidR="00574208">
              <w:rPr>
                <w:rFonts w:ascii="Arial" w:hAnsi="Arial"/>
                <w:sz w:val="20"/>
                <w:szCs w:val="20"/>
                <w:lang w:bidi="en-US"/>
              </w:rPr>
              <w:t>,</w:t>
            </w:r>
            <w:r w:rsidR="007257D3">
              <w:rPr>
                <w:rFonts w:ascii="Arial" w:hAnsi="Arial"/>
                <w:sz w:val="20"/>
                <w:szCs w:val="20"/>
                <w:lang w:bidi="en-US"/>
              </w:rPr>
              <w:t xml:space="preserve"> EDTA</w:t>
            </w:r>
            <w:r w:rsidR="00574208">
              <w:rPr>
                <w:rFonts w:ascii="Arial" w:hAnsi="Arial"/>
                <w:sz w:val="20"/>
                <w:szCs w:val="20"/>
                <w:lang w:bidi="en-US"/>
              </w:rPr>
              <w:t xml:space="preserve"> – preferred</w:t>
            </w:r>
          </w:p>
          <w:p w:rsidR="00574208" w:rsidRPr="00D679B9" w:rsidRDefault="00574208" w:rsidP="00D679B9">
            <w:pPr>
              <w:pStyle w:val="ListParagraph"/>
              <w:numPr>
                <w:ilvl w:val="0"/>
                <w:numId w:val="22"/>
              </w:numPr>
              <w:spacing w:line="276" w:lineRule="auto"/>
              <w:jc w:val="left"/>
              <w:rPr>
                <w:rFonts w:ascii="Arial" w:hAnsi="Arial"/>
                <w:sz w:val="20"/>
                <w:szCs w:val="20"/>
                <w:lang w:bidi="en-US"/>
              </w:rPr>
            </w:pPr>
            <w:r>
              <w:rPr>
                <w:rFonts w:ascii="Arial" w:hAnsi="Arial"/>
                <w:sz w:val="20"/>
                <w:szCs w:val="20"/>
                <w:lang w:bidi="en-US"/>
              </w:rPr>
              <w:t>Whole blood – Blue top, Sodium Citrate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F042E8" w:rsidRDefault="00D679B9" w:rsidP="00362E15">
            <w:pPr>
              <w:pStyle w:val="ListParagraph"/>
              <w:numPr>
                <w:ilvl w:val="0"/>
                <w:numId w:val="15"/>
              </w:numPr>
              <w:spacing w:line="276" w:lineRule="auto"/>
              <w:jc w:val="left"/>
              <w:rPr>
                <w:rFonts w:ascii="Arial" w:hAnsi="Arial"/>
                <w:sz w:val="20"/>
                <w:szCs w:val="20"/>
                <w:lang w:bidi="en-US"/>
              </w:rPr>
            </w:pPr>
            <w:r w:rsidRPr="00F042E8">
              <w:rPr>
                <w:rFonts w:ascii="Arial" w:hAnsi="Arial"/>
                <w:sz w:val="20"/>
                <w:szCs w:val="20"/>
                <w:lang w:bidi="en-US"/>
              </w:rPr>
              <w:t>Blood:</w:t>
            </w:r>
            <w:r w:rsidR="00F042E8">
              <w:rPr>
                <w:rFonts w:ascii="Arial" w:hAnsi="Arial"/>
                <w:sz w:val="20"/>
                <w:szCs w:val="20"/>
                <w:lang w:bidi="en-US"/>
              </w:rPr>
              <w:t xml:space="preserve"> BLD</w:t>
            </w:r>
          </w:p>
          <w:p w:rsidR="00362E15" w:rsidRPr="00EA3316" w:rsidRDefault="00362E15" w:rsidP="0038764F">
            <w:pPr>
              <w:pStyle w:val="ListParagraph"/>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4D68FA"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policies MB 1.01 Specimen Management in Molecular Biology and MB 1.02 Specimen Rejection Criteria for Molecular Biology </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Default="0081123D"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room temperature (20-30 </w:t>
            </w:r>
            <w:r w:rsidR="00362E15" w:rsidRPr="003A6863">
              <w:rPr>
                <w:rFonts w:ascii="Arial" w:hAnsi="Arial" w:cs="Arial"/>
                <w:sz w:val="20"/>
                <w:szCs w:val="20"/>
                <w:lang w:bidi="en-US"/>
              </w:rPr>
              <w:t>°</w:t>
            </w:r>
            <w:r w:rsidR="00362E15" w:rsidRPr="003A6863">
              <w:rPr>
                <w:rFonts w:ascii="Arial" w:hAnsi="Arial"/>
                <w:sz w:val="20"/>
                <w:szCs w:val="20"/>
                <w:lang w:bidi="en-US"/>
              </w:rPr>
              <w:t xml:space="preserve">C) for up to 24 hours </w:t>
            </w:r>
          </w:p>
          <w:p w:rsidR="00D679B9" w:rsidRPr="003A6863" w:rsidRDefault="00D679B9" w:rsidP="00D679B9">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w:t>
            </w:r>
            <w:r w:rsidRPr="003A6863">
              <w:rPr>
                <w:rFonts w:ascii="Arial" w:hAnsi="Arial"/>
                <w:sz w:val="20"/>
                <w:szCs w:val="20"/>
                <w:lang w:bidi="en-US"/>
              </w:rPr>
              <w:t xml:space="preserve">at 2-8 </w:t>
            </w:r>
            <w:r w:rsidRPr="003A6863">
              <w:rPr>
                <w:rFonts w:ascii="Arial" w:hAnsi="Arial" w:cs="Arial"/>
                <w:sz w:val="20"/>
                <w:szCs w:val="20"/>
                <w:lang w:bidi="en-US"/>
              </w:rPr>
              <w:t>°</w:t>
            </w:r>
            <w:r w:rsidRPr="003A6863">
              <w:rPr>
                <w:rFonts w:ascii="Arial" w:hAnsi="Arial"/>
                <w:sz w:val="20"/>
                <w:szCs w:val="20"/>
                <w:lang w:bidi="en-US"/>
              </w:rPr>
              <w:t>C</w:t>
            </w:r>
            <w:r>
              <w:rPr>
                <w:rFonts w:ascii="Arial" w:hAnsi="Arial"/>
                <w:sz w:val="20"/>
                <w:szCs w:val="20"/>
                <w:lang w:bidi="en-US"/>
              </w:rPr>
              <w:t xml:space="preserve"> for up to 15</w:t>
            </w:r>
            <w:r w:rsidRPr="003A6863">
              <w:rPr>
                <w:rFonts w:ascii="Arial" w:hAnsi="Arial"/>
                <w:sz w:val="20"/>
                <w:szCs w:val="20"/>
                <w:lang w:bidi="en-US"/>
              </w:rPr>
              <w:t xml:space="preserve"> days </w:t>
            </w:r>
          </w:p>
          <w:p w:rsidR="00D679B9" w:rsidRPr="003A6863" w:rsidRDefault="00D679B9"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-20 </w:t>
            </w:r>
            <w:r>
              <w:rPr>
                <w:rFonts w:ascii="Arial" w:hAnsi="Arial" w:cs="Arial"/>
                <w:sz w:val="20"/>
                <w:szCs w:val="20"/>
                <w:lang w:bidi="en-US"/>
              </w:rPr>
              <w:t>°C</w:t>
            </w:r>
            <w:r w:rsidR="005A7351">
              <w:rPr>
                <w:rFonts w:ascii="Arial" w:hAnsi="Arial" w:cs="Arial"/>
                <w:sz w:val="20"/>
                <w:szCs w:val="20"/>
                <w:lang w:bidi="en-US"/>
              </w:rPr>
              <w:t xml:space="preserve"> for up to 90 days</w:t>
            </w:r>
            <w:r>
              <w:rPr>
                <w:rFonts w:ascii="Arial" w:hAnsi="Arial"/>
                <w:sz w:val="20"/>
                <w:szCs w:val="20"/>
                <w:lang w:bidi="en-US"/>
              </w:rPr>
              <w:t xml:space="preserve">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BB7DDB" w:rsidRDefault="00BB7DDB" w:rsidP="00BB7DDB">
            <w:pPr>
              <w:spacing w:after="120" w:line="276" w:lineRule="auto"/>
              <w:jc w:val="left"/>
              <w:rPr>
                <w:rFonts w:ascii="Arial" w:hAnsi="Arial" w:cs="Arial"/>
                <w:sz w:val="20"/>
                <w:szCs w:val="20"/>
                <w:lang w:bidi="en-US"/>
              </w:rPr>
            </w:pPr>
          </w:p>
          <w:p w:rsidR="00BB7DDB" w:rsidRDefault="00BB7DDB" w:rsidP="00BB7DDB">
            <w:pPr>
              <w:spacing w:after="120" w:line="276" w:lineRule="auto"/>
              <w:jc w:val="left"/>
              <w:rPr>
                <w:rFonts w:ascii="Arial" w:hAnsi="Arial" w:cs="Arial"/>
                <w:b/>
                <w:sz w:val="20"/>
                <w:szCs w:val="20"/>
                <w:lang w:bidi="en-US"/>
              </w:rPr>
            </w:pPr>
            <w:r>
              <w:rPr>
                <w:rFonts w:ascii="Arial" w:hAnsi="Arial" w:cs="Arial"/>
                <w:sz w:val="20"/>
                <w:szCs w:val="20"/>
                <w:lang w:bidi="en-US"/>
              </w:rPr>
              <w:t xml:space="preserve">Molecular personnel are subject to occupational risks associated with specimen handling. Refer to the safety policies located in the safety section of the </w:t>
            </w:r>
            <w:r>
              <w:rPr>
                <w:rFonts w:ascii="Arial" w:hAnsi="Arial" w:cs="Arial"/>
                <w:i/>
                <w:sz w:val="20"/>
                <w:szCs w:val="20"/>
                <w:u w:val="single"/>
                <w:lang w:bidi="en-US"/>
              </w:rPr>
              <w:t>M</w:t>
            </w:r>
            <w:r w:rsidR="00566C70">
              <w:rPr>
                <w:rFonts w:ascii="Arial" w:hAnsi="Arial" w:cs="Arial"/>
                <w:i/>
                <w:sz w:val="20"/>
                <w:szCs w:val="20"/>
                <w:u w:val="single"/>
                <w:lang w:bidi="en-US"/>
              </w:rPr>
              <w:t>icrobiology, Virology, and M</w:t>
            </w:r>
            <w:r>
              <w:rPr>
                <w:rFonts w:ascii="Arial" w:hAnsi="Arial" w:cs="Arial"/>
                <w:i/>
                <w:sz w:val="20"/>
                <w:szCs w:val="20"/>
                <w:u w:val="single"/>
                <w:lang w:bidi="en-US"/>
              </w:rPr>
              <w:t>olecular Procedure Manual:</w:t>
            </w:r>
          </w:p>
          <w:p w:rsidR="00566C70" w:rsidRPr="00566C70" w:rsidRDefault="00C63A44" w:rsidP="00566C70">
            <w:pPr>
              <w:numPr>
                <w:ilvl w:val="0"/>
                <w:numId w:val="3"/>
              </w:numPr>
              <w:jc w:val="left"/>
              <w:rPr>
                <w:rStyle w:val="Hyperlink"/>
                <w:rFonts w:ascii="Arial" w:hAnsi="Arial" w:cs="Arial"/>
                <w:i/>
                <w:iCs/>
                <w:color w:val="auto"/>
                <w:sz w:val="20"/>
                <w:szCs w:val="20"/>
              </w:rPr>
            </w:pPr>
            <w:hyperlink r:id="rId9" w:history="1">
              <w:r w:rsidR="00566C70" w:rsidRPr="00566C70">
                <w:rPr>
                  <w:rStyle w:val="Hyperlink"/>
                  <w:rFonts w:ascii="Arial" w:hAnsi="Arial" w:cs="Arial"/>
                  <w:i/>
                  <w:iCs/>
                  <w:color w:val="auto"/>
                  <w:sz w:val="20"/>
                  <w:szCs w:val="20"/>
                </w:rPr>
                <w:t>Safety in the Microbiology/Virology Laboratory</w:t>
              </w:r>
            </w:hyperlink>
          </w:p>
          <w:p w:rsidR="00566C70" w:rsidRPr="00566C70" w:rsidRDefault="00C63A44" w:rsidP="00566C70">
            <w:pPr>
              <w:numPr>
                <w:ilvl w:val="0"/>
                <w:numId w:val="3"/>
              </w:numPr>
              <w:jc w:val="left"/>
              <w:rPr>
                <w:rFonts w:ascii="Arial" w:hAnsi="Arial" w:cs="Arial"/>
                <w:i/>
                <w:iCs/>
                <w:sz w:val="20"/>
                <w:szCs w:val="20"/>
              </w:rPr>
            </w:pPr>
            <w:hyperlink r:id="rId10" w:history="1">
              <w:r w:rsidR="00566C70" w:rsidRPr="00566C70">
                <w:rPr>
                  <w:rStyle w:val="Hyperlink"/>
                  <w:rFonts w:ascii="Arial" w:hAnsi="Arial" w:cs="Arial"/>
                  <w:i/>
                  <w:iCs/>
                  <w:color w:val="auto"/>
                  <w:sz w:val="20"/>
                  <w:szCs w:val="20"/>
                </w:rPr>
                <w:t>Safe Work Practices in Molecular</w:t>
              </w:r>
            </w:hyperlink>
            <w:r w:rsidR="00566C70" w:rsidRPr="00566C70">
              <w:rPr>
                <w:rStyle w:val="Hyperlink"/>
                <w:rFonts w:ascii="Arial" w:hAnsi="Arial" w:cs="Arial"/>
                <w:i/>
                <w:iCs/>
                <w:color w:val="auto"/>
                <w:sz w:val="20"/>
                <w:szCs w:val="20"/>
              </w:rPr>
              <w:t xml:space="preserve"> </w:t>
            </w:r>
          </w:p>
          <w:p w:rsidR="00566C70" w:rsidRPr="00566C70" w:rsidRDefault="00C63A44" w:rsidP="00566C70">
            <w:pPr>
              <w:numPr>
                <w:ilvl w:val="0"/>
                <w:numId w:val="4"/>
              </w:numPr>
              <w:ind w:left="1080"/>
              <w:jc w:val="left"/>
              <w:rPr>
                <w:rStyle w:val="Hyperlink"/>
                <w:rFonts w:ascii="Arial" w:hAnsi="Arial" w:cs="Arial"/>
                <w:color w:val="auto"/>
                <w:sz w:val="20"/>
                <w:szCs w:val="20"/>
              </w:rPr>
            </w:pPr>
            <w:hyperlink r:id="rId11" w:history="1">
              <w:r w:rsidR="00566C70" w:rsidRPr="00566C70">
                <w:rPr>
                  <w:rStyle w:val="Hyperlink"/>
                  <w:rFonts w:ascii="Arial" w:hAnsi="Arial" w:cs="Arial"/>
                  <w:i/>
                  <w:color w:val="auto"/>
                  <w:sz w:val="20"/>
                  <w:szCs w:val="20"/>
                </w:rPr>
                <w:t>Biohazardous Spills</w:t>
              </w:r>
            </w:hyperlink>
          </w:p>
          <w:p w:rsidR="00566C70" w:rsidRPr="00566C70" w:rsidRDefault="00C63A44" w:rsidP="00566C70">
            <w:pPr>
              <w:numPr>
                <w:ilvl w:val="0"/>
                <w:numId w:val="4"/>
              </w:numPr>
              <w:ind w:left="1080"/>
              <w:jc w:val="left"/>
              <w:rPr>
                <w:rStyle w:val="Hyperlink"/>
                <w:rFonts w:ascii="Arial" w:hAnsi="Arial" w:cs="Arial"/>
                <w:color w:val="auto"/>
                <w:sz w:val="20"/>
                <w:szCs w:val="20"/>
              </w:rPr>
            </w:pPr>
            <w:hyperlink r:id="rId12" w:history="1">
              <w:r w:rsidR="00566C70" w:rsidRPr="00566C70">
                <w:rPr>
                  <w:rStyle w:val="Hyperlink"/>
                  <w:rFonts w:ascii="Arial" w:hAnsi="Arial" w:cs="Arial"/>
                  <w:i/>
                  <w:color w:val="auto"/>
                  <w:sz w:val="20"/>
                  <w:szCs w:val="20"/>
                </w:rPr>
                <w:t>Biohazardous Spill in Molecular</w:t>
              </w:r>
            </w:hyperlink>
          </w:p>
          <w:p w:rsidR="00566C70" w:rsidRPr="00566C70" w:rsidRDefault="00C63A44" w:rsidP="00566C70">
            <w:pPr>
              <w:numPr>
                <w:ilvl w:val="0"/>
                <w:numId w:val="4"/>
              </w:numPr>
              <w:ind w:left="1080"/>
              <w:jc w:val="left"/>
              <w:rPr>
                <w:rFonts w:ascii="Arial" w:hAnsi="Arial" w:cs="Arial"/>
                <w:sz w:val="20"/>
                <w:szCs w:val="20"/>
              </w:rPr>
            </w:pPr>
            <w:hyperlink r:id="rId13" w:history="1">
              <w:r w:rsidR="00566C70" w:rsidRPr="00566C70">
                <w:rPr>
                  <w:rStyle w:val="Hyperlink"/>
                  <w:rFonts w:ascii="Arial" w:hAnsi="Arial" w:cs="Arial"/>
                  <w:i/>
                  <w:color w:val="auto"/>
                  <w:sz w:val="20"/>
                  <w:szCs w:val="20"/>
                </w:rPr>
                <w:t>Biohazard Containment</w:t>
              </w:r>
            </w:hyperlink>
          </w:p>
          <w:p w:rsidR="00747E9A" w:rsidRPr="003A6863" w:rsidRDefault="00747E9A" w:rsidP="009D013B">
            <w:pPr>
              <w:spacing w:line="276" w:lineRule="auto"/>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9D013B" w:rsidRDefault="009D013B" w:rsidP="0038764F">
            <w:pPr>
              <w:spacing w:line="276" w:lineRule="auto"/>
              <w:rPr>
                <w:rFonts w:ascii="Arial" w:hAnsi="Arial"/>
                <w:b/>
                <w:color w:val="0000FF"/>
                <w:sz w:val="20"/>
                <w:lang w:bidi="en-US"/>
              </w:rPr>
            </w:pPr>
            <w:r>
              <w:rPr>
                <w:rFonts w:ascii="Arial" w:hAnsi="Arial"/>
                <w:b/>
                <w:color w:val="0000FF"/>
                <w:sz w:val="20"/>
                <w:lang w:bidi="en-US"/>
              </w:rPr>
              <w:t>Materials</w:t>
            </w: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bottom w:val="single" w:sz="4" w:space="0" w:color="auto"/>
              <w:right w:val="nil"/>
            </w:tcBorders>
          </w:tcPr>
          <w:p w:rsidR="009D013B" w:rsidRDefault="009D013B"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005A7351">
                    <w:rPr>
                      <w:rFonts w:ascii="Arial" w:hAnsi="Arial"/>
                      <w:i/>
                      <w:sz w:val="20"/>
                      <w:lang w:bidi="en-US"/>
                    </w:rPr>
                    <w:t>Factor II &amp; Factor V</w:t>
                  </w:r>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5A7351" w:rsidRDefault="00E908E8" w:rsidP="00362E15">
                  <w:pPr>
                    <w:pStyle w:val="ListParagraph"/>
                    <w:numPr>
                      <w:ilvl w:val="0"/>
                      <w:numId w:val="4"/>
                    </w:numPr>
                    <w:jc w:val="left"/>
                    <w:rPr>
                      <w:rFonts w:ascii="Arial" w:hAnsi="Arial"/>
                      <w:sz w:val="20"/>
                      <w:lang w:bidi="en-US"/>
                    </w:rPr>
                  </w:pPr>
                  <w:r>
                    <w:rPr>
                      <w:rFonts w:ascii="Arial" w:hAnsi="Arial"/>
                      <w:sz w:val="20"/>
                      <w:lang w:bidi="en-US"/>
                    </w:rPr>
                    <w:t xml:space="preserve">1.5 </w:t>
                  </w:r>
                  <w:r w:rsidR="005A7351">
                    <w:rPr>
                      <w:rFonts w:ascii="Arial" w:hAnsi="Arial"/>
                      <w:sz w:val="20"/>
                      <w:lang w:bidi="en-US"/>
                    </w:rPr>
                    <w:t xml:space="preserve">mL </w:t>
                  </w:r>
                  <w:proofErr w:type="spellStart"/>
                  <w:r w:rsidR="005A7351">
                    <w:rPr>
                      <w:rFonts w:ascii="Arial" w:hAnsi="Arial"/>
                      <w:sz w:val="20"/>
                      <w:lang w:bidi="en-US"/>
                    </w:rPr>
                    <w:t>Cryovials</w:t>
                  </w:r>
                  <w:proofErr w:type="spellEnd"/>
                </w:p>
                <w:p w:rsidR="00E908E8" w:rsidRDefault="00E908E8" w:rsidP="00362E15">
                  <w:pPr>
                    <w:pStyle w:val="ListParagraph"/>
                    <w:numPr>
                      <w:ilvl w:val="0"/>
                      <w:numId w:val="4"/>
                    </w:numPr>
                    <w:jc w:val="left"/>
                    <w:rPr>
                      <w:rFonts w:ascii="Arial" w:hAnsi="Arial"/>
                      <w:sz w:val="20"/>
                      <w:lang w:bidi="en-US"/>
                    </w:rPr>
                  </w:pPr>
                  <w:r>
                    <w:rPr>
                      <w:rFonts w:ascii="Arial" w:hAnsi="Arial"/>
                      <w:sz w:val="20"/>
                      <w:lang w:bidi="en-US"/>
                    </w:rPr>
                    <w:t xml:space="preserve">200 </w:t>
                  </w:r>
                  <w:proofErr w:type="spellStart"/>
                  <w:r>
                    <w:rPr>
                      <w:rFonts w:ascii="Arial" w:hAnsi="Arial"/>
                      <w:sz w:val="20"/>
                      <w:lang w:bidi="en-US"/>
                    </w:rPr>
                    <w:t>uL</w:t>
                  </w:r>
                  <w:proofErr w:type="spellEnd"/>
                  <w:r>
                    <w:rPr>
                      <w:rFonts w:ascii="Arial" w:hAnsi="Arial"/>
                      <w:sz w:val="20"/>
                      <w:lang w:bidi="en-US"/>
                    </w:rPr>
                    <w:t xml:space="preserve"> extended pipette tips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5A7351" w:rsidRDefault="005A7351" w:rsidP="00362E15">
                  <w:pPr>
                    <w:pStyle w:val="ListParagraph"/>
                    <w:numPr>
                      <w:ilvl w:val="0"/>
                      <w:numId w:val="4"/>
                    </w:numPr>
                    <w:jc w:val="left"/>
                    <w:rPr>
                      <w:rFonts w:ascii="Arial" w:hAnsi="Arial"/>
                      <w:sz w:val="20"/>
                      <w:lang w:bidi="en-US"/>
                    </w:rPr>
                  </w:pPr>
                  <w:r>
                    <w:rPr>
                      <w:rFonts w:ascii="Arial" w:hAnsi="Arial"/>
                      <w:sz w:val="20"/>
                      <w:lang w:bidi="en-US"/>
                    </w:rPr>
                    <w:t>Extended pipette tips</w:t>
                  </w:r>
                </w:p>
                <w:p w:rsidR="005A7351" w:rsidRDefault="005A7351" w:rsidP="00362E15">
                  <w:pPr>
                    <w:pStyle w:val="ListParagraph"/>
                    <w:numPr>
                      <w:ilvl w:val="0"/>
                      <w:numId w:val="4"/>
                    </w:numPr>
                    <w:jc w:val="left"/>
                    <w:rPr>
                      <w:rFonts w:ascii="Arial" w:hAnsi="Arial"/>
                      <w:sz w:val="20"/>
                      <w:lang w:bidi="en-US"/>
                    </w:rPr>
                  </w:pPr>
                  <w:r>
                    <w:rPr>
                      <w:rFonts w:ascii="Arial" w:hAnsi="Arial"/>
                      <w:sz w:val="20"/>
                      <w:lang w:bidi="en-US"/>
                    </w:rPr>
                    <w:t xml:space="preserve">Gloves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w:t>
                  </w:r>
                  <w:r>
                    <w:rPr>
                      <w:rFonts w:ascii="Arial" w:hAnsi="Arial"/>
                      <w:sz w:val="20"/>
                      <w:lang w:bidi="en-US"/>
                    </w:rPr>
                    <w:lastRenderedPageBreak/>
                    <w:t xml:space="preserve">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lastRenderedPageBreak/>
                    <w:t>Biosafety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5A7351" w:rsidRDefault="005A7351"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200uL pipette</w:t>
                  </w:r>
                </w:p>
                <w:p w:rsidR="00E908E8" w:rsidRDefault="00E908E8" w:rsidP="00E908E8">
                  <w:pPr>
                    <w:pStyle w:val="ListParagraph"/>
                    <w:ind w:left="1080"/>
                    <w:jc w:val="left"/>
                    <w:rPr>
                      <w:rFonts w:ascii="Arial" w:hAnsi="Arial" w:cs="Arial"/>
                      <w:sz w:val="20"/>
                      <w:szCs w:val="20"/>
                      <w:lang w:bidi="en-US"/>
                    </w:rPr>
                  </w:pP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C525EC"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5A7351">
            <w:pPr>
              <w:spacing w:line="276" w:lineRule="auto"/>
              <w:jc w:val="left"/>
              <w:rPr>
                <w:rFonts w:ascii="Arial" w:hAnsi="Arial" w:cs="Arial"/>
                <w:sz w:val="20"/>
                <w:szCs w:val="20"/>
                <w:lang w:bidi="en-US"/>
              </w:rPr>
            </w:pPr>
            <w:r>
              <w:rPr>
                <w:rFonts w:ascii="Arial" w:hAnsi="Arial" w:cs="Arial"/>
                <w:sz w:val="20"/>
                <w:szCs w:val="20"/>
                <w:lang w:bidi="en-US"/>
              </w:rPr>
              <w:t>Each test include</w:t>
            </w:r>
            <w:r w:rsidR="00B54A32">
              <w:rPr>
                <w:rFonts w:ascii="Arial" w:hAnsi="Arial" w:cs="Arial"/>
                <w:sz w:val="20"/>
                <w:szCs w:val="20"/>
                <w:lang w:bidi="en-US"/>
              </w:rPr>
              <w:t xml:space="preserve">s a </w:t>
            </w:r>
            <w:r w:rsidR="00B54A32" w:rsidRPr="002903DD">
              <w:rPr>
                <w:rFonts w:ascii="Arial" w:hAnsi="Arial" w:cs="Arial"/>
                <w:b/>
                <w:sz w:val="20"/>
                <w:szCs w:val="20"/>
                <w:lang w:bidi="en-US"/>
              </w:rPr>
              <w:t>Probe Check Control (PCC).</w:t>
            </w:r>
          </w:p>
          <w:p w:rsidR="0038764F" w:rsidRDefault="00362E15" w:rsidP="00B54A32">
            <w:pPr>
              <w:pStyle w:val="Default"/>
              <w:spacing w:after="247" w:line="276" w:lineRule="auto"/>
              <w:ind w:left="720"/>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B54A32" w:rsidRPr="00747E9A" w:rsidRDefault="002903DD" w:rsidP="00B54A32">
            <w:pPr>
              <w:pStyle w:val="Default"/>
              <w:spacing w:after="247" w:line="276" w:lineRule="auto"/>
              <w:rPr>
                <w:rFonts w:ascii="Arial" w:hAnsi="Arial" w:cs="Arial"/>
                <w:sz w:val="20"/>
                <w:szCs w:val="20"/>
                <w:lang w:bidi="en-US"/>
              </w:rPr>
            </w:pPr>
            <w:r>
              <w:rPr>
                <w:rFonts w:ascii="Arial" w:hAnsi="Arial" w:cs="Arial"/>
                <w:b/>
                <w:sz w:val="20"/>
                <w:szCs w:val="20"/>
                <w:lang w:bidi="en-US"/>
              </w:rPr>
              <w:t xml:space="preserve">NOTE: </w:t>
            </w:r>
            <w:r w:rsidR="00B54A32">
              <w:rPr>
                <w:rFonts w:ascii="Arial" w:hAnsi="Arial" w:cs="Arial"/>
                <w:sz w:val="20"/>
                <w:szCs w:val="20"/>
                <w:lang w:bidi="en-US"/>
              </w:rPr>
              <w:t xml:space="preserve">The sample functions as its own internal control since both normal and mutant gene sequences are detected, and each person tested </w:t>
            </w:r>
            <w:r w:rsidR="00FB67D3">
              <w:rPr>
                <w:rFonts w:ascii="Arial" w:hAnsi="Arial" w:cs="Arial"/>
                <w:sz w:val="20"/>
                <w:szCs w:val="20"/>
                <w:lang w:bidi="en-US"/>
              </w:rPr>
              <w:t>i</w:t>
            </w:r>
            <w:r w:rsidR="00B54A32">
              <w:rPr>
                <w:rFonts w:ascii="Arial" w:hAnsi="Arial" w:cs="Arial"/>
                <w:sz w:val="20"/>
                <w:szCs w:val="20"/>
                <w:lang w:bidi="en-US"/>
              </w:rPr>
              <w:t>s expected to have one of these sequence signatures.</w:t>
            </w:r>
            <w:r w:rsidR="00AB4E10">
              <w:rPr>
                <w:rFonts w:ascii="Arial" w:hAnsi="Arial" w:cs="Arial"/>
                <w:sz w:val="20"/>
                <w:szCs w:val="20"/>
                <w:lang w:bidi="en-US"/>
              </w:rPr>
              <w:fldChar w:fldCharType="begin"/>
            </w:r>
            <w:r w:rsidR="00B54A32">
              <w:rPr>
                <w:rFonts w:ascii="Arial" w:hAnsi="Arial" w:cs="Arial"/>
                <w:sz w:val="20"/>
                <w:szCs w:val="20"/>
                <w:lang w:bidi="en-US"/>
              </w:rPr>
              <w:instrText xml:space="preserve"> ADDIN EN.CITE &lt;EndNote&gt;&lt;Cite&gt;&lt;Year&gt;2009&lt;/Year&gt;&lt;RecNum&gt;9&lt;/RecNum&gt;&lt;DisplayText&gt;&lt;style face="superscript"&gt;[5]&lt;/style&gt;&lt;/DisplayText&gt;&lt;record&gt;&lt;rec-number&gt;9&lt;/rec-number&gt;&lt;foreign-keys&gt;&lt;key app="EN" db-id="ree95adfwtxdrzefrenx5dxos9zerwz95swe" timestamp="1547831743"&gt;9&lt;/key&gt;&lt;/foreign-keys&gt;&lt;ref-type name="Pamphlet"&gt;24&lt;/ref-type&gt;&lt;contributors&gt;&lt;/contributors&gt;&lt;titles&gt;&lt;title&gt;510(k) Summary - Cepheid Xpert HemosIL FII and FV&lt;/title&gt;&lt;/titles&gt;&lt;dates&gt;&lt;year&gt;2009&lt;/year&gt;&lt;/dates&gt;&lt;pub-location&gt;Sunnyvale, CA&lt;/pub-location&gt;&lt;publisher&gt;Cepheid&lt;/publisher&gt;&lt;urls&gt;&lt;/urls&gt;&lt;/record&gt;&lt;/Cite&gt;&lt;/EndNote&gt;</w:instrText>
            </w:r>
            <w:r w:rsidR="00AB4E10">
              <w:rPr>
                <w:rFonts w:ascii="Arial" w:hAnsi="Arial" w:cs="Arial"/>
                <w:sz w:val="20"/>
                <w:szCs w:val="20"/>
                <w:lang w:bidi="en-US"/>
              </w:rPr>
              <w:fldChar w:fldCharType="separate"/>
            </w:r>
            <w:r w:rsidR="00B54A32" w:rsidRPr="00B54A32">
              <w:rPr>
                <w:rFonts w:ascii="Arial" w:hAnsi="Arial" w:cs="Arial"/>
                <w:noProof/>
                <w:sz w:val="20"/>
                <w:szCs w:val="20"/>
                <w:vertAlign w:val="superscript"/>
                <w:lang w:bidi="en-US"/>
              </w:rPr>
              <w:t>[5]</w:t>
            </w:r>
            <w:r w:rsidR="00AB4E10">
              <w:rPr>
                <w:rFonts w:ascii="Arial" w:hAnsi="Arial" w:cs="Arial"/>
                <w:sz w:val="20"/>
                <w:szCs w:val="20"/>
                <w:lang w:bidi="en-US"/>
              </w:rPr>
              <w:fldChar w:fldCharType="end"/>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w:t>
            </w:r>
            <w:r w:rsidR="00E72C70">
              <w:rPr>
                <w:rFonts w:ascii="Arial" w:hAnsi="Arial"/>
                <w:sz w:val="20"/>
                <w:lang w:bidi="en-US"/>
              </w:rPr>
              <w:t xml:space="preserve">rotating </w:t>
            </w:r>
            <w:r>
              <w:rPr>
                <w:rFonts w:ascii="Arial" w:hAnsi="Arial"/>
                <w:sz w:val="20"/>
                <w:lang w:bidi="en-US"/>
              </w:rPr>
              <w:t xml:space="preserve">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2903DD" w:rsidRDefault="002903DD" w:rsidP="002903DD">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 M</w:t>
            </w:r>
            <w:r w:rsidR="006C4205">
              <w:rPr>
                <w:rFonts w:ascii="Arial" w:hAnsi="Arial"/>
                <w:sz w:val="20"/>
                <w:lang w:bidi="en-US"/>
              </w:rPr>
              <w:t>C 9.61</w:t>
            </w:r>
            <w:r>
              <w:rPr>
                <w:rFonts w:ascii="Arial" w:hAnsi="Arial"/>
                <w:sz w:val="20"/>
                <w:lang w:bidi="en-US"/>
              </w:rPr>
              <w:t xml:space="preserve"> </w:t>
            </w:r>
            <w:proofErr w:type="spellStart"/>
            <w:r>
              <w:rPr>
                <w:rFonts w:ascii="Arial" w:hAnsi="Arial"/>
                <w:sz w:val="20"/>
                <w:lang w:bidi="en-US"/>
              </w:rPr>
              <w:t>GeneXpert</w:t>
            </w:r>
            <w:proofErr w:type="spellEnd"/>
            <w:r>
              <w:rPr>
                <w:rFonts w:ascii="Arial" w:hAnsi="Arial"/>
                <w:sz w:val="20"/>
                <w:lang w:bidi="en-US"/>
              </w:rPr>
              <w:t xml:space="preserve"> Factor II and Factor V Assay Quality Control</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r w:rsidR="006C4205">
              <w:rPr>
                <w:rFonts w:ascii="Arial" w:hAnsi="Arial"/>
                <w:sz w:val="20"/>
                <w:lang w:bidi="en-US"/>
              </w:rPr>
              <w:t xml:space="preserve"> MC 9.61</w:t>
            </w:r>
            <w:r w:rsidR="002903DD">
              <w:rPr>
                <w:rFonts w:ascii="Arial" w:hAnsi="Arial"/>
                <w:sz w:val="20"/>
                <w:lang w:bidi="en-US"/>
              </w:rPr>
              <w:t xml:space="preserve"> </w:t>
            </w:r>
            <w:proofErr w:type="spellStart"/>
            <w:r w:rsidR="002903DD">
              <w:rPr>
                <w:rFonts w:ascii="Arial" w:hAnsi="Arial"/>
                <w:sz w:val="20"/>
                <w:lang w:bidi="en-US"/>
              </w:rPr>
              <w:t>GeneXpert</w:t>
            </w:r>
            <w:proofErr w:type="spellEnd"/>
            <w:r w:rsidR="002903DD">
              <w:rPr>
                <w:rFonts w:ascii="Arial" w:hAnsi="Arial"/>
                <w:sz w:val="20"/>
                <w:lang w:bidi="en-US"/>
              </w:rPr>
              <w:t xml:space="preserve"> Factor II and Factor V Assay Quality Control</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2F0F06"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Sample </w:t>
            </w:r>
            <w:r w:rsidR="005A7351">
              <w:rPr>
                <w:rFonts w:ascii="Arial" w:hAnsi="Arial" w:cs="Arial"/>
                <w:b/>
                <w:sz w:val="20"/>
                <w:szCs w:val="20"/>
                <w:lang w:bidi="en-US"/>
              </w:rPr>
              <w:t xml:space="preserve">preparation: </w:t>
            </w:r>
          </w:p>
          <w:p w:rsidR="001777E0" w:rsidRDefault="009E5274" w:rsidP="001777E0">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t xml:space="preserve">Print test Worksheet, </w:t>
            </w:r>
            <w:r w:rsidRPr="009E5274">
              <w:rPr>
                <w:rFonts w:ascii="Arial" w:hAnsi="Arial" w:cs="Arial"/>
                <w:b/>
                <w:sz w:val="20"/>
                <w:szCs w:val="20"/>
                <w:lang w:bidi="en-US"/>
              </w:rPr>
              <w:t>F25</w:t>
            </w:r>
            <w:r>
              <w:rPr>
                <w:rFonts w:ascii="Arial" w:hAnsi="Arial" w:cs="Arial"/>
                <w:sz w:val="20"/>
                <w:szCs w:val="20"/>
                <w:lang w:bidi="en-US"/>
              </w:rPr>
              <w:t>.</w:t>
            </w:r>
          </w:p>
          <w:p w:rsidR="001777E0" w:rsidRDefault="00B0360D" w:rsidP="00B0360D">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t>Verify appropriate labeling and test order.</w:t>
            </w:r>
          </w:p>
          <w:p w:rsidR="00B0360D" w:rsidRDefault="001777E0" w:rsidP="00B0360D">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lastRenderedPageBreak/>
              <w:t>Match samples and labels to worksheet.</w:t>
            </w:r>
            <w:r w:rsidR="00B0360D">
              <w:rPr>
                <w:rFonts w:ascii="Arial" w:hAnsi="Arial" w:cs="Arial"/>
                <w:sz w:val="20"/>
                <w:szCs w:val="20"/>
                <w:lang w:bidi="en-US"/>
              </w:rPr>
              <w:t xml:space="preserve"> </w:t>
            </w:r>
          </w:p>
          <w:p w:rsidR="00B0360D" w:rsidRPr="00B0360D" w:rsidRDefault="00B0360D" w:rsidP="00B0360D">
            <w:pPr>
              <w:pStyle w:val="NoSpacing"/>
              <w:spacing w:line="276" w:lineRule="auto"/>
              <w:ind w:left="720"/>
              <w:rPr>
                <w:rFonts w:ascii="Arial" w:hAnsi="Arial" w:cs="Arial"/>
                <w:sz w:val="20"/>
                <w:szCs w:val="20"/>
                <w:lang w:bidi="en-US"/>
              </w:rPr>
            </w:pPr>
          </w:p>
          <w:p w:rsidR="005A7351" w:rsidRPr="002F0F06" w:rsidRDefault="002F0F06" w:rsidP="0038764F">
            <w:pPr>
              <w:pStyle w:val="NoSpacing"/>
              <w:spacing w:line="276" w:lineRule="auto"/>
              <w:rPr>
                <w:rFonts w:ascii="Arial" w:hAnsi="Arial" w:cs="Arial"/>
                <w:sz w:val="20"/>
                <w:szCs w:val="20"/>
                <w:lang w:bidi="en-US"/>
              </w:rPr>
            </w:pPr>
            <w:r>
              <w:rPr>
                <w:rFonts w:ascii="Arial" w:hAnsi="Arial" w:cs="Arial"/>
                <w:b/>
                <w:sz w:val="20"/>
                <w:szCs w:val="20"/>
                <w:lang w:bidi="en-US"/>
              </w:rPr>
              <w:t>NOTE:</w:t>
            </w:r>
            <w:r>
              <w:rPr>
                <w:rFonts w:ascii="Arial" w:hAnsi="Arial" w:cs="Arial"/>
                <w:sz w:val="20"/>
                <w:szCs w:val="20"/>
                <w:lang w:bidi="en-US"/>
              </w:rPr>
              <w:t xml:space="preserve"> if testing a frozen sample allow blood to thaw completely at room temperature.</w:t>
            </w:r>
          </w:p>
          <w:p w:rsidR="002F0F06" w:rsidRDefault="002F0F06"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Cartridge preparation:</w:t>
            </w:r>
          </w:p>
          <w:p w:rsidR="002F0F06"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w:t>
            </w:r>
            <w:r w:rsidR="002F0F06">
              <w:rPr>
                <w:rFonts w:ascii="Arial" w:hAnsi="Arial" w:cs="Arial"/>
                <w:sz w:val="20"/>
                <w:szCs w:val="20"/>
                <w:lang w:bidi="en-US"/>
              </w:rPr>
              <w:t xml:space="preserve">200uL pipette and extended pipette tips. </w:t>
            </w:r>
          </w:p>
          <w:p w:rsidR="001777E0" w:rsidRDefault="001777E0"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Inspect cartridge for issues: broken components, crystalized reagent, etc. </w:t>
            </w:r>
          </w:p>
          <w:p w:rsidR="001777E0" w:rsidRPr="002F0F06" w:rsidRDefault="001777E0" w:rsidP="001777E0">
            <w:pPr>
              <w:pStyle w:val="NoSpacing"/>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Document any issues in the problem log. </w:t>
            </w: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w:t>
            </w:r>
            <w:r w:rsidR="00FB67D3">
              <w:rPr>
                <w:rFonts w:ascii="Arial" w:hAnsi="Arial" w:cs="Arial"/>
                <w:sz w:val="20"/>
                <w:szCs w:val="20"/>
                <w:lang w:bidi="en-US"/>
              </w:rPr>
              <w:t>cartridge with a barcoded</w:t>
            </w:r>
            <w:r w:rsidR="002F0F06">
              <w:rPr>
                <w:rFonts w:ascii="Arial" w:hAnsi="Arial" w:cs="Arial"/>
                <w:sz w:val="20"/>
                <w:szCs w:val="20"/>
                <w:lang w:bidi="en-US"/>
              </w:rPr>
              <w:t xml:space="preserve"> foot label. </w:t>
            </w:r>
            <w:r>
              <w:rPr>
                <w:rFonts w:ascii="Arial" w:hAnsi="Arial" w:cs="Arial"/>
                <w:sz w:val="20"/>
                <w:szCs w:val="20"/>
                <w:lang w:bidi="en-US"/>
              </w:rPr>
              <w:t xml:space="preserve"> </w:t>
            </w:r>
          </w:p>
          <w:p w:rsidR="00362E15" w:rsidRDefault="00B0360D"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Invert the sample 5-10</w:t>
            </w:r>
            <w:r w:rsidR="002F0F06">
              <w:rPr>
                <w:rFonts w:ascii="Arial" w:hAnsi="Arial" w:cs="Arial"/>
                <w:sz w:val="20"/>
                <w:szCs w:val="20"/>
                <w:lang w:bidi="en-US"/>
              </w:rPr>
              <w:t xml:space="preserve"> times. </w:t>
            </w:r>
          </w:p>
          <w:p w:rsidR="002F0F06" w:rsidRDefault="002F0F06"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and samples; transfer 50uL to the bottom wall of the sample opening.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790825" cy="1279991"/>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1678" b="14406"/>
                          <a:stretch>
                            <a:fillRect/>
                          </a:stretch>
                        </pic:blipFill>
                        <pic:spPr bwMode="auto">
                          <a:xfrm>
                            <a:off x="0" y="0"/>
                            <a:ext cx="2790825" cy="1279991"/>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Pr="00E15830" w:rsidRDefault="00362E15" w:rsidP="0038764F">
            <w:pPr>
              <w:pStyle w:val="NoSpacing"/>
              <w:spacing w:line="276" w:lineRule="auto"/>
              <w:ind w:left="720"/>
              <w:rPr>
                <w:rFonts w:ascii="Arial" w:hAnsi="Arial" w:cs="Arial"/>
                <w:b/>
                <w:sz w:val="20"/>
                <w:szCs w:val="20"/>
                <w:lang w:bidi="en-US"/>
              </w:rPr>
            </w:pPr>
            <w:r w:rsidRPr="00E15830">
              <w:rPr>
                <w:rFonts w:ascii="Arial" w:hAnsi="Arial" w:cs="Arial"/>
                <w:b/>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2F0F06" w:rsidP="0038764F">
            <w:pPr>
              <w:pStyle w:val="NoSpacing"/>
              <w:spacing w:line="276" w:lineRule="auto"/>
              <w:ind w:left="720"/>
              <w:rPr>
                <w:rFonts w:ascii="Arial" w:hAnsi="Arial" w:cs="Arial"/>
                <w:b/>
                <w:sz w:val="20"/>
                <w:szCs w:val="20"/>
                <w:lang w:bidi="en-US"/>
              </w:rPr>
            </w:pPr>
            <w:r>
              <w:rPr>
                <w:rFonts w:ascii="Arial" w:hAnsi="Arial" w:cs="Arial"/>
                <w:b/>
                <w:sz w:val="20"/>
                <w:szCs w:val="20"/>
                <w:lang w:bidi="en-US"/>
              </w:rPr>
              <w:t>**Start the test within 15</w:t>
            </w:r>
            <w:r w:rsidR="00362E15" w:rsidRPr="00747E9A">
              <w:rPr>
                <w:rFonts w:ascii="Arial" w:hAnsi="Arial" w:cs="Arial"/>
                <w:b/>
                <w:sz w:val="20"/>
                <w:szCs w:val="20"/>
                <w:lang w:bidi="en-US"/>
              </w:rPr>
              <w:t xml:space="preserve">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7257D3">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Log onto </w:t>
            </w:r>
            <w:r w:rsidR="0007517E">
              <w:rPr>
                <w:rFonts w:ascii="Arial" w:hAnsi="Arial" w:cs="Arial"/>
                <w:sz w:val="20"/>
                <w:szCs w:val="20"/>
                <w:lang w:bidi="en-US"/>
              </w:rPr>
              <w:t>Windows</w:t>
            </w:r>
            <w:r w:rsidR="007257D3">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w:t>
            </w:r>
            <w:r w:rsidR="007257D3">
              <w:rPr>
                <w:rFonts w:ascii="Arial" w:hAnsi="Arial" w:cs="Arial"/>
                <w:sz w:val="20"/>
                <w:szCs w:val="20"/>
                <w:lang w:bidi="en-US"/>
              </w:rPr>
              <w:t xml:space="preserve"> (FII, FV or FII &amp; FV) and</w:t>
            </w:r>
            <w:r>
              <w:rPr>
                <w:rFonts w:ascii="Arial" w:hAnsi="Arial" w:cs="Arial"/>
                <w:sz w:val="20"/>
                <w:szCs w:val="20"/>
                <w:lang w:bidi="en-US"/>
              </w:rPr>
              <w:t xml:space="preserve">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sidRPr="00A243B2">
              <w:rPr>
                <w:rFonts w:ascii="Arial" w:hAnsi="Arial" w:cs="Arial"/>
                <w:b/>
                <w:sz w:val="20"/>
                <w:szCs w:val="20"/>
                <w:lang w:bidi="en-US"/>
              </w:rPr>
              <w:t>NOTE:</w:t>
            </w:r>
            <w:r>
              <w:rPr>
                <w:rFonts w:ascii="Arial" w:hAnsi="Arial" w:cs="Arial"/>
                <w:sz w:val="20"/>
                <w:szCs w:val="20"/>
                <w:lang w:bidi="en-US"/>
              </w:rPr>
              <w:t xml:space="preserv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Wait for the test to start and the light to stop blinking.  The test </w:t>
            </w:r>
            <w:r w:rsidR="007257D3">
              <w:rPr>
                <w:rFonts w:ascii="Arial" w:hAnsi="Arial" w:cs="Arial"/>
                <w:sz w:val="20"/>
                <w:szCs w:val="20"/>
                <w:lang w:bidi="en-US"/>
              </w:rPr>
              <w:t>will run for approximately 40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w:t>
            </w:r>
            <w:r w:rsidR="007257D3">
              <w:rPr>
                <w:rFonts w:ascii="Arial" w:hAnsi="Arial" w:cs="Arial"/>
                <w:sz w:val="20"/>
                <w:szCs w:val="20"/>
                <w:lang w:bidi="en-US"/>
              </w:rPr>
              <w:t xml:space="preserve">the original sample should be retested. </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747E9A" w:rsidRPr="00E72C70" w:rsidRDefault="00362E15" w:rsidP="00E72C70">
            <w:pPr>
              <w:pStyle w:val="NoSpacing"/>
              <w:spacing w:line="276" w:lineRule="auto"/>
              <w:ind w:left="720"/>
              <w:jc w:val="left"/>
              <w:rPr>
                <w:rFonts w:ascii="Arial" w:hAnsi="Arial" w:cs="Arial"/>
                <w:sz w:val="20"/>
                <w:szCs w:val="20"/>
                <w:lang w:bidi="en-US"/>
              </w:rPr>
            </w:pPr>
            <w:r w:rsidRPr="007257D3">
              <w:rPr>
                <w:rFonts w:ascii="Arial" w:hAnsi="Arial" w:cs="Arial"/>
                <w:b/>
                <w:sz w:val="20"/>
                <w:szCs w:val="20"/>
                <w:lang w:bidi="en-US"/>
              </w:rPr>
              <w:t>NOTE:</w:t>
            </w:r>
            <w:r>
              <w:rPr>
                <w:rFonts w:ascii="Arial" w:hAnsi="Arial" w:cs="Arial"/>
                <w:sz w:val="20"/>
                <w:szCs w:val="20"/>
                <w:lang w:bidi="en-US"/>
              </w:rPr>
              <w:t xml:space="preserve">  Sample processing, testing, and cleaning should follow a unidirectional work-flow to avoid contamination.  </w:t>
            </w:r>
          </w:p>
          <w:p w:rsidR="00747E9A" w:rsidRDefault="00747E9A" w:rsidP="0038764F">
            <w:pPr>
              <w:spacing w:line="276" w:lineRule="auto"/>
              <w:rPr>
                <w:rFonts w:ascii="Arial" w:hAnsi="Arial"/>
                <w:sz w:val="20"/>
                <w:lang w:bidi="en-US"/>
              </w:rPr>
            </w:pPr>
          </w:p>
        </w:tc>
      </w:tr>
      <w:tr w:rsidR="00362E15" w:rsidTr="004166AD">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lastRenderedPageBreak/>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7257D3" w:rsidRDefault="007257D3" w:rsidP="007257D3">
            <w:pPr>
              <w:pStyle w:val="NoSpacing"/>
              <w:spacing w:line="276" w:lineRule="auto"/>
              <w:ind w:left="720"/>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FE061C" w:rsidRDefault="00FE061C" w:rsidP="0038764F">
            <w:pPr>
              <w:pStyle w:val="NoSpacing"/>
              <w:spacing w:line="276" w:lineRule="auto"/>
              <w:rPr>
                <w:rFonts w:ascii="Arial" w:hAnsi="Arial" w:cs="Arial"/>
                <w:b/>
                <w:sz w:val="20"/>
                <w:szCs w:val="20"/>
                <w:lang w:bidi="en-US"/>
              </w:rPr>
            </w:pPr>
          </w:p>
          <w:p w:rsidR="00FE061C" w:rsidRPr="00FE061C" w:rsidRDefault="00FE061C" w:rsidP="0038764F">
            <w:pPr>
              <w:pStyle w:val="NoSpacing"/>
              <w:spacing w:line="276" w:lineRule="auto"/>
              <w:rPr>
                <w:rFonts w:ascii="Arial" w:hAnsi="Arial" w:cs="Arial"/>
                <w:b/>
                <w:sz w:val="20"/>
                <w:szCs w:val="20"/>
                <w:lang w:bidi="en-US"/>
              </w:rPr>
            </w:pPr>
            <w:r w:rsidRPr="00FE061C">
              <w:rPr>
                <w:rFonts w:ascii="Arial" w:hAnsi="Arial" w:cs="Arial"/>
                <w:b/>
                <w:sz w:val="20"/>
                <w:szCs w:val="20"/>
                <w:lang w:bidi="en-US"/>
              </w:rPr>
              <w:t>Normal (Wild type)</w:t>
            </w:r>
            <w:r>
              <w:rPr>
                <w:rFonts w:ascii="Arial" w:hAnsi="Arial" w:cs="Arial"/>
                <w:b/>
                <w:sz w:val="20"/>
                <w:szCs w:val="20"/>
                <w:lang w:bidi="en-US"/>
              </w:rPr>
              <w:t>:</w:t>
            </w:r>
          </w:p>
          <w:p w:rsidR="00BE4468" w:rsidRDefault="00BE4468" w:rsidP="002F0F06">
            <w:pPr>
              <w:pStyle w:val="NoSpacing"/>
              <w:spacing w:line="276" w:lineRule="auto"/>
              <w:rPr>
                <w:rFonts w:ascii="Arial" w:hAnsi="Arial"/>
                <w:lang w:bidi="en-US"/>
              </w:rPr>
            </w:pPr>
            <w:r>
              <w:rPr>
                <w:rFonts w:ascii="Arial" w:hAnsi="Arial"/>
                <w:noProof/>
              </w:rPr>
              <w:drawing>
                <wp:inline distT="0" distB="0" distL="0" distR="0">
                  <wp:extent cx="2190750" cy="1191929"/>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r="20726" b="8163"/>
                          <a:stretch>
                            <a:fillRect/>
                          </a:stretch>
                        </pic:blipFill>
                        <pic:spPr bwMode="auto">
                          <a:xfrm>
                            <a:off x="0" y="0"/>
                            <a:ext cx="2199699" cy="1196798"/>
                          </a:xfrm>
                          <a:prstGeom prst="rect">
                            <a:avLst/>
                          </a:prstGeom>
                          <a:noFill/>
                          <a:ln w="9525">
                            <a:noFill/>
                            <a:miter lim="800000"/>
                            <a:headEnd/>
                            <a:tailEnd/>
                          </a:ln>
                        </pic:spPr>
                      </pic:pic>
                    </a:graphicData>
                  </a:graphic>
                </wp:inline>
              </w:drawing>
            </w:r>
          </w:p>
          <w:p w:rsidR="00BD60E4" w:rsidRDefault="00BD60E4" w:rsidP="002F0F06">
            <w:pPr>
              <w:pStyle w:val="NoSpacing"/>
              <w:spacing w:line="276" w:lineRule="auto"/>
              <w:rPr>
                <w:rFonts w:ascii="Arial" w:hAnsi="Arial"/>
                <w:lang w:bidi="en-US"/>
              </w:rPr>
            </w:pPr>
          </w:p>
          <w:p w:rsidR="00FE061C" w:rsidRDefault="00FE061C" w:rsidP="002F0F06">
            <w:pPr>
              <w:pStyle w:val="NoSpacing"/>
              <w:spacing w:line="276" w:lineRule="auto"/>
              <w:rPr>
                <w:rFonts w:ascii="Arial" w:hAnsi="Arial"/>
                <w:lang w:bidi="en-US"/>
              </w:rPr>
            </w:pPr>
          </w:p>
          <w:p w:rsidR="00FE061C" w:rsidRPr="00FE061C" w:rsidRDefault="00FE061C" w:rsidP="002F0F06">
            <w:pPr>
              <w:pStyle w:val="NoSpacing"/>
              <w:spacing w:line="276" w:lineRule="auto"/>
              <w:rPr>
                <w:rFonts w:ascii="Arial" w:hAnsi="Arial"/>
                <w:b/>
                <w:sz w:val="20"/>
                <w:szCs w:val="20"/>
                <w:lang w:bidi="en-US"/>
              </w:rPr>
            </w:pPr>
            <w:r w:rsidRPr="00FE061C">
              <w:rPr>
                <w:rFonts w:ascii="Arial" w:hAnsi="Arial"/>
                <w:b/>
                <w:sz w:val="20"/>
                <w:szCs w:val="20"/>
                <w:lang w:bidi="en-US"/>
              </w:rPr>
              <w:t>FII and FV heterozygous</w:t>
            </w:r>
            <w:r>
              <w:rPr>
                <w:rFonts w:ascii="Arial" w:hAnsi="Arial"/>
                <w:b/>
                <w:sz w:val="20"/>
                <w:szCs w:val="20"/>
                <w:lang w:bidi="en-US"/>
              </w:rPr>
              <w:t>:</w:t>
            </w:r>
            <w:r w:rsidRPr="00FE061C">
              <w:rPr>
                <w:rFonts w:ascii="Arial" w:hAnsi="Arial"/>
                <w:b/>
                <w:sz w:val="20"/>
                <w:szCs w:val="20"/>
                <w:lang w:bidi="en-US"/>
              </w:rPr>
              <w:t xml:space="preserve"> </w:t>
            </w:r>
          </w:p>
          <w:p w:rsidR="00BE4468" w:rsidRDefault="00BE4468" w:rsidP="002F0F06">
            <w:pPr>
              <w:pStyle w:val="NoSpacing"/>
              <w:spacing w:line="276" w:lineRule="auto"/>
              <w:rPr>
                <w:rFonts w:ascii="Arial" w:hAnsi="Arial"/>
                <w:lang w:bidi="en-US"/>
              </w:rPr>
            </w:pPr>
            <w:r>
              <w:rPr>
                <w:rFonts w:ascii="Arial" w:hAnsi="Arial"/>
                <w:noProof/>
              </w:rPr>
              <w:drawing>
                <wp:inline distT="0" distB="0" distL="0" distR="0">
                  <wp:extent cx="2476500" cy="1047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476500" cy="1047750"/>
                          </a:xfrm>
                          <a:prstGeom prst="rect">
                            <a:avLst/>
                          </a:prstGeom>
                          <a:noFill/>
                          <a:ln w="9525">
                            <a:noFill/>
                            <a:miter lim="800000"/>
                            <a:headEnd/>
                            <a:tailEnd/>
                          </a:ln>
                        </pic:spPr>
                      </pic:pic>
                    </a:graphicData>
                  </a:graphic>
                </wp:inline>
              </w:drawing>
            </w:r>
          </w:p>
          <w:p w:rsidR="00FE061C" w:rsidRDefault="00FE061C" w:rsidP="002F0F06">
            <w:pPr>
              <w:pStyle w:val="NoSpacing"/>
              <w:spacing w:line="276" w:lineRule="auto"/>
              <w:rPr>
                <w:rFonts w:ascii="Arial" w:hAnsi="Arial"/>
                <w:lang w:bidi="en-US"/>
              </w:rPr>
            </w:pPr>
          </w:p>
          <w:p w:rsidR="00FE061C" w:rsidRPr="00FE061C" w:rsidRDefault="00FE061C" w:rsidP="002F0F06">
            <w:pPr>
              <w:pStyle w:val="NoSpacing"/>
              <w:spacing w:line="276" w:lineRule="auto"/>
              <w:rPr>
                <w:rFonts w:ascii="Arial" w:hAnsi="Arial"/>
                <w:b/>
                <w:sz w:val="20"/>
                <w:szCs w:val="20"/>
                <w:lang w:bidi="en-US"/>
              </w:rPr>
            </w:pPr>
            <w:r w:rsidRPr="00FE061C">
              <w:rPr>
                <w:rFonts w:ascii="Arial" w:hAnsi="Arial"/>
                <w:b/>
                <w:sz w:val="20"/>
                <w:szCs w:val="20"/>
                <w:lang w:bidi="en-US"/>
              </w:rPr>
              <w:t>FII and FV homozygous:</w:t>
            </w:r>
          </w:p>
          <w:p w:rsidR="00BE4468" w:rsidRDefault="00BE4468" w:rsidP="002F0F06">
            <w:pPr>
              <w:pStyle w:val="NoSpacing"/>
              <w:spacing w:line="276" w:lineRule="auto"/>
              <w:rPr>
                <w:rFonts w:ascii="Arial" w:hAnsi="Arial"/>
                <w:lang w:bidi="en-US"/>
              </w:rPr>
            </w:pPr>
            <w:r>
              <w:rPr>
                <w:rFonts w:ascii="Arial" w:hAnsi="Arial"/>
                <w:noProof/>
              </w:rPr>
              <w:lastRenderedPageBreak/>
              <w:drawing>
                <wp:inline distT="0" distB="0" distL="0" distR="0">
                  <wp:extent cx="2352675" cy="1076648"/>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352675" cy="1076648"/>
                          </a:xfrm>
                          <a:prstGeom prst="rect">
                            <a:avLst/>
                          </a:prstGeom>
                          <a:noFill/>
                          <a:ln w="9525">
                            <a:noFill/>
                            <a:miter lim="800000"/>
                            <a:headEnd/>
                            <a:tailEnd/>
                          </a:ln>
                        </pic:spPr>
                      </pic:pic>
                    </a:graphicData>
                  </a:graphic>
                </wp:inline>
              </w:drawing>
            </w:r>
          </w:p>
          <w:p w:rsidR="00E72C70" w:rsidRDefault="00E72C70" w:rsidP="002F0F06">
            <w:pPr>
              <w:pStyle w:val="NoSpacing"/>
              <w:spacing w:line="276" w:lineRule="auto"/>
              <w:rPr>
                <w:rFonts w:ascii="Arial" w:hAnsi="Arial"/>
                <w:lang w:bidi="en-US"/>
              </w:rPr>
            </w:pPr>
          </w:p>
          <w:p w:rsidR="00E72C70" w:rsidRDefault="00E72C70" w:rsidP="00E72C70">
            <w:pPr>
              <w:pStyle w:val="NoSpacing"/>
              <w:spacing w:line="276" w:lineRule="auto"/>
              <w:jc w:val="left"/>
              <w:rPr>
                <w:rFonts w:ascii="Arial" w:hAnsi="Arial" w:cs="Arial"/>
                <w:sz w:val="20"/>
                <w:szCs w:val="20"/>
                <w:lang w:bidi="en-US"/>
              </w:rPr>
            </w:pPr>
          </w:p>
          <w:p w:rsidR="00E72C70" w:rsidRDefault="00E72C70" w:rsidP="00E72C70">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E72C70" w:rsidRDefault="00E72C70" w:rsidP="00E72C70">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w:t>
            </w:r>
            <w:r w:rsidRPr="009E5274">
              <w:rPr>
                <w:rFonts w:ascii="Arial" w:hAnsi="Arial" w:cs="Arial"/>
                <w:b/>
                <w:sz w:val="20"/>
                <w:szCs w:val="20"/>
                <w:lang w:bidi="en-US"/>
              </w:rPr>
              <w:t>INVALID</w:t>
            </w:r>
            <w:r>
              <w:rPr>
                <w:rFonts w:ascii="Arial" w:hAnsi="Arial" w:cs="Arial"/>
                <w:sz w:val="20"/>
                <w:szCs w:val="20"/>
                <w:lang w:bidi="en-US"/>
              </w:rPr>
              <w:t xml:space="preserve"> result:</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7257D3" w:rsidRDefault="007257D3" w:rsidP="007257D3">
            <w:pPr>
              <w:pStyle w:val="NoSpacing"/>
              <w:spacing w:line="276" w:lineRule="auto"/>
              <w:ind w:left="720"/>
              <w:jc w:val="left"/>
              <w:rPr>
                <w:rFonts w:ascii="Arial" w:hAnsi="Arial" w:cs="Arial"/>
                <w:sz w:val="20"/>
                <w:szCs w:val="20"/>
                <w:lang w:bidi="en-US"/>
              </w:rPr>
            </w:pPr>
          </w:p>
          <w:p w:rsidR="00E72C70" w:rsidRDefault="00E72C70" w:rsidP="00E72C70">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w:t>
            </w:r>
            <w:r w:rsidRPr="009E5274">
              <w:rPr>
                <w:rFonts w:ascii="Arial" w:hAnsi="Arial" w:cs="Arial"/>
                <w:b/>
                <w:sz w:val="20"/>
                <w:szCs w:val="20"/>
                <w:lang w:bidi="en-US"/>
              </w:rPr>
              <w:t>ERROR</w:t>
            </w:r>
            <w:r>
              <w:rPr>
                <w:rFonts w:ascii="Arial" w:hAnsi="Arial" w:cs="Arial"/>
                <w:sz w:val="20"/>
                <w:szCs w:val="20"/>
                <w:lang w:bidi="en-US"/>
              </w:rPr>
              <w:t xml:space="preserve"> result – the Probe Check control failed.  This may indicate:</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IF the probe check passed, the error was caused by a system component failure</w:t>
            </w:r>
          </w:p>
          <w:p w:rsidR="007257D3" w:rsidRDefault="007257D3" w:rsidP="007257D3">
            <w:pPr>
              <w:pStyle w:val="NoSpacing"/>
              <w:spacing w:line="276" w:lineRule="auto"/>
              <w:ind w:left="720"/>
              <w:jc w:val="left"/>
              <w:rPr>
                <w:rFonts w:ascii="Arial" w:hAnsi="Arial" w:cs="Arial"/>
                <w:sz w:val="20"/>
                <w:szCs w:val="20"/>
                <w:lang w:bidi="en-US"/>
              </w:rPr>
            </w:pPr>
          </w:p>
          <w:p w:rsidR="00E72C70" w:rsidRPr="007257D3" w:rsidRDefault="00E72C70" w:rsidP="007257D3">
            <w:pPr>
              <w:pStyle w:val="NoSpacing"/>
              <w:numPr>
                <w:ilvl w:val="0"/>
                <w:numId w:val="9"/>
              </w:numPr>
              <w:spacing w:line="276" w:lineRule="auto"/>
              <w:jc w:val="left"/>
              <w:rPr>
                <w:rFonts w:ascii="Arial" w:hAnsi="Arial" w:cs="Arial"/>
                <w:sz w:val="20"/>
                <w:szCs w:val="20"/>
                <w:lang w:bidi="en-US"/>
              </w:rPr>
            </w:pPr>
            <w:r w:rsidRPr="001F13BF">
              <w:rPr>
                <w:rFonts w:ascii="Arial" w:hAnsi="Arial" w:cs="Arial"/>
                <w:b/>
                <w:sz w:val="20"/>
                <w:szCs w:val="20"/>
                <w:lang w:bidi="en-US"/>
              </w:rPr>
              <w:t xml:space="preserve">NO </w:t>
            </w:r>
            <w:r w:rsidRPr="009E5274">
              <w:rPr>
                <w:rFonts w:ascii="Arial" w:hAnsi="Arial" w:cs="Arial"/>
                <w:b/>
                <w:sz w:val="20"/>
                <w:szCs w:val="20"/>
                <w:lang w:bidi="en-US"/>
              </w:rPr>
              <w:t>RESULT</w:t>
            </w:r>
            <w:r w:rsidRPr="007257D3">
              <w:rPr>
                <w:rFonts w:ascii="Arial" w:hAnsi="Arial" w:cs="Arial"/>
                <w:sz w:val="20"/>
                <w:szCs w:val="20"/>
                <w:lang w:bidi="en-US"/>
              </w:rPr>
              <w:t>:</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This result indicated that insufficient data were collected (e.g. test stopped while in progress or power failure occurred). </w:t>
            </w:r>
          </w:p>
          <w:p w:rsidR="00E72C70" w:rsidRDefault="00E72C70" w:rsidP="00E72C70">
            <w:pPr>
              <w:pStyle w:val="NoSpacing"/>
              <w:spacing w:line="276" w:lineRule="auto"/>
              <w:ind w:left="1440"/>
              <w:rPr>
                <w:rFonts w:ascii="Arial" w:hAnsi="Arial" w:cs="Arial"/>
                <w:sz w:val="20"/>
                <w:szCs w:val="20"/>
                <w:lang w:bidi="en-US"/>
              </w:rPr>
            </w:pPr>
          </w:p>
          <w:p w:rsidR="00E72C70" w:rsidRDefault="00E72C70" w:rsidP="00E72C70">
            <w:pPr>
              <w:pStyle w:val="NoSpacing"/>
              <w:spacing w:line="276" w:lineRule="auto"/>
              <w:rPr>
                <w:rFonts w:ascii="Arial" w:hAnsi="Arial" w:cs="Arial"/>
                <w:sz w:val="20"/>
                <w:szCs w:val="20"/>
                <w:lang w:bidi="en-US"/>
              </w:rPr>
            </w:pPr>
            <w:r w:rsidRPr="00E15830">
              <w:rPr>
                <w:rFonts w:ascii="Arial" w:hAnsi="Arial" w:cs="Arial"/>
                <w:b/>
                <w:sz w:val="20"/>
                <w:szCs w:val="20"/>
                <w:lang w:bidi="en-US"/>
              </w:rPr>
              <w:t>NOTE:</w:t>
            </w:r>
            <w:r>
              <w:rPr>
                <w:rFonts w:ascii="Arial" w:hAnsi="Arial" w:cs="Arial"/>
                <w:sz w:val="20"/>
                <w:szCs w:val="20"/>
                <w:lang w:bidi="en-US"/>
              </w:rPr>
              <w:t xml:space="preserv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1777E0" w:rsidRPr="001777E0" w:rsidRDefault="001777E0" w:rsidP="00E72C70">
            <w:pPr>
              <w:pStyle w:val="NoSpacing"/>
              <w:spacing w:line="276" w:lineRule="auto"/>
              <w:rPr>
                <w:rFonts w:ascii="Arial" w:hAnsi="Arial" w:cs="Arial"/>
                <w:sz w:val="20"/>
                <w:szCs w:val="20"/>
                <w:lang w:bidi="en-US"/>
              </w:rPr>
            </w:pPr>
            <w:r>
              <w:rPr>
                <w:rFonts w:ascii="Arial" w:hAnsi="Arial" w:cs="Arial"/>
                <w:b/>
                <w:sz w:val="20"/>
                <w:szCs w:val="20"/>
                <w:lang w:bidi="en-US"/>
              </w:rPr>
              <w:t xml:space="preserve">NOTE: </w:t>
            </w:r>
            <w:r>
              <w:rPr>
                <w:rFonts w:ascii="Arial" w:hAnsi="Arial" w:cs="Arial"/>
                <w:sz w:val="20"/>
                <w:szCs w:val="20"/>
                <w:lang w:bidi="en-US"/>
              </w:rPr>
              <w:t xml:space="preserve">See MC 9.01 for Instrument Maintenance tasks </w:t>
            </w:r>
          </w:p>
          <w:p w:rsidR="00E72C70" w:rsidRDefault="00E72C70" w:rsidP="002F0F06">
            <w:pPr>
              <w:pStyle w:val="NoSpacing"/>
              <w:spacing w:line="276" w:lineRule="auto"/>
              <w:rPr>
                <w:rFonts w:ascii="Arial" w:hAnsi="Arial"/>
                <w:lang w:bidi="en-US"/>
              </w:rPr>
            </w:pPr>
          </w:p>
        </w:tc>
      </w:tr>
      <w:tr w:rsidR="00362E15" w:rsidTr="004166AD">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lastRenderedPageBreak/>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Pr="00530CFD" w:rsidRDefault="00E72C70" w:rsidP="00E72C70">
            <w:pPr>
              <w:pStyle w:val="NoSpacing"/>
              <w:numPr>
                <w:ilvl w:val="0"/>
                <w:numId w:val="24"/>
              </w:numPr>
              <w:spacing w:line="276" w:lineRule="auto"/>
              <w:jc w:val="left"/>
              <w:rPr>
                <w:rFonts w:ascii="Arial" w:hAnsi="Arial" w:cs="Arial"/>
                <w:sz w:val="20"/>
                <w:szCs w:val="20"/>
                <w:lang w:bidi="en-US"/>
              </w:rPr>
            </w:pPr>
            <w:r>
              <w:rPr>
                <w:rFonts w:ascii="Arial" w:hAnsi="Arial" w:cs="Arial"/>
                <w:sz w:val="20"/>
                <w:szCs w:val="20"/>
                <w:lang w:bidi="en-US"/>
              </w:rPr>
              <w:t>Repeat testing from the original sample according to the SOP above</w:t>
            </w:r>
            <w:r w:rsidR="001777E0">
              <w:rPr>
                <w:rFonts w:ascii="Arial" w:hAnsi="Arial" w:cs="Arial"/>
                <w:sz w:val="20"/>
                <w:szCs w:val="20"/>
                <w:lang w:bidi="en-US"/>
              </w:rPr>
              <w:t>.</w:t>
            </w:r>
          </w:p>
          <w:p w:rsidR="00362E15" w:rsidRDefault="00362E15" w:rsidP="0038764F">
            <w:pPr>
              <w:pStyle w:val="NoSpacing"/>
              <w:spacing w:line="276" w:lineRule="auto"/>
              <w:jc w:val="left"/>
              <w:rPr>
                <w:rFonts w:ascii="Arial" w:hAnsi="Arial" w:cs="Arial"/>
                <w:sz w:val="20"/>
                <w:szCs w:val="20"/>
                <w:lang w:bidi="en-US"/>
              </w:rPr>
            </w:pPr>
          </w:p>
        </w:tc>
      </w:tr>
      <w:tr w:rsidR="007257D3" w:rsidTr="004166AD">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Result Reporting</w:t>
            </w:r>
          </w:p>
          <w:p w:rsidR="007257D3" w:rsidRDefault="007257D3" w:rsidP="007257D3">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7257D3" w:rsidRDefault="007257D3" w:rsidP="007257D3">
            <w:pPr>
              <w:pStyle w:val="NoSpacing"/>
              <w:spacing w:line="276" w:lineRule="auto"/>
              <w:ind w:left="720"/>
              <w:jc w:val="left"/>
              <w:rPr>
                <w:rFonts w:ascii="Arial" w:hAnsi="Arial" w:cs="Arial"/>
                <w:sz w:val="20"/>
                <w:szCs w:val="20"/>
                <w:lang w:bidi="en-US"/>
              </w:rPr>
            </w:pP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Ensure that the printer is turned on. </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Reports will print automatically.</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Results will automatically transmit to the LIS. </w:t>
            </w:r>
          </w:p>
          <w:p w:rsidR="00AD747F" w:rsidRPr="00AD747F" w:rsidRDefault="00AD747F" w:rsidP="006B3F20">
            <w:pPr>
              <w:pStyle w:val="NoSpacing"/>
              <w:numPr>
                <w:ilvl w:val="0"/>
                <w:numId w:val="10"/>
              </w:numPr>
              <w:rPr>
                <w:rFonts w:ascii="Arial" w:hAnsi="Arial" w:cs="Arial"/>
                <w:sz w:val="20"/>
                <w:szCs w:val="20"/>
                <w:lang w:bidi="en-US"/>
              </w:rPr>
            </w:pPr>
            <w:r w:rsidRPr="00AD747F">
              <w:rPr>
                <w:rFonts w:ascii="Arial" w:hAnsi="Arial" w:cs="Arial"/>
                <w:sz w:val="20"/>
                <w:szCs w:val="20"/>
                <w:lang w:bidi="en-US"/>
              </w:rPr>
              <w:t xml:space="preserve">Log into </w:t>
            </w:r>
            <w:proofErr w:type="spellStart"/>
            <w:r w:rsidRPr="00AD747F">
              <w:rPr>
                <w:rFonts w:ascii="Arial" w:hAnsi="Arial" w:cs="Arial"/>
                <w:sz w:val="20"/>
                <w:szCs w:val="20"/>
                <w:lang w:bidi="en-US"/>
              </w:rPr>
              <w:t>Sunquest</w:t>
            </w:r>
            <w:proofErr w:type="spellEnd"/>
            <w:r w:rsidRPr="00AD747F">
              <w:rPr>
                <w:rFonts w:ascii="Arial" w:hAnsi="Arial" w:cs="Arial"/>
                <w:sz w:val="20"/>
                <w:szCs w:val="20"/>
                <w:lang w:bidi="en-US"/>
              </w:rPr>
              <w:t xml:space="preserve"> to release results. </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lastRenderedPageBreak/>
              <w:t xml:space="preserve">Select Result Entry from Menu options </w:t>
            </w:r>
            <w:r w:rsidRPr="00AD747F">
              <w:rPr>
                <w:rFonts w:ascii="Arial" w:hAnsi="Arial" w:cs="Arial"/>
                <w:noProof/>
                <w:sz w:val="20"/>
                <w:szCs w:val="20"/>
              </w:rPr>
              <w:drawing>
                <wp:inline distT="0" distB="0" distL="0" distR="0" wp14:anchorId="202A3094" wp14:editId="0D9650CC">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In the Configuration field select the appropriate test in the dropdown box.</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Selec</w:t>
            </w:r>
            <w:r w:rsidR="00FB67D3">
              <w:rPr>
                <w:rFonts w:ascii="Arial" w:hAnsi="Arial" w:cs="Arial"/>
                <w:sz w:val="20"/>
                <w:szCs w:val="20"/>
                <w:lang w:bidi="en-US"/>
              </w:rPr>
              <w:t>t the test code order to result</w:t>
            </w:r>
            <w:r w:rsidRPr="00AD747F">
              <w:rPr>
                <w:rFonts w:ascii="Arial" w:hAnsi="Arial" w:cs="Arial"/>
                <w:sz w:val="20"/>
                <w:szCs w:val="20"/>
                <w:lang w:bidi="en-US"/>
              </w:rPr>
              <w:t>.</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Click on the  </w:t>
            </w:r>
            <w:r w:rsidRPr="00AD747F">
              <w:rPr>
                <w:rFonts w:ascii="Arial" w:hAnsi="Arial" w:cs="Arial"/>
                <w:sz w:val="20"/>
                <w:szCs w:val="20"/>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pt;height:18.7pt" o:ole="">
                  <v:imagedata r:id="rId19" o:title=""/>
                </v:shape>
                <o:OLEObject Type="Embed" ProgID="PBrush" ShapeID="_x0000_i1033" DrawAspect="Content" ObjectID="_1642846595" r:id="rId20"/>
              </w:object>
            </w:r>
            <w:r w:rsidRPr="00AD747F">
              <w:rPr>
                <w:rFonts w:ascii="Arial" w:hAnsi="Arial" w:cs="Arial"/>
                <w:sz w:val="20"/>
                <w:szCs w:val="20"/>
                <w:lang w:bidi="en-US"/>
              </w:rPr>
              <w:t xml:space="preserve"> button located in the lower right corner to populate the transmitted results.</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 Review messages located on the top and results. Compare results to the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report</w:t>
            </w:r>
            <w:r w:rsidR="001777E0">
              <w:rPr>
                <w:rFonts w:ascii="Arial" w:hAnsi="Arial" w:cs="Arial"/>
                <w:sz w:val="20"/>
                <w:szCs w:val="20"/>
                <w:lang w:bidi="en-US"/>
              </w:rPr>
              <w:t xml:space="preserve"> to ensure they match</w:t>
            </w:r>
            <w:r w:rsidRPr="00AD747F">
              <w:rPr>
                <w:rFonts w:ascii="Arial" w:hAnsi="Arial" w:cs="Arial"/>
                <w:sz w:val="20"/>
                <w:szCs w:val="20"/>
                <w:lang w:bidi="en-US"/>
              </w:rPr>
              <w:t>.</w:t>
            </w:r>
          </w:p>
          <w:p w:rsidR="00AD747F" w:rsidRPr="00AD747F" w:rsidRDefault="00AD747F" w:rsidP="001777E0">
            <w:pPr>
              <w:pStyle w:val="NoSpacing"/>
              <w:spacing w:line="276" w:lineRule="auto"/>
              <w:ind w:left="720"/>
              <w:rPr>
                <w:rFonts w:ascii="Arial" w:hAnsi="Arial" w:cs="Arial"/>
                <w:sz w:val="20"/>
                <w:szCs w:val="20"/>
                <w:lang w:bidi="en-US"/>
              </w:rPr>
            </w:pPr>
          </w:p>
          <w:p w:rsidR="00AD747F" w:rsidRPr="00AD747F" w:rsidRDefault="00AD747F" w:rsidP="003E0261">
            <w:pPr>
              <w:pStyle w:val="NoSpacing"/>
              <w:spacing w:line="276" w:lineRule="auto"/>
              <w:ind w:left="720"/>
              <w:rPr>
                <w:rFonts w:ascii="Arial" w:hAnsi="Arial" w:cs="Arial"/>
                <w:sz w:val="20"/>
                <w:szCs w:val="20"/>
                <w:lang w:bidi="en-US"/>
              </w:rPr>
            </w:pPr>
            <w:r w:rsidRPr="00AD747F">
              <w:rPr>
                <w:rFonts w:ascii="Arial" w:hAnsi="Arial" w:cs="Arial"/>
                <w:b/>
                <w:sz w:val="20"/>
                <w:szCs w:val="20"/>
                <w:lang w:bidi="en-US"/>
              </w:rPr>
              <w:t>NOTE:</w:t>
            </w:r>
            <w:r w:rsidRPr="00AD747F">
              <w:rPr>
                <w:rFonts w:ascii="Arial" w:hAnsi="Arial" w:cs="Arial"/>
                <w:sz w:val="20"/>
                <w:szCs w:val="20"/>
                <w:lang w:bidi="en-US"/>
              </w:rPr>
              <w:t xml:space="preserve"> </w:t>
            </w:r>
            <w:r w:rsidR="009E5274">
              <w:rPr>
                <w:rFonts w:ascii="Arial" w:hAnsi="Arial" w:cs="Arial"/>
                <w:sz w:val="20"/>
                <w:szCs w:val="20"/>
                <w:lang w:bidi="en-US"/>
              </w:rPr>
              <w:t>Interpretation c</w:t>
            </w:r>
            <w:r w:rsidRPr="00AD747F">
              <w:rPr>
                <w:rFonts w:ascii="Arial" w:hAnsi="Arial" w:cs="Arial"/>
                <w:sz w:val="20"/>
                <w:szCs w:val="20"/>
                <w:lang w:bidi="en-US"/>
              </w:rPr>
              <w:t xml:space="preserve">omments will automatically append to results.  Reference </w:t>
            </w:r>
            <w:r w:rsidR="006B3F20">
              <w:rPr>
                <w:rFonts w:ascii="Arial" w:hAnsi="Arial" w:cs="Arial"/>
                <w:sz w:val="20"/>
                <w:szCs w:val="20"/>
                <w:lang w:bidi="en-US"/>
              </w:rPr>
              <w:t xml:space="preserve">the </w:t>
            </w:r>
            <w:r w:rsidRPr="00AD747F">
              <w:rPr>
                <w:rFonts w:ascii="Arial" w:hAnsi="Arial" w:cs="Arial"/>
                <w:sz w:val="20"/>
                <w:szCs w:val="20"/>
                <w:lang w:bidi="en-US"/>
              </w:rPr>
              <w:t xml:space="preserve">result comments below. </w:t>
            </w:r>
          </w:p>
          <w:p w:rsidR="00AD747F" w:rsidRPr="00AD747F" w:rsidRDefault="00AD747F" w:rsidP="003E0261">
            <w:pPr>
              <w:pStyle w:val="NoSpacing"/>
              <w:spacing w:line="276" w:lineRule="auto"/>
              <w:ind w:left="720"/>
              <w:rPr>
                <w:rFonts w:ascii="Arial" w:hAnsi="Arial" w:cs="Arial"/>
                <w:sz w:val="20"/>
                <w:szCs w:val="20"/>
                <w:lang w:bidi="en-US"/>
              </w:rPr>
            </w:pP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Check the release box. </w:t>
            </w:r>
            <w:r w:rsidRPr="00AD747F">
              <w:rPr>
                <w:rFonts w:ascii="Arial" w:hAnsi="Arial" w:cs="Arial"/>
                <w:noProof/>
                <w:sz w:val="20"/>
                <w:szCs w:val="20"/>
              </w:rPr>
              <w:drawing>
                <wp:inline distT="0" distB="0" distL="0" distR="0" wp14:anchorId="5AA649F8" wp14:editId="3870A136">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Click  </w:t>
            </w:r>
            <w:r w:rsidRPr="00AD747F">
              <w:rPr>
                <w:rFonts w:ascii="Arial" w:hAnsi="Arial" w:cs="Arial"/>
                <w:sz w:val="20"/>
                <w:szCs w:val="20"/>
                <w:lang w:bidi="en-US"/>
              </w:rPr>
              <w:object w:dxaOrig="1140" w:dyaOrig="420">
                <v:shape id="_x0000_i1034" type="#_x0000_t75" style="width:43pt;height:15.9pt" o:ole="">
                  <v:imagedata r:id="rId22" o:title=""/>
                </v:shape>
                <o:OLEObject Type="Embed" ProgID="PBrush" ShapeID="_x0000_i1034" DrawAspect="Content" ObjectID="_1642846596" r:id="rId23"/>
              </w:object>
            </w:r>
            <w:r w:rsidRPr="00AD747F">
              <w:rPr>
                <w:rFonts w:ascii="Arial" w:hAnsi="Arial" w:cs="Arial"/>
                <w:sz w:val="20"/>
                <w:szCs w:val="20"/>
                <w:lang w:bidi="en-US"/>
              </w:rPr>
              <w:t xml:space="preserve">  button located on the lower left corner. Click </w:t>
            </w:r>
            <w:r w:rsidRPr="00AD747F">
              <w:rPr>
                <w:rFonts w:ascii="Arial" w:hAnsi="Arial" w:cs="Arial"/>
                <w:noProof/>
                <w:sz w:val="20"/>
                <w:szCs w:val="20"/>
              </w:rPr>
              <w:drawing>
                <wp:inline distT="0" distB="0" distL="0" distR="0" wp14:anchorId="53E56098" wp14:editId="21B7881A">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AD747F">
              <w:rPr>
                <w:rFonts w:ascii="Arial" w:hAnsi="Arial" w:cs="Arial"/>
                <w:sz w:val="20"/>
                <w:szCs w:val="20"/>
                <w:lang w:bidi="en-US"/>
              </w:rPr>
              <w:t xml:space="preserve"> when the “Verify Release Destination” window opens.  </w:t>
            </w:r>
          </w:p>
          <w:p w:rsid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Call a completed worksheet, check results, and staple to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Report. Place in the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result binder.</w:t>
            </w:r>
          </w:p>
          <w:p w:rsidR="00C44186" w:rsidRDefault="00C44186" w:rsidP="00C44186">
            <w:pPr>
              <w:pStyle w:val="NoSpacing"/>
              <w:spacing w:line="276" w:lineRule="auto"/>
              <w:rPr>
                <w:rFonts w:ascii="Arial" w:hAnsi="Arial" w:cs="Arial"/>
                <w:sz w:val="20"/>
                <w:szCs w:val="20"/>
                <w:lang w:bidi="en-US"/>
              </w:rPr>
            </w:pPr>
          </w:p>
          <w:p w:rsidR="00AD747F" w:rsidRDefault="00AD747F" w:rsidP="00AD747F">
            <w:pPr>
              <w:pStyle w:val="NoSpacing"/>
              <w:spacing w:line="276" w:lineRule="auto"/>
              <w:ind w:left="360"/>
              <w:rPr>
                <w:rFonts w:ascii="Arial" w:hAnsi="Arial" w:cs="Arial"/>
                <w:sz w:val="20"/>
                <w:szCs w:val="20"/>
                <w:lang w:bidi="en-US"/>
              </w:rPr>
            </w:pPr>
            <w:r>
              <w:rPr>
                <w:rFonts w:ascii="Arial" w:hAnsi="Arial" w:cs="Arial"/>
                <w:b/>
                <w:sz w:val="20"/>
                <w:szCs w:val="20"/>
                <w:lang w:bidi="en-US"/>
              </w:rPr>
              <w:t xml:space="preserve">NOTE: </w:t>
            </w:r>
            <w:r>
              <w:rPr>
                <w:rFonts w:ascii="Arial" w:hAnsi="Arial" w:cs="Arial"/>
                <w:sz w:val="20"/>
                <w:szCs w:val="20"/>
                <w:lang w:bidi="en-US"/>
              </w:rPr>
              <w:t xml:space="preserve">No </w:t>
            </w:r>
            <w:r w:rsidR="003E0261">
              <w:rPr>
                <w:rFonts w:ascii="Arial" w:hAnsi="Arial" w:cs="Arial"/>
                <w:sz w:val="20"/>
                <w:szCs w:val="20"/>
                <w:lang w:bidi="en-US"/>
              </w:rPr>
              <w:t>results are considered critical</w:t>
            </w:r>
            <w:r>
              <w:rPr>
                <w:rFonts w:ascii="Arial" w:hAnsi="Arial" w:cs="Arial"/>
                <w:sz w:val="20"/>
                <w:szCs w:val="20"/>
                <w:lang w:bidi="en-US"/>
              </w:rPr>
              <w:t xml:space="preserve"> </w:t>
            </w:r>
          </w:p>
          <w:p w:rsidR="00C44186" w:rsidRDefault="00C44186" w:rsidP="00AD747F">
            <w:pPr>
              <w:pStyle w:val="NoSpacing"/>
              <w:spacing w:line="276" w:lineRule="auto"/>
              <w:ind w:left="360"/>
              <w:rPr>
                <w:rFonts w:ascii="Arial" w:hAnsi="Arial" w:cs="Arial"/>
                <w:sz w:val="20"/>
                <w:szCs w:val="20"/>
                <w:lang w:bidi="en-US"/>
              </w:rPr>
            </w:pPr>
          </w:p>
          <w:p w:rsidR="00C44186" w:rsidRPr="00C44186" w:rsidRDefault="00C44186" w:rsidP="00AD747F">
            <w:pPr>
              <w:pStyle w:val="NoSpacing"/>
              <w:spacing w:line="276" w:lineRule="auto"/>
              <w:ind w:left="360"/>
              <w:rPr>
                <w:rFonts w:ascii="Arial" w:hAnsi="Arial" w:cs="Arial"/>
                <w:sz w:val="20"/>
                <w:szCs w:val="20"/>
                <w:lang w:bidi="en-US"/>
              </w:rPr>
            </w:pPr>
            <w:r>
              <w:rPr>
                <w:rFonts w:ascii="Arial" w:hAnsi="Arial" w:cs="Arial"/>
                <w:b/>
                <w:sz w:val="20"/>
                <w:szCs w:val="20"/>
                <w:lang w:bidi="en-US"/>
              </w:rPr>
              <w:t>NOTE:</w:t>
            </w:r>
            <w:r>
              <w:rPr>
                <w:rFonts w:ascii="Arial" w:hAnsi="Arial" w:cs="Arial"/>
                <w:sz w:val="20"/>
                <w:szCs w:val="20"/>
                <w:lang w:bidi="en-US"/>
              </w:rPr>
              <w:t xml:space="preserve"> All positive results are to be communicated to the Technical Director</w:t>
            </w:r>
          </w:p>
          <w:p w:rsidR="00506EF2" w:rsidRDefault="00506EF2" w:rsidP="00B82E03">
            <w:pPr>
              <w:spacing w:line="276" w:lineRule="auto"/>
              <w:rPr>
                <w:rFonts w:ascii="Arial" w:hAnsi="Arial" w:cs="Arial"/>
                <w:sz w:val="20"/>
                <w:szCs w:val="20"/>
                <w:lang w:bidi="en-US"/>
              </w:rPr>
            </w:pPr>
          </w:p>
        </w:tc>
      </w:tr>
      <w:tr w:rsidR="00506EF2" w:rsidTr="004166AD">
        <w:trPr>
          <w:gridAfter w:val="2"/>
          <w:wAfter w:w="5102" w:type="dxa"/>
        </w:trPr>
        <w:tc>
          <w:tcPr>
            <w:tcW w:w="1784" w:type="dxa"/>
            <w:tcBorders>
              <w:top w:val="nil"/>
              <w:left w:val="nil"/>
              <w:bottom w:val="nil"/>
              <w:right w:val="nil"/>
            </w:tcBorders>
          </w:tcPr>
          <w:p w:rsidR="00506EF2" w:rsidRDefault="00506EF2"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506EF2" w:rsidRDefault="00506EF2" w:rsidP="007257D3">
            <w:pPr>
              <w:pStyle w:val="NoSpacing"/>
              <w:spacing w:line="276" w:lineRule="auto"/>
              <w:ind w:left="720"/>
              <w:jc w:val="left"/>
              <w:rPr>
                <w:rFonts w:ascii="Arial" w:hAnsi="Arial" w:cs="Arial"/>
                <w:sz w:val="20"/>
                <w:szCs w:val="20"/>
                <w:lang w:bidi="en-US"/>
              </w:rPr>
            </w:pPr>
          </w:p>
        </w:tc>
      </w:tr>
      <w:tr w:rsidR="004166AD" w:rsidTr="004166AD">
        <w:trPr>
          <w:gridAfter w:val="2"/>
          <w:wAfter w:w="5102" w:type="dxa"/>
        </w:trPr>
        <w:tc>
          <w:tcPr>
            <w:tcW w:w="1784" w:type="dxa"/>
            <w:tcBorders>
              <w:top w:val="nil"/>
              <w:left w:val="nil"/>
              <w:bottom w:val="nil"/>
              <w:right w:val="nil"/>
            </w:tcBorders>
          </w:tcPr>
          <w:p w:rsidR="004166AD" w:rsidRDefault="004166AD" w:rsidP="007257D3">
            <w:pPr>
              <w:spacing w:line="276" w:lineRule="auto"/>
              <w:rPr>
                <w:rFonts w:ascii="Arial" w:hAnsi="Arial"/>
                <w:b/>
                <w:color w:val="0000FF"/>
                <w:sz w:val="20"/>
                <w:lang w:bidi="en-US"/>
              </w:rPr>
            </w:pPr>
          </w:p>
          <w:p w:rsidR="004166AD" w:rsidRDefault="004166AD"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4166AD" w:rsidRDefault="004166AD" w:rsidP="007257D3">
            <w:pPr>
              <w:pStyle w:val="NoSpacing"/>
              <w:spacing w:line="276" w:lineRule="auto"/>
              <w:ind w:left="720"/>
              <w:jc w:val="left"/>
              <w:rPr>
                <w:rFonts w:ascii="Arial" w:hAnsi="Arial" w:cs="Arial"/>
                <w:sz w:val="20"/>
                <w:szCs w:val="20"/>
                <w:lang w:bidi="en-US"/>
              </w:rPr>
            </w:pPr>
          </w:p>
        </w:tc>
      </w:tr>
      <w:tr w:rsidR="004166AD" w:rsidTr="00506EF2">
        <w:trPr>
          <w:gridAfter w:val="2"/>
          <w:wAfter w:w="5102" w:type="dxa"/>
          <w:cantSplit/>
          <w:trHeight w:val="85"/>
        </w:trPr>
        <w:tc>
          <w:tcPr>
            <w:tcW w:w="1784" w:type="dxa"/>
            <w:tcBorders>
              <w:top w:val="nil"/>
              <w:left w:val="nil"/>
              <w:bottom w:val="nil"/>
              <w:right w:val="nil"/>
            </w:tcBorders>
          </w:tcPr>
          <w:p w:rsidR="004166AD" w:rsidRDefault="004166AD"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4166AD" w:rsidRDefault="004166AD" w:rsidP="007257D3">
            <w:pPr>
              <w:pStyle w:val="NoSpacing"/>
              <w:spacing w:line="276" w:lineRule="auto"/>
              <w:ind w:left="720"/>
              <w:jc w:val="left"/>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257D3" w:rsidRDefault="007257D3" w:rsidP="007257D3">
            <w:pPr>
              <w:pStyle w:val="NoSpacing"/>
              <w:spacing w:line="276" w:lineRule="auto"/>
              <w:ind w:left="720"/>
              <w:jc w:val="left"/>
              <w:rPr>
                <w:rFonts w:ascii="Arial" w:hAnsi="Arial" w:cs="Arial"/>
                <w:sz w:val="20"/>
                <w:szCs w:val="20"/>
                <w:lang w:bidi="en-US"/>
              </w:rPr>
            </w:pPr>
          </w:p>
        </w:tc>
      </w:tr>
      <w:tr w:rsidR="007257D3" w:rsidTr="00AD747F">
        <w:trPr>
          <w:gridAfter w:val="2"/>
          <w:wAfter w:w="5102" w:type="dxa"/>
        </w:trPr>
        <w:tc>
          <w:tcPr>
            <w:tcW w:w="1784" w:type="dxa"/>
            <w:tcBorders>
              <w:top w:val="nil"/>
              <w:left w:val="nil"/>
              <w:bottom w:val="nil"/>
              <w:right w:val="nil"/>
            </w:tcBorders>
          </w:tcPr>
          <w:p w:rsidR="007257D3" w:rsidRDefault="003E0261" w:rsidP="007257D3">
            <w:pPr>
              <w:spacing w:line="276" w:lineRule="auto"/>
              <w:rPr>
                <w:rFonts w:ascii="Arial" w:hAnsi="Arial"/>
                <w:b/>
                <w:color w:val="0000FF"/>
                <w:sz w:val="20"/>
                <w:lang w:bidi="en-US"/>
              </w:rPr>
            </w:pPr>
            <w:r>
              <w:rPr>
                <w:rFonts w:ascii="Arial" w:hAnsi="Arial"/>
                <w:b/>
                <w:color w:val="0000FF"/>
                <w:sz w:val="20"/>
                <w:lang w:bidi="en-US"/>
              </w:rPr>
              <w:t xml:space="preserve">Result interpretation and comments </w:t>
            </w:r>
          </w:p>
        </w:tc>
        <w:tc>
          <w:tcPr>
            <w:tcW w:w="9674" w:type="dxa"/>
            <w:gridSpan w:val="5"/>
            <w:tcBorders>
              <w:left w:val="nil"/>
              <w:bottom w:val="single" w:sz="4" w:space="0" w:color="auto"/>
              <w:right w:val="nil"/>
            </w:tcBorders>
          </w:tcPr>
          <w:p w:rsidR="00AD747F" w:rsidRPr="003E0261" w:rsidRDefault="00AD747F" w:rsidP="00AD747F">
            <w:pPr>
              <w:pStyle w:val="NoSpacing"/>
              <w:rPr>
                <w:rFonts w:ascii="Arial" w:hAnsi="Arial" w:cs="Arial"/>
                <w:szCs w:val="24"/>
              </w:rPr>
            </w:pPr>
          </w:p>
          <w:tbl>
            <w:tblPr>
              <w:tblStyle w:val="TableGrid"/>
              <w:tblW w:w="5000" w:type="pct"/>
              <w:tblLook w:val="04A0" w:firstRow="1" w:lastRow="0" w:firstColumn="1" w:lastColumn="0" w:noHBand="0" w:noVBand="1"/>
            </w:tblPr>
            <w:tblGrid>
              <w:gridCol w:w="1539"/>
              <w:gridCol w:w="2810"/>
              <w:gridCol w:w="5099"/>
            </w:tblGrid>
            <w:tr w:rsidR="00321784" w:rsidRPr="00321784" w:rsidTr="00321784">
              <w:trPr>
                <w:trHeight w:val="540"/>
              </w:trPr>
              <w:tc>
                <w:tcPr>
                  <w:tcW w:w="767" w:type="pct"/>
                  <w:shd w:val="clear" w:color="auto" w:fill="DBE5F1" w:themeFill="accent1" w:themeFillTint="33"/>
                  <w:vAlign w:val="center"/>
                </w:tcPr>
                <w:p w:rsidR="005C2613" w:rsidRPr="00321784" w:rsidRDefault="005C2613" w:rsidP="00321784">
                  <w:pPr>
                    <w:pStyle w:val="Subtitle"/>
                    <w:rPr>
                      <w:rFonts w:ascii="Arial" w:hAnsi="Arial" w:cs="Arial"/>
                      <w:b/>
                      <w:sz w:val="20"/>
                      <w:szCs w:val="20"/>
                    </w:rPr>
                  </w:pPr>
                  <w:proofErr w:type="spellStart"/>
                  <w:r w:rsidRPr="00321784">
                    <w:rPr>
                      <w:rFonts w:ascii="Arial" w:hAnsi="Arial" w:cs="Arial"/>
                      <w:b/>
                      <w:sz w:val="20"/>
                      <w:szCs w:val="20"/>
                    </w:rPr>
                    <w:t>GeneXpert</w:t>
                  </w:r>
                  <w:proofErr w:type="spellEnd"/>
                  <w:r w:rsidRPr="00321784">
                    <w:rPr>
                      <w:rFonts w:ascii="Arial" w:hAnsi="Arial" w:cs="Arial"/>
                      <w:b/>
                      <w:sz w:val="20"/>
                      <w:szCs w:val="20"/>
                    </w:rPr>
                    <w:t xml:space="preserve"> Result</w:t>
                  </w:r>
                </w:p>
              </w:tc>
              <w:tc>
                <w:tcPr>
                  <w:tcW w:w="1511" w:type="pct"/>
                  <w:shd w:val="clear" w:color="auto" w:fill="DBE5F1" w:themeFill="accent1" w:themeFillTint="33"/>
                  <w:vAlign w:val="center"/>
                </w:tcPr>
                <w:p w:rsidR="005C2613" w:rsidRPr="00321784" w:rsidRDefault="00C63A44" w:rsidP="00321784">
                  <w:pPr>
                    <w:pStyle w:val="Subtitle"/>
                    <w:rPr>
                      <w:rFonts w:ascii="Arial" w:hAnsi="Arial" w:cs="Arial"/>
                      <w:b/>
                      <w:sz w:val="20"/>
                      <w:szCs w:val="20"/>
                    </w:rPr>
                  </w:pPr>
                  <w:proofErr w:type="spellStart"/>
                  <w:r>
                    <w:rPr>
                      <w:rFonts w:ascii="Arial" w:hAnsi="Arial" w:cs="Arial"/>
                      <w:b/>
                      <w:sz w:val="20"/>
                      <w:szCs w:val="20"/>
                    </w:rPr>
                    <w:t>Sunquest</w:t>
                  </w:r>
                  <w:proofErr w:type="spellEnd"/>
                  <w:r>
                    <w:rPr>
                      <w:rFonts w:ascii="Arial" w:hAnsi="Arial" w:cs="Arial"/>
                      <w:b/>
                      <w:sz w:val="20"/>
                      <w:szCs w:val="20"/>
                    </w:rPr>
                    <w:t xml:space="preserve"> </w:t>
                  </w:r>
                  <w:r w:rsidR="005C2613" w:rsidRPr="00321784">
                    <w:rPr>
                      <w:rFonts w:ascii="Arial" w:hAnsi="Arial" w:cs="Arial"/>
                      <w:b/>
                      <w:sz w:val="20"/>
                      <w:szCs w:val="20"/>
                    </w:rPr>
                    <w:t>Result Code &amp;</w:t>
                  </w:r>
                </w:p>
                <w:p w:rsidR="005C2613" w:rsidRPr="00321784" w:rsidRDefault="005C2613" w:rsidP="00321784">
                  <w:pPr>
                    <w:pStyle w:val="Subtitle"/>
                    <w:rPr>
                      <w:rFonts w:ascii="Arial" w:hAnsi="Arial" w:cs="Arial"/>
                      <w:b/>
                      <w:sz w:val="20"/>
                      <w:szCs w:val="20"/>
                    </w:rPr>
                  </w:pPr>
                  <w:r w:rsidRPr="00321784">
                    <w:rPr>
                      <w:rFonts w:ascii="Arial" w:hAnsi="Arial" w:cs="Arial"/>
                      <w:b/>
                      <w:sz w:val="20"/>
                      <w:szCs w:val="20"/>
                    </w:rPr>
                    <w:t>Interpretation</w:t>
                  </w:r>
                </w:p>
              </w:tc>
              <w:tc>
                <w:tcPr>
                  <w:tcW w:w="2721" w:type="pct"/>
                  <w:shd w:val="clear" w:color="auto" w:fill="DBE5F1" w:themeFill="accent1" w:themeFillTint="33"/>
                  <w:vAlign w:val="center"/>
                </w:tcPr>
                <w:p w:rsidR="005C2613" w:rsidRPr="00321784" w:rsidRDefault="00C63A44" w:rsidP="00321784">
                  <w:pPr>
                    <w:pStyle w:val="Subtitle"/>
                    <w:rPr>
                      <w:rFonts w:ascii="Arial" w:hAnsi="Arial" w:cs="Arial"/>
                      <w:b/>
                      <w:sz w:val="20"/>
                      <w:szCs w:val="20"/>
                    </w:rPr>
                  </w:pPr>
                  <w:proofErr w:type="spellStart"/>
                  <w:r>
                    <w:rPr>
                      <w:rFonts w:ascii="Arial" w:hAnsi="Arial" w:cs="Arial"/>
                      <w:b/>
                      <w:sz w:val="20"/>
                      <w:szCs w:val="20"/>
                    </w:rPr>
                    <w:t>Sunquest</w:t>
                  </w:r>
                  <w:proofErr w:type="spellEnd"/>
                  <w:r>
                    <w:rPr>
                      <w:rFonts w:ascii="Arial" w:hAnsi="Arial" w:cs="Arial"/>
                      <w:b/>
                      <w:sz w:val="20"/>
                      <w:szCs w:val="20"/>
                    </w:rPr>
                    <w:t xml:space="preserve"> </w:t>
                  </w:r>
                  <w:r w:rsidR="005C2613" w:rsidRPr="00321784">
                    <w:rPr>
                      <w:rFonts w:ascii="Arial" w:hAnsi="Arial" w:cs="Arial"/>
                      <w:b/>
                      <w:sz w:val="20"/>
                      <w:szCs w:val="20"/>
                    </w:rPr>
                    <w:t>Comment Code &amp; Interpretation</w:t>
                  </w:r>
                  <w:bookmarkStart w:id="0" w:name="_GoBack"/>
                  <w:bookmarkEnd w:id="0"/>
                </w:p>
              </w:tc>
            </w:tr>
            <w:tr w:rsidR="00321784" w:rsidRPr="00321784" w:rsidTr="00321784">
              <w:trPr>
                <w:trHeight w:val="540"/>
              </w:trPr>
              <w:tc>
                <w:tcPr>
                  <w:tcW w:w="767" w:type="pct"/>
                  <w:shd w:val="clear" w:color="auto" w:fill="auto"/>
                  <w:vAlign w:val="center"/>
                </w:tcPr>
                <w:p w:rsidR="005C2613" w:rsidRPr="00321784" w:rsidRDefault="002E28CE" w:rsidP="00321784">
                  <w:pPr>
                    <w:pStyle w:val="Subtitle"/>
                    <w:jc w:val="left"/>
                    <w:rPr>
                      <w:rFonts w:ascii="Arial" w:hAnsi="Arial" w:cs="Arial"/>
                      <w:b/>
                      <w:sz w:val="20"/>
                      <w:szCs w:val="20"/>
                    </w:rPr>
                  </w:pPr>
                  <w:r w:rsidRPr="00321784">
                    <w:rPr>
                      <w:rFonts w:ascii="Arial" w:hAnsi="Arial" w:cs="Arial"/>
                      <w:b/>
                      <w:sz w:val="20"/>
                      <w:szCs w:val="20"/>
                    </w:rPr>
                    <w:t xml:space="preserve">Any </w:t>
                  </w:r>
                  <w:r w:rsidR="005C2613" w:rsidRPr="00321784">
                    <w:rPr>
                      <w:rFonts w:ascii="Arial" w:hAnsi="Arial" w:cs="Arial"/>
                      <w:b/>
                      <w:sz w:val="20"/>
                      <w:szCs w:val="20"/>
                    </w:rPr>
                    <w:t>valid result</w:t>
                  </w:r>
                </w:p>
              </w:tc>
              <w:tc>
                <w:tcPr>
                  <w:tcW w:w="1511" w:type="pct"/>
                  <w:shd w:val="clear" w:color="auto" w:fill="auto"/>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N/A</w:t>
                  </w:r>
                  <w:r w:rsidR="00321784">
                    <w:rPr>
                      <w:rFonts w:ascii="Arial" w:hAnsi="Arial" w:cs="Arial"/>
                      <w:sz w:val="20"/>
                      <w:szCs w:val="20"/>
                    </w:rPr>
                    <w:t xml:space="preserve"> </w:t>
                  </w:r>
                  <w:r w:rsidRPr="00321784">
                    <w:rPr>
                      <w:rFonts w:ascii="Arial" w:hAnsi="Arial" w:cs="Arial"/>
                      <w:sz w:val="20"/>
                      <w:szCs w:val="20"/>
                    </w:rPr>
                    <w:t>(see all result codes and interpretations below)</w:t>
                  </w:r>
                </w:p>
              </w:tc>
              <w:tc>
                <w:tcPr>
                  <w:tcW w:w="2721" w:type="pct"/>
                  <w:shd w:val="clear" w:color="auto" w:fill="auto"/>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F25C </w:t>
                  </w:r>
                  <w:r w:rsidRPr="00321784">
                    <w:rPr>
                      <w:rFonts w:ascii="Arial" w:hAnsi="Arial" w:cs="Arial"/>
                      <w:sz w:val="20"/>
                      <w:szCs w:val="20"/>
                    </w:rPr>
                    <w:t xml:space="preserve">- code is </w:t>
                  </w:r>
                  <w:r w:rsidRPr="00321784">
                    <w:rPr>
                      <w:rFonts w:ascii="Arial" w:hAnsi="Arial" w:cs="Arial"/>
                      <w:b/>
                      <w:sz w:val="20"/>
                      <w:szCs w:val="20"/>
                      <w:u w:val="single"/>
                    </w:rPr>
                    <w:t>automatically</w:t>
                  </w:r>
                  <w:r w:rsidRPr="00321784">
                    <w:rPr>
                      <w:rFonts w:ascii="Arial" w:hAnsi="Arial" w:cs="Arial"/>
                      <w:sz w:val="20"/>
                      <w:szCs w:val="20"/>
                    </w:rPr>
                    <w:t xml:space="preserve"> appended to </w:t>
                  </w:r>
                  <w:r w:rsidRPr="00321784">
                    <w:rPr>
                      <w:rFonts w:ascii="Arial" w:hAnsi="Arial" w:cs="Arial"/>
                      <w:b/>
                      <w:sz w:val="20"/>
                      <w:szCs w:val="20"/>
                    </w:rPr>
                    <w:t xml:space="preserve">all </w:t>
                  </w:r>
                  <w:r w:rsidRPr="00321784">
                    <w:rPr>
                      <w:rFonts w:ascii="Arial" w:hAnsi="Arial" w:cs="Arial"/>
                      <w:sz w:val="20"/>
                      <w:szCs w:val="20"/>
                    </w:rPr>
                    <w:t>valid results: The individual may have other genetic and environmental risk factors for thrombosis.  Consider genetic consultation and counseling of potentially affected family members regarding laboratory testing.</w:t>
                  </w:r>
                </w:p>
              </w:tc>
            </w:tr>
            <w:tr w:rsidR="005C2613" w:rsidRPr="00321784" w:rsidTr="00321784">
              <w:trPr>
                <w:trHeight w:val="432"/>
              </w:trPr>
              <w:tc>
                <w:tcPr>
                  <w:tcW w:w="5000" w:type="pct"/>
                  <w:gridSpan w:val="3"/>
                  <w:shd w:val="clear" w:color="auto" w:fill="EAF1DD" w:themeFill="accent3" w:themeFillTint="33"/>
                  <w:vAlign w:val="center"/>
                </w:tcPr>
                <w:p w:rsidR="005C2613" w:rsidRPr="00321784" w:rsidRDefault="005C2613" w:rsidP="00321784">
                  <w:pPr>
                    <w:pStyle w:val="Subtitle"/>
                    <w:rPr>
                      <w:rFonts w:ascii="Arial" w:hAnsi="Arial" w:cs="Arial"/>
                      <w:b/>
                      <w:sz w:val="20"/>
                      <w:szCs w:val="20"/>
                    </w:rPr>
                  </w:pPr>
                  <w:r w:rsidRPr="00321784">
                    <w:rPr>
                      <w:rFonts w:ascii="Arial" w:hAnsi="Arial" w:cs="Arial"/>
                      <w:b/>
                      <w:sz w:val="20"/>
                      <w:szCs w:val="20"/>
                      <w:u w:val="single"/>
                    </w:rPr>
                    <w:t>P2M</w:t>
                  </w:r>
                  <w:r w:rsidRPr="00321784">
                    <w:rPr>
                      <w:rFonts w:ascii="Arial" w:hAnsi="Arial" w:cs="Arial"/>
                      <w:b/>
                      <w:sz w:val="20"/>
                      <w:szCs w:val="20"/>
                    </w:rPr>
                    <w:t>: Factor II mutation (Prothrombin mutation)</w:t>
                  </w:r>
                </w:p>
              </w:tc>
            </w:tr>
            <w:tr w:rsidR="00321784" w:rsidRPr="00321784" w:rsidTr="00321784">
              <w:trPr>
                <w:trHeight w:val="804"/>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Normal</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FIIN:</w:t>
                  </w:r>
                  <w:r w:rsidRPr="00321784">
                    <w:rPr>
                      <w:rFonts w:ascii="Arial" w:hAnsi="Arial" w:cs="Arial"/>
                      <w:sz w:val="20"/>
                      <w:szCs w:val="20"/>
                    </w:rPr>
                    <w:t xml:space="preserve"> </w:t>
                  </w:r>
                  <w:r w:rsidR="002E28CE" w:rsidRPr="00321784">
                    <w:rPr>
                      <w:rFonts w:ascii="Arial" w:hAnsi="Arial" w:cs="Arial"/>
                      <w:sz w:val="20"/>
                      <w:szCs w:val="20"/>
                    </w:rPr>
                    <w:t xml:space="preserve">Prothrombin (Factor II) G20210A </w:t>
                  </w:r>
                  <w:r w:rsidRPr="00321784">
                    <w:rPr>
                      <w:rFonts w:ascii="Arial" w:hAnsi="Arial" w:cs="Arial"/>
                      <w:sz w:val="20"/>
                      <w:szCs w:val="20"/>
                    </w:rPr>
                    <w:t>mutation NEGATIVE</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F2NC</w:t>
                  </w:r>
                  <w:r w:rsidRPr="00321784">
                    <w:rPr>
                      <w:rFonts w:ascii="Arial" w:hAnsi="Arial" w:cs="Arial"/>
                      <w:sz w:val="20"/>
                      <w:szCs w:val="20"/>
                    </w:rPr>
                    <w:t>: This individual DOES NOT have the prothrombin (Factor II) G20210A mutation.</w:t>
                  </w:r>
                </w:p>
              </w:tc>
            </w:tr>
            <w:tr w:rsidR="00321784" w:rsidRPr="00321784" w:rsidTr="00321784">
              <w:trPr>
                <w:cantSplit/>
                <w:trHeight w:val="1160"/>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Heterozygous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FIIHE:</w:t>
                  </w:r>
                  <w:r w:rsidRPr="00321784">
                    <w:rPr>
                      <w:rFonts w:ascii="Arial" w:hAnsi="Arial" w:cs="Arial"/>
                      <w:sz w:val="20"/>
                      <w:szCs w:val="20"/>
                    </w:rPr>
                    <w:t xml:space="preserve"> Prothrombin (Factor II) G20210A mutation PRESENT (HETEROZYGOUS)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F2EC:</w:t>
                  </w:r>
                  <w:r w:rsidRPr="00321784">
                    <w:rPr>
                      <w:rFonts w:ascii="Arial" w:hAnsi="Arial" w:cs="Arial"/>
                      <w:sz w:val="20"/>
                      <w:szCs w:val="20"/>
                    </w:rPr>
                    <w:t xml:space="preserve"> This individual DOES have the Prothrombin (Factor II) G20210A mutation on ONE allele (heterozygous mutant).  The Prothrombin (Factor II) G20210A mutation is a risk factor for venous thromboembolism.</w:t>
                  </w:r>
                </w:p>
              </w:tc>
            </w:tr>
            <w:tr w:rsidR="00321784" w:rsidRPr="00321784" w:rsidTr="00321784">
              <w:trPr>
                <w:cantSplit/>
                <w:trHeight w:val="261"/>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lastRenderedPageBreak/>
                    <w:t>FII Homozygous</w:t>
                  </w:r>
                </w:p>
                <w:p w:rsidR="005C2613" w:rsidRPr="00321784" w:rsidRDefault="005C2613" w:rsidP="00321784">
                  <w:pPr>
                    <w:pStyle w:val="Subtitle"/>
                    <w:jc w:val="left"/>
                    <w:rPr>
                      <w:rFonts w:ascii="Arial" w:hAnsi="Arial" w:cs="Arial"/>
                      <w:b/>
                      <w:sz w:val="20"/>
                      <w:szCs w:val="20"/>
                    </w:rPr>
                  </w:pP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FIIHO: </w:t>
                  </w:r>
                  <w:r w:rsidRPr="00321784">
                    <w:rPr>
                      <w:rFonts w:ascii="Arial" w:hAnsi="Arial" w:cs="Arial"/>
                      <w:sz w:val="20"/>
                      <w:szCs w:val="20"/>
                    </w:rPr>
                    <w:t>Prothrombin (Factor II) G20210A mutation PRESENT (HOMOZYGOUS)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F2OC:</w:t>
                  </w:r>
                  <w:r w:rsidRPr="00321784">
                    <w:rPr>
                      <w:rFonts w:ascii="Arial" w:hAnsi="Arial" w:cs="Arial"/>
                      <w:sz w:val="20"/>
                      <w:szCs w:val="20"/>
                    </w:rPr>
                    <w:t xml:space="preserve"> This individual DOES have the Prothrombin (Factor II) G20210A mutation on BOTH alleles (homozygous mutant).  The Prothrombin (Factor II) G20210A mutation is a risk factor for venous thromboembolism.</w:t>
                  </w:r>
                </w:p>
              </w:tc>
            </w:tr>
            <w:tr w:rsidR="005C2613" w:rsidRPr="00321784" w:rsidTr="00321784">
              <w:trPr>
                <w:trHeight w:val="432"/>
              </w:trPr>
              <w:tc>
                <w:tcPr>
                  <w:tcW w:w="5000" w:type="pct"/>
                  <w:gridSpan w:val="3"/>
                  <w:shd w:val="clear" w:color="auto" w:fill="EAF1DD" w:themeFill="accent3" w:themeFillTint="33"/>
                  <w:vAlign w:val="center"/>
                </w:tcPr>
                <w:p w:rsidR="005C2613" w:rsidRPr="00321784" w:rsidRDefault="005C2613" w:rsidP="00321784">
                  <w:pPr>
                    <w:pStyle w:val="Subtitle"/>
                    <w:rPr>
                      <w:rFonts w:ascii="Arial" w:hAnsi="Arial" w:cs="Arial"/>
                      <w:b/>
                      <w:sz w:val="20"/>
                      <w:szCs w:val="20"/>
                    </w:rPr>
                  </w:pPr>
                  <w:r w:rsidRPr="00321784">
                    <w:rPr>
                      <w:rFonts w:ascii="Arial" w:hAnsi="Arial" w:cs="Arial"/>
                      <w:b/>
                      <w:sz w:val="20"/>
                      <w:szCs w:val="20"/>
                      <w:u w:val="single"/>
                    </w:rPr>
                    <w:t>F5LM</w:t>
                  </w:r>
                  <w:r w:rsidRPr="00321784">
                    <w:rPr>
                      <w:rFonts w:ascii="Arial" w:hAnsi="Arial" w:cs="Arial"/>
                      <w:b/>
                      <w:sz w:val="20"/>
                      <w:szCs w:val="20"/>
                    </w:rPr>
                    <w:t>: Factor V Leiden Mutation</w:t>
                  </w:r>
                </w:p>
              </w:tc>
            </w:tr>
            <w:tr w:rsidR="00321784" w:rsidRPr="00321784" w:rsidTr="00321784">
              <w:trPr>
                <w:trHeight w:val="504"/>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FV Normal</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FVN:</w:t>
                  </w:r>
                  <w:r w:rsidRPr="00321784">
                    <w:rPr>
                      <w:rFonts w:ascii="Arial" w:hAnsi="Arial" w:cs="Arial"/>
                      <w:sz w:val="20"/>
                      <w:szCs w:val="20"/>
                    </w:rPr>
                    <w:t xml:space="preserve"> Factor V Leiden (G1691A) mutation NEGATIVE</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F5NC:</w:t>
                  </w:r>
                  <w:r w:rsidRPr="00321784">
                    <w:rPr>
                      <w:rFonts w:ascii="Arial" w:hAnsi="Arial" w:cs="Arial"/>
                      <w:sz w:val="20"/>
                      <w:szCs w:val="20"/>
                    </w:rPr>
                    <w:t xml:space="preserve"> This individual DOES NOT have the Factor V Leiden (G1691A) mutation.</w:t>
                  </w:r>
                </w:p>
              </w:tc>
            </w:tr>
            <w:tr w:rsidR="00321784" w:rsidRPr="00321784" w:rsidTr="00321784">
              <w:trPr>
                <w:trHeight w:val="261"/>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FV Heterozygous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FVHE:</w:t>
                  </w:r>
                  <w:r w:rsidRPr="00321784">
                    <w:rPr>
                      <w:rFonts w:ascii="Arial" w:hAnsi="Arial" w:cs="Arial"/>
                      <w:sz w:val="20"/>
                      <w:szCs w:val="20"/>
                    </w:rPr>
                    <w:t xml:space="preserve"> Factor V Leiden (G1691A) mutation PRESENT (HETEROZYGOUS)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F5EC:</w:t>
                  </w:r>
                  <w:r w:rsidRPr="00321784">
                    <w:rPr>
                      <w:rFonts w:ascii="Arial" w:hAnsi="Arial" w:cs="Arial"/>
                      <w:sz w:val="20"/>
                      <w:szCs w:val="20"/>
                    </w:rPr>
                    <w:t xml:space="preserve"> This individual DOES have the Factor V Leiden (G1691A) mutation on ONE allele (heterozygous mutant).  The Factor V Leiden (G1691A) mutation is a risk factor for venous thromboembolism.</w:t>
                  </w:r>
                </w:p>
              </w:tc>
            </w:tr>
            <w:tr w:rsidR="00321784" w:rsidRPr="00321784" w:rsidTr="00321784">
              <w:trPr>
                <w:trHeight w:val="278"/>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FV Homozygous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FVHO:</w:t>
                  </w:r>
                  <w:r w:rsidRPr="00321784">
                    <w:rPr>
                      <w:rFonts w:ascii="Arial" w:hAnsi="Arial" w:cs="Arial"/>
                      <w:sz w:val="20"/>
                      <w:szCs w:val="20"/>
                    </w:rPr>
                    <w:t xml:space="preserve"> Factor V Leiden (G1691A) mutation PRESENT (HOMOZYGOUS)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F5OC: </w:t>
                  </w:r>
                  <w:r w:rsidRPr="00321784">
                    <w:rPr>
                      <w:rFonts w:ascii="Arial" w:hAnsi="Arial" w:cs="Arial"/>
                      <w:sz w:val="20"/>
                      <w:szCs w:val="20"/>
                    </w:rPr>
                    <w:t>This individual DOES have the Factor V Leiden (G1691A) mutation on BOTH alleles (homozygous mutant).  The Factor V Leiden (G1691A) mutation is a risk factor for venous thromboembolism.</w:t>
                  </w:r>
                </w:p>
              </w:tc>
            </w:tr>
            <w:tr w:rsidR="005C2613" w:rsidRPr="00321784" w:rsidTr="00321784">
              <w:trPr>
                <w:trHeight w:val="432"/>
              </w:trPr>
              <w:tc>
                <w:tcPr>
                  <w:tcW w:w="5000" w:type="pct"/>
                  <w:gridSpan w:val="3"/>
                  <w:shd w:val="clear" w:color="auto" w:fill="EAF1DD" w:themeFill="accent3" w:themeFillTint="33"/>
                  <w:vAlign w:val="center"/>
                </w:tcPr>
                <w:p w:rsidR="005C2613" w:rsidRPr="00321784" w:rsidRDefault="005C2613" w:rsidP="00321784">
                  <w:pPr>
                    <w:pStyle w:val="Subtitle"/>
                    <w:rPr>
                      <w:rFonts w:ascii="Arial" w:hAnsi="Arial" w:cs="Arial"/>
                      <w:b/>
                      <w:sz w:val="20"/>
                      <w:szCs w:val="20"/>
                    </w:rPr>
                  </w:pPr>
                  <w:r w:rsidRPr="00321784">
                    <w:rPr>
                      <w:rFonts w:ascii="Arial" w:hAnsi="Arial" w:cs="Arial"/>
                      <w:b/>
                      <w:sz w:val="20"/>
                      <w:szCs w:val="20"/>
                      <w:u w:val="single"/>
                    </w:rPr>
                    <w:t>F25M</w:t>
                  </w:r>
                  <w:r w:rsidRPr="00321784">
                    <w:rPr>
                      <w:rFonts w:ascii="Arial" w:hAnsi="Arial" w:cs="Arial"/>
                      <w:b/>
                      <w:sz w:val="20"/>
                      <w:szCs w:val="20"/>
                    </w:rPr>
                    <w:t>: Combo: Factor II and Factor V</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Normal &amp; FV Normal</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FIIN:</w:t>
                  </w:r>
                  <w:r w:rsidRPr="00321784">
                    <w:rPr>
                      <w:rFonts w:ascii="Arial" w:hAnsi="Arial" w:cs="Arial"/>
                      <w:sz w:val="20"/>
                      <w:szCs w:val="20"/>
                    </w:rPr>
                    <w:t xml:space="preserve"> Prothrombin (Factor II) G20210A mutation NEGATIVE</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FVN:</w:t>
                  </w:r>
                  <w:r w:rsidRPr="00321784">
                    <w:rPr>
                      <w:rFonts w:ascii="Arial" w:hAnsi="Arial" w:cs="Arial"/>
                      <w:sz w:val="20"/>
                      <w:szCs w:val="20"/>
                    </w:rPr>
                    <w:t xml:space="preserve"> Factor V Leiden (G1691A) mutation NEGATIVE</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F25NC: </w:t>
                  </w:r>
                  <w:r w:rsidRPr="00321784">
                    <w:rPr>
                      <w:rFonts w:ascii="Arial" w:hAnsi="Arial" w:cs="Arial"/>
                      <w:sz w:val="20"/>
                      <w:szCs w:val="20"/>
                    </w:rPr>
                    <w:t>This individual DOES NOT have the prothrombin (Factor II) G20210A mutation.</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t>This individual DOES NOT have the Factor V Leiden (G1691A) mutation.</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Heterozygous &amp; FV Normal</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FIIHE:</w:t>
                  </w:r>
                  <w:r w:rsidRPr="00321784">
                    <w:rPr>
                      <w:rFonts w:ascii="Arial" w:hAnsi="Arial" w:cs="Arial"/>
                      <w:sz w:val="20"/>
                      <w:szCs w:val="20"/>
                    </w:rPr>
                    <w:t xml:space="preserve"> Prothrombin (Factor II) G20210A mutation PRESENT (HETEROZYGOUS)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FVN: </w:t>
                  </w:r>
                  <w:r w:rsidRPr="00321784">
                    <w:rPr>
                      <w:rFonts w:ascii="Arial" w:hAnsi="Arial" w:cs="Arial"/>
                      <w:sz w:val="20"/>
                      <w:szCs w:val="20"/>
                    </w:rPr>
                    <w:t>Factor V Leiden (G1691A) mutation NEGATIVE</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F2E5N:</w:t>
                  </w:r>
                  <w:r w:rsidRPr="00321784">
                    <w:rPr>
                      <w:rFonts w:ascii="Arial" w:hAnsi="Arial" w:cs="Arial"/>
                      <w:sz w:val="20"/>
                      <w:szCs w:val="20"/>
                    </w:rPr>
                    <w:t xml:space="preserve"> This individual DOES have the Prothrombin (Factor II) G20210A mutation on ONE allele (heterozygous mutant).  The Prothrombin (Factor II) G20210A mutation is a risk factor for venous thromboembolism.</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t>This individual DOES NOT have the Factor V Leiden (G1691A) mutation.</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Homozygous &amp; FV Normal</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FIIHO:</w:t>
                  </w:r>
                  <w:r w:rsidRPr="00321784">
                    <w:rPr>
                      <w:rFonts w:ascii="Arial" w:hAnsi="Arial" w:cs="Arial"/>
                      <w:sz w:val="20"/>
                      <w:szCs w:val="20"/>
                    </w:rPr>
                    <w:t xml:space="preserve"> Prothrombin (Factor II) G20210A mutation PRESENT (HOMOZYGOUS)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FVN:</w:t>
                  </w:r>
                  <w:r w:rsidRPr="00321784">
                    <w:rPr>
                      <w:rFonts w:ascii="Arial" w:hAnsi="Arial" w:cs="Arial"/>
                      <w:sz w:val="20"/>
                      <w:szCs w:val="20"/>
                    </w:rPr>
                    <w:t xml:space="preserve"> Factor V Leiden (G1691A) mutation NEGATIVE</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F2O5N: </w:t>
                  </w:r>
                  <w:r w:rsidRPr="00321784">
                    <w:rPr>
                      <w:rFonts w:ascii="Arial" w:hAnsi="Arial" w:cs="Arial"/>
                      <w:sz w:val="20"/>
                      <w:szCs w:val="20"/>
                    </w:rPr>
                    <w:t>This individual DOES have the Prothrombin (Factor II) G20210A mutation on BOTH alleles (homozygous mutant).  The Prothrombin (Factor II) G20210A mutation is a risk factor for venous thromboembolism.</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t>This individual DOES NOT have the Factor V Leiden (G1691A) mutation.</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Normal &amp; FV Heterozygous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FIIN:</w:t>
                  </w:r>
                  <w:r w:rsidRPr="00321784">
                    <w:rPr>
                      <w:rFonts w:ascii="Arial" w:hAnsi="Arial" w:cs="Arial"/>
                      <w:sz w:val="20"/>
                      <w:szCs w:val="20"/>
                    </w:rPr>
                    <w:t xml:space="preserve"> Prothrombin (Factor II) G20210A mutation NEGATIVE</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FVHE:</w:t>
                  </w:r>
                  <w:r w:rsidRPr="00321784">
                    <w:rPr>
                      <w:rFonts w:ascii="Arial" w:hAnsi="Arial" w:cs="Arial"/>
                      <w:sz w:val="20"/>
                      <w:szCs w:val="20"/>
                    </w:rPr>
                    <w:t xml:space="preserve"> Factor V Leiden (G1691A) mutation PRESENT (HETEROZYGOUS)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F2N5E: </w:t>
                  </w:r>
                  <w:r w:rsidRPr="00321784">
                    <w:rPr>
                      <w:rFonts w:ascii="Arial" w:hAnsi="Arial" w:cs="Arial"/>
                      <w:sz w:val="20"/>
                      <w:szCs w:val="20"/>
                    </w:rPr>
                    <w:t>This individual DOES have the Factor V Leiden (G1691A) mutation on ONE allele (heterozygous mutant).  The Factor V Leiden (G1691A) mutation is a risk factor for venous thromboembolism.</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t>This individual DOES NOT have the prothrombin (Factor II) G20210A mutation.</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Normal &amp; FV Homozygous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FIIN:</w:t>
                  </w:r>
                  <w:r w:rsidRPr="00321784">
                    <w:rPr>
                      <w:rFonts w:ascii="Arial" w:hAnsi="Arial" w:cs="Arial"/>
                      <w:sz w:val="20"/>
                      <w:szCs w:val="20"/>
                    </w:rPr>
                    <w:t xml:space="preserve"> Prothrombin (Factor II) G20210A mutation NEGATIVE</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FVHO:</w:t>
                  </w:r>
                  <w:r w:rsidRPr="00321784">
                    <w:rPr>
                      <w:rFonts w:ascii="Arial" w:hAnsi="Arial" w:cs="Arial"/>
                      <w:sz w:val="20"/>
                      <w:szCs w:val="20"/>
                    </w:rPr>
                    <w:t xml:space="preserve"> Factor V Leiden </w:t>
                  </w:r>
                  <w:r w:rsidRPr="00321784">
                    <w:rPr>
                      <w:rFonts w:ascii="Arial" w:hAnsi="Arial" w:cs="Arial"/>
                      <w:sz w:val="20"/>
                      <w:szCs w:val="20"/>
                    </w:rPr>
                    <w:lastRenderedPageBreak/>
                    <w:t>(G1691A) mutation PRESENT (HOMOZYGOUS)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lastRenderedPageBreak/>
                    <w:t>F2N5O:</w:t>
                  </w:r>
                  <w:r w:rsidRPr="00321784">
                    <w:rPr>
                      <w:rFonts w:ascii="Arial" w:hAnsi="Arial" w:cs="Arial"/>
                      <w:sz w:val="20"/>
                      <w:szCs w:val="20"/>
                    </w:rPr>
                    <w:t xml:space="preserve"> This individual DOES have the Factor V Leiden (G1691A) mutation on BOTH alleles (homozygous mutant).  The Factor V Leiden (G1691A) mutation is a risk factor for venous thromboembolism.</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lastRenderedPageBreak/>
                    <w:t>This individual DOES NOT have the prothrombin (Factor II) G20210A mutation.</w:t>
                  </w:r>
                </w:p>
              </w:tc>
            </w:tr>
            <w:tr w:rsidR="00321784" w:rsidRPr="00321784" w:rsidTr="00321784">
              <w:trPr>
                <w:cantSplit/>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lastRenderedPageBreak/>
                    <w:t>FII Heterozygous &amp; FV Heterozygous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FIIHE:</w:t>
                  </w:r>
                  <w:r w:rsidRPr="00321784">
                    <w:rPr>
                      <w:rFonts w:ascii="Arial" w:hAnsi="Arial" w:cs="Arial"/>
                      <w:sz w:val="20"/>
                      <w:szCs w:val="20"/>
                    </w:rPr>
                    <w:t xml:space="preserve"> Prothrombin (Factor II) G20210A mutation PRESENT (HETEROZYGOUS)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FVHE:</w:t>
                  </w:r>
                  <w:r w:rsidRPr="00321784">
                    <w:rPr>
                      <w:rFonts w:ascii="Arial" w:hAnsi="Arial" w:cs="Arial"/>
                      <w:sz w:val="20"/>
                      <w:szCs w:val="20"/>
                    </w:rPr>
                    <w:t xml:space="preserve"> Factor V Leiden (G1691A) mutation PRESENT (HETEROZYGOUS)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F25E:</w:t>
                  </w:r>
                  <w:r w:rsidRPr="00321784">
                    <w:rPr>
                      <w:rFonts w:ascii="Arial" w:hAnsi="Arial" w:cs="Arial"/>
                      <w:sz w:val="20"/>
                      <w:szCs w:val="20"/>
                    </w:rPr>
                    <w:t xml:space="preserve"> This individual DOES have the Prothrombin (Factor II) G20210A mutation on ONE allele (heterozygous mutant).  This individual DOES have the Factor V Leiden (G1691A) mutation on ONE allele (heterozygous mutant).  The Prothrombin (Factor II) G20210A mutation and the Factor V Leiden (G1691A) mutate on are both independent risk factors for venous thromboembolism.</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Homozygous &amp; FV Heterozygous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FIIHO:</w:t>
                  </w:r>
                  <w:r w:rsidRPr="00321784">
                    <w:rPr>
                      <w:rFonts w:ascii="Arial" w:hAnsi="Arial" w:cs="Arial"/>
                      <w:sz w:val="20"/>
                      <w:szCs w:val="20"/>
                    </w:rPr>
                    <w:t xml:space="preserve"> Prothrombin (Factor II) G20210A mutation PRESENT (HOMOZYGOUS)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FVHE:</w:t>
                  </w:r>
                  <w:r w:rsidRPr="00321784">
                    <w:rPr>
                      <w:rFonts w:ascii="Arial" w:hAnsi="Arial" w:cs="Arial"/>
                      <w:sz w:val="20"/>
                      <w:szCs w:val="20"/>
                    </w:rPr>
                    <w:t xml:space="preserve"> Factor V Leiden (G1691A) mutation PRESENT (HETEROZYGOUS)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F2O5E:</w:t>
                  </w:r>
                  <w:r w:rsidRPr="00321784">
                    <w:rPr>
                      <w:rFonts w:ascii="Arial" w:hAnsi="Arial" w:cs="Arial"/>
                      <w:sz w:val="20"/>
                      <w:szCs w:val="20"/>
                    </w:rPr>
                    <w:t xml:space="preserve"> This individual DOES have the Prothrombin (Factor II) G20210A mutation on BOTH alleles (homozygous mutant).  This individual DOES have the Factor V Leiden (G1691A) mutation on ONE allele (heterozygous mutant).  The Prothrombin (Factor II) G20210A mutation and the Factor V Leiden (G1691A) mutation are both independent risk factors for venous thromboembolism.</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Heterozygous &amp; FV Homozygous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FIIHE:</w:t>
                  </w:r>
                  <w:r w:rsidRPr="00321784">
                    <w:rPr>
                      <w:rFonts w:ascii="Arial" w:hAnsi="Arial" w:cs="Arial"/>
                      <w:sz w:val="20"/>
                      <w:szCs w:val="20"/>
                    </w:rPr>
                    <w:t xml:space="preserve"> Prothrombin (Factor II) G20210A mutation PRESENT (HETEROZYGOUS)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FVHO:</w:t>
                  </w:r>
                  <w:r w:rsidRPr="00321784">
                    <w:rPr>
                      <w:rFonts w:ascii="Arial" w:hAnsi="Arial" w:cs="Arial"/>
                      <w:sz w:val="20"/>
                      <w:szCs w:val="20"/>
                    </w:rPr>
                    <w:t xml:space="preserve"> Factor V Leiden (G1691A) mutation PRESENT (HOMOZYGOUS)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F2E5O:</w:t>
                  </w:r>
                  <w:r w:rsidRPr="00321784">
                    <w:rPr>
                      <w:rFonts w:ascii="Arial" w:hAnsi="Arial" w:cs="Arial"/>
                      <w:sz w:val="20"/>
                      <w:szCs w:val="20"/>
                    </w:rPr>
                    <w:t xml:space="preserve"> This individual DOES have the Prothrombin (Factor II) G20210A mutation on ONE allele (heterozygous mutant).  This individual DOES have the Factor V Leiden (G1691A) mutation on BOTH alleles (homozygous mutant).  The Prothrombin (Factor II) G20210A mutation and the Factor V Leiden (G1691A) mutation are both independent risk factors for venous thromboembolism.</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FII Homozygous &amp; FV Homozygous</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FIIHO:</w:t>
                  </w:r>
                  <w:r w:rsidRPr="00321784">
                    <w:rPr>
                      <w:rFonts w:ascii="Arial" w:hAnsi="Arial" w:cs="Arial"/>
                      <w:sz w:val="20"/>
                      <w:szCs w:val="20"/>
                    </w:rPr>
                    <w:t xml:space="preserve"> Prothrombin (Factor II) G20210A mutation PRESENT (HOMOZYGOUS)</w:t>
                  </w:r>
                </w:p>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FVHO:</w:t>
                  </w:r>
                  <w:r w:rsidRPr="00321784">
                    <w:rPr>
                      <w:rFonts w:ascii="Arial" w:hAnsi="Arial" w:cs="Arial"/>
                      <w:sz w:val="20"/>
                      <w:szCs w:val="20"/>
                    </w:rPr>
                    <w:t xml:space="preserve"> Factor V Leiden (G1691A) mutation PRESENT (HOMOZYGOUS)</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F25O:</w:t>
                  </w:r>
                  <w:r w:rsidRPr="00321784">
                    <w:rPr>
                      <w:rFonts w:ascii="Arial" w:hAnsi="Arial" w:cs="Arial"/>
                      <w:sz w:val="20"/>
                      <w:szCs w:val="20"/>
                    </w:rPr>
                    <w:t xml:space="preserve"> This individual DOES have the Prothrombin (Factor II) G20210A mutation on BOTH alleles (homozygous mutant).  This individual DOES have the Factor V Leiden (G1691A) mutation on BOTH alleles (homozygous mutant).  The Prothrombin (Factor II) G20210A mutation and the Factor V Leiden (G1691A) mutation are both independent risk factors for venous thromboembolism.</w:t>
                  </w:r>
                </w:p>
              </w:tc>
            </w:tr>
            <w:tr w:rsidR="00321784" w:rsidRPr="00321784" w:rsidTr="00321784">
              <w:trPr>
                <w:trHeight w:val="404"/>
              </w:trPr>
              <w:tc>
                <w:tcPr>
                  <w:tcW w:w="5000" w:type="pct"/>
                  <w:gridSpan w:val="3"/>
                  <w:shd w:val="clear" w:color="auto" w:fill="EAF1DD" w:themeFill="accent3" w:themeFillTint="33"/>
                  <w:vAlign w:val="center"/>
                </w:tcPr>
                <w:p w:rsidR="00321784" w:rsidRPr="00321784" w:rsidRDefault="00321784" w:rsidP="00321784">
                  <w:pPr>
                    <w:pStyle w:val="Subtitle"/>
                    <w:rPr>
                      <w:rFonts w:ascii="Arial" w:hAnsi="Arial" w:cs="Arial"/>
                      <w:b/>
                      <w:sz w:val="20"/>
                      <w:szCs w:val="20"/>
                    </w:rPr>
                  </w:pPr>
                  <w:r w:rsidRPr="00321784">
                    <w:rPr>
                      <w:rFonts w:ascii="Arial" w:hAnsi="Arial" w:cs="Arial"/>
                      <w:b/>
                      <w:sz w:val="20"/>
                      <w:szCs w:val="20"/>
                    </w:rPr>
                    <w:t>Invalid, Errors, and No Results</w:t>
                  </w:r>
                </w:p>
              </w:tc>
            </w:tr>
            <w:tr w:rsidR="00321784" w:rsidRPr="00321784" w:rsidTr="00321784">
              <w:trPr>
                <w:trHeight w:val="246"/>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Invalid or Error</w:t>
                  </w:r>
                </w:p>
                <w:p w:rsidR="005C2613" w:rsidRPr="00321784" w:rsidRDefault="005C2613" w:rsidP="00321784">
                  <w:pPr>
                    <w:pStyle w:val="Subtitle"/>
                    <w:jc w:val="left"/>
                    <w:rPr>
                      <w:rFonts w:ascii="Arial" w:hAnsi="Arial" w:cs="Arial"/>
                      <w:b/>
                      <w:sz w:val="20"/>
                      <w:szCs w:val="20"/>
                    </w:rPr>
                  </w:pPr>
                </w:p>
                <w:p w:rsidR="005C2613" w:rsidRPr="00321784" w:rsidRDefault="005C2613" w:rsidP="00321784">
                  <w:pPr>
                    <w:pStyle w:val="Subtitle"/>
                    <w:jc w:val="left"/>
                    <w:rPr>
                      <w:rFonts w:ascii="Arial" w:hAnsi="Arial" w:cs="Arial"/>
                      <w:b/>
                      <w:sz w:val="20"/>
                      <w:szCs w:val="20"/>
                    </w:rPr>
                  </w:pP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 xml:space="preserve">FAIL: </w:t>
                  </w:r>
                  <w:r w:rsidRPr="00321784">
                    <w:rPr>
                      <w:rFonts w:ascii="Arial" w:hAnsi="Arial" w:cs="Arial"/>
                      <w:sz w:val="20"/>
                      <w:szCs w:val="20"/>
                    </w:rPr>
                    <w:t>FAILED TESTING</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FAILC:</w:t>
                  </w:r>
                  <w:r w:rsidRPr="00321784">
                    <w:rPr>
                      <w:rFonts w:ascii="Arial" w:hAnsi="Arial" w:cs="Arial"/>
                      <w:sz w:val="20"/>
                      <w:szCs w:val="20"/>
                    </w:rPr>
                    <w:t xml:space="preserve"> Patients on heparin therapy, blood transfusion patients and patients with very low white blood cells counts may have blood specimens that cannot be adequately interpreted by the test.  Recommend repeat testing when therapy/transfusion is complete and/or white blood cell count returns to normal.</w:t>
                  </w:r>
                </w:p>
                <w:p w:rsidR="005C2613" w:rsidRPr="00321784" w:rsidRDefault="005C2613" w:rsidP="00321784">
                  <w:pPr>
                    <w:pStyle w:val="Subtitle"/>
                    <w:jc w:val="left"/>
                    <w:rPr>
                      <w:rFonts w:ascii="Arial" w:hAnsi="Arial" w:cs="Arial"/>
                      <w:sz w:val="20"/>
                      <w:szCs w:val="20"/>
                    </w:rPr>
                  </w:pPr>
                  <w:r w:rsidRPr="00321784">
                    <w:rPr>
                      <w:rFonts w:ascii="Arial" w:hAnsi="Arial" w:cs="Arial"/>
                      <w:sz w:val="20"/>
                      <w:szCs w:val="20"/>
                    </w:rPr>
                    <w:t>RP: Enter called-to information</w:t>
                  </w:r>
                </w:p>
              </w:tc>
            </w:tr>
            <w:tr w:rsidR="00321784" w:rsidRPr="00321784" w:rsidTr="00321784">
              <w:trPr>
                <w:trHeight w:val="485"/>
              </w:trPr>
              <w:tc>
                <w:tcPr>
                  <w:tcW w:w="767" w:type="pct"/>
                  <w:vAlign w:val="center"/>
                </w:tcPr>
                <w:p w:rsidR="005C2613" w:rsidRPr="00321784" w:rsidRDefault="005C2613" w:rsidP="00321784">
                  <w:pPr>
                    <w:pStyle w:val="Subtitle"/>
                    <w:jc w:val="left"/>
                    <w:rPr>
                      <w:rFonts w:ascii="Arial" w:hAnsi="Arial" w:cs="Arial"/>
                      <w:b/>
                      <w:sz w:val="20"/>
                      <w:szCs w:val="20"/>
                    </w:rPr>
                  </w:pPr>
                  <w:r w:rsidRPr="00321784">
                    <w:rPr>
                      <w:rFonts w:ascii="Arial" w:hAnsi="Arial" w:cs="Arial"/>
                      <w:b/>
                      <w:sz w:val="20"/>
                      <w:szCs w:val="20"/>
                    </w:rPr>
                    <w:t>No Result</w:t>
                  </w:r>
                </w:p>
              </w:tc>
              <w:tc>
                <w:tcPr>
                  <w:tcW w:w="151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N/A</w:t>
                  </w:r>
                  <w:r w:rsidR="00321784">
                    <w:rPr>
                      <w:rFonts w:ascii="Arial" w:hAnsi="Arial" w:cs="Arial"/>
                      <w:b/>
                      <w:sz w:val="20"/>
                      <w:szCs w:val="20"/>
                    </w:rPr>
                    <w:t xml:space="preserve"> </w:t>
                  </w:r>
                  <w:r w:rsidR="00321784">
                    <w:rPr>
                      <w:rFonts w:ascii="Arial" w:hAnsi="Arial" w:cs="Arial"/>
                      <w:sz w:val="20"/>
                      <w:szCs w:val="20"/>
                    </w:rPr>
                    <w:t>(</w:t>
                  </w:r>
                  <w:r w:rsidRPr="00321784">
                    <w:rPr>
                      <w:rFonts w:ascii="Arial" w:hAnsi="Arial" w:cs="Arial"/>
                      <w:sz w:val="20"/>
                      <w:szCs w:val="20"/>
                    </w:rPr>
                    <w:t xml:space="preserve">no results reported in </w:t>
                  </w:r>
                  <w:proofErr w:type="spellStart"/>
                  <w:r w:rsidRPr="00321784">
                    <w:rPr>
                      <w:rFonts w:ascii="Arial" w:hAnsi="Arial" w:cs="Arial"/>
                      <w:sz w:val="20"/>
                      <w:szCs w:val="20"/>
                    </w:rPr>
                    <w:t>Sunquest</w:t>
                  </w:r>
                  <w:proofErr w:type="spellEnd"/>
                  <w:r w:rsidR="00321784">
                    <w:rPr>
                      <w:rFonts w:ascii="Arial" w:hAnsi="Arial" w:cs="Arial"/>
                      <w:sz w:val="20"/>
                      <w:szCs w:val="20"/>
                    </w:rPr>
                    <w:t>)</w:t>
                  </w:r>
                </w:p>
              </w:tc>
              <w:tc>
                <w:tcPr>
                  <w:tcW w:w="2721" w:type="pct"/>
                  <w:vAlign w:val="center"/>
                </w:tcPr>
                <w:p w:rsidR="005C2613" w:rsidRPr="00321784" w:rsidRDefault="005C2613" w:rsidP="00321784">
                  <w:pPr>
                    <w:pStyle w:val="Subtitle"/>
                    <w:jc w:val="left"/>
                    <w:rPr>
                      <w:rFonts w:ascii="Arial" w:hAnsi="Arial" w:cs="Arial"/>
                      <w:sz w:val="20"/>
                      <w:szCs w:val="20"/>
                    </w:rPr>
                  </w:pPr>
                  <w:r w:rsidRPr="00321784">
                    <w:rPr>
                      <w:rFonts w:ascii="Arial" w:hAnsi="Arial" w:cs="Arial"/>
                      <w:b/>
                      <w:sz w:val="20"/>
                      <w:szCs w:val="20"/>
                    </w:rPr>
                    <w:t>N/A</w:t>
                  </w:r>
                  <w:r w:rsidRPr="00321784">
                    <w:rPr>
                      <w:rFonts w:ascii="Arial" w:hAnsi="Arial" w:cs="Arial"/>
                      <w:sz w:val="20"/>
                      <w:szCs w:val="20"/>
                    </w:rPr>
                    <w:t xml:space="preserve"> </w:t>
                  </w:r>
                  <w:r w:rsidR="00321784">
                    <w:rPr>
                      <w:rFonts w:ascii="Arial" w:hAnsi="Arial" w:cs="Arial"/>
                      <w:sz w:val="20"/>
                      <w:szCs w:val="20"/>
                    </w:rPr>
                    <w:t>(</w:t>
                  </w:r>
                  <w:r w:rsidRPr="00321784">
                    <w:rPr>
                      <w:rFonts w:ascii="Arial" w:hAnsi="Arial" w:cs="Arial"/>
                      <w:sz w:val="20"/>
                      <w:szCs w:val="20"/>
                    </w:rPr>
                    <w:t xml:space="preserve">no results reported in </w:t>
                  </w:r>
                  <w:proofErr w:type="spellStart"/>
                  <w:r w:rsidRPr="00321784">
                    <w:rPr>
                      <w:rFonts w:ascii="Arial" w:hAnsi="Arial" w:cs="Arial"/>
                      <w:sz w:val="20"/>
                      <w:szCs w:val="20"/>
                    </w:rPr>
                    <w:t>Sunquest</w:t>
                  </w:r>
                  <w:proofErr w:type="spellEnd"/>
                  <w:r w:rsidR="00321784">
                    <w:rPr>
                      <w:rFonts w:ascii="Arial" w:hAnsi="Arial" w:cs="Arial"/>
                      <w:sz w:val="20"/>
                      <w:szCs w:val="20"/>
                    </w:rPr>
                    <w:t>)</w:t>
                  </w:r>
                </w:p>
              </w:tc>
            </w:tr>
          </w:tbl>
          <w:p w:rsidR="00AD747F" w:rsidRPr="003E0261" w:rsidRDefault="00AD747F" w:rsidP="00AD747F">
            <w:pPr>
              <w:rPr>
                <w:rFonts w:ascii="Arial" w:hAnsi="Arial" w:cs="Arial"/>
                <w:sz w:val="20"/>
                <w:szCs w:val="20"/>
              </w:rPr>
            </w:pPr>
          </w:p>
          <w:p w:rsidR="007257D3" w:rsidRDefault="007257D3" w:rsidP="007257D3">
            <w:pPr>
              <w:pStyle w:val="NoSpacing"/>
              <w:spacing w:line="276" w:lineRule="auto"/>
              <w:ind w:left="360"/>
              <w:jc w:val="left"/>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AD747F" w:rsidP="007257D3">
            <w:pPr>
              <w:spacing w:line="276" w:lineRule="auto"/>
              <w:rPr>
                <w:rFonts w:ascii="Arial" w:hAnsi="Arial"/>
                <w:b/>
                <w:color w:val="0000FF"/>
                <w:sz w:val="20"/>
                <w:lang w:bidi="en-US"/>
              </w:rPr>
            </w:pPr>
            <w:r>
              <w:rPr>
                <w:rFonts w:ascii="Arial" w:hAnsi="Arial"/>
                <w:b/>
                <w:color w:val="0000FF"/>
                <w:sz w:val="20"/>
                <w:lang w:bidi="en-US"/>
              </w:rPr>
              <w:lastRenderedPageBreak/>
              <w:t>Sample Storage</w:t>
            </w: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rPr>
                <w:rFonts w:ascii="Arial" w:hAnsi="Arial" w:cs="Arial"/>
                <w:sz w:val="20"/>
                <w:szCs w:val="20"/>
                <w:lang w:bidi="en-US"/>
              </w:rPr>
            </w:pPr>
          </w:p>
          <w:p w:rsidR="006B3F20" w:rsidRDefault="006B3F20" w:rsidP="00B0360D">
            <w:pPr>
              <w:pStyle w:val="ListParagraph"/>
              <w:numPr>
                <w:ilvl w:val="0"/>
                <w:numId w:val="29"/>
              </w:numPr>
              <w:rPr>
                <w:rFonts w:ascii="Arial" w:hAnsi="Arial" w:cs="Arial"/>
                <w:sz w:val="20"/>
                <w:szCs w:val="20"/>
              </w:rPr>
            </w:pPr>
            <w:r>
              <w:rPr>
                <w:rFonts w:ascii="Arial" w:hAnsi="Arial" w:cs="Arial"/>
                <w:sz w:val="20"/>
                <w:szCs w:val="20"/>
              </w:rPr>
              <w:t>If there is enough volume after testing:</w:t>
            </w:r>
            <w:r w:rsidR="00B0360D" w:rsidRPr="00B0360D">
              <w:rPr>
                <w:rFonts w:ascii="Arial" w:hAnsi="Arial" w:cs="Arial"/>
                <w:sz w:val="20"/>
                <w:szCs w:val="20"/>
              </w:rPr>
              <w:t xml:space="preserve"> freeze an aliq</w:t>
            </w:r>
            <w:r w:rsidR="00B0360D">
              <w:rPr>
                <w:rFonts w:ascii="Arial" w:hAnsi="Arial" w:cs="Arial"/>
                <w:sz w:val="20"/>
                <w:szCs w:val="20"/>
              </w:rPr>
              <w:t>uot</w:t>
            </w:r>
            <w:r>
              <w:rPr>
                <w:rFonts w:ascii="Arial" w:hAnsi="Arial" w:cs="Arial"/>
                <w:sz w:val="20"/>
                <w:szCs w:val="20"/>
              </w:rPr>
              <w:t xml:space="preserve"> of blood</w:t>
            </w:r>
            <w:r w:rsidR="00B0360D">
              <w:rPr>
                <w:rFonts w:ascii="Arial" w:hAnsi="Arial" w:cs="Arial"/>
                <w:sz w:val="20"/>
                <w:szCs w:val="20"/>
              </w:rPr>
              <w:t xml:space="preserve">: </w:t>
            </w:r>
          </w:p>
          <w:p w:rsidR="00B0360D" w:rsidRDefault="006B3F20" w:rsidP="006B3F20">
            <w:pPr>
              <w:pStyle w:val="ListParagraph"/>
              <w:numPr>
                <w:ilvl w:val="1"/>
                <w:numId w:val="29"/>
              </w:numPr>
              <w:rPr>
                <w:rFonts w:ascii="Arial" w:hAnsi="Arial" w:cs="Arial"/>
                <w:sz w:val="20"/>
                <w:szCs w:val="20"/>
              </w:rPr>
            </w:pPr>
            <w:r>
              <w:rPr>
                <w:rFonts w:ascii="Arial" w:hAnsi="Arial" w:cs="Arial"/>
                <w:sz w:val="20"/>
                <w:szCs w:val="20"/>
              </w:rPr>
              <w:t>L</w:t>
            </w:r>
            <w:r w:rsidR="00B0360D">
              <w:rPr>
                <w:rFonts w:ascii="Arial" w:hAnsi="Arial" w:cs="Arial"/>
                <w:sz w:val="20"/>
                <w:szCs w:val="20"/>
              </w:rPr>
              <w:t xml:space="preserve">abel a 1.5 mL </w:t>
            </w:r>
            <w:proofErr w:type="spellStart"/>
            <w:r w:rsidR="00B0360D">
              <w:rPr>
                <w:rFonts w:ascii="Arial" w:hAnsi="Arial" w:cs="Arial"/>
                <w:sz w:val="20"/>
                <w:szCs w:val="20"/>
              </w:rPr>
              <w:t>cryovial</w:t>
            </w:r>
            <w:proofErr w:type="spellEnd"/>
            <w:r w:rsidR="00B0360D">
              <w:rPr>
                <w:rFonts w:ascii="Arial" w:hAnsi="Arial" w:cs="Arial"/>
                <w:sz w:val="20"/>
                <w:szCs w:val="20"/>
              </w:rPr>
              <w:t>:</w:t>
            </w:r>
          </w:p>
          <w:p w:rsidR="00B0360D" w:rsidRDefault="00B0360D" w:rsidP="00B0360D">
            <w:pPr>
              <w:pStyle w:val="ListParagraph"/>
              <w:numPr>
                <w:ilvl w:val="0"/>
                <w:numId w:val="30"/>
              </w:numPr>
              <w:rPr>
                <w:rFonts w:ascii="Arial" w:hAnsi="Arial" w:cs="Arial"/>
                <w:sz w:val="20"/>
                <w:szCs w:val="20"/>
              </w:rPr>
            </w:pPr>
            <w:r>
              <w:rPr>
                <w:rFonts w:ascii="Arial" w:hAnsi="Arial" w:cs="Arial"/>
                <w:sz w:val="20"/>
                <w:szCs w:val="20"/>
              </w:rPr>
              <w:t>Invert sample 5 – 10 times</w:t>
            </w:r>
          </w:p>
          <w:p w:rsidR="00B0360D" w:rsidRPr="00B0360D" w:rsidRDefault="00B0360D" w:rsidP="00B0360D">
            <w:pPr>
              <w:pStyle w:val="ListParagraph"/>
              <w:numPr>
                <w:ilvl w:val="0"/>
                <w:numId w:val="30"/>
              </w:numPr>
              <w:rPr>
                <w:rFonts w:ascii="Arial" w:hAnsi="Arial" w:cs="Arial"/>
                <w:sz w:val="20"/>
                <w:szCs w:val="20"/>
              </w:rPr>
            </w:pPr>
            <w:r>
              <w:rPr>
                <w:rFonts w:ascii="Arial" w:hAnsi="Arial" w:cs="Arial"/>
                <w:sz w:val="20"/>
                <w:szCs w:val="20"/>
              </w:rPr>
              <w:t>Transfer up to 0.5 – 1 mL</w:t>
            </w:r>
            <w:r w:rsidRPr="00B0360D">
              <w:rPr>
                <w:rFonts w:ascii="Arial" w:hAnsi="Arial" w:cs="Arial"/>
                <w:sz w:val="20"/>
                <w:szCs w:val="20"/>
              </w:rPr>
              <w:t xml:space="preserve"> EDTA blood with a sterile transf</w:t>
            </w:r>
            <w:r>
              <w:rPr>
                <w:rFonts w:ascii="Arial" w:hAnsi="Arial" w:cs="Arial"/>
                <w:sz w:val="20"/>
                <w:szCs w:val="20"/>
              </w:rPr>
              <w:t>er pipette</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Mark sample and aliquot tubes with results.</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Store original sample tubes in molecular, room 2 fridge. Discard after 15 days.</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 xml:space="preserve">Store aliquot tubes in molecular room 2, -70°C freezer.  Discard after 90 days. </w:t>
            </w:r>
          </w:p>
          <w:p w:rsidR="00AD747F" w:rsidRDefault="00AD747F" w:rsidP="007257D3">
            <w:pPr>
              <w:spacing w:line="276" w:lineRule="auto"/>
              <w:rPr>
                <w:rFonts w:ascii="Arial" w:hAnsi="Arial" w:cs="Arial"/>
                <w:sz w:val="20"/>
                <w:szCs w:val="20"/>
                <w:lang w:bidi="en-US"/>
              </w:rPr>
            </w:pPr>
          </w:p>
          <w:p w:rsidR="00AD747F" w:rsidRDefault="00AD747F" w:rsidP="007257D3">
            <w:pPr>
              <w:spacing w:line="276" w:lineRule="auto"/>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Invalid Results</w:t>
            </w: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rPr>
                <w:rFonts w:ascii="Arial" w:hAnsi="Arial" w:cs="Arial"/>
                <w:sz w:val="20"/>
                <w:szCs w:val="20"/>
                <w:lang w:bidi="en-US"/>
              </w:rPr>
            </w:pPr>
          </w:p>
          <w:p w:rsidR="007257D3" w:rsidRDefault="007257D3" w:rsidP="007257D3">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w:t>
            </w:r>
            <w:r w:rsidRPr="0072417E">
              <w:rPr>
                <w:rFonts w:ascii="Arial" w:hAnsi="Arial" w:cs="Arial"/>
                <w:b/>
                <w:sz w:val="20"/>
                <w:szCs w:val="20"/>
                <w:lang w:bidi="en-US"/>
              </w:rPr>
              <w:t>only release the valid</w:t>
            </w:r>
            <w:r>
              <w:rPr>
                <w:rFonts w:ascii="Arial" w:hAnsi="Arial" w:cs="Arial"/>
                <w:sz w:val="20"/>
                <w:szCs w:val="20"/>
                <w:lang w:bidi="en-US"/>
              </w:rPr>
              <w:t xml:space="preserve"> result interpretation in the LIS. </w:t>
            </w:r>
          </w:p>
          <w:p w:rsidR="007257D3" w:rsidRPr="00D147D5" w:rsidRDefault="007257D3" w:rsidP="004166AD">
            <w:pPr>
              <w:pStyle w:val="ListParagraph"/>
              <w:spacing w:line="276" w:lineRule="auto"/>
              <w:jc w:val="left"/>
              <w:rPr>
                <w:rFonts w:ascii="Arial" w:hAnsi="Arial" w:cs="Arial"/>
                <w:sz w:val="20"/>
                <w:szCs w:val="20"/>
                <w:lang w:bidi="en-US"/>
              </w:rPr>
            </w:pPr>
          </w:p>
          <w:p w:rsidR="007257D3" w:rsidRPr="0072417E" w:rsidRDefault="007257D3" w:rsidP="007257D3">
            <w:pPr>
              <w:pStyle w:val="ListParagraph"/>
              <w:numPr>
                <w:ilvl w:val="0"/>
                <w:numId w:val="11"/>
              </w:numPr>
              <w:spacing w:line="276" w:lineRule="auto"/>
              <w:jc w:val="left"/>
              <w:rPr>
                <w:rFonts w:ascii="Arial" w:hAnsi="Arial" w:cs="Arial"/>
                <w:sz w:val="20"/>
                <w:szCs w:val="20"/>
                <w:lang w:bidi="en-US"/>
              </w:rPr>
            </w:pPr>
            <w:r w:rsidRPr="0072417E">
              <w:rPr>
                <w:rFonts w:ascii="Arial" w:hAnsi="Arial" w:cs="Arial"/>
                <w:sz w:val="20"/>
                <w:szCs w:val="20"/>
                <w:lang w:bidi="en-US"/>
              </w:rPr>
              <w:t xml:space="preserve">IF an invalid result is repeated AND an </w:t>
            </w:r>
            <w:r w:rsidRPr="0072417E">
              <w:rPr>
                <w:rFonts w:ascii="Arial" w:hAnsi="Arial" w:cs="Arial"/>
                <w:b/>
                <w:sz w:val="20"/>
                <w:szCs w:val="20"/>
                <w:lang w:bidi="en-US"/>
              </w:rPr>
              <w:t>invalid</w:t>
            </w:r>
            <w:r w:rsidRPr="0072417E">
              <w:rPr>
                <w:rFonts w:ascii="Arial" w:hAnsi="Arial" w:cs="Arial"/>
                <w:sz w:val="20"/>
                <w:szCs w:val="20"/>
                <w:lang w:bidi="en-US"/>
              </w:rPr>
              <w:t xml:space="preserve"> result is obtained, select only one of the invalid results to verify.  The provider must be notified of these results.  </w:t>
            </w:r>
          </w:p>
          <w:p w:rsidR="007257D3" w:rsidRPr="0072417E" w:rsidRDefault="007257D3" w:rsidP="007257D3">
            <w:pPr>
              <w:pStyle w:val="ListParagraph"/>
              <w:spacing w:line="276" w:lineRule="auto"/>
              <w:rPr>
                <w:rFonts w:ascii="Arial" w:hAnsi="Arial" w:cs="Arial"/>
                <w:sz w:val="20"/>
                <w:szCs w:val="20"/>
                <w:lang w:bidi="en-US"/>
              </w:rPr>
            </w:pPr>
          </w:p>
          <w:p w:rsidR="007257D3" w:rsidRDefault="007257D3" w:rsidP="007257D3">
            <w:pPr>
              <w:pStyle w:val="ListParagraph"/>
              <w:spacing w:line="276" w:lineRule="auto"/>
              <w:rPr>
                <w:rFonts w:ascii="Arial" w:hAnsi="Arial" w:cs="Arial"/>
                <w:sz w:val="20"/>
                <w:szCs w:val="20"/>
              </w:rPr>
            </w:pPr>
            <w:r w:rsidRPr="0072417E">
              <w:rPr>
                <w:rFonts w:ascii="Arial" w:hAnsi="Arial" w:cs="Arial"/>
                <w:sz w:val="20"/>
                <w:szCs w:val="20"/>
                <w:lang w:bidi="en-US"/>
              </w:rPr>
              <w:t xml:space="preserve">The result will be reported as </w:t>
            </w:r>
            <w:r w:rsidR="009E5274" w:rsidRPr="0072417E">
              <w:rPr>
                <w:rFonts w:ascii="Arial" w:hAnsi="Arial" w:cs="Arial"/>
                <w:b/>
                <w:sz w:val="20"/>
                <w:szCs w:val="20"/>
                <w:lang w:bidi="en-US"/>
              </w:rPr>
              <w:t>Failed Testing</w:t>
            </w:r>
            <w:r w:rsidRPr="0072417E">
              <w:rPr>
                <w:rFonts w:ascii="Arial" w:hAnsi="Arial" w:cs="Arial"/>
                <w:sz w:val="20"/>
                <w:szCs w:val="20"/>
                <w:lang w:bidi="en-US"/>
              </w:rPr>
              <w:t xml:space="preserve"> and the following </w:t>
            </w:r>
            <w:r w:rsidR="0072417E" w:rsidRPr="0072417E">
              <w:rPr>
                <w:rFonts w:ascii="Arial" w:hAnsi="Arial" w:cs="Arial"/>
                <w:sz w:val="20"/>
                <w:szCs w:val="20"/>
                <w:lang w:bidi="en-US"/>
              </w:rPr>
              <w:t xml:space="preserve">comment </w:t>
            </w:r>
            <w:r w:rsidRPr="0072417E">
              <w:rPr>
                <w:rFonts w:ascii="Arial" w:hAnsi="Arial" w:cs="Arial"/>
                <w:sz w:val="20"/>
                <w:szCs w:val="20"/>
                <w:lang w:bidi="en-US"/>
              </w:rPr>
              <w:t xml:space="preserve">will automatically append: </w:t>
            </w:r>
            <w:r w:rsidR="0072417E" w:rsidRPr="0072417E">
              <w:rPr>
                <w:rFonts w:ascii="Arial" w:hAnsi="Arial" w:cs="Arial"/>
                <w:sz w:val="20"/>
                <w:szCs w:val="20"/>
                <w:lang w:bidi="en-US"/>
              </w:rPr>
              <w:t>“</w:t>
            </w:r>
            <w:r w:rsidR="0072417E" w:rsidRPr="0072417E">
              <w:rPr>
                <w:rFonts w:ascii="Arial" w:hAnsi="Arial" w:cs="Arial"/>
                <w:sz w:val="20"/>
                <w:szCs w:val="20"/>
              </w:rPr>
              <w:t>Patients on heparin therapy, blood transfusion patients and patients with very low white blood cells counts may have blood specimens that cannot be adequately interpreted by the test. Recommend repeat testing when therapy/transfusion is complete and/or white blood cell count returns to normal range.”</w:t>
            </w:r>
            <w:r w:rsidR="0072417E" w:rsidRPr="003E0261">
              <w:rPr>
                <w:rFonts w:ascii="Arial" w:hAnsi="Arial" w:cs="Arial"/>
                <w:sz w:val="20"/>
                <w:szCs w:val="20"/>
              </w:rPr>
              <w:t xml:space="preserve"> </w:t>
            </w:r>
          </w:p>
          <w:p w:rsidR="0072417E" w:rsidRDefault="0072417E" w:rsidP="007257D3">
            <w:pPr>
              <w:pStyle w:val="ListParagraph"/>
              <w:spacing w:line="276" w:lineRule="auto"/>
              <w:rPr>
                <w:rFonts w:ascii="Arial" w:hAnsi="Arial" w:cs="Arial"/>
                <w:sz w:val="20"/>
                <w:szCs w:val="20"/>
                <w:lang w:bidi="en-US"/>
              </w:rPr>
            </w:pPr>
          </w:p>
          <w:p w:rsidR="007257D3" w:rsidRDefault="003E0E0D" w:rsidP="007257D3">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w:t>
            </w:r>
            <w:r w:rsidRPr="00706816">
              <w:rPr>
                <w:rFonts w:ascii="Arial" w:hAnsi="Arial" w:cs="Arial"/>
                <w:b/>
                <w:sz w:val="20"/>
                <w:szCs w:val="20"/>
                <w:lang w:bidi="en-US"/>
              </w:rPr>
              <w:t>PB</w:t>
            </w:r>
            <w:r w:rsidR="007257D3">
              <w:rPr>
                <w:rFonts w:ascii="Arial" w:hAnsi="Arial" w:cs="Arial"/>
                <w:sz w:val="20"/>
                <w:szCs w:val="20"/>
                <w:lang w:bidi="en-US"/>
              </w:rPr>
              <w:t xml:space="preserve">, press tab, </w:t>
            </w:r>
            <w:r w:rsidR="00D97D08">
              <w:rPr>
                <w:rFonts w:ascii="Arial" w:hAnsi="Arial" w:cs="Arial"/>
                <w:sz w:val="20"/>
                <w:szCs w:val="20"/>
                <w:lang w:bidi="en-US"/>
              </w:rPr>
              <w:t>and enter</w:t>
            </w:r>
            <w:r w:rsidR="007257D3">
              <w:rPr>
                <w:rFonts w:ascii="Arial" w:hAnsi="Arial" w:cs="Arial"/>
                <w:sz w:val="20"/>
                <w:szCs w:val="20"/>
                <w:lang w:bidi="en-US"/>
              </w:rPr>
              <w:t xml:space="preserve"> semi-colon record who the result was relayed to and the date/time.   </w:t>
            </w:r>
            <w:r w:rsidR="007257D3">
              <w:rPr>
                <w:rFonts w:ascii="Arial" w:hAnsi="Arial" w:cs="Arial"/>
                <w:noProof/>
                <w:sz w:val="20"/>
                <w:szCs w:val="20"/>
                <w:lang w:bidi="en-US"/>
              </w:rPr>
              <w:t xml:space="preserve"> </w:t>
            </w:r>
          </w:p>
          <w:p w:rsidR="007257D3" w:rsidRDefault="007257D3" w:rsidP="007257D3">
            <w:pPr>
              <w:spacing w:line="276" w:lineRule="auto"/>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spacing w:line="276" w:lineRule="auto"/>
              <w:jc w:val="left"/>
              <w:rPr>
                <w:rFonts w:ascii="Arial" w:hAnsi="Arial" w:cs="Arial"/>
                <w:sz w:val="20"/>
                <w:szCs w:val="20"/>
                <w:lang w:bidi="en-US"/>
              </w:rPr>
            </w:pP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  Click </w:t>
            </w:r>
            <w:r>
              <w:rPr>
                <w:rFonts w:ascii="Arial" w:hAnsi="Arial" w:cs="Arial"/>
                <w:noProof/>
                <w:sz w:val="20"/>
                <w:szCs w:val="20"/>
              </w:rPr>
              <w:drawing>
                <wp:inline distT="0" distB="0" distL="0" distR="0" wp14:anchorId="1AB3BBB2" wp14:editId="7C346564">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14:anchorId="0122A358" wp14:editId="28E11DBE">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7257D3" w:rsidRDefault="007257D3" w:rsidP="007257D3">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w:t>
            </w:r>
            <w:r w:rsidR="00321784">
              <w:rPr>
                <w:rFonts w:ascii="Arial" w:hAnsi="Arial" w:cs="Arial"/>
                <w:sz w:val="20"/>
                <w:szCs w:val="20"/>
                <w:lang w:bidi="en-US"/>
              </w:rPr>
              <w:t>plicable comments</w:t>
            </w:r>
            <w:r>
              <w:rPr>
                <w:rFonts w:ascii="Arial" w:hAnsi="Arial" w:cs="Arial"/>
                <w:sz w:val="20"/>
                <w:szCs w:val="20"/>
                <w:lang w:bidi="en-US"/>
              </w:rPr>
              <w:t>.</w:t>
            </w: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sidRPr="0086393D">
              <w:rPr>
                <w:rFonts w:ascii="Arial" w:hAnsi="Arial" w:cs="Arial"/>
                <w:sz w:val="20"/>
                <w:szCs w:val="20"/>
                <w:lang w:bidi="en-US"/>
              </w:rPr>
              <w:t xml:space="preserve">Check results against instrument print out and </w:t>
            </w:r>
            <w:proofErr w:type="gramStart"/>
            <w:r w:rsidRPr="0086393D">
              <w:rPr>
                <w:rFonts w:ascii="Arial" w:hAnsi="Arial" w:cs="Arial"/>
                <w:sz w:val="20"/>
                <w:szCs w:val="20"/>
                <w:lang w:bidi="en-US"/>
              </w:rPr>
              <w:t xml:space="preserve">click </w:t>
            </w:r>
            <w:proofErr w:type="gramEnd"/>
            <w:r w:rsidRPr="00143D82">
              <w:rPr>
                <w:noProof/>
              </w:rPr>
              <w:drawing>
                <wp:inline distT="0" distB="0" distL="0" distR="0" wp14:anchorId="5F3ED365" wp14:editId="0840B913">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sidRPr="0086393D">
              <w:rPr>
                <w:rFonts w:ascii="Arial" w:hAnsi="Arial" w:cs="Arial"/>
                <w:sz w:val="20"/>
                <w:szCs w:val="20"/>
                <w:lang w:bidi="en-US"/>
              </w:rPr>
              <w:t>.</w:t>
            </w:r>
          </w:p>
          <w:p w:rsidR="007257D3" w:rsidRDefault="007257D3" w:rsidP="007257D3">
            <w:pPr>
              <w:pStyle w:val="ListParagraph"/>
              <w:spacing w:line="276" w:lineRule="auto"/>
              <w:jc w:val="left"/>
              <w:rPr>
                <w:rFonts w:ascii="Arial" w:hAnsi="Arial" w:cs="Arial"/>
                <w:sz w:val="20"/>
                <w:szCs w:val="20"/>
                <w:lang w:bidi="en-US"/>
              </w:rPr>
            </w:pPr>
          </w:p>
          <w:p w:rsidR="007257D3" w:rsidRDefault="007257D3" w:rsidP="007257D3">
            <w:pPr>
              <w:spacing w:line="276" w:lineRule="auto"/>
              <w:rPr>
                <w:rFonts w:ascii="Arial" w:hAnsi="Arial" w:cs="Arial"/>
                <w:sz w:val="20"/>
                <w:szCs w:val="20"/>
                <w:lang w:bidi="en-US"/>
              </w:rPr>
            </w:pPr>
          </w:p>
        </w:tc>
      </w:tr>
      <w:tr w:rsidR="007257D3" w:rsidTr="006E243F">
        <w:trPr>
          <w:gridAfter w:val="2"/>
          <w:wAfter w:w="5102" w:type="dxa"/>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257D3" w:rsidRDefault="007257D3" w:rsidP="007257D3">
            <w:pPr>
              <w:spacing w:line="276" w:lineRule="auto"/>
              <w:rPr>
                <w:rFonts w:ascii="Arial" w:hAnsi="Arial" w:cs="Arial"/>
                <w:color w:val="FF0000"/>
                <w:sz w:val="20"/>
                <w:szCs w:val="20"/>
                <w:lang w:bidi="en-US"/>
              </w:rPr>
            </w:pPr>
          </w:p>
          <w:p w:rsidR="007257D3" w:rsidRPr="0086393D"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from the configuration drop </w:t>
            </w:r>
            <w:r>
              <w:rPr>
                <w:rFonts w:ascii="Arial" w:hAnsi="Arial" w:cs="Arial"/>
                <w:sz w:val="20"/>
                <w:szCs w:val="20"/>
                <w:lang w:bidi="en-US"/>
              </w:rPr>
              <w:lastRenderedPageBreak/>
              <w:t xml:space="preserve">down select the appropriate test code.  Click </w:t>
            </w:r>
            <w:r>
              <w:rPr>
                <w:rFonts w:ascii="Arial" w:hAnsi="Arial" w:cs="Arial"/>
                <w:noProof/>
                <w:sz w:val="20"/>
                <w:szCs w:val="20"/>
              </w:rPr>
              <w:drawing>
                <wp:inline distT="0" distB="0" distL="0" distR="0" wp14:anchorId="3608D4EF" wp14:editId="0BDDB629">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257D3" w:rsidRPr="0086393D"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257D3" w:rsidRPr="00CF67CC"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w:t>
            </w:r>
            <w:r w:rsidR="001F13BF">
              <w:rPr>
                <w:rFonts w:ascii="Arial" w:hAnsi="Arial" w:cs="Arial"/>
                <w:sz w:val="20"/>
                <w:szCs w:val="20"/>
                <w:lang w:bidi="en-US"/>
              </w:rPr>
              <w:t xml:space="preserve">tomatically append.  Add the </w:t>
            </w:r>
            <w:r w:rsidR="001F13BF" w:rsidRPr="00706816">
              <w:rPr>
                <w:rFonts w:ascii="Arial" w:hAnsi="Arial" w:cs="Arial"/>
                <w:b/>
                <w:sz w:val="20"/>
                <w:szCs w:val="20"/>
                <w:lang w:bidi="en-US"/>
              </w:rPr>
              <w:t>PB</w:t>
            </w:r>
            <w:r>
              <w:rPr>
                <w:rFonts w:ascii="Arial" w:hAnsi="Arial" w:cs="Arial"/>
                <w:sz w:val="20"/>
                <w:szCs w:val="20"/>
                <w:lang w:bidi="en-US"/>
              </w:rPr>
              <w:t xml:space="preserve"> co</w:t>
            </w:r>
            <w:r w:rsidR="00706816">
              <w:rPr>
                <w:rFonts w:ascii="Arial" w:hAnsi="Arial" w:cs="Arial"/>
                <w:sz w:val="20"/>
                <w:szCs w:val="20"/>
                <w:lang w:bidi="en-US"/>
              </w:rPr>
              <w:t>de</w:t>
            </w:r>
            <w:r>
              <w:rPr>
                <w:rFonts w:ascii="Arial" w:hAnsi="Arial" w:cs="Arial"/>
                <w:sz w:val="20"/>
                <w:szCs w:val="20"/>
                <w:lang w:bidi="en-US"/>
              </w:rPr>
              <w:t>, press tab, enter a semi-colon and record who was called and the time/date.</w:t>
            </w:r>
          </w:p>
          <w:p w:rsidR="007257D3"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14:anchorId="53A1F47F" wp14:editId="072D8F6C">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14:anchorId="79E3C932" wp14:editId="32AA6E63">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257D3" w:rsidRDefault="007257D3" w:rsidP="007257D3">
            <w:pPr>
              <w:rPr>
                <w:rFonts w:ascii="Arial" w:hAnsi="Arial" w:cs="Arial"/>
                <w:sz w:val="20"/>
                <w:szCs w:val="20"/>
                <w:lang w:bidi="en-US"/>
              </w:rPr>
            </w:pPr>
          </w:p>
        </w:tc>
      </w:tr>
      <w:tr w:rsidR="007257D3" w:rsidTr="006E243F">
        <w:trPr>
          <w:gridAfter w:val="2"/>
          <w:wAfter w:w="5102" w:type="dxa"/>
          <w:cantSplit/>
          <w:trHeight w:val="541"/>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257D3" w:rsidRDefault="007257D3" w:rsidP="007257D3">
            <w:pPr>
              <w:spacing w:line="276" w:lineRule="auto"/>
              <w:rPr>
                <w:rFonts w:ascii="Arial" w:hAnsi="Arial" w:cs="Arial"/>
                <w:color w:val="FF0000"/>
                <w:sz w:val="20"/>
                <w:szCs w:val="20"/>
                <w:lang w:bidi="en-US"/>
              </w:rPr>
            </w:pPr>
          </w:p>
        </w:tc>
      </w:tr>
      <w:tr w:rsidR="007257D3" w:rsidTr="00747E9A">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Limitations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autoSpaceDE w:val="0"/>
              <w:autoSpaceDN w:val="0"/>
              <w:adjustRightInd w:val="0"/>
              <w:jc w:val="left"/>
              <w:rPr>
                <w:rFonts w:ascii="Arial" w:eastAsiaTheme="minorHAnsi" w:hAnsi="Arial" w:cs="Arial"/>
                <w:sz w:val="20"/>
                <w:szCs w:val="20"/>
              </w:rPr>
            </w:pPr>
          </w:p>
          <w:p w:rsidR="007257D3" w:rsidRPr="006C59F1" w:rsidRDefault="007257D3" w:rsidP="006C59F1">
            <w:pPr>
              <w:pStyle w:val="ListParagraph"/>
              <w:numPr>
                <w:ilvl w:val="0"/>
                <w:numId w:val="28"/>
              </w:numPr>
              <w:autoSpaceDE w:val="0"/>
              <w:autoSpaceDN w:val="0"/>
              <w:adjustRightInd w:val="0"/>
              <w:jc w:val="left"/>
              <w:rPr>
                <w:rFonts w:ascii="Arial" w:eastAsiaTheme="minorHAnsi" w:hAnsi="Arial" w:cs="Arial"/>
                <w:sz w:val="20"/>
                <w:szCs w:val="20"/>
              </w:rPr>
            </w:pPr>
            <w:r w:rsidRPr="003E3354">
              <w:rPr>
                <w:rFonts w:ascii="Arial" w:eastAsiaTheme="minorHAnsi" w:hAnsi="Arial" w:cs="Arial"/>
                <w:sz w:val="20"/>
                <w:szCs w:val="20"/>
              </w:rPr>
              <w:t xml:space="preserve">The performance of the </w:t>
            </w:r>
            <w:proofErr w:type="spellStart"/>
            <w:r w:rsidRPr="003E3354">
              <w:rPr>
                <w:rFonts w:ascii="Arial" w:eastAsiaTheme="minorHAnsi" w:hAnsi="Arial" w:cs="Arial"/>
                <w:sz w:val="20"/>
                <w:szCs w:val="20"/>
              </w:rPr>
              <w:t>Xpert</w:t>
            </w:r>
            <w:proofErr w:type="spellEnd"/>
            <w:r w:rsidRPr="003E3354">
              <w:rPr>
                <w:rFonts w:ascii="Arial" w:eastAsiaTheme="minorHAnsi" w:hAnsi="Arial" w:cs="Arial"/>
                <w:sz w:val="20"/>
                <w:szCs w:val="20"/>
              </w:rPr>
              <w:t xml:space="preserve"> Factor II &amp; Factor V Assay was validated using the procedures provided in the package insert only. Modifications to these procedures may alter the performance of the test. Results from the </w:t>
            </w:r>
            <w:proofErr w:type="spellStart"/>
            <w:r w:rsidRPr="003E3354">
              <w:rPr>
                <w:rFonts w:ascii="Arial" w:eastAsiaTheme="minorHAnsi" w:hAnsi="Arial" w:cs="Arial"/>
                <w:sz w:val="20"/>
                <w:szCs w:val="20"/>
              </w:rPr>
              <w:t>Xpert</w:t>
            </w:r>
            <w:proofErr w:type="spellEnd"/>
            <w:r w:rsidRPr="003E3354">
              <w:rPr>
                <w:rFonts w:ascii="Arial" w:eastAsiaTheme="minorHAnsi" w:hAnsi="Arial" w:cs="Arial"/>
                <w:sz w:val="20"/>
                <w:szCs w:val="20"/>
              </w:rPr>
              <w:t xml:space="preserve"> Factor II &amp; Factor V</w:t>
            </w:r>
            <w:r w:rsidR="006C59F1">
              <w:rPr>
                <w:rFonts w:ascii="Arial" w:eastAsiaTheme="minorHAnsi" w:hAnsi="Arial" w:cs="Arial"/>
                <w:sz w:val="20"/>
                <w:szCs w:val="20"/>
              </w:rPr>
              <w:t xml:space="preserve"> </w:t>
            </w:r>
            <w:r w:rsidRPr="006C59F1">
              <w:rPr>
                <w:rFonts w:ascii="Arial" w:eastAsiaTheme="minorHAnsi" w:hAnsi="Arial" w:cs="Arial"/>
                <w:sz w:val="20"/>
                <w:szCs w:val="20"/>
              </w:rPr>
              <w:t>Assay should be interpreted in conjunction with other laboratory and clinical data available to the clinician.</w:t>
            </w:r>
          </w:p>
          <w:p w:rsidR="007257D3" w:rsidRPr="003E3354" w:rsidRDefault="007257D3" w:rsidP="007257D3">
            <w:pPr>
              <w:pStyle w:val="ListParagraph"/>
              <w:numPr>
                <w:ilvl w:val="0"/>
                <w:numId w:val="27"/>
              </w:numPr>
              <w:autoSpaceDE w:val="0"/>
              <w:autoSpaceDN w:val="0"/>
              <w:adjustRightInd w:val="0"/>
              <w:jc w:val="left"/>
              <w:rPr>
                <w:rFonts w:ascii="Arial" w:eastAsiaTheme="minorHAnsi" w:hAnsi="Arial" w:cs="Arial"/>
                <w:sz w:val="20"/>
                <w:szCs w:val="20"/>
              </w:rPr>
            </w:pPr>
            <w:r w:rsidRPr="003E3354">
              <w:rPr>
                <w:rFonts w:ascii="Arial" w:eastAsiaTheme="minorHAnsi" w:hAnsi="Arial" w:cs="Arial"/>
                <w:sz w:val="20"/>
                <w:szCs w:val="20"/>
              </w:rPr>
              <w:t>Rare Factor V mutations (A1696G, G1689A, and A1692C) and any additional SNPs in the probe binding region may interfere with the target detection and yield an INVALID result.</w:t>
            </w:r>
          </w:p>
          <w:p w:rsidR="002A654F" w:rsidRPr="00CF0C6A" w:rsidRDefault="002A654F" w:rsidP="002A654F">
            <w:pPr>
              <w:pStyle w:val="ListParagraph"/>
              <w:numPr>
                <w:ilvl w:val="0"/>
                <w:numId w:val="27"/>
              </w:numPr>
              <w:autoSpaceDE w:val="0"/>
              <w:autoSpaceDN w:val="0"/>
              <w:adjustRightInd w:val="0"/>
              <w:jc w:val="left"/>
              <w:rPr>
                <w:rFonts w:ascii="TimesNewRomanPSMT" w:eastAsiaTheme="minorHAnsi" w:hAnsi="TimesNewRomanPSMT" w:cs="TimesNewRomanPSMT"/>
                <w:sz w:val="18"/>
                <w:szCs w:val="18"/>
              </w:rPr>
            </w:pPr>
            <w:r w:rsidRPr="00CF0C6A">
              <w:rPr>
                <w:rFonts w:ascii="Arial" w:eastAsiaTheme="minorHAnsi" w:hAnsi="Arial" w:cs="Arial"/>
                <w:sz w:val="20"/>
                <w:szCs w:val="20"/>
              </w:rPr>
              <w:t xml:space="preserve">The performance of the </w:t>
            </w:r>
            <w:proofErr w:type="spellStart"/>
            <w:r w:rsidRPr="00CF0C6A">
              <w:rPr>
                <w:rFonts w:ascii="Arial" w:eastAsiaTheme="minorHAnsi" w:hAnsi="Arial" w:cs="Arial"/>
                <w:sz w:val="20"/>
                <w:szCs w:val="20"/>
              </w:rPr>
              <w:t>Xpert</w:t>
            </w:r>
            <w:proofErr w:type="spellEnd"/>
            <w:r w:rsidRPr="00CF0C6A">
              <w:rPr>
                <w:rFonts w:ascii="Arial" w:eastAsiaTheme="minorHAnsi" w:hAnsi="Arial" w:cs="Arial"/>
                <w:sz w:val="20"/>
                <w:szCs w:val="20"/>
              </w:rPr>
              <w:t xml:space="preserve"> Factor II &amp; Factor V Assay was not evaluated with samples from pediatric patients during the FDA-approval/clearance application. However, in-house verification of the manufacturer’s claims did include pediatric samples and no errors were encountered.</w:t>
            </w:r>
          </w:p>
          <w:p w:rsidR="00B82E03" w:rsidRPr="00052A74" w:rsidRDefault="00B82E03" w:rsidP="007257D3">
            <w:pPr>
              <w:pStyle w:val="ListParagraph"/>
              <w:numPr>
                <w:ilvl w:val="0"/>
                <w:numId w:val="27"/>
              </w:numPr>
              <w:autoSpaceDE w:val="0"/>
              <w:autoSpaceDN w:val="0"/>
              <w:adjustRightInd w:val="0"/>
              <w:jc w:val="left"/>
              <w:rPr>
                <w:rFonts w:ascii="TimesNewRomanPSMT" w:eastAsiaTheme="minorHAnsi" w:hAnsi="TimesNewRomanPSMT" w:cs="TimesNewRomanPSMT"/>
                <w:sz w:val="18"/>
                <w:szCs w:val="18"/>
              </w:rPr>
            </w:pPr>
            <w:r>
              <w:rPr>
                <w:rFonts w:ascii="Arial" w:eastAsiaTheme="minorHAnsi" w:hAnsi="Arial" w:cs="Arial"/>
                <w:sz w:val="20"/>
                <w:szCs w:val="20"/>
              </w:rPr>
              <w:t>Patients on heparin therapy and blood transfusion patients may have blood specimens that potentially interfere with the PCR results and lead to invalid or erroneous results</w:t>
            </w:r>
            <w:r w:rsidR="006C59F1">
              <w:rPr>
                <w:rFonts w:ascii="Arial" w:eastAsiaTheme="minorHAnsi" w:hAnsi="Arial" w:cs="Arial"/>
                <w:sz w:val="20"/>
                <w:szCs w:val="20"/>
              </w:rPr>
              <w:t>.</w:t>
            </w:r>
            <w:r>
              <w:rPr>
                <w:rFonts w:ascii="Arial" w:eastAsiaTheme="minorHAnsi" w:hAnsi="Arial" w:cs="Arial"/>
                <w:sz w:val="20"/>
                <w:szCs w:val="20"/>
              </w:rPr>
              <w:t xml:space="preserve"> </w:t>
            </w:r>
          </w:p>
          <w:p w:rsidR="007257D3" w:rsidRPr="003E3354" w:rsidRDefault="007257D3" w:rsidP="007257D3">
            <w:pPr>
              <w:pStyle w:val="ListParagraph"/>
              <w:autoSpaceDE w:val="0"/>
              <w:autoSpaceDN w:val="0"/>
              <w:adjustRightInd w:val="0"/>
              <w:jc w:val="left"/>
              <w:rPr>
                <w:rFonts w:ascii="TimesNewRomanPSMT" w:eastAsiaTheme="minorHAnsi" w:hAnsi="TimesNewRomanPSMT" w:cs="TimesNewRomanPSMT"/>
                <w:sz w:val="18"/>
                <w:szCs w:val="18"/>
              </w:rPr>
            </w:pPr>
          </w:p>
        </w:tc>
      </w:tr>
      <w:tr w:rsidR="007257D3" w:rsidTr="00747E9A">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sz w:val="20"/>
                <w:lang w:bidi="en-US"/>
              </w:rPr>
            </w:pPr>
          </w:p>
          <w:p w:rsidR="007257D3" w:rsidRDefault="007257D3" w:rsidP="007257D3">
            <w:pPr>
              <w:spacing w:line="276" w:lineRule="auto"/>
              <w:jc w:val="left"/>
              <w:rPr>
                <w:rFonts w:ascii="Arial" w:hAnsi="Arial"/>
                <w:sz w:val="20"/>
                <w:lang w:bidi="en-US"/>
              </w:rPr>
            </w:pPr>
          </w:p>
          <w:p w:rsidR="007257D3" w:rsidRDefault="00706816" w:rsidP="007257D3">
            <w:pPr>
              <w:spacing w:line="276" w:lineRule="auto"/>
              <w:jc w:val="left"/>
              <w:rPr>
                <w:rFonts w:ascii="Arial" w:hAnsi="Arial"/>
                <w:b/>
                <w:sz w:val="20"/>
                <w:lang w:bidi="en-US"/>
              </w:rPr>
            </w:pPr>
            <w:r>
              <w:rPr>
                <w:rFonts w:ascii="Arial" w:hAnsi="Arial"/>
                <w:sz w:val="20"/>
                <w:lang w:bidi="en-US"/>
              </w:rPr>
              <w:t>According to the manufacturer, per the package insert</w:t>
            </w:r>
            <w:r w:rsidR="007257D3">
              <w:rPr>
                <w:rFonts w:ascii="Arial" w:hAnsi="Arial"/>
                <w:sz w:val="20"/>
                <w:lang w:bidi="en-US"/>
              </w:rPr>
              <w:t>:</w:t>
            </w:r>
          </w:p>
          <w:p w:rsidR="007257D3" w:rsidRDefault="007257D3" w:rsidP="007257D3">
            <w:pPr>
              <w:spacing w:line="276" w:lineRule="auto"/>
              <w:jc w:val="left"/>
              <w:rPr>
                <w:rFonts w:ascii="Arial" w:hAnsi="Arial"/>
                <w:sz w:val="20"/>
                <w:lang w:bidi="en-US"/>
              </w:rPr>
            </w:pPr>
            <w:r>
              <w:rPr>
                <w:rFonts w:ascii="Arial" w:hAnsi="Arial"/>
                <w:b/>
                <w:noProof/>
                <w:sz w:val="20"/>
              </w:rPr>
              <w:drawing>
                <wp:inline distT="0" distB="0" distL="0" distR="0" wp14:anchorId="4F59A31B" wp14:editId="3CD3262A">
                  <wp:extent cx="5934075" cy="3352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934075" cy="3352800"/>
                          </a:xfrm>
                          <a:prstGeom prst="rect">
                            <a:avLst/>
                          </a:prstGeom>
                          <a:noFill/>
                          <a:ln w="9525">
                            <a:noFill/>
                            <a:miter lim="800000"/>
                            <a:headEnd/>
                            <a:tailEnd/>
                          </a:ln>
                        </pic:spPr>
                      </pic:pic>
                    </a:graphicData>
                  </a:graphic>
                </wp:inline>
              </w:drawing>
            </w:r>
          </w:p>
          <w:p w:rsidR="007257D3" w:rsidRDefault="007257D3" w:rsidP="00683F7A">
            <w:pPr>
              <w:spacing w:line="276" w:lineRule="auto"/>
              <w:jc w:val="left"/>
              <w:rPr>
                <w:rFonts w:ascii="Arial" w:hAnsi="Arial"/>
                <w:b/>
                <w:sz w:val="20"/>
                <w:lang w:bidi="en-US"/>
              </w:rPr>
            </w:pPr>
          </w:p>
        </w:tc>
      </w:tr>
      <w:tr w:rsidR="007257D3" w:rsidTr="0038764F">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References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spacing w:line="276" w:lineRule="auto"/>
              <w:jc w:val="left"/>
              <w:rPr>
                <w:rFonts w:ascii="Arial" w:hAnsi="Arial" w:cs="Arial"/>
                <w:sz w:val="20"/>
                <w:lang w:bidi="en-US"/>
              </w:rPr>
            </w:pPr>
          </w:p>
          <w:p w:rsidR="007257D3" w:rsidRPr="00A243B2" w:rsidRDefault="007257D3" w:rsidP="007257D3">
            <w:pPr>
              <w:pStyle w:val="NoSpacing"/>
              <w:spacing w:line="276" w:lineRule="auto"/>
              <w:rPr>
                <w:rFonts w:asciiTheme="minorHAnsi" w:hAnsiTheme="minorHAnsi" w:cs="Arial"/>
                <w:sz w:val="20"/>
                <w:szCs w:val="20"/>
                <w:lang w:bidi="en-US"/>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lang w:bidi="en-US"/>
              </w:rPr>
              <w:fldChar w:fldCharType="begin"/>
            </w:r>
            <w:r w:rsidRPr="00A243B2">
              <w:rPr>
                <w:rFonts w:ascii="Arial" w:hAnsi="Arial" w:cs="Arial"/>
                <w:sz w:val="20"/>
                <w:szCs w:val="20"/>
                <w:lang w:bidi="en-US"/>
              </w:rPr>
              <w:instrText xml:space="preserve"> ADDIN EN.REFLIST </w:instrText>
            </w:r>
            <w:r w:rsidRPr="00A243B2">
              <w:rPr>
                <w:rFonts w:ascii="Arial" w:hAnsi="Arial" w:cs="Arial"/>
                <w:sz w:val="20"/>
                <w:szCs w:val="20"/>
                <w:lang w:bidi="en-US"/>
              </w:rPr>
              <w:fldChar w:fldCharType="separate"/>
            </w:r>
            <w:r w:rsidRPr="00A243B2">
              <w:rPr>
                <w:rFonts w:ascii="Arial" w:hAnsi="Arial" w:cs="Arial"/>
                <w:sz w:val="20"/>
                <w:szCs w:val="20"/>
              </w:rPr>
              <w:t xml:space="preserve">1. </w:t>
            </w:r>
            <w:r w:rsidRPr="00A243B2">
              <w:rPr>
                <w:rFonts w:ascii="Arial" w:hAnsi="Arial" w:cs="Arial"/>
                <w:b/>
                <w:sz w:val="20"/>
                <w:szCs w:val="20"/>
              </w:rPr>
              <w:t>Xpert Factor II and Factor V Package Insert, 301-0590, Rev B</w:t>
            </w:r>
            <w:r w:rsidRPr="00A243B2">
              <w:rPr>
                <w:rFonts w:ascii="Arial" w:hAnsi="Arial" w:cs="Arial"/>
                <w:sz w:val="20"/>
                <w:szCs w:val="20"/>
              </w:rPr>
              <w:t>. In. Sunnyvale, CA: Cepheid; 2017.</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2. Gessoni G, Valverde S, Manoni F. Evaluation of the GeneXpert assay in the detection of Factor V </w:t>
            </w:r>
            <w:r w:rsidRPr="00A243B2">
              <w:rPr>
                <w:rFonts w:ascii="Arial" w:hAnsi="Arial" w:cs="Arial"/>
                <w:sz w:val="20"/>
                <w:szCs w:val="20"/>
              </w:rPr>
              <w:lastRenderedPageBreak/>
              <w:t xml:space="preserve">Leiden and Prothrombin 20210 in stored, previously classified samples. </w:t>
            </w:r>
            <w:r w:rsidRPr="00A243B2">
              <w:rPr>
                <w:rFonts w:ascii="Arial" w:hAnsi="Arial" w:cs="Arial"/>
                <w:i/>
                <w:sz w:val="20"/>
                <w:szCs w:val="20"/>
              </w:rPr>
              <w:t xml:space="preserve">Clinica Chimica Acta </w:t>
            </w:r>
            <w:r w:rsidRPr="00A243B2">
              <w:rPr>
                <w:rFonts w:ascii="Arial" w:hAnsi="Arial" w:cs="Arial"/>
                <w:sz w:val="20"/>
                <w:szCs w:val="20"/>
              </w:rPr>
              <w:t>2012; 413(7-8):814-816.</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3. Gessoni G, Sara SV, Canistro R, Manoni F. GeneXpert in the diagnosis of risk factors for thrombophilia: evaluation of its use in a small laboratory. </w:t>
            </w:r>
            <w:r w:rsidRPr="00A243B2">
              <w:rPr>
                <w:rFonts w:ascii="Arial" w:hAnsi="Arial" w:cs="Arial"/>
                <w:i/>
                <w:sz w:val="20"/>
                <w:szCs w:val="20"/>
              </w:rPr>
              <w:t xml:space="preserve">Blood Transfusion </w:t>
            </w:r>
            <w:r w:rsidRPr="00A243B2">
              <w:rPr>
                <w:rFonts w:ascii="Arial" w:hAnsi="Arial" w:cs="Arial"/>
                <w:sz w:val="20"/>
                <w:szCs w:val="20"/>
              </w:rPr>
              <w:t>2012; 10(2):228.</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4. De Stefano V, Martinelli I, Mannucci PM, Paciaroni K, Chiusolo P, Casorelli I, et al. The risk of recurrent deep venous thrombosis among heterozygous carriers of both factor V Leiden and the G20210A prothrombin mutation. </w:t>
            </w:r>
            <w:r w:rsidRPr="00A243B2">
              <w:rPr>
                <w:rFonts w:ascii="Arial" w:hAnsi="Arial" w:cs="Arial"/>
                <w:i/>
                <w:sz w:val="20"/>
                <w:szCs w:val="20"/>
              </w:rPr>
              <w:t xml:space="preserve">New England Journal of Medicine </w:t>
            </w:r>
            <w:r w:rsidRPr="00A243B2">
              <w:rPr>
                <w:rFonts w:ascii="Arial" w:hAnsi="Arial" w:cs="Arial"/>
                <w:sz w:val="20"/>
                <w:szCs w:val="20"/>
              </w:rPr>
              <w:t>1999; 341(11):801-806.</w:t>
            </w:r>
          </w:p>
          <w:p w:rsidR="00683F7A" w:rsidRPr="00A243B2" w:rsidRDefault="00683F7A" w:rsidP="007257D3">
            <w:pPr>
              <w:pStyle w:val="EndNoteBibliography"/>
              <w:rPr>
                <w:rFonts w:ascii="Arial" w:hAnsi="Arial" w:cs="Arial"/>
                <w:sz w:val="20"/>
                <w:szCs w:val="20"/>
              </w:rPr>
            </w:pPr>
          </w:p>
          <w:p w:rsidR="007257D3" w:rsidRPr="00A243B2" w:rsidRDefault="007257D3" w:rsidP="008C2181">
            <w:pPr>
              <w:pStyle w:val="EndNoteBibliography"/>
              <w:rPr>
                <w:rFonts w:ascii="Arial" w:hAnsi="Arial" w:cs="Arial"/>
                <w:sz w:val="20"/>
                <w:szCs w:val="20"/>
              </w:rPr>
            </w:pPr>
            <w:r w:rsidRPr="00A243B2">
              <w:rPr>
                <w:rFonts w:ascii="Arial" w:hAnsi="Arial" w:cs="Arial"/>
                <w:sz w:val="20"/>
                <w:szCs w:val="20"/>
              </w:rPr>
              <w:t xml:space="preserve">5. </w:t>
            </w:r>
            <w:r w:rsidRPr="00A243B2">
              <w:rPr>
                <w:rFonts w:ascii="Arial" w:hAnsi="Arial" w:cs="Arial"/>
                <w:b/>
                <w:sz w:val="20"/>
                <w:szCs w:val="20"/>
              </w:rPr>
              <w:t>510(k) Summary - Cepheid Xpert HemosIL FII and FV</w:t>
            </w:r>
            <w:r w:rsidRPr="00A243B2">
              <w:rPr>
                <w:rFonts w:ascii="Arial" w:hAnsi="Arial" w:cs="Arial"/>
                <w:sz w:val="20"/>
                <w:szCs w:val="20"/>
              </w:rPr>
              <w:t>. In. Sunnyvale, CA: Cepheid; 2009.</w:t>
            </w:r>
            <w:r w:rsidRPr="00A243B2">
              <w:rPr>
                <w:rFonts w:ascii="Arial" w:hAnsi="Arial" w:cs="Arial"/>
                <w:sz w:val="20"/>
                <w:szCs w:val="20"/>
                <w:lang w:bidi="en-US"/>
              </w:rPr>
              <w:fldChar w:fldCharType="end"/>
            </w:r>
          </w:p>
          <w:p w:rsidR="007257D3" w:rsidRDefault="007257D3" w:rsidP="007257D3">
            <w:pPr>
              <w:spacing w:line="276" w:lineRule="auto"/>
              <w:jc w:val="left"/>
              <w:rPr>
                <w:rFonts w:ascii="Arial" w:hAnsi="Arial"/>
                <w:sz w:val="20"/>
                <w:lang w:bidi="en-US"/>
              </w:rPr>
            </w:pPr>
          </w:p>
        </w:tc>
      </w:tr>
      <w:tr w:rsidR="007257D3" w:rsidTr="0038764F">
        <w:trPr>
          <w:gridAfter w:val="2"/>
          <w:wAfter w:w="5102" w:type="dxa"/>
          <w:trHeight w:val="5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lastRenderedPageBreak/>
              <w:t>Alternate Methods</w:t>
            </w:r>
          </w:p>
        </w:tc>
        <w:tc>
          <w:tcPr>
            <w:tcW w:w="9674" w:type="dxa"/>
            <w:gridSpan w:val="5"/>
            <w:tcBorders>
              <w:top w:val="single" w:sz="4" w:space="0" w:color="auto"/>
              <w:left w:val="nil"/>
              <w:bottom w:val="single" w:sz="4" w:space="0" w:color="auto"/>
              <w:right w:val="nil"/>
            </w:tcBorders>
          </w:tcPr>
          <w:p w:rsidR="007257D3" w:rsidRPr="009A557C" w:rsidRDefault="007257D3" w:rsidP="007257D3">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7257D3" w:rsidRPr="009A557C" w:rsidRDefault="007257D3" w:rsidP="007257D3">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w:t>
            </w:r>
            <w:r w:rsidR="00683F7A">
              <w:rPr>
                <w:rFonts w:ascii="Arial" w:eastAsiaTheme="minorHAnsi" w:hAnsi="Arial" w:cs="Arial"/>
                <w:color w:val="000000"/>
                <w:sz w:val="20"/>
                <w:szCs w:val="20"/>
              </w:rPr>
              <w:t>PTMU and F5L</w:t>
            </w:r>
            <w:r w:rsidRPr="009A557C">
              <w:rPr>
                <w:rFonts w:ascii="Arial" w:eastAsiaTheme="minorHAnsi" w:hAnsi="Arial" w:cs="Arial"/>
                <w:color w:val="000000"/>
                <w:sz w:val="20"/>
                <w:szCs w:val="20"/>
              </w:rPr>
              <w:t xml:space="preserve"> </w:t>
            </w:r>
          </w:p>
          <w:p w:rsidR="007257D3" w:rsidRPr="009A557C" w:rsidRDefault="00683F7A" w:rsidP="007257D3">
            <w:pPr>
              <w:autoSpaceDE w:val="0"/>
              <w:autoSpaceDN w:val="0"/>
              <w:adjustRightInd w:val="0"/>
              <w:spacing w:after="15"/>
              <w:jc w:val="left"/>
              <w:rPr>
                <w:rFonts w:ascii="Arial" w:eastAsiaTheme="minorHAnsi" w:hAnsi="Arial" w:cs="Arial"/>
                <w:color w:val="000000"/>
                <w:sz w:val="20"/>
                <w:szCs w:val="20"/>
              </w:rPr>
            </w:pPr>
            <w:r>
              <w:rPr>
                <w:rFonts w:ascii="Arial" w:eastAsiaTheme="minorHAnsi" w:hAnsi="Arial" w:cs="Arial"/>
                <w:color w:val="000000"/>
                <w:sz w:val="20"/>
                <w:szCs w:val="20"/>
              </w:rPr>
              <w:t>3</w:t>
            </w:r>
            <w:r w:rsidR="007257D3" w:rsidRPr="009A557C">
              <w:rPr>
                <w:rFonts w:ascii="Arial" w:eastAsiaTheme="minorHAnsi" w:hAnsi="Arial" w:cs="Arial"/>
                <w:color w:val="000000"/>
                <w:sz w:val="20"/>
                <w:szCs w:val="20"/>
              </w:rPr>
              <w:t xml:space="preserve">. Logistics: </w:t>
            </w:r>
          </w:p>
          <w:p w:rsidR="007257D3" w:rsidRPr="009A557C" w:rsidRDefault="00683F7A" w:rsidP="007257D3">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Pr>
                <w:rFonts w:ascii="Arial" w:eastAsiaTheme="minorHAnsi" w:hAnsi="Arial" w:cs="Arial"/>
                <w:color w:val="000000"/>
                <w:sz w:val="20"/>
                <w:szCs w:val="20"/>
              </w:rPr>
              <w:t>EDTA or Sodium citrate tube</w:t>
            </w:r>
            <w:r w:rsidR="007257D3" w:rsidRPr="009A557C">
              <w:rPr>
                <w:rFonts w:ascii="Arial" w:eastAsiaTheme="minorHAnsi" w:hAnsi="Arial" w:cs="Arial"/>
                <w:color w:val="000000"/>
                <w:sz w:val="20"/>
                <w:szCs w:val="20"/>
              </w:rPr>
              <w:t xml:space="preserve">, minimum volume 1 ml </w:t>
            </w:r>
          </w:p>
          <w:p w:rsidR="007257D3" w:rsidRPr="00683F7A" w:rsidRDefault="00683F7A" w:rsidP="00683F7A">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683F7A">
              <w:rPr>
                <w:rFonts w:ascii="Arial" w:eastAsiaTheme="minorHAnsi" w:hAnsi="Arial" w:cs="Arial"/>
                <w:color w:val="000000"/>
                <w:sz w:val="20"/>
                <w:szCs w:val="20"/>
              </w:rPr>
              <w:t xml:space="preserve">Store and ship samples at ambient temperatures </w:t>
            </w:r>
            <w:r w:rsidR="007257D3" w:rsidRPr="00683F7A">
              <w:rPr>
                <w:rFonts w:ascii="Arial" w:eastAsiaTheme="minorHAnsi" w:hAnsi="Arial" w:cs="Arial"/>
                <w:color w:val="000000"/>
                <w:sz w:val="20"/>
                <w:szCs w:val="20"/>
              </w:rPr>
              <w:t xml:space="preserve"> </w:t>
            </w:r>
          </w:p>
        </w:tc>
      </w:tr>
      <w:tr w:rsidR="007257D3" w:rsidTr="0038764F">
        <w:trPr>
          <w:gridAfter w:val="2"/>
          <w:wAfter w:w="5102" w:type="dxa"/>
          <w:trHeight w:val="5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Proficiency Testing</w:t>
            </w:r>
          </w:p>
        </w:tc>
        <w:tc>
          <w:tcPr>
            <w:tcW w:w="9674" w:type="dxa"/>
            <w:gridSpan w:val="5"/>
            <w:tcBorders>
              <w:top w:val="single" w:sz="4" w:space="0" w:color="auto"/>
              <w:left w:val="nil"/>
              <w:bottom w:val="single" w:sz="4" w:space="0" w:color="auto"/>
              <w:right w:val="nil"/>
            </w:tcBorders>
            <w:vAlign w:val="center"/>
          </w:tcPr>
          <w:p w:rsidR="007257D3" w:rsidRDefault="007257D3" w:rsidP="007257D3">
            <w:pPr>
              <w:spacing w:line="276" w:lineRule="auto"/>
              <w:jc w:val="left"/>
              <w:rPr>
                <w:rFonts w:ascii="Arial" w:hAnsi="Arial"/>
                <w:sz w:val="20"/>
                <w:lang w:bidi="en-US"/>
              </w:rPr>
            </w:pPr>
          </w:p>
          <w:p w:rsidR="007257D3" w:rsidRDefault="007257D3" w:rsidP="007257D3">
            <w:pPr>
              <w:spacing w:line="276" w:lineRule="auto"/>
              <w:jc w:val="left"/>
              <w:rPr>
                <w:rFonts w:ascii="Arial" w:hAnsi="Arial"/>
                <w:sz w:val="20"/>
                <w:lang w:bidi="en-US"/>
              </w:rPr>
            </w:pPr>
            <w:r>
              <w:rPr>
                <w:rFonts w:ascii="Arial" w:hAnsi="Arial"/>
                <w:sz w:val="20"/>
                <w:lang w:bidi="en-US"/>
              </w:rPr>
              <w:t>CAP mate</w:t>
            </w:r>
            <w:r w:rsidR="00706816">
              <w:rPr>
                <w:rFonts w:ascii="Arial" w:hAnsi="Arial"/>
                <w:sz w:val="20"/>
                <w:lang w:bidi="en-US"/>
              </w:rPr>
              <w:t>rials: 2 shipments a year with 3</w:t>
            </w:r>
            <w:r>
              <w:rPr>
                <w:rFonts w:ascii="Arial" w:hAnsi="Arial"/>
                <w:sz w:val="20"/>
                <w:lang w:bidi="en-US"/>
              </w:rPr>
              <w:t xml:space="preserve"> samples</w:t>
            </w:r>
            <w:r w:rsidR="002D3613">
              <w:rPr>
                <w:rFonts w:ascii="Arial" w:hAnsi="Arial"/>
                <w:sz w:val="20"/>
                <w:lang w:bidi="en-US"/>
              </w:rPr>
              <w:t xml:space="preserve"> (TPM</w:t>
            </w:r>
            <w:r w:rsidR="00706816">
              <w:rPr>
                <w:rFonts w:ascii="Arial" w:hAnsi="Arial"/>
                <w:sz w:val="20"/>
                <w:lang w:bidi="en-US"/>
              </w:rPr>
              <w:t>)</w:t>
            </w:r>
            <w:r>
              <w:rPr>
                <w:rFonts w:ascii="Arial" w:hAnsi="Arial"/>
                <w:sz w:val="20"/>
                <w:lang w:bidi="en-US"/>
              </w:rPr>
              <w:t>.</w:t>
            </w:r>
          </w:p>
          <w:p w:rsidR="007257D3" w:rsidRDefault="007257D3" w:rsidP="007257D3">
            <w:pPr>
              <w:spacing w:line="276" w:lineRule="auto"/>
              <w:jc w:val="left"/>
              <w:rPr>
                <w:rFonts w:ascii="Arial" w:hAnsi="Arial"/>
                <w:sz w:val="20"/>
                <w:lang w:bidi="en-US"/>
              </w:rPr>
            </w:pPr>
          </w:p>
        </w:tc>
      </w:tr>
      <w:tr w:rsidR="007257D3" w:rsidTr="0038764F">
        <w:trPr>
          <w:gridAfter w:val="2"/>
          <w:wAfter w:w="5102" w:type="dxa"/>
          <w:cantSplit/>
          <w:trHeight w:val="264"/>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7257D3" w:rsidRDefault="007257D3" w:rsidP="007257D3">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Initial Competency Assessment</w:t>
            </w:r>
          </w:p>
        </w:tc>
      </w:tr>
      <w:tr w:rsidR="007257D3"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7257D3" w:rsidRDefault="007257D3" w:rsidP="007257D3">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7257D3" w:rsidRDefault="007257D3" w:rsidP="007257D3">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7257D3" w:rsidTr="0038764F">
        <w:trPr>
          <w:gridAfter w:val="2"/>
          <w:wAfter w:w="5102" w:type="dxa"/>
          <w:cantSplit/>
          <w:trHeight w:val="2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r>
      <w:tr w:rsidR="007257D3" w:rsidTr="0038764F">
        <w:trPr>
          <w:gridAfter w:val="2"/>
          <w:wAfter w:w="5102" w:type="dxa"/>
          <w:cantSplit/>
          <w:trHeight w:val="225"/>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Summary of Revisions</w:t>
            </w:r>
          </w:p>
        </w:tc>
      </w:tr>
      <w:tr w:rsidR="007257D3"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566C70" w:rsidP="007257D3">
            <w:pPr>
              <w:spacing w:line="276" w:lineRule="auto"/>
              <w:rPr>
                <w:rFonts w:ascii="Arial" w:hAnsi="Arial"/>
                <w:sz w:val="20"/>
                <w:lang w:bidi="en-US"/>
              </w:rPr>
            </w:pPr>
            <w:r>
              <w:rPr>
                <w:rFonts w:ascii="Arial" w:hAnsi="Arial"/>
                <w:sz w:val="20"/>
                <w:lang w:bidi="en-US"/>
              </w:rPr>
              <w:t>01/21/2020</w:t>
            </w:r>
          </w:p>
        </w:tc>
        <w:tc>
          <w:tcPr>
            <w:tcW w:w="3497"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Initial Version</w:t>
            </w:r>
          </w:p>
        </w:tc>
      </w:tr>
      <w:tr w:rsidR="007257D3"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5C2613" w:rsidP="007257D3">
            <w:pPr>
              <w:spacing w:line="276" w:lineRule="auto"/>
              <w:rPr>
                <w:rFonts w:ascii="Arial" w:hAnsi="Arial"/>
                <w:sz w:val="20"/>
                <w:lang w:bidi="en-US"/>
              </w:rPr>
            </w:pPr>
            <w:r>
              <w:rPr>
                <w:rFonts w:ascii="Arial" w:hAnsi="Arial"/>
                <w:sz w:val="20"/>
                <w:lang w:bidi="en-US"/>
              </w:rPr>
              <w:t>2</w:t>
            </w:r>
          </w:p>
        </w:tc>
        <w:tc>
          <w:tcPr>
            <w:tcW w:w="2842" w:type="dxa"/>
            <w:tcBorders>
              <w:top w:val="single" w:sz="4" w:space="0" w:color="auto"/>
              <w:left w:val="single" w:sz="4" w:space="0" w:color="auto"/>
              <w:bottom w:val="single" w:sz="4" w:space="0" w:color="auto"/>
              <w:right w:val="single" w:sz="4" w:space="0" w:color="auto"/>
            </w:tcBorders>
          </w:tcPr>
          <w:p w:rsidR="007257D3" w:rsidRDefault="005C2613" w:rsidP="007257D3">
            <w:pPr>
              <w:spacing w:line="276" w:lineRule="auto"/>
              <w:rPr>
                <w:rFonts w:ascii="Arial" w:hAnsi="Arial"/>
                <w:sz w:val="20"/>
                <w:lang w:bidi="en-US"/>
              </w:rPr>
            </w:pPr>
            <w:r>
              <w:rPr>
                <w:rFonts w:ascii="Arial" w:hAnsi="Arial"/>
                <w:sz w:val="20"/>
                <w:lang w:bidi="en-US"/>
              </w:rPr>
              <w:t xml:space="preserve">Julie Laramie/Tina </w:t>
            </w:r>
            <w:proofErr w:type="spellStart"/>
            <w:r>
              <w:rPr>
                <w:rFonts w:ascii="Arial" w:hAnsi="Arial"/>
                <w:sz w:val="20"/>
                <w:lang w:bidi="en-US"/>
              </w:rPr>
              <w:t>Gronquist</w:t>
            </w:r>
            <w:proofErr w:type="spellEnd"/>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5C2613" w:rsidP="007257D3">
            <w:pPr>
              <w:spacing w:line="276" w:lineRule="auto"/>
              <w:rPr>
                <w:rFonts w:ascii="Arial" w:hAnsi="Arial"/>
                <w:sz w:val="20"/>
                <w:lang w:bidi="en-US"/>
              </w:rPr>
            </w:pPr>
            <w:r>
              <w:rPr>
                <w:rFonts w:ascii="Arial" w:hAnsi="Arial"/>
                <w:sz w:val="20"/>
                <w:lang w:bidi="en-US"/>
              </w:rPr>
              <w:t>02/09/2020</w:t>
            </w:r>
          </w:p>
        </w:tc>
        <w:tc>
          <w:tcPr>
            <w:tcW w:w="3497" w:type="dxa"/>
            <w:tcBorders>
              <w:top w:val="single" w:sz="4" w:space="0" w:color="auto"/>
              <w:left w:val="single" w:sz="4" w:space="0" w:color="auto"/>
              <w:bottom w:val="single" w:sz="4" w:space="0" w:color="auto"/>
              <w:right w:val="single" w:sz="4" w:space="0" w:color="auto"/>
            </w:tcBorders>
          </w:tcPr>
          <w:p w:rsidR="007257D3" w:rsidRDefault="005C2613" w:rsidP="007257D3">
            <w:pPr>
              <w:spacing w:line="276" w:lineRule="auto"/>
              <w:rPr>
                <w:rFonts w:ascii="Arial" w:hAnsi="Arial"/>
                <w:sz w:val="20"/>
                <w:lang w:bidi="en-US"/>
              </w:rPr>
            </w:pPr>
            <w:r>
              <w:rPr>
                <w:rFonts w:ascii="Arial" w:hAnsi="Arial"/>
                <w:sz w:val="20"/>
                <w:lang w:bidi="en-US"/>
              </w:rPr>
              <w:t>Added result/interpretation table</w:t>
            </w:r>
          </w:p>
        </w:tc>
      </w:tr>
      <w:tr w:rsidR="007257D3" w:rsidTr="0038764F">
        <w:trPr>
          <w:gridAfter w:val="2"/>
          <w:wAfter w:w="5102" w:type="dxa"/>
          <w:cantSplit/>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r>
      <w:tr w:rsidR="007257D3" w:rsidTr="0038764F">
        <w:trPr>
          <w:cantSplit/>
          <w:trHeight w:val="255"/>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b/>
                <w:color w:val="0000FF"/>
                <w:sz w:val="20"/>
                <w:lang w:bidi="en-US"/>
              </w:rPr>
            </w:pPr>
          </w:p>
        </w:tc>
        <w:tc>
          <w:tcPr>
            <w:tcW w:w="2551" w:type="dxa"/>
            <w:tcBorders>
              <w:top w:val="nil"/>
              <w:left w:val="nil"/>
              <w:bottom w:val="nil"/>
              <w:right w:val="nil"/>
            </w:tcBorders>
          </w:tcPr>
          <w:p w:rsidR="007257D3" w:rsidRDefault="007257D3" w:rsidP="007257D3">
            <w:pPr>
              <w:spacing w:line="276" w:lineRule="auto"/>
              <w:jc w:val="left"/>
              <w:rPr>
                <w:rFonts w:ascii="Arial" w:hAnsi="Arial"/>
                <w:sz w:val="20"/>
                <w:lang w:bidi="en-US"/>
              </w:rPr>
            </w:pPr>
          </w:p>
        </w:tc>
        <w:tc>
          <w:tcPr>
            <w:tcW w:w="2551" w:type="dxa"/>
            <w:tcBorders>
              <w:top w:val="nil"/>
              <w:left w:val="nil"/>
              <w:bottom w:val="nil"/>
              <w:right w:val="nil"/>
            </w:tcBorders>
          </w:tcPr>
          <w:p w:rsidR="007257D3" w:rsidRDefault="007257D3" w:rsidP="007257D3">
            <w:pPr>
              <w:spacing w:line="276" w:lineRule="auto"/>
              <w:jc w:val="left"/>
              <w:rPr>
                <w:rFonts w:ascii="Arial" w:hAnsi="Arial"/>
                <w:sz w:val="20"/>
                <w:lang w:bidi="en-US"/>
              </w:rPr>
            </w:pPr>
          </w:p>
        </w:tc>
      </w:tr>
      <w:tr w:rsidR="007257D3"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r>
      <w:tr w:rsidR="007257D3"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566C70" w:rsidRDefault="00566C70" w:rsidP="0087480A">
      <w:pPr>
        <w:pStyle w:val="NoSpacing"/>
      </w:pPr>
    </w:p>
    <w:p w:rsidR="00566C70" w:rsidRPr="00566C70" w:rsidRDefault="00566C70" w:rsidP="00566C70"/>
    <w:p w:rsidR="00566C70" w:rsidRDefault="00566C70" w:rsidP="00566C70"/>
    <w:p w:rsidR="007B0D03" w:rsidRPr="00566C70" w:rsidRDefault="007B0D03" w:rsidP="00566C70">
      <w:pPr>
        <w:jc w:val="center"/>
      </w:pPr>
    </w:p>
    <w:sectPr w:rsidR="007B0D03" w:rsidRPr="00566C70" w:rsidSect="00357F8D">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D5" w:rsidRDefault="00D147D5" w:rsidP="00362E15">
      <w:r>
        <w:separator/>
      </w:r>
    </w:p>
  </w:endnote>
  <w:endnote w:type="continuationSeparator" w:id="0">
    <w:p w:rsidR="00D147D5" w:rsidRDefault="00D147D5" w:rsidP="003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D5" w:rsidRDefault="00D147D5" w:rsidP="00362E15">
      <w:r>
        <w:separator/>
      </w:r>
    </w:p>
  </w:footnote>
  <w:footnote w:type="continuationSeparator" w:id="0">
    <w:p w:rsidR="00D147D5" w:rsidRDefault="00D147D5" w:rsidP="0036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5" w:rsidRPr="00BC41AF" w:rsidRDefault="00D147D5" w:rsidP="0038764F">
    <w:pPr>
      <w:ind w:left="-1260" w:right="-1260"/>
      <w:rPr>
        <w:rFonts w:ascii="Arial" w:hAnsi="Arial"/>
        <w:sz w:val="18"/>
      </w:rPr>
    </w:pPr>
    <w:r w:rsidRPr="00BC41AF">
      <w:rPr>
        <w:rFonts w:ascii="Arial" w:hAnsi="Arial"/>
        <w:sz w:val="18"/>
      </w:rPr>
      <w:t xml:space="preserve">Document: </w:t>
    </w:r>
    <w:r w:rsidR="0046526C">
      <w:rPr>
        <w:rFonts w:ascii="Arial" w:hAnsi="Arial"/>
        <w:sz w:val="18"/>
      </w:rPr>
      <w:t>MB 14</w:t>
    </w:r>
    <w:r w:rsidR="004A5250">
      <w:rPr>
        <w:rFonts w:ascii="Arial" w:hAnsi="Arial"/>
        <w:sz w:val="18"/>
      </w:rPr>
      <w:t xml:space="preserve">.00 </w:t>
    </w:r>
    <w:proofErr w:type="spellStart"/>
    <w:r>
      <w:rPr>
        <w:rFonts w:ascii="Arial" w:hAnsi="Arial"/>
        <w:sz w:val="18"/>
      </w:rPr>
      <w:t>GeneXpert</w:t>
    </w:r>
    <w:proofErr w:type="spellEnd"/>
    <w:r>
      <w:rPr>
        <w:rFonts w:ascii="Arial" w:hAnsi="Arial"/>
        <w:sz w:val="18"/>
      </w:rPr>
      <w:t xml:space="preserve"> Factor II and Factor V Assay </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D147D5" w:rsidRPr="00BC41AF" w:rsidRDefault="005C2613" w:rsidP="0038764F">
    <w:pPr>
      <w:ind w:left="-1260" w:right="-1260"/>
      <w:rPr>
        <w:sz w:val="18"/>
      </w:rPr>
    </w:pPr>
    <w:r>
      <w:rPr>
        <w:rFonts w:ascii="Arial" w:hAnsi="Arial"/>
        <w:sz w:val="18"/>
      </w:rPr>
      <w:t>Version: 2</w:t>
    </w:r>
    <w:r w:rsidR="00D147D5" w:rsidRPr="00BC41AF">
      <w:rPr>
        <w:rFonts w:ascii="Arial" w:hAnsi="Arial"/>
        <w:sz w:val="18"/>
      </w:rPr>
      <w:tab/>
    </w:r>
    <w:r w:rsidR="00D147D5" w:rsidRPr="00BC41AF">
      <w:rPr>
        <w:sz w:val="18"/>
      </w:rPr>
      <w:t xml:space="preserve"> </w:t>
    </w:r>
  </w:p>
  <w:p w:rsidR="00D147D5" w:rsidRDefault="00D147D5"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5C2613">
      <w:rPr>
        <w:rFonts w:ascii="Arial" w:hAnsi="Arial"/>
        <w:sz w:val="18"/>
      </w:rPr>
      <w:t>02/09/2020</w:t>
    </w:r>
  </w:p>
  <w:p w:rsidR="00D147D5" w:rsidRDefault="00D14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980070"/>
    <w:multiLevelType w:val="hybridMultilevel"/>
    <w:tmpl w:val="1206D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F00792"/>
    <w:multiLevelType w:val="hybridMultilevel"/>
    <w:tmpl w:val="17D6E5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43455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573B82"/>
    <w:multiLevelType w:val="hybridMultilevel"/>
    <w:tmpl w:val="5312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C20A2"/>
    <w:multiLevelType w:val="hybridMultilevel"/>
    <w:tmpl w:val="45B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E580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717BE7"/>
    <w:multiLevelType w:val="hybridMultilevel"/>
    <w:tmpl w:val="1F08B84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467ADB"/>
    <w:multiLevelType w:val="hybridMultilevel"/>
    <w:tmpl w:val="C724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8426B"/>
    <w:multiLevelType w:val="hybridMultilevel"/>
    <w:tmpl w:val="A182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0" w15:restartNumberingAfterBreak="0">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21" w15:restartNumberingAfterBreak="0">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144C4"/>
    <w:multiLevelType w:val="hybridMultilevel"/>
    <w:tmpl w:val="266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51F84"/>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CAD4FE6"/>
    <w:multiLevelType w:val="hybridMultilevel"/>
    <w:tmpl w:val="984E97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E154A6F"/>
    <w:multiLevelType w:val="hybridMultilevel"/>
    <w:tmpl w:val="1F08B84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9"/>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num>
  <w:num w:numId="17">
    <w:abstractNumId w:val="17"/>
  </w:num>
  <w:num w:numId="18">
    <w:abstractNumId w:val="28"/>
  </w:num>
  <w:num w:numId="19">
    <w:abstractNumId w:val="14"/>
  </w:num>
  <w:num w:numId="20">
    <w:abstractNumId w:val="3"/>
  </w:num>
  <w:num w:numId="21">
    <w:abstractNumId w:val="1"/>
  </w:num>
  <w:num w:numId="22">
    <w:abstractNumId w:val="5"/>
  </w:num>
  <w:num w:numId="23">
    <w:abstractNumId w:val="24"/>
  </w:num>
  <w:num w:numId="24">
    <w:abstractNumId w:val="30"/>
  </w:num>
  <w:num w:numId="25">
    <w:abstractNumId w:val="13"/>
  </w:num>
  <w:num w:numId="26">
    <w:abstractNumId w:val="10"/>
  </w:num>
  <w:num w:numId="27">
    <w:abstractNumId w:val="18"/>
  </w:num>
  <w:num w:numId="28">
    <w:abstractNumId w:val="12"/>
  </w:num>
  <w:num w:numId="29">
    <w:abstractNumId w:val="29"/>
  </w:num>
  <w:num w:numId="30">
    <w:abstractNumId w:val="7"/>
  </w:num>
  <w:num w:numId="31">
    <w:abstractNumId w:val="11"/>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e95adfwtxdrzefrenx5dxos9zerwz95swe&quot;&gt;Facto II and Factor V endnote library&lt;record-ids&gt;&lt;item&gt;1&lt;/item&gt;&lt;item&gt;3&lt;/item&gt;&lt;item&gt;4&lt;/item&gt;&lt;item&gt;5&lt;/item&gt;&lt;item&gt;9&lt;/item&gt;&lt;/record-ids&gt;&lt;/item&gt;&lt;/Libraries&gt;"/>
  </w:docVars>
  <w:rsids>
    <w:rsidRoot w:val="00362E15"/>
    <w:rsid w:val="00004255"/>
    <w:rsid w:val="00037AE8"/>
    <w:rsid w:val="00052A74"/>
    <w:rsid w:val="0007137F"/>
    <w:rsid w:val="0007517E"/>
    <w:rsid w:val="000D10DE"/>
    <w:rsid w:val="00142814"/>
    <w:rsid w:val="001777E0"/>
    <w:rsid w:val="001A65DE"/>
    <w:rsid w:val="001B711A"/>
    <w:rsid w:val="001E66ED"/>
    <w:rsid w:val="001F13BF"/>
    <w:rsid w:val="0026268B"/>
    <w:rsid w:val="00265635"/>
    <w:rsid w:val="002867BF"/>
    <w:rsid w:val="002903DD"/>
    <w:rsid w:val="002A07CA"/>
    <w:rsid w:val="002A23CB"/>
    <w:rsid w:val="002A654F"/>
    <w:rsid w:val="002D3613"/>
    <w:rsid w:val="002E28CE"/>
    <w:rsid w:val="002E4DBB"/>
    <w:rsid w:val="002F0F06"/>
    <w:rsid w:val="00307FF1"/>
    <w:rsid w:val="00321784"/>
    <w:rsid w:val="003531B5"/>
    <w:rsid w:val="00357F8D"/>
    <w:rsid w:val="00362E15"/>
    <w:rsid w:val="0037344C"/>
    <w:rsid w:val="0038764F"/>
    <w:rsid w:val="003E0261"/>
    <w:rsid w:val="003E0E0D"/>
    <w:rsid w:val="003E3354"/>
    <w:rsid w:val="004079C8"/>
    <w:rsid w:val="00413615"/>
    <w:rsid w:val="00414A01"/>
    <w:rsid w:val="004166AD"/>
    <w:rsid w:val="0046526C"/>
    <w:rsid w:val="004A5250"/>
    <w:rsid w:val="004B4856"/>
    <w:rsid w:val="004D68FA"/>
    <w:rsid w:val="00506EF2"/>
    <w:rsid w:val="00527D50"/>
    <w:rsid w:val="0055127F"/>
    <w:rsid w:val="00564AEA"/>
    <w:rsid w:val="00566C70"/>
    <w:rsid w:val="00574208"/>
    <w:rsid w:val="00583ACA"/>
    <w:rsid w:val="005A7351"/>
    <w:rsid w:val="005C2613"/>
    <w:rsid w:val="005E1A5B"/>
    <w:rsid w:val="006276E6"/>
    <w:rsid w:val="0064307B"/>
    <w:rsid w:val="00683F7A"/>
    <w:rsid w:val="006B3F20"/>
    <w:rsid w:val="006C4205"/>
    <w:rsid w:val="006C59F1"/>
    <w:rsid w:val="006E243F"/>
    <w:rsid w:val="006E28BB"/>
    <w:rsid w:val="007015DE"/>
    <w:rsid w:val="00706816"/>
    <w:rsid w:val="0072417E"/>
    <w:rsid w:val="007257D3"/>
    <w:rsid w:val="00747E9A"/>
    <w:rsid w:val="00756043"/>
    <w:rsid w:val="007B0D03"/>
    <w:rsid w:val="007C634E"/>
    <w:rsid w:val="007D59CA"/>
    <w:rsid w:val="007E7F4D"/>
    <w:rsid w:val="008029DE"/>
    <w:rsid w:val="0081123D"/>
    <w:rsid w:val="0086393D"/>
    <w:rsid w:val="0087480A"/>
    <w:rsid w:val="008C2181"/>
    <w:rsid w:val="00972641"/>
    <w:rsid w:val="009C2372"/>
    <w:rsid w:val="009D013B"/>
    <w:rsid w:val="009E5274"/>
    <w:rsid w:val="00A243B2"/>
    <w:rsid w:val="00A74F06"/>
    <w:rsid w:val="00A95C33"/>
    <w:rsid w:val="00AB4E10"/>
    <w:rsid w:val="00AD747F"/>
    <w:rsid w:val="00B0037C"/>
    <w:rsid w:val="00B0360D"/>
    <w:rsid w:val="00B37BD3"/>
    <w:rsid w:val="00B5321D"/>
    <w:rsid w:val="00B54A32"/>
    <w:rsid w:val="00B82E03"/>
    <w:rsid w:val="00BB7DDB"/>
    <w:rsid w:val="00BD60E4"/>
    <w:rsid w:val="00BE4468"/>
    <w:rsid w:val="00C11789"/>
    <w:rsid w:val="00C14C40"/>
    <w:rsid w:val="00C3133B"/>
    <w:rsid w:val="00C4241B"/>
    <w:rsid w:val="00C44186"/>
    <w:rsid w:val="00C525EC"/>
    <w:rsid w:val="00C63A44"/>
    <w:rsid w:val="00C649FB"/>
    <w:rsid w:val="00C76C05"/>
    <w:rsid w:val="00CF5FE0"/>
    <w:rsid w:val="00CF67CC"/>
    <w:rsid w:val="00D147D5"/>
    <w:rsid w:val="00D50C90"/>
    <w:rsid w:val="00D679B9"/>
    <w:rsid w:val="00D97D08"/>
    <w:rsid w:val="00DA2A54"/>
    <w:rsid w:val="00DC2ED3"/>
    <w:rsid w:val="00DE1358"/>
    <w:rsid w:val="00E15830"/>
    <w:rsid w:val="00E72C70"/>
    <w:rsid w:val="00E830CC"/>
    <w:rsid w:val="00E908E8"/>
    <w:rsid w:val="00ED55F1"/>
    <w:rsid w:val="00EE177C"/>
    <w:rsid w:val="00F042E8"/>
    <w:rsid w:val="00F14271"/>
    <w:rsid w:val="00F33E3E"/>
    <w:rsid w:val="00F40E76"/>
    <w:rsid w:val="00F9638B"/>
    <w:rsid w:val="00FA1D64"/>
    <w:rsid w:val="00FB67D3"/>
    <w:rsid w:val="00FD3F93"/>
    <w:rsid w:val="00FE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9F4FE4E-5ED1-45F0-871E-BBEB7415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link w:val="NoSpacingChar"/>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362E15"/>
    <w:pPr>
      <w:tabs>
        <w:tab w:val="center" w:pos="4320"/>
        <w:tab w:val="right" w:pos="8640"/>
      </w:tabs>
    </w:pPr>
  </w:style>
  <w:style w:type="character" w:customStyle="1" w:styleId="HeaderChar">
    <w:name w:val="Header Char"/>
    <w:basedOn w:val="DefaultParagraphFont"/>
    <w:link w:val="Header"/>
    <w:uiPriority w:val="99"/>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39"/>
    <w:rsid w:val="00362E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62E15"/>
    <w:pPr>
      <w:tabs>
        <w:tab w:val="center" w:pos="4680"/>
        <w:tab w:val="right" w:pos="9360"/>
      </w:tabs>
    </w:pPr>
  </w:style>
  <w:style w:type="character" w:customStyle="1" w:styleId="FooterChar">
    <w:name w:val="Footer Char"/>
    <w:basedOn w:val="DefaultParagraphFont"/>
    <w:link w:val="Footer"/>
    <w:uiPriority w:val="99"/>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 w:type="character" w:customStyle="1" w:styleId="NoSpacingChar">
    <w:name w:val="No Spacing Char"/>
    <w:basedOn w:val="DefaultParagraphFont"/>
    <w:link w:val="NoSpacing"/>
    <w:uiPriority w:val="1"/>
    <w:rsid w:val="004166AD"/>
    <w:rPr>
      <w:rFonts w:ascii="Times New Roman" w:eastAsia="Times New Roman" w:hAnsi="Times New Roman"/>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hyperlink" Target="https://starnet.childrenshc.org/References/labsop/index.php?view=folder&amp;folder=molbio"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tarnet.childrenshc.org/References/labsop/molbio/safety/mb-2.03-biohazardous-spills-in-molecular.pdf"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image" Target="media/image13.png"/><Relationship Id="rId10" Type="http://schemas.openxmlformats.org/officeDocument/2006/relationships/hyperlink" Target="https://starnet.childrenshc.org/References/labsop/molbio/safety/mb-2.01-safe-work-practices-in-molecular.pdf"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F908-C78A-4362-BA7F-CAD45BF3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4194</TotalTime>
  <Pages>12</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61</cp:revision>
  <dcterms:created xsi:type="dcterms:W3CDTF">2018-11-19T16:47:00Z</dcterms:created>
  <dcterms:modified xsi:type="dcterms:W3CDTF">2020-02-10T19:30:00Z</dcterms:modified>
</cp:coreProperties>
</file>