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90"/>
        <w:gridCol w:w="2160"/>
        <w:gridCol w:w="2070"/>
        <w:gridCol w:w="3960"/>
      </w:tblGrid>
      <w:tr w:rsidR="00FA006F" w14:paraId="14B207EB" w14:textId="77777777">
        <w:trPr>
          <w:cantSplit/>
        </w:trPr>
        <w:tc>
          <w:tcPr>
            <w:tcW w:w="11160" w:type="dxa"/>
            <w:gridSpan w:val="6"/>
            <w:tcBorders>
              <w:top w:val="nil"/>
              <w:left w:val="nil"/>
              <w:bottom w:val="nil"/>
              <w:right w:val="nil"/>
            </w:tcBorders>
          </w:tcPr>
          <w:p w14:paraId="14B207E9" w14:textId="77777777" w:rsidR="00FA006F" w:rsidRDefault="00FA006F">
            <w:pPr>
              <w:rPr>
                <w:rFonts w:ascii="Arial" w:hAnsi="Arial" w:cs="Arial"/>
                <w:b/>
                <w:bCs/>
                <w:color w:val="0000FF"/>
                <w:sz w:val="36"/>
              </w:rPr>
            </w:pPr>
            <w:r>
              <w:rPr>
                <w:rFonts w:ascii="Arial" w:hAnsi="Arial" w:cs="Arial"/>
                <w:b/>
                <w:bCs/>
                <w:color w:val="0000FF"/>
                <w:sz w:val="36"/>
              </w:rPr>
              <w:t>Plasma Hemoglobin on the Hemocue Low</w:t>
            </w:r>
          </w:p>
          <w:p w14:paraId="14B207EA" w14:textId="77777777" w:rsidR="00FA006F" w:rsidRDefault="00FA006F">
            <w:pPr>
              <w:pStyle w:val="BodyText"/>
              <w:rPr>
                <w:rFonts w:ascii="Arial" w:hAnsi="Arial" w:cs="Arial"/>
                <w:sz w:val="24"/>
              </w:rPr>
            </w:pPr>
          </w:p>
        </w:tc>
      </w:tr>
      <w:tr w:rsidR="00FA006F" w14:paraId="14B207EE" w14:textId="77777777" w:rsidTr="00FA006F">
        <w:trPr>
          <w:cantSplit/>
          <w:trHeight w:val="683"/>
        </w:trPr>
        <w:tc>
          <w:tcPr>
            <w:tcW w:w="1800" w:type="dxa"/>
            <w:tcBorders>
              <w:top w:val="nil"/>
              <w:left w:val="nil"/>
              <w:bottom w:val="nil"/>
              <w:right w:val="nil"/>
            </w:tcBorders>
            <w:vAlign w:val="center"/>
          </w:tcPr>
          <w:p w14:paraId="14B207EC" w14:textId="77777777" w:rsidR="00FA006F" w:rsidRDefault="00FA006F">
            <w:pPr>
              <w:jc w:val="left"/>
              <w:rPr>
                <w:rFonts w:ascii="Arial" w:hAnsi="Arial" w:cs="Arial"/>
                <w:b/>
                <w:bCs/>
                <w:color w:val="0000FF"/>
                <w:sz w:val="20"/>
              </w:rPr>
            </w:pPr>
            <w:r>
              <w:rPr>
                <w:rFonts w:ascii="Arial" w:hAnsi="Arial" w:cs="Arial"/>
                <w:b/>
                <w:bCs/>
                <w:color w:val="0000FF"/>
                <w:sz w:val="20"/>
              </w:rPr>
              <w:t>Purpose</w:t>
            </w:r>
          </w:p>
        </w:tc>
        <w:tc>
          <w:tcPr>
            <w:tcW w:w="9360" w:type="dxa"/>
            <w:gridSpan w:val="5"/>
            <w:tcBorders>
              <w:top w:val="single" w:sz="18" w:space="0" w:color="BFBFBF"/>
              <w:left w:val="nil"/>
              <w:bottom w:val="single" w:sz="18" w:space="0" w:color="BFBFBF"/>
              <w:right w:val="nil"/>
            </w:tcBorders>
            <w:vAlign w:val="center"/>
          </w:tcPr>
          <w:p w14:paraId="14B207ED" w14:textId="77777777" w:rsidR="00FA006F" w:rsidRDefault="00FA006F">
            <w:pPr>
              <w:jc w:val="left"/>
              <w:rPr>
                <w:rFonts w:ascii="Arial" w:hAnsi="Arial" w:cs="Arial"/>
                <w:sz w:val="20"/>
              </w:rPr>
            </w:pPr>
            <w:r>
              <w:rPr>
                <w:rFonts w:ascii="Arial" w:hAnsi="Arial" w:cs="Arial"/>
                <w:sz w:val="20"/>
              </w:rPr>
              <w:t xml:space="preserve">This procedure provides instructions for performing Plasma Hemoglobin On The Hemocue Low </w:t>
            </w:r>
            <w:proofErr w:type="spellStart"/>
            <w:r>
              <w:rPr>
                <w:rFonts w:ascii="Arial" w:hAnsi="Arial" w:cs="Arial"/>
                <w:sz w:val="20"/>
              </w:rPr>
              <w:t>Hb</w:t>
            </w:r>
            <w:proofErr w:type="spellEnd"/>
            <w:r>
              <w:rPr>
                <w:rFonts w:ascii="Arial" w:hAnsi="Arial" w:cs="Arial"/>
                <w:sz w:val="20"/>
              </w:rPr>
              <w:t xml:space="preserve"> Photometer.</w:t>
            </w:r>
          </w:p>
        </w:tc>
      </w:tr>
      <w:tr w:rsidR="00FA006F" w14:paraId="14B207F1" w14:textId="77777777" w:rsidTr="00FA006F">
        <w:trPr>
          <w:cantSplit/>
          <w:trHeight w:val="719"/>
        </w:trPr>
        <w:tc>
          <w:tcPr>
            <w:tcW w:w="1800" w:type="dxa"/>
            <w:tcBorders>
              <w:top w:val="nil"/>
              <w:left w:val="nil"/>
              <w:bottom w:val="nil"/>
              <w:right w:val="nil"/>
            </w:tcBorders>
            <w:vAlign w:val="center"/>
          </w:tcPr>
          <w:p w14:paraId="14B207EF" w14:textId="77777777" w:rsidR="00FA006F" w:rsidRDefault="00FA006F">
            <w:pPr>
              <w:jc w:val="left"/>
              <w:rPr>
                <w:rFonts w:ascii="Arial" w:hAnsi="Arial" w:cs="Arial"/>
                <w:b/>
                <w:bCs/>
                <w:color w:val="0000FF"/>
                <w:sz w:val="20"/>
              </w:rPr>
            </w:pPr>
            <w:r>
              <w:rPr>
                <w:rFonts w:ascii="Arial" w:hAnsi="Arial" w:cs="Arial"/>
                <w:b/>
                <w:bCs/>
                <w:color w:val="0000FF"/>
                <w:sz w:val="20"/>
              </w:rPr>
              <w:t>Policy Statements</w:t>
            </w:r>
          </w:p>
        </w:tc>
        <w:tc>
          <w:tcPr>
            <w:tcW w:w="9360" w:type="dxa"/>
            <w:gridSpan w:val="5"/>
            <w:tcBorders>
              <w:top w:val="single" w:sz="18" w:space="0" w:color="BFBFBF"/>
              <w:left w:val="nil"/>
              <w:bottom w:val="single" w:sz="18" w:space="0" w:color="BFBFBF"/>
              <w:right w:val="nil"/>
            </w:tcBorders>
            <w:vAlign w:val="center"/>
          </w:tcPr>
          <w:p w14:paraId="14B207F0" w14:textId="77777777" w:rsidR="00FA006F" w:rsidRDefault="00FA006F">
            <w:pPr>
              <w:jc w:val="left"/>
              <w:rPr>
                <w:rFonts w:ascii="Arial" w:hAnsi="Arial" w:cs="Arial"/>
                <w:iCs/>
                <w:sz w:val="20"/>
              </w:rPr>
            </w:pPr>
            <w:r>
              <w:rPr>
                <w:rFonts w:ascii="Arial" w:eastAsia="Arial Unicode MS" w:hAnsi="Arial" w:cs="Arial"/>
                <w:sz w:val="20"/>
              </w:rPr>
              <w:t xml:space="preserve">This procedure applies to Chemistry personnel performing Plasma Hemoglobin analysis using the </w:t>
            </w:r>
            <w:proofErr w:type="spellStart"/>
            <w:r>
              <w:rPr>
                <w:rFonts w:ascii="Arial" w:eastAsia="Arial Unicode MS" w:hAnsi="Arial" w:cs="Arial"/>
                <w:spacing w:val="-3"/>
                <w:sz w:val="20"/>
              </w:rPr>
              <w:t>HemoCue</w:t>
            </w:r>
            <w:proofErr w:type="spellEnd"/>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photometer</w:t>
            </w:r>
            <w:r>
              <w:rPr>
                <w:rFonts w:ascii="Arial" w:eastAsia="Arial Unicode MS" w:hAnsi="Arial" w:cs="Arial"/>
                <w:sz w:val="20"/>
              </w:rPr>
              <w:t>.</w:t>
            </w:r>
          </w:p>
        </w:tc>
      </w:tr>
      <w:tr w:rsidR="00FA006F" w14:paraId="14B207FA" w14:textId="77777777" w:rsidTr="00FA006F">
        <w:trPr>
          <w:cantSplit/>
          <w:trHeight w:val="1025"/>
        </w:trPr>
        <w:tc>
          <w:tcPr>
            <w:tcW w:w="1800" w:type="dxa"/>
            <w:tcBorders>
              <w:top w:val="nil"/>
              <w:left w:val="nil"/>
              <w:bottom w:val="nil"/>
              <w:right w:val="nil"/>
            </w:tcBorders>
          </w:tcPr>
          <w:p w14:paraId="14B207F2" w14:textId="77777777" w:rsidR="00FA006F" w:rsidRDefault="00FA006F">
            <w:pPr>
              <w:rPr>
                <w:rFonts w:ascii="Arial" w:hAnsi="Arial" w:cs="Arial"/>
                <w:b/>
                <w:bCs/>
                <w:color w:val="0000FF"/>
                <w:sz w:val="20"/>
              </w:rPr>
            </w:pPr>
          </w:p>
          <w:p w14:paraId="14B207F3" w14:textId="77777777" w:rsidR="00FA006F" w:rsidRDefault="00FA006F">
            <w:pPr>
              <w:rPr>
                <w:rFonts w:ascii="Arial" w:hAnsi="Arial" w:cs="Arial"/>
                <w:b/>
                <w:bCs/>
                <w:color w:val="0000FF"/>
                <w:sz w:val="20"/>
              </w:rPr>
            </w:pPr>
            <w:r>
              <w:rPr>
                <w:rFonts w:ascii="Arial" w:hAnsi="Arial" w:cs="Arial"/>
                <w:b/>
                <w:bCs/>
                <w:color w:val="0000FF"/>
                <w:sz w:val="20"/>
              </w:rPr>
              <w:t>Principle</w:t>
            </w:r>
          </w:p>
          <w:p w14:paraId="14B207F4" w14:textId="77777777" w:rsidR="00FA006F" w:rsidRDefault="00FA006F">
            <w:pPr>
              <w:rPr>
                <w:rFonts w:ascii="Arial" w:hAnsi="Arial" w:cs="Arial"/>
                <w:b/>
                <w:bCs/>
                <w:color w:val="0000FF"/>
                <w:sz w:val="20"/>
              </w:rPr>
            </w:pPr>
          </w:p>
        </w:tc>
        <w:tc>
          <w:tcPr>
            <w:tcW w:w="9360" w:type="dxa"/>
            <w:gridSpan w:val="5"/>
            <w:tcBorders>
              <w:top w:val="single" w:sz="18" w:space="0" w:color="BFBFBF"/>
              <w:left w:val="nil"/>
              <w:bottom w:val="single" w:sz="18" w:space="0" w:color="BFBFBF"/>
              <w:right w:val="nil"/>
            </w:tcBorders>
          </w:tcPr>
          <w:p w14:paraId="14B207F5" w14:textId="77777777" w:rsidR="00FA006F" w:rsidRDefault="00FA006F">
            <w:pPr>
              <w:jc w:val="left"/>
              <w:rPr>
                <w:rFonts w:ascii="Arial" w:hAnsi="Arial" w:cs="Arial"/>
                <w:iCs/>
                <w:sz w:val="20"/>
              </w:rPr>
            </w:pPr>
          </w:p>
          <w:p w14:paraId="14B207F6" w14:textId="77777777" w:rsidR="00FA006F" w:rsidRDefault="00FA006F">
            <w:pPr>
              <w:pStyle w:val="BodyText3"/>
              <w:rPr>
                <w:rFonts w:ascii="Arial" w:hAnsi="Arial" w:cs="Arial"/>
                <w:b w:val="0"/>
                <w:bCs/>
                <w:color w:val="auto"/>
                <w:sz w:val="20"/>
              </w:rPr>
            </w:pPr>
            <w:r>
              <w:rPr>
                <w:rFonts w:ascii="Arial" w:hAnsi="Arial" w:cs="Arial"/>
                <w:b w:val="0"/>
                <w:bCs/>
                <w:color w:val="auto"/>
                <w:sz w:val="20"/>
              </w:rPr>
              <w:t xml:space="preserve">The </w:t>
            </w:r>
            <w:proofErr w:type="spellStart"/>
            <w:r>
              <w:rPr>
                <w:rFonts w:ascii="Arial" w:hAnsi="Arial" w:cs="Arial"/>
                <w:b w:val="0"/>
                <w:bCs/>
                <w:color w:val="auto"/>
                <w:sz w:val="20"/>
              </w:rPr>
              <w:t>HemoCue</w:t>
            </w:r>
            <w:proofErr w:type="spellEnd"/>
            <w:r>
              <w:rPr>
                <w:rFonts w:ascii="Arial" w:hAnsi="Arial" w:cs="Arial"/>
                <w:b w:val="0"/>
                <w:bCs/>
                <w:color w:val="auto"/>
                <w:sz w:val="20"/>
              </w:rPr>
              <w:t xml:space="preserve"> Plasma/Low </w:t>
            </w:r>
            <w:proofErr w:type="spellStart"/>
            <w:r>
              <w:rPr>
                <w:rFonts w:ascii="Arial" w:hAnsi="Arial" w:cs="Arial"/>
                <w:b w:val="0"/>
                <w:bCs/>
                <w:color w:val="auto"/>
                <w:sz w:val="20"/>
              </w:rPr>
              <w:t>Hb</w:t>
            </w:r>
            <w:proofErr w:type="spellEnd"/>
            <w:r>
              <w:rPr>
                <w:rFonts w:ascii="Arial" w:hAnsi="Arial" w:cs="Arial"/>
                <w:b w:val="0"/>
                <w:bCs/>
                <w:color w:val="auto"/>
                <w:sz w:val="20"/>
              </w:rPr>
              <w:t xml:space="preserve"> system is used for the quantitative determination of low levels of hemoglobin in plasma specimens, aqueous solutions, or stored or banked erythrocytes using a specially designed photometer, the </w:t>
            </w:r>
            <w:proofErr w:type="spellStart"/>
            <w:r>
              <w:rPr>
                <w:rFonts w:ascii="Arial" w:hAnsi="Arial" w:cs="Arial"/>
                <w:b w:val="0"/>
                <w:bCs/>
                <w:color w:val="auto"/>
                <w:sz w:val="20"/>
              </w:rPr>
              <w:t>HemoCue</w:t>
            </w:r>
            <w:proofErr w:type="spellEnd"/>
            <w:r>
              <w:rPr>
                <w:rFonts w:ascii="Arial" w:hAnsi="Arial" w:cs="Arial"/>
                <w:b w:val="0"/>
                <w:bCs/>
                <w:color w:val="auto"/>
                <w:sz w:val="20"/>
              </w:rPr>
              <w:t xml:space="preserve"> Plasma/Low </w:t>
            </w:r>
            <w:proofErr w:type="spellStart"/>
            <w:r>
              <w:rPr>
                <w:rFonts w:ascii="Arial" w:hAnsi="Arial" w:cs="Arial"/>
                <w:b w:val="0"/>
                <w:bCs/>
                <w:color w:val="auto"/>
                <w:sz w:val="20"/>
              </w:rPr>
              <w:t>Hb</w:t>
            </w:r>
            <w:proofErr w:type="spellEnd"/>
            <w:r>
              <w:rPr>
                <w:rFonts w:ascii="Arial" w:hAnsi="Arial" w:cs="Arial"/>
                <w:b w:val="0"/>
                <w:bCs/>
                <w:color w:val="auto"/>
                <w:sz w:val="20"/>
              </w:rPr>
              <w:t xml:space="preserve"> photometer and specially designed </w:t>
            </w:r>
            <w:proofErr w:type="spellStart"/>
            <w:r>
              <w:rPr>
                <w:rFonts w:ascii="Arial" w:hAnsi="Arial" w:cs="Arial"/>
                <w:b w:val="0"/>
                <w:bCs/>
                <w:color w:val="auto"/>
                <w:sz w:val="20"/>
              </w:rPr>
              <w:t>microcuvettes</w:t>
            </w:r>
            <w:proofErr w:type="spellEnd"/>
            <w:r>
              <w:rPr>
                <w:rFonts w:ascii="Arial" w:hAnsi="Arial" w:cs="Arial"/>
                <w:b w:val="0"/>
                <w:bCs/>
                <w:color w:val="auto"/>
                <w:sz w:val="20"/>
              </w:rPr>
              <w:t xml:space="preserve">, the </w:t>
            </w:r>
            <w:proofErr w:type="spellStart"/>
            <w:r>
              <w:rPr>
                <w:rFonts w:ascii="Arial" w:hAnsi="Arial" w:cs="Arial"/>
                <w:b w:val="0"/>
                <w:bCs/>
                <w:color w:val="auto"/>
                <w:sz w:val="20"/>
              </w:rPr>
              <w:t>HemoCue</w:t>
            </w:r>
            <w:proofErr w:type="spellEnd"/>
            <w:r>
              <w:rPr>
                <w:rFonts w:ascii="Arial" w:hAnsi="Arial" w:cs="Arial"/>
                <w:b w:val="0"/>
                <w:bCs/>
                <w:color w:val="auto"/>
                <w:sz w:val="20"/>
              </w:rPr>
              <w:t xml:space="preserve"> Plasma/Low </w:t>
            </w:r>
            <w:proofErr w:type="spellStart"/>
            <w:r>
              <w:rPr>
                <w:rFonts w:ascii="Arial" w:hAnsi="Arial" w:cs="Arial"/>
                <w:b w:val="0"/>
                <w:bCs/>
                <w:color w:val="auto"/>
                <w:sz w:val="20"/>
              </w:rPr>
              <w:t>Hb</w:t>
            </w:r>
            <w:proofErr w:type="spellEnd"/>
            <w:r>
              <w:rPr>
                <w:rFonts w:ascii="Arial" w:hAnsi="Arial" w:cs="Arial"/>
                <w:b w:val="0"/>
                <w:bCs/>
                <w:color w:val="auto"/>
                <w:sz w:val="20"/>
              </w:rPr>
              <w:t xml:space="preserve"> </w:t>
            </w:r>
            <w:proofErr w:type="spellStart"/>
            <w:r>
              <w:rPr>
                <w:rFonts w:ascii="Arial" w:hAnsi="Arial" w:cs="Arial"/>
                <w:b w:val="0"/>
                <w:bCs/>
                <w:color w:val="auto"/>
                <w:sz w:val="20"/>
              </w:rPr>
              <w:t>microcuvettes</w:t>
            </w:r>
            <w:proofErr w:type="spellEnd"/>
            <w:r>
              <w:rPr>
                <w:rFonts w:ascii="Arial" w:hAnsi="Arial" w:cs="Arial"/>
                <w:b w:val="0"/>
                <w:bCs/>
                <w:color w:val="auto"/>
                <w:sz w:val="20"/>
              </w:rPr>
              <w:t xml:space="preserve">. </w:t>
            </w:r>
          </w:p>
          <w:p w14:paraId="14B207F7" w14:textId="77777777" w:rsidR="00FA006F" w:rsidRDefault="00FA006F">
            <w:pPr>
              <w:rPr>
                <w:rFonts w:ascii="Arial" w:eastAsia="Arial Unicode MS" w:hAnsi="Arial" w:cs="Arial"/>
                <w:sz w:val="20"/>
              </w:rPr>
            </w:pPr>
          </w:p>
          <w:p w14:paraId="14B207F8" w14:textId="77777777" w:rsidR="00FA006F" w:rsidRDefault="00FA006F">
            <w:pPr>
              <w:jc w:val="left"/>
              <w:rPr>
                <w:rFonts w:ascii="Arial" w:eastAsia="Arial Unicode MS" w:hAnsi="Arial" w:cs="Arial"/>
                <w:sz w:val="20"/>
              </w:rPr>
            </w:pPr>
            <w:r>
              <w:rPr>
                <w:rFonts w:ascii="Arial" w:eastAsia="Arial Unicode MS" w:hAnsi="Arial" w:cs="Arial"/>
                <w:sz w:val="20"/>
              </w:rPr>
              <w:t xml:space="preserve">The hemoglobin concentration is determined as </w:t>
            </w:r>
            <w:proofErr w:type="spellStart"/>
            <w:r>
              <w:rPr>
                <w:rFonts w:ascii="Arial" w:eastAsia="Arial Unicode MS" w:hAnsi="Arial" w:cs="Arial"/>
                <w:sz w:val="20"/>
              </w:rPr>
              <w:t>azidemethemoglobin</w:t>
            </w:r>
            <w:proofErr w:type="spellEnd"/>
            <w:r>
              <w:rPr>
                <w:rFonts w:ascii="Arial" w:eastAsia="Arial Unicode MS" w:hAnsi="Arial" w:cs="Arial"/>
                <w:sz w:val="20"/>
              </w:rPr>
              <w:t xml:space="preserve"> utilizing a </w:t>
            </w:r>
            <w:proofErr w:type="spellStart"/>
            <w:r>
              <w:rPr>
                <w:rFonts w:ascii="Arial" w:eastAsia="Arial Unicode MS" w:hAnsi="Arial" w:cs="Arial"/>
                <w:sz w:val="20"/>
              </w:rPr>
              <w:t>microcuvette</w:t>
            </w:r>
            <w:proofErr w:type="spellEnd"/>
            <w:r>
              <w:rPr>
                <w:rFonts w:ascii="Arial" w:eastAsia="Arial Unicode MS" w:hAnsi="Arial" w:cs="Arial"/>
                <w:sz w:val="20"/>
              </w:rPr>
              <w:t xml:space="preserve"> with a dry reagent system and a dual wavelength photometer.  When present, the membranes of erythrocytes are disintegrated by sodium </w:t>
            </w:r>
            <w:proofErr w:type="spellStart"/>
            <w:r>
              <w:rPr>
                <w:rFonts w:ascii="Arial" w:eastAsia="Arial Unicode MS" w:hAnsi="Arial" w:cs="Arial"/>
                <w:sz w:val="20"/>
              </w:rPr>
              <w:t>deoxycholate</w:t>
            </w:r>
            <w:proofErr w:type="spellEnd"/>
            <w:r>
              <w:rPr>
                <w:rFonts w:ascii="Arial" w:eastAsia="Arial Unicode MS" w:hAnsi="Arial" w:cs="Arial"/>
                <w:sz w:val="20"/>
              </w:rPr>
              <w:t xml:space="preserve">, releasing hemoglobin.  Sodium nitrite converts the hemoglobin iron from the ferrous to the ferric state to form methemoglobin, which then combines with sodium azide to form </w:t>
            </w:r>
            <w:proofErr w:type="spellStart"/>
            <w:r>
              <w:rPr>
                <w:rFonts w:ascii="Arial" w:eastAsia="Arial Unicode MS" w:hAnsi="Arial" w:cs="Arial"/>
                <w:sz w:val="20"/>
              </w:rPr>
              <w:t>azidemethemoglobin</w:t>
            </w:r>
            <w:proofErr w:type="spellEnd"/>
            <w:r>
              <w:rPr>
                <w:rFonts w:ascii="Arial" w:eastAsia="Arial Unicode MS" w:hAnsi="Arial" w:cs="Arial"/>
                <w:sz w:val="20"/>
              </w:rPr>
              <w:t>.  Measurements are taken at 570nm and at 880nm; the latter to correct for turbidity.</w:t>
            </w:r>
          </w:p>
          <w:p w14:paraId="14B207F9" w14:textId="77777777" w:rsidR="00FA006F" w:rsidRDefault="00FA006F">
            <w:pPr>
              <w:jc w:val="left"/>
              <w:rPr>
                <w:rFonts w:ascii="Arial" w:hAnsi="Arial" w:cs="Arial"/>
                <w:iCs/>
                <w:sz w:val="20"/>
              </w:rPr>
            </w:pPr>
          </w:p>
        </w:tc>
      </w:tr>
      <w:tr w:rsidR="00FA006F" w14:paraId="14B207FD" w14:textId="77777777" w:rsidTr="00FA006F">
        <w:trPr>
          <w:cantSplit/>
          <w:trHeight w:val="485"/>
        </w:trPr>
        <w:tc>
          <w:tcPr>
            <w:tcW w:w="1800" w:type="dxa"/>
            <w:tcBorders>
              <w:top w:val="nil"/>
              <w:left w:val="nil"/>
              <w:bottom w:val="nil"/>
              <w:right w:val="nil"/>
            </w:tcBorders>
            <w:vAlign w:val="center"/>
          </w:tcPr>
          <w:p w14:paraId="14B207FB" w14:textId="77777777" w:rsidR="00FA006F" w:rsidRDefault="00FA006F">
            <w:pPr>
              <w:rPr>
                <w:rFonts w:ascii="Arial" w:hAnsi="Arial" w:cs="Arial"/>
                <w:b/>
                <w:bCs/>
                <w:color w:val="0000FF"/>
                <w:sz w:val="20"/>
              </w:rPr>
            </w:pPr>
            <w:r>
              <w:rPr>
                <w:rFonts w:ascii="Arial" w:hAnsi="Arial" w:cs="Arial"/>
                <w:b/>
                <w:bCs/>
                <w:color w:val="0000FF"/>
                <w:sz w:val="20"/>
              </w:rPr>
              <w:t>Instrument</w:t>
            </w:r>
          </w:p>
        </w:tc>
        <w:tc>
          <w:tcPr>
            <w:tcW w:w="9360" w:type="dxa"/>
            <w:gridSpan w:val="5"/>
            <w:tcBorders>
              <w:top w:val="single" w:sz="18" w:space="0" w:color="BFBFBF"/>
              <w:left w:val="nil"/>
              <w:bottom w:val="single" w:sz="18" w:space="0" w:color="BFBFBF"/>
              <w:right w:val="nil"/>
            </w:tcBorders>
            <w:vAlign w:val="center"/>
          </w:tcPr>
          <w:p w14:paraId="14B207FC" w14:textId="77777777" w:rsidR="00FA006F" w:rsidRDefault="00FA006F">
            <w:pPr>
              <w:jc w:val="left"/>
              <w:rPr>
                <w:rFonts w:ascii="Arial" w:hAnsi="Arial" w:cs="Arial"/>
                <w:iCs/>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Photometer</w:t>
            </w:r>
          </w:p>
        </w:tc>
      </w:tr>
      <w:tr w:rsidR="00FA006F" w14:paraId="14B20800" w14:textId="77777777" w:rsidTr="00FA006F">
        <w:trPr>
          <w:cantSplit/>
          <w:trHeight w:val="179"/>
        </w:trPr>
        <w:tc>
          <w:tcPr>
            <w:tcW w:w="1800" w:type="dxa"/>
            <w:tcBorders>
              <w:top w:val="nil"/>
              <w:left w:val="nil"/>
              <w:bottom w:val="nil"/>
              <w:right w:val="nil"/>
            </w:tcBorders>
            <w:vAlign w:val="center"/>
          </w:tcPr>
          <w:p w14:paraId="14B207FE" w14:textId="77777777" w:rsidR="00FA006F" w:rsidRDefault="00FA006F">
            <w:pPr>
              <w:jc w:val="left"/>
              <w:rPr>
                <w:rFonts w:ascii="Arial" w:hAnsi="Arial" w:cs="Arial"/>
                <w:b/>
                <w:bCs/>
                <w:color w:val="0000FF"/>
                <w:sz w:val="20"/>
              </w:rPr>
            </w:pPr>
            <w:r>
              <w:rPr>
                <w:rFonts w:ascii="Arial" w:hAnsi="Arial" w:cs="Arial"/>
                <w:b/>
                <w:bCs/>
                <w:color w:val="0000FF"/>
                <w:sz w:val="20"/>
              </w:rPr>
              <w:t>Sunquest Test Code</w:t>
            </w:r>
          </w:p>
        </w:tc>
        <w:tc>
          <w:tcPr>
            <w:tcW w:w="9360" w:type="dxa"/>
            <w:gridSpan w:val="5"/>
            <w:tcBorders>
              <w:top w:val="single" w:sz="18" w:space="0" w:color="BFBFBF"/>
              <w:left w:val="nil"/>
              <w:bottom w:val="single" w:sz="18" w:space="0" w:color="BFBFBF"/>
              <w:right w:val="nil"/>
            </w:tcBorders>
            <w:vAlign w:val="center"/>
          </w:tcPr>
          <w:p w14:paraId="14B207FF" w14:textId="77777777" w:rsidR="00FA006F" w:rsidRDefault="00FA006F">
            <w:pPr>
              <w:jc w:val="left"/>
              <w:rPr>
                <w:rFonts w:ascii="Arial" w:hAnsi="Arial" w:cs="Arial"/>
                <w:iCs/>
                <w:sz w:val="20"/>
              </w:rPr>
            </w:pPr>
            <w:r>
              <w:rPr>
                <w:rFonts w:ascii="Arial" w:hAnsi="Arial" w:cs="Arial"/>
                <w:b/>
                <w:bCs/>
                <w:iCs/>
                <w:sz w:val="20"/>
              </w:rPr>
              <w:t xml:space="preserve">PHG </w:t>
            </w:r>
          </w:p>
        </w:tc>
      </w:tr>
      <w:tr w:rsidR="00FA006F" w14:paraId="14B20803" w14:textId="77777777" w:rsidTr="00FA006F">
        <w:trPr>
          <w:cantSplit/>
          <w:trHeight w:val="179"/>
        </w:trPr>
        <w:tc>
          <w:tcPr>
            <w:tcW w:w="1800" w:type="dxa"/>
            <w:tcBorders>
              <w:top w:val="nil"/>
              <w:left w:val="nil"/>
              <w:bottom w:val="nil"/>
              <w:right w:val="nil"/>
            </w:tcBorders>
          </w:tcPr>
          <w:p w14:paraId="14B20801" w14:textId="77777777" w:rsidR="00FA006F" w:rsidRDefault="00FA006F">
            <w:pPr>
              <w:rPr>
                <w:rFonts w:ascii="Arial" w:hAnsi="Arial" w:cs="Arial"/>
                <w:b/>
                <w:bCs/>
                <w:color w:val="0000FF"/>
                <w:sz w:val="20"/>
              </w:rPr>
            </w:pPr>
          </w:p>
        </w:tc>
        <w:tc>
          <w:tcPr>
            <w:tcW w:w="9360" w:type="dxa"/>
            <w:gridSpan w:val="5"/>
            <w:tcBorders>
              <w:top w:val="single" w:sz="18" w:space="0" w:color="BFBFBF"/>
              <w:left w:val="nil"/>
              <w:bottom w:val="single" w:sz="4" w:space="0" w:color="auto"/>
              <w:right w:val="nil"/>
            </w:tcBorders>
          </w:tcPr>
          <w:p w14:paraId="14B20802" w14:textId="77777777" w:rsidR="00FA006F" w:rsidRDefault="00FA006F">
            <w:pPr>
              <w:jc w:val="left"/>
              <w:rPr>
                <w:rFonts w:ascii="Arial" w:hAnsi="Arial" w:cs="Arial"/>
                <w:iCs/>
                <w:sz w:val="20"/>
              </w:rPr>
            </w:pPr>
          </w:p>
        </w:tc>
      </w:tr>
      <w:tr w:rsidR="00FA006F" w14:paraId="14B20806"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right w:val="single" w:sz="6" w:space="0" w:color="auto"/>
            </w:tcBorders>
          </w:tcPr>
          <w:p w14:paraId="14B20804" w14:textId="77777777" w:rsidR="00FA006F" w:rsidRDefault="00FA006F">
            <w:pPr>
              <w:jc w:val="left"/>
              <w:rPr>
                <w:rFonts w:ascii="Arial" w:hAnsi="Arial" w:cs="Arial"/>
                <w:b/>
                <w:bCs/>
                <w:color w:val="0000FF"/>
                <w:sz w:val="20"/>
              </w:rPr>
            </w:pPr>
            <w:r>
              <w:rPr>
                <w:rFonts w:ascii="Arial" w:hAnsi="Arial" w:cs="Arial"/>
                <w:b/>
                <w:bCs/>
                <w:color w:val="0000FF"/>
                <w:sz w:val="20"/>
              </w:rPr>
              <w:t>Materials</w:t>
            </w:r>
          </w:p>
        </w:tc>
        <w:tc>
          <w:tcPr>
            <w:tcW w:w="9360" w:type="dxa"/>
            <w:gridSpan w:val="5"/>
            <w:tcBorders>
              <w:top w:val="single" w:sz="4" w:space="0" w:color="auto"/>
              <w:left w:val="single" w:sz="6" w:space="0" w:color="auto"/>
              <w:bottom w:val="single" w:sz="6" w:space="0" w:color="auto"/>
              <w:right w:val="single" w:sz="4" w:space="0" w:color="auto"/>
            </w:tcBorders>
          </w:tcPr>
          <w:p w14:paraId="14B20805" w14:textId="77777777" w:rsidR="00FA006F" w:rsidRDefault="00FA006F">
            <w:pPr>
              <w:jc w:val="left"/>
              <w:rPr>
                <w:rFonts w:ascii="Arial" w:hAnsi="Arial" w:cs="Arial"/>
                <w:b/>
                <w:iCs/>
                <w:sz w:val="20"/>
              </w:rPr>
            </w:pPr>
            <w:r>
              <w:rPr>
                <w:rFonts w:ascii="Arial" w:hAnsi="Arial" w:cs="Arial"/>
                <w:b/>
                <w:iCs/>
                <w:sz w:val="20"/>
              </w:rPr>
              <w:t>Reagents, Supplies &amp; Equipment</w:t>
            </w:r>
          </w:p>
        </w:tc>
      </w:tr>
      <w:tr w:rsidR="00FA006F" w14:paraId="14B2081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14B20807" w14:textId="77777777" w:rsidR="00FA006F" w:rsidRDefault="00FA006F">
            <w:pPr>
              <w:rPr>
                <w:rFonts w:ascii="Arial" w:hAnsi="Arial" w:cs="Arial"/>
                <w:b/>
                <w:bCs/>
                <w:color w:val="0000FF"/>
                <w:sz w:val="20"/>
              </w:rPr>
            </w:pPr>
          </w:p>
        </w:tc>
        <w:tc>
          <w:tcPr>
            <w:tcW w:w="9360" w:type="dxa"/>
            <w:gridSpan w:val="5"/>
            <w:tcBorders>
              <w:top w:val="single" w:sz="6" w:space="0" w:color="auto"/>
              <w:left w:val="single" w:sz="6" w:space="0" w:color="auto"/>
              <w:bottom w:val="single" w:sz="4" w:space="0" w:color="auto"/>
              <w:right w:val="single" w:sz="4" w:space="0" w:color="auto"/>
            </w:tcBorders>
          </w:tcPr>
          <w:p w14:paraId="14B20808" w14:textId="77777777" w:rsidR="00FA006F" w:rsidRDefault="00FA006F">
            <w:pPr>
              <w:numPr>
                <w:ilvl w:val="0"/>
                <w:numId w:val="29"/>
              </w:numPr>
              <w:tabs>
                <w:tab w:val="left" w:pos="-720"/>
              </w:tabs>
              <w:suppressAutoHyphens/>
              <w:ind w:right="-576"/>
              <w:rPr>
                <w:rFonts w:ascii="Arial" w:eastAsia="Arial Unicode MS" w:hAnsi="Arial" w:cs="Arial"/>
                <w:spacing w:val="-3"/>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Photometer</w:t>
            </w:r>
          </w:p>
          <w:p w14:paraId="14B20809" w14:textId="77777777" w:rsidR="00FA006F" w:rsidRDefault="00FA006F">
            <w:pPr>
              <w:numPr>
                <w:ilvl w:val="0"/>
                <w:numId w:val="33"/>
              </w:numPr>
              <w:ind w:left="432"/>
              <w:rPr>
                <w:rFonts w:ascii="Arial" w:eastAsia="Arial Unicode MS" w:hAnsi="Arial" w:cs="Arial"/>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w:t>
            </w:r>
            <w:proofErr w:type="spellStart"/>
            <w:r>
              <w:rPr>
                <w:rFonts w:ascii="Arial" w:eastAsia="Arial Unicode MS" w:hAnsi="Arial" w:cs="Arial"/>
                <w:spacing w:val="-3"/>
                <w:sz w:val="20"/>
              </w:rPr>
              <w:t>Microcuvettes</w:t>
            </w:r>
            <w:proofErr w:type="spellEnd"/>
            <w:r>
              <w:rPr>
                <w:rFonts w:ascii="Arial" w:eastAsia="Arial Unicode MS" w:hAnsi="Arial" w:cs="Arial"/>
                <w:spacing w:val="-3"/>
                <w:sz w:val="20"/>
              </w:rPr>
              <w:t>;</w:t>
            </w:r>
            <w:r>
              <w:rPr>
                <w:rFonts w:ascii="Arial" w:eastAsia="Arial Unicode MS" w:hAnsi="Arial" w:cs="Arial"/>
                <w:spacing w:val="-2"/>
                <w:sz w:val="20"/>
              </w:rPr>
              <w:t xml:space="preserve"> store at room temperature </w:t>
            </w:r>
            <w:r>
              <w:rPr>
                <w:rFonts w:ascii="Arial" w:eastAsia="Arial Unicode MS" w:hAnsi="Arial" w:cs="Arial"/>
                <w:sz w:val="20"/>
              </w:rPr>
              <w:t xml:space="preserve">away from any direct heat source.  The vial should be kept tightly capped.  Cuvettes should be removed only as needed for testing just prior to use.  Unopened vials of cuvettes are stable until the expiration date printed in the box as well as on each vial.  </w:t>
            </w:r>
            <w:r>
              <w:rPr>
                <w:rFonts w:ascii="Arial" w:eastAsia="Arial Unicode MS" w:hAnsi="Arial" w:cs="Arial"/>
                <w:i/>
                <w:sz w:val="20"/>
              </w:rPr>
              <w:t>Vials of cuvettes that have been opened are stable for three (3) months if the vial is tightly capped during storage.  Label the vial with the date opened and date of expiration.</w:t>
            </w:r>
          </w:p>
          <w:p w14:paraId="14B2080A" w14:textId="77777777" w:rsidR="00FA006F" w:rsidRDefault="00FA006F">
            <w:pPr>
              <w:numPr>
                <w:ilvl w:val="0"/>
                <w:numId w:val="29"/>
              </w:numPr>
              <w:tabs>
                <w:tab w:val="left" w:pos="-720"/>
              </w:tabs>
              <w:suppressAutoHyphens/>
              <w:ind w:right="-576"/>
              <w:rPr>
                <w:rFonts w:ascii="Arial" w:eastAsia="Arial Unicode MS" w:hAnsi="Arial" w:cs="Arial"/>
                <w:spacing w:val="-3"/>
                <w:sz w:val="20"/>
              </w:rPr>
            </w:pPr>
            <w:proofErr w:type="spellStart"/>
            <w:r>
              <w:rPr>
                <w:rFonts w:ascii="Arial" w:eastAsia="Arial Unicode MS" w:hAnsi="Arial" w:cs="Arial"/>
                <w:spacing w:val="-3"/>
                <w:sz w:val="20"/>
              </w:rPr>
              <w:t>Eurotrol</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Controls</w:t>
            </w:r>
            <w:r>
              <w:rPr>
                <w:rFonts w:ascii="Arial" w:eastAsia="Arial Unicode MS" w:hAnsi="Arial" w:cs="Arial"/>
                <w:spacing w:val="-2"/>
                <w:sz w:val="20"/>
              </w:rPr>
              <w:t xml:space="preserve"> (store and handle according to manufacturer's specifications)</w:t>
            </w:r>
          </w:p>
          <w:p w14:paraId="14B2080B" w14:textId="77777777" w:rsidR="00FA006F" w:rsidRDefault="00FA006F">
            <w:pPr>
              <w:numPr>
                <w:ilvl w:val="0"/>
                <w:numId w:val="29"/>
              </w:numPr>
              <w:tabs>
                <w:tab w:val="left" w:pos="-720"/>
              </w:tabs>
              <w:suppressAutoHyphens/>
              <w:ind w:right="-576"/>
              <w:rPr>
                <w:rFonts w:ascii="Arial" w:eastAsia="Arial Unicode MS" w:hAnsi="Arial" w:cs="Arial"/>
                <w:spacing w:val="-3"/>
                <w:sz w:val="20"/>
              </w:rPr>
            </w:pPr>
            <w:r>
              <w:rPr>
                <w:rFonts w:ascii="Arial" w:eastAsia="Arial Unicode MS" w:hAnsi="Arial" w:cs="Arial"/>
                <w:spacing w:val="-3"/>
                <w:sz w:val="20"/>
              </w:rPr>
              <w:t>Lint free tissue</w:t>
            </w:r>
          </w:p>
          <w:p w14:paraId="14B2080C" w14:textId="77777777" w:rsidR="00FA006F" w:rsidRDefault="00FA006F">
            <w:pPr>
              <w:numPr>
                <w:ilvl w:val="0"/>
                <w:numId w:val="29"/>
              </w:numPr>
              <w:tabs>
                <w:tab w:val="left" w:pos="-720"/>
              </w:tabs>
              <w:suppressAutoHyphens/>
              <w:ind w:right="-576"/>
              <w:rPr>
                <w:rFonts w:ascii="Arial" w:eastAsia="Arial Unicode MS" w:hAnsi="Arial" w:cs="Arial"/>
                <w:spacing w:val="-3"/>
                <w:sz w:val="20"/>
              </w:rPr>
            </w:pPr>
            <w:r>
              <w:rPr>
                <w:rFonts w:ascii="Arial" w:eastAsia="Arial Unicode MS" w:hAnsi="Arial" w:cs="Arial"/>
                <w:spacing w:val="-3"/>
                <w:sz w:val="20"/>
              </w:rPr>
              <w:t xml:space="preserve">Hydrophobic material such as </w:t>
            </w:r>
            <w:proofErr w:type="spellStart"/>
            <w:r>
              <w:rPr>
                <w:rFonts w:ascii="Arial" w:eastAsia="Arial Unicode MS" w:hAnsi="Arial" w:cs="Arial"/>
                <w:spacing w:val="-3"/>
                <w:sz w:val="20"/>
              </w:rPr>
              <w:t>Parafilm</w:t>
            </w:r>
            <w:proofErr w:type="spellEnd"/>
            <w:r>
              <w:rPr>
                <w:rFonts w:ascii="Arial" w:eastAsia="Arial Unicode MS" w:hAnsi="Arial" w:cs="Arial"/>
                <w:spacing w:val="-3"/>
                <w:sz w:val="20"/>
                <w:vertAlign w:val="superscript"/>
              </w:rPr>
              <w:t>®</w:t>
            </w:r>
          </w:p>
          <w:p w14:paraId="14B2080D" w14:textId="77777777" w:rsidR="00FA006F" w:rsidRDefault="00FA006F">
            <w:pPr>
              <w:numPr>
                <w:ilvl w:val="0"/>
                <w:numId w:val="29"/>
              </w:numPr>
              <w:tabs>
                <w:tab w:val="left" w:pos="-720"/>
              </w:tabs>
              <w:suppressAutoHyphens/>
              <w:ind w:right="-576"/>
              <w:rPr>
                <w:rFonts w:ascii="Arial" w:eastAsia="Arial Unicode MS" w:hAnsi="Arial" w:cs="Arial"/>
                <w:spacing w:val="-3"/>
                <w:sz w:val="20"/>
              </w:rPr>
            </w:pPr>
            <w:r>
              <w:rPr>
                <w:rFonts w:ascii="Arial" w:eastAsia="Arial Unicode MS" w:hAnsi="Arial" w:cs="Arial"/>
                <w:spacing w:val="-3"/>
                <w:sz w:val="20"/>
              </w:rPr>
              <w:t>Pipettes and disposable pipette tips or disposable transfer pipettes</w:t>
            </w:r>
          </w:p>
          <w:p w14:paraId="14B2080E" w14:textId="77777777" w:rsidR="00FA006F" w:rsidRDefault="00FA006F">
            <w:pPr>
              <w:numPr>
                <w:ilvl w:val="0"/>
                <w:numId w:val="29"/>
              </w:numPr>
              <w:tabs>
                <w:tab w:val="left" w:pos="-720"/>
              </w:tabs>
              <w:suppressAutoHyphens/>
              <w:rPr>
                <w:rFonts w:ascii="Arial" w:hAnsi="Arial" w:cs="Arial"/>
                <w:b/>
                <w:iCs/>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rPr>
              <w:t xml:space="preserve"> Cleaner or cotton swab</w:t>
            </w:r>
          </w:p>
          <w:p w14:paraId="14B2080F" w14:textId="77777777" w:rsidR="00FA006F" w:rsidRDefault="00FA006F">
            <w:pPr>
              <w:tabs>
                <w:tab w:val="left" w:pos="-720"/>
              </w:tabs>
              <w:suppressAutoHyphens/>
              <w:ind w:left="360"/>
              <w:rPr>
                <w:rFonts w:ascii="Arial" w:hAnsi="Arial" w:cs="Arial"/>
                <w:b/>
                <w:iCs/>
                <w:sz w:val="20"/>
              </w:rPr>
            </w:pPr>
          </w:p>
        </w:tc>
      </w:tr>
      <w:tr w:rsidR="00FA006F" w14:paraId="14B20813" w14:textId="77777777" w:rsidT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14:paraId="14B20811" w14:textId="77777777" w:rsidR="00FA006F" w:rsidRDefault="00FA006F">
            <w:pPr>
              <w:rPr>
                <w:rFonts w:ascii="Arial" w:hAnsi="Arial" w:cs="Arial"/>
                <w:b/>
                <w:bCs/>
                <w:color w:val="0000FF"/>
                <w:sz w:val="20"/>
              </w:rPr>
            </w:pPr>
          </w:p>
        </w:tc>
        <w:tc>
          <w:tcPr>
            <w:tcW w:w="9360" w:type="dxa"/>
            <w:gridSpan w:val="5"/>
            <w:tcBorders>
              <w:top w:val="single" w:sz="6" w:space="0" w:color="auto"/>
              <w:left w:val="single" w:sz="6" w:space="0" w:color="auto"/>
              <w:bottom w:val="single" w:sz="4" w:space="0" w:color="auto"/>
              <w:right w:val="single" w:sz="4" w:space="0" w:color="auto"/>
            </w:tcBorders>
          </w:tcPr>
          <w:p w14:paraId="14B20812" w14:textId="77777777" w:rsidR="00FA006F" w:rsidRDefault="00FA006F">
            <w:pPr>
              <w:jc w:val="left"/>
              <w:rPr>
                <w:rFonts w:ascii="Arial" w:hAnsi="Arial" w:cs="Arial"/>
                <w:b/>
                <w:bCs/>
                <w:iCs/>
                <w:sz w:val="20"/>
              </w:rPr>
            </w:pPr>
            <w:r>
              <w:rPr>
                <w:rFonts w:ascii="Arial" w:hAnsi="Arial" w:cs="Arial"/>
                <w:b/>
                <w:bCs/>
                <w:iCs/>
                <w:sz w:val="20"/>
              </w:rPr>
              <w:t>Documents</w:t>
            </w:r>
          </w:p>
        </w:tc>
      </w:tr>
      <w:tr w:rsidR="00FA006F" w14:paraId="14B20818" w14:textId="77777777" w:rsidT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single" w:sz="6" w:space="0" w:color="auto"/>
            </w:tcBorders>
          </w:tcPr>
          <w:p w14:paraId="14B20814" w14:textId="77777777" w:rsidR="00FA006F" w:rsidRDefault="00FA006F">
            <w:pPr>
              <w:rPr>
                <w:rFonts w:ascii="Arial" w:hAnsi="Arial" w:cs="Arial"/>
                <w:b/>
                <w:bCs/>
                <w:color w:val="0000FF"/>
                <w:sz w:val="20"/>
              </w:rPr>
            </w:pPr>
          </w:p>
        </w:tc>
        <w:tc>
          <w:tcPr>
            <w:tcW w:w="9360" w:type="dxa"/>
            <w:gridSpan w:val="5"/>
            <w:tcBorders>
              <w:top w:val="single" w:sz="6" w:space="0" w:color="auto"/>
              <w:left w:val="single" w:sz="6" w:space="0" w:color="auto"/>
              <w:bottom w:val="single" w:sz="4" w:space="0" w:color="auto"/>
              <w:right w:val="single" w:sz="4" w:space="0" w:color="auto"/>
            </w:tcBorders>
          </w:tcPr>
          <w:p w14:paraId="14B20815" w14:textId="77777777" w:rsidR="00FA006F" w:rsidRDefault="00FA006F">
            <w:pPr>
              <w:numPr>
                <w:ilvl w:val="0"/>
                <w:numId w:val="9"/>
              </w:numPr>
              <w:jc w:val="left"/>
              <w:rPr>
                <w:rFonts w:ascii="Arial" w:hAnsi="Arial" w:cs="Arial"/>
                <w:iCs/>
                <w:sz w:val="20"/>
              </w:rPr>
            </w:pPr>
            <w:r>
              <w:rPr>
                <w:rFonts w:ascii="Arial" w:eastAsia="Arial Unicode MS" w:hAnsi="Arial" w:cs="Arial"/>
                <w:sz w:val="20"/>
              </w:rPr>
              <w:t xml:space="preserve">Sunquest Worksheet for Plasma </w:t>
            </w:r>
            <w:proofErr w:type="spellStart"/>
            <w:r>
              <w:rPr>
                <w:rFonts w:ascii="Arial" w:eastAsia="Arial Unicode MS" w:hAnsi="Arial" w:cs="Arial"/>
                <w:sz w:val="20"/>
              </w:rPr>
              <w:t>Hgb</w:t>
            </w:r>
            <w:proofErr w:type="spellEnd"/>
            <w:r>
              <w:rPr>
                <w:rFonts w:ascii="Arial" w:eastAsia="Arial Unicode MS" w:hAnsi="Arial" w:cs="Arial"/>
                <w:sz w:val="20"/>
              </w:rPr>
              <w:t>: PHGB</w:t>
            </w:r>
          </w:p>
          <w:p w14:paraId="14B20816" w14:textId="77777777" w:rsidR="00FA006F" w:rsidRDefault="00F75CDC">
            <w:pPr>
              <w:numPr>
                <w:ilvl w:val="0"/>
                <w:numId w:val="9"/>
              </w:numPr>
              <w:jc w:val="left"/>
              <w:rPr>
                <w:rFonts w:ascii="Arial" w:hAnsi="Arial" w:cs="Arial"/>
                <w:iCs/>
                <w:sz w:val="20"/>
              </w:rPr>
            </w:pPr>
            <w:hyperlink r:id="rId12" w:history="1">
              <w:r w:rsidR="00FA006F">
                <w:rPr>
                  <w:rStyle w:val="Hyperlink"/>
                  <w:rFonts w:ascii="Arial" w:hAnsi="Arial" w:cs="Arial"/>
                  <w:iCs/>
                  <w:sz w:val="20"/>
                </w:rPr>
                <w:t>Hemocue Low Maintenance Log</w:t>
              </w:r>
            </w:hyperlink>
          </w:p>
          <w:p w14:paraId="14B20817" w14:textId="77777777" w:rsidR="00FA006F" w:rsidRDefault="00FA006F">
            <w:pPr>
              <w:jc w:val="left"/>
              <w:rPr>
                <w:rFonts w:ascii="Arial" w:hAnsi="Arial" w:cs="Arial"/>
                <w:iCs/>
                <w:sz w:val="20"/>
              </w:rPr>
            </w:pPr>
          </w:p>
        </w:tc>
      </w:tr>
      <w:tr w:rsidR="00FA006F" w14:paraId="14B2081B" w14:textId="77777777" w:rsidTr="00FA006F">
        <w:tc>
          <w:tcPr>
            <w:tcW w:w="1800" w:type="dxa"/>
            <w:tcBorders>
              <w:top w:val="nil"/>
              <w:left w:val="nil"/>
              <w:bottom w:val="nil"/>
              <w:right w:val="nil"/>
            </w:tcBorders>
          </w:tcPr>
          <w:p w14:paraId="14B20819" w14:textId="77777777" w:rsidR="00FA006F" w:rsidRDefault="00FA006F">
            <w:pPr>
              <w:rPr>
                <w:rFonts w:ascii="Arial" w:hAnsi="Arial" w:cs="Arial"/>
                <w:b/>
                <w:bCs/>
                <w:color w:val="0000FF"/>
                <w:sz w:val="20"/>
              </w:rPr>
            </w:pPr>
          </w:p>
        </w:tc>
        <w:tc>
          <w:tcPr>
            <w:tcW w:w="9360" w:type="dxa"/>
            <w:gridSpan w:val="5"/>
            <w:tcBorders>
              <w:left w:val="nil"/>
              <w:bottom w:val="single" w:sz="18" w:space="0" w:color="BFBFBF"/>
              <w:right w:val="nil"/>
            </w:tcBorders>
          </w:tcPr>
          <w:p w14:paraId="14B2081A" w14:textId="77777777" w:rsidR="00FA006F" w:rsidRDefault="00FA006F">
            <w:pPr>
              <w:jc w:val="left"/>
              <w:rPr>
                <w:rFonts w:ascii="Arial" w:hAnsi="Arial" w:cs="Arial"/>
                <w:iCs/>
                <w:sz w:val="20"/>
              </w:rPr>
            </w:pPr>
          </w:p>
        </w:tc>
      </w:tr>
      <w:tr w:rsidR="00FA006F" w14:paraId="14B20823" w14:textId="77777777" w:rsidTr="00FA006F">
        <w:trPr>
          <w:trHeight w:val="2130"/>
        </w:trPr>
        <w:tc>
          <w:tcPr>
            <w:tcW w:w="1800" w:type="dxa"/>
            <w:tcBorders>
              <w:top w:val="nil"/>
              <w:left w:val="nil"/>
              <w:bottom w:val="nil"/>
              <w:right w:val="nil"/>
            </w:tcBorders>
          </w:tcPr>
          <w:p w14:paraId="14B2081C" w14:textId="77777777" w:rsidR="00FA006F" w:rsidRDefault="00FA006F">
            <w:pPr>
              <w:rPr>
                <w:rFonts w:ascii="Arial" w:hAnsi="Arial" w:cs="Arial"/>
                <w:b/>
                <w:bCs/>
                <w:color w:val="0000FF"/>
                <w:sz w:val="20"/>
              </w:rPr>
            </w:pPr>
          </w:p>
          <w:p w14:paraId="14B2081D" w14:textId="77777777" w:rsidR="00FA006F" w:rsidRDefault="00FA006F">
            <w:pPr>
              <w:jc w:val="left"/>
              <w:rPr>
                <w:rFonts w:ascii="Arial" w:hAnsi="Arial" w:cs="Arial"/>
                <w:b/>
                <w:bCs/>
                <w:color w:val="0000FF"/>
                <w:sz w:val="20"/>
              </w:rPr>
            </w:pPr>
            <w:r>
              <w:rPr>
                <w:rFonts w:ascii="Arial" w:hAnsi="Arial" w:cs="Arial"/>
                <w:b/>
                <w:bCs/>
                <w:color w:val="0000FF"/>
                <w:sz w:val="20"/>
              </w:rPr>
              <w:t>Sample</w:t>
            </w:r>
          </w:p>
        </w:tc>
        <w:tc>
          <w:tcPr>
            <w:tcW w:w="9360" w:type="dxa"/>
            <w:gridSpan w:val="5"/>
            <w:tcBorders>
              <w:top w:val="single" w:sz="18" w:space="0" w:color="BFBFBF"/>
              <w:left w:val="nil"/>
              <w:bottom w:val="single" w:sz="18" w:space="0" w:color="BFBFBF"/>
              <w:right w:val="nil"/>
            </w:tcBorders>
          </w:tcPr>
          <w:p w14:paraId="14B2081E" w14:textId="77777777" w:rsidR="00FA006F" w:rsidRDefault="00FA006F">
            <w:pPr>
              <w:jc w:val="left"/>
              <w:rPr>
                <w:rFonts w:ascii="Arial" w:hAnsi="Arial" w:cs="Arial"/>
                <w:iCs/>
                <w:sz w:val="20"/>
              </w:rPr>
            </w:pPr>
          </w:p>
          <w:p w14:paraId="14B2081F" w14:textId="77777777" w:rsidR="00FA006F" w:rsidRDefault="00FA006F">
            <w:pPr>
              <w:pStyle w:val="BodyText2"/>
              <w:numPr>
                <w:ilvl w:val="0"/>
                <w:numId w:val="28"/>
              </w:numPr>
              <w:tabs>
                <w:tab w:val="clear" w:pos="360"/>
              </w:tabs>
              <w:rPr>
                <w:rFonts w:ascii="Arial" w:eastAsia="Arial Unicode MS" w:hAnsi="Arial" w:cs="Arial"/>
                <w:b w:val="0"/>
                <w:bCs w:val="0"/>
                <w:color w:val="auto"/>
                <w:sz w:val="20"/>
              </w:rPr>
            </w:pPr>
            <w:r>
              <w:rPr>
                <w:rFonts w:ascii="Arial" w:eastAsia="Arial Unicode MS" w:hAnsi="Arial" w:cs="Arial"/>
                <w:b w:val="0"/>
                <w:bCs w:val="0"/>
                <w:color w:val="auto"/>
                <w:sz w:val="20"/>
              </w:rPr>
              <w:t>0.2 mL heparinized plasma or aqueous solutions containing low concentrations of hemoglobin, such as irrigating fluid from surgical procedures, stored or banked erythrocytes.</w:t>
            </w:r>
          </w:p>
          <w:p w14:paraId="14B20820" w14:textId="77777777" w:rsidR="00FA006F" w:rsidRDefault="00FA006F">
            <w:pPr>
              <w:numPr>
                <w:ilvl w:val="0"/>
                <w:numId w:val="28"/>
              </w:numPr>
              <w:rPr>
                <w:rFonts w:ascii="Arial" w:hAnsi="Arial" w:cs="Arial"/>
                <w:sz w:val="20"/>
              </w:rPr>
            </w:pPr>
            <w:r>
              <w:rPr>
                <w:rFonts w:ascii="Arial" w:hAnsi="Arial" w:cs="Arial"/>
                <w:sz w:val="20"/>
              </w:rPr>
              <w:t>Samples must be collected from a free flowing venipuncture to reduce the potential for in-vitro hemolysis.</w:t>
            </w:r>
          </w:p>
          <w:p w14:paraId="14B20821" w14:textId="77777777" w:rsidR="00FA006F" w:rsidRDefault="00FA006F">
            <w:pPr>
              <w:numPr>
                <w:ilvl w:val="0"/>
                <w:numId w:val="28"/>
              </w:numPr>
              <w:rPr>
                <w:rFonts w:ascii="Arial" w:eastAsia="Arial Unicode MS" w:hAnsi="Arial" w:cs="Arial"/>
                <w:sz w:val="20"/>
              </w:rPr>
            </w:pPr>
            <w:r>
              <w:rPr>
                <w:rFonts w:ascii="Arial" w:hAnsi="Arial" w:cs="Arial"/>
                <w:sz w:val="20"/>
              </w:rPr>
              <w:t>Centrifuge the sample and carefully separate the plasma from the red cells to avoid hemolysis or contamination with intact red cells.</w:t>
            </w:r>
          </w:p>
          <w:p w14:paraId="14B20822" w14:textId="77777777" w:rsidR="00FA006F" w:rsidRDefault="00FA006F" w:rsidP="005F4901">
            <w:pPr>
              <w:numPr>
                <w:ilvl w:val="0"/>
                <w:numId w:val="28"/>
              </w:numPr>
              <w:rPr>
                <w:rFonts w:ascii="Arial" w:hAnsi="Arial" w:cs="Arial"/>
                <w:iCs/>
                <w:sz w:val="20"/>
              </w:rPr>
            </w:pPr>
            <w:r>
              <w:rPr>
                <w:rFonts w:ascii="Arial" w:eastAsia="Arial Unicode MS" w:hAnsi="Arial" w:cs="Arial"/>
                <w:b/>
                <w:bCs/>
                <w:i/>
                <w:iCs/>
                <w:sz w:val="20"/>
              </w:rPr>
              <w:t>Ultracentrifuge all specimens prior to analysis</w:t>
            </w:r>
            <w:r>
              <w:rPr>
                <w:rFonts w:ascii="Arial" w:eastAsia="Arial Unicode MS" w:hAnsi="Arial" w:cs="Arial"/>
                <w:sz w:val="20"/>
              </w:rPr>
              <w:t xml:space="preserve"> to prevent interference from lipids.</w:t>
            </w:r>
            <w:r w:rsidR="005F4901">
              <w:rPr>
                <w:rFonts w:ascii="Arial" w:eastAsia="Arial Unicode MS" w:hAnsi="Arial" w:cs="Arial"/>
                <w:sz w:val="20"/>
              </w:rPr>
              <w:t xml:space="preserve">  After processing, label the specimen as </w:t>
            </w:r>
            <w:proofErr w:type="spellStart"/>
            <w:r w:rsidR="005F4901" w:rsidRPr="005F4901">
              <w:rPr>
                <w:rFonts w:ascii="Arial" w:eastAsia="Arial Unicode MS" w:hAnsi="Arial" w:cs="Arial"/>
                <w:b/>
                <w:sz w:val="20"/>
              </w:rPr>
              <w:t>ultra</w:t>
            </w:r>
            <w:r w:rsidR="005F4901">
              <w:rPr>
                <w:rFonts w:ascii="Arial" w:eastAsia="Arial Unicode MS" w:hAnsi="Arial" w:cs="Arial"/>
                <w:b/>
                <w:sz w:val="20"/>
              </w:rPr>
              <w:t>centri</w:t>
            </w:r>
            <w:r w:rsidR="005F4901" w:rsidRPr="005F4901">
              <w:rPr>
                <w:rFonts w:ascii="Arial" w:eastAsia="Arial Unicode MS" w:hAnsi="Arial" w:cs="Arial"/>
                <w:b/>
                <w:sz w:val="20"/>
              </w:rPr>
              <w:t>fuged</w:t>
            </w:r>
            <w:proofErr w:type="spellEnd"/>
            <w:r w:rsidR="005F4901">
              <w:rPr>
                <w:rFonts w:ascii="Arial" w:eastAsia="Arial Unicode MS" w:hAnsi="Arial" w:cs="Arial"/>
                <w:sz w:val="20"/>
              </w:rPr>
              <w:t xml:space="preserve"> or </w:t>
            </w:r>
            <w:proofErr w:type="spellStart"/>
            <w:r w:rsidR="005F4901" w:rsidRPr="005F4901">
              <w:rPr>
                <w:rFonts w:ascii="Arial" w:eastAsia="Arial Unicode MS" w:hAnsi="Arial" w:cs="Arial"/>
                <w:b/>
                <w:sz w:val="20"/>
              </w:rPr>
              <w:t>airfuged</w:t>
            </w:r>
            <w:proofErr w:type="spellEnd"/>
            <w:r w:rsidR="005F4901">
              <w:rPr>
                <w:rFonts w:ascii="Arial" w:eastAsia="Arial Unicode MS" w:hAnsi="Arial" w:cs="Arial"/>
                <w:sz w:val="20"/>
              </w:rPr>
              <w:t xml:space="preserve"> to signify the sample has been prepared for testing.  </w:t>
            </w:r>
          </w:p>
        </w:tc>
      </w:tr>
      <w:tr w:rsidR="00FA006F" w14:paraId="14B20827" w14:textId="77777777" w:rsidT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196"/>
        </w:trPr>
        <w:tc>
          <w:tcPr>
            <w:tcW w:w="1800" w:type="dxa"/>
            <w:tcBorders>
              <w:top w:val="nil"/>
              <w:left w:val="nil"/>
              <w:bottom w:val="nil"/>
            </w:tcBorders>
            <w:vAlign w:val="center"/>
          </w:tcPr>
          <w:p w14:paraId="14B20824" w14:textId="77777777" w:rsidR="00FA006F" w:rsidRDefault="00FA006F">
            <w:pPr>
              <w:jc w:val="left"/>
              <w:rPr>
                <w:rFonts w:ascii="Arial" w:hAnsi="Arial" w:cs="Arial"/>
                <w:b/>
                <w:bCs/>
                <w:color w:val="0000FF"/>
                <w:sz w:val="20"/>
              </w:rPr>
            </w:pPr>
            <w:r>
              <w:rPr>
                <w:rFonts w:ascii="Arial" w:hAnsi="Arial" w:cs="Arial"/>
                <w:b/>
                <w:bCs/>
                <w:color w:val="0000FF"/>
                <w:sz w:val="20"/>
              </w:rPr>
              <w:lastRenderedPageBreak/>
              <w:t>Special Safety Precautions</w:t>
            </w:r>
          </w:p>
        </w:tc>
        <w:tc>
          <w:tcPr>
            <w:tcW w:w="9360" w:type="dxa"/>
            <w:gridSpan w:val="5"/>
            <w:tcBorders>
              <w:top w:val="single" w:sz="18" w:space="0" w:color="BFBFBF"/>
              <w:bottom w:val="single" w:sz="18" w:space="0" w:color="BFBFBF"/>
              <w:right w:val="nil"/>
            </w:tcBorders>
            <w:vAlign w:val="center"/>
          </w:tcPr>
          <w:p w14:paraId="14B20825" w14:textId="77777777" w:rsidR="00FA006F" w:rsidRDefault="00FA006F">
            <w:pPr>
              <w:numPr>
                <w:ilvl w:val="0"/>
                <w:numId w:val="9"/>
              </w:numPr>
              <w:tabs>
                <w:tab w:val="left" w:pos="-1440"/>
              </w:tabs>
              <w:rPr>
                <w:rFonts w:ascii="Arial" w:eastAsia="Arial Unicode MS" w:hAnsi="Arial" w:cs="Arial"/>
                <w:sz w:val="20"/>
              </w:rPr>
            </w:pPr>
            <w:r>
              <w:rPr>
                <w:rFonts w:ascii="Arial" w:eastAsia="Arial Unicode MS" w:hAnsi="Arial" w:cs="Arial"/>
                <w:sz w:val="20"/>
              </w:rPr>
              <w:t xml:space="preserve">Refer to laboratory safety policies and procedures.  </w:t>
            </w:r>
          </w:p>
          <w:p w14:paraId="14B20826" w14:textId="7E53B846" w:rsidR="00FA006F" w:rsidRDefault="00FA006F" w:rsidP="00E1131B">
            <w:pPr>
              <w:pStyle w:val="BodyText2"/>
              <w:numPr>
                <w:ilvl w:val="0"/>
                <w:numId w:val="9"/>
              </w:numPr>
              <w:rPr>
                <w:iCs/>
              </w:rPr>
            </w:pPr>
            <w:r>
              <w:rPr>
                <w:rFonts w:ascii="Arial" w:eastAsia="Arial Unicode MS" w:hAnsi="Arial" w:cs="Arial"/>
                <w:b w:val="0"/>
                <w:bCs w:val="0"/>
                <w:color w:val="auto"/>
                <w:sz w:val="20"/>
              </w:rPr>
              <w:t xml:space="preserve">Dispose of used cuvettes in a </w:t>
            </w:r>
            <w:r w:rsidR="00E1131B">
              <w:rPr>
                <w:rFonts w:ascii="Arial" w:eastAsia="Arial Unicode MS" w:hAnsi="Arial" w:cs="Arial"/>
                <w:b w:val="0"/>
                <w:bCs w:val="0"/>
                <w:color w:val="auto"/>
                <w:sz w:val="20"/>
              </w:rPr>
              <w:t>biohazardous waste container.</w:t>
            </w:r>
          </w:p>
        </w:tc>
      </w:tr>
      <w:tr w:rsidR="00FA006F" w14:paraId="14B2082C" w14:textId="77777777" w:rsidTr="00AF04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416"/>
        </w:trPr>
        <w:tc>
          <w:tcPr>
            <w:tcW w:w="1800" w:type="dxa"/>
            <w:tcBorders>
              <w:top w:val="nil"/>
              <w:left w:val="nil"/>
              <w:bottom w:val="nil"/>
            </w:tcBorders>
            <w:vAlign w:val="center"/>
          </w:tcPr>
          <w:p w14:paraId="14B20828" w14:textId="77777777" w:rsidR="00FA006F" w:rsidRDefault="00FA006F">
            <w:pPr>
              <w:jc w:val="left"/>
              <w:rPr>
                <w:rFonts w:ascii="Arial" w:hAnsi="Arial" w:cs="Arial"/>
                <w:b/>
                <w:bCs/>
                <w:color w:val="0000FF"/>
                <w:sz w:val="20"/>
              </w:rPr>
            </w:pPr>
            <w:r>
              <w:rPr>
                <w:rFonts w:ascii="Arial" w:hAnsi="Arial" w:cs="Arial"/>
                <w:b/>
                <w:bCs/>
                <w:color w:val="0000FF"/>
                <w:sz w:val="20"/>
              </w:rPr>
              <w:t>Calibration</w:t>
            </w:r>
          </w:p>
        </w:tc>
        <w:tc>
          <w:tcPr>
            <w:tcW w:w="9360" w:type="dxa"/>
            <w:gridSpan w:val="5"/>
            <w:tcBorders>
              <w:top w:val="single" w:sz="18" w:space="0" w:color="BFBFBF"/>
              <w:bottom w:val="single" w:sz="18" w:space="0" w:color="BFBFBF"/>
              <w:right w:val="nil"/>
            </w:tcBorders>
            <w:vAlign w:val="center"/>
          </w:tcPr>
          <w:p w14:paraId="14B20829" w14:textId="77777777" w:rsidR="00FA006F" w:rsidRDefault="00FA006F">
            <w:pPr>
              <w:rPr>
                <w:rFonts w:ascii="Arial" w:eastAsia="Arial Unicode MS" w:hAnsi="Arial" w:cs="Arial"/>
                <w:sz w:val="20"/>
              </w:rPr>
            </w:pPr>
            <w:r>
              <w:rPr>
                <w:rFonts w:ascii="Arial" w:eastAsia="Arial Unicode MS" w:hAnsi="Arial" w:cs="Arial"/>
                <w:sz w:val="20"/>
              </w:rPr>
              <w:t xml:space="preserve">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system is factory calibrated to the International Reference Method for hemoglobin testing, ICSH.</w:t>
            </w:r>
          </w:p>
          <w:p w14:paraId="14B2082A" w14:textId="77777777" w:rsidR="00FA006F" w:rsidRDefault="00FA006F">
            <w:pPr>
              <w:rPr>
                <w:rFonts w:ascii="Arial" w:eastAsia="Arial Unicode MS" w:hAnsi="Arial" w:cs="Arial"/>
                <w:sz w:val="20"/>
              </w:rPr>
            </w:pPr>
          </w:p>
          <w:p w14:paraId="14B2082B" w14:textId="77777777" w:rsidR="00FA006F" w:rsidRDefault="00FA006F">
            <w:pPr>
              <w:rPr>
                <w:rFonts w:ascii="Arial" w:hAnsi="Arial" w:cs="Arial"/>
                <w:iCs/>
                <w:sz w:val="20"/>
              </w:rPr>
            </w:pPr>
            <w:r>
              <w:rPr>
                <w:rFonts w:ascii="Arial" w:eastAsia="Arial Unicode MS" w:hAnsi="Arial" w:cs="Arial"/>
                <w:sz w:val="20"/>
              </w:rPr>
              <w:t xml:space="preserve">Calibration verification is performed biannually by following the procedure </w:t>
            </w:r>
            <w:hyperlink r:id="rId13" w:history="1">
              <w:r>
                <w:rPr>
                  <w:rStyle w:val="Hyperlink"/>
                  <w:rFonts w:ascii="Arial" w:eastAsia="Arial Unicode MS" w:hAnsi="Arial" w:cs="Arial"/>
                  <w:sz w:val="20"/>
                </w:rPr>
                <w:t xml:space="preserve">CH 5.40 </w:t>
              </w:r>
              <w:proofErr w:type="spellStart"/>
              <w:r>
                <w:rPr>
                  <w:rStyle w:val="Hyperlink"/>
                  <w:rFonts w:ascii="Arial" w:eastAsia="Arial Unicode MS" w:hAnsi="Arial" w:cs="Arial"/>
                  <w:sz w:val="20"/>
                </w:rPr>
                <w:t>HemoCue</w:t>
              </w:r>
              <w:proofErr w:type="spellEnd"/>
              <w:r>
                <w:rPr>
                  <w:rStyle w:val="Hyperlink"/>
                  <w:rFonts w:ascii="Arial" w:eastAsia="Arial Unicode MS" w:hAnsi="Arial" w:cs="Arial"/>
                  <w:sz w:val="20"/>
                </w:rPr>
                <w:t xml:space="preserve"> Low Calibration Verification</w:t>
              </w:r>
            </w:hyperlink>
            <w:r>
              <w:rPr>
                <w:rFonts w:ascii="Arial" w:eastAsia="Arial Unicode MS" w:hAnsi="Arial" w:cs="Arial"/>
                <w:sz w:val="20"/>
              </w:rPr>
              <w:t>.</w:t>
            </w:r>
          </w:p>
        </w:tc>
      </w:tr>
      <w:tr w:rsidR="00FA006F" w14:paraId="14B20847" w14:textId="77777777" w:rsidTr="00AF04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805"/>
        </w:trPr>
        <w:tc>
          <w:tcPr>
            <w:tcW w:w="1800" w:type="dxa"/>
            <w:tcBorders>
              <w:top w:val="nil"/>
              <w:left w:val="nil"/>
              <w:bottom w:val="nil"/>
            </w:tcBorders>
          </w:tcPr>
          <w:p w14:paraId="14B2082D" w14:textId="77777777" w:rsidR="00FA006F" w:rsidRDefault="00FA006F">
            <w:pPr>
              <w:rPr>
                <w:rFonts w:ascii="Arial" w:hAnsi="Arial" w:cs="Arial"/>
                <w:b/>
                <w:bCs/>
                <w:color w:val="0000FF"/>
                <w:sz w:val="20"/>
              </w:rPr>
            </w:pPr>
          </w:p>
          <w:p w14:paraId="14B2082E" w14:textId="77777777" w:rsidR="00FA006F" w:rsidRDefault="00FA006F">
            <w:pPr>
              <w:jc w:val="left"/>
              <w:rPr>
                <w:rFonts w:ascii="Arial" w:hAnsi="Arial" w:cs="Arial"/>
                <w:b/>
                <w:bCs/>
                <w:color w:val="0000FF"/>
                <w:sz w:val="20"/>
              </w:rPr>
            </w:pPr>
            <w:r>
              <w:rPr>
                <w:rFonts w:ascii="Arial" w:hAnsi="Arial" w:cs="Arial"/>
                <w:b/>
                <w:bCs/>
                <w:color w:val="0000FF"/>
                <w:sz w:val="20"/>
              </w:rPr>
              <w:t>Quality Control</w:t>
            </w:r>
          </w:p>
          <w:p w14:paraId="14B2082F" w14:textId="77777777" w:rsidR="00FA006F" w:rsidRDefault="00FA006F">
            <w:pPr>
              <w:rPr>
                <w:rFonts w:ascii="Arial" w:hAnsi="Arial" w:cs="Arial"/>
                <w:b/>
                <w:bCs/>
                <w:color w:val="0000FF"/>
                <w:sz w:val="20"/>
              </w:rPr>
            </w:pPr>
          </w:p>
        </w:tc>
        <w:tc>
          <w:tcPr>
            <w:tcW w:w="9360" w:type="dxa"/>
            <w:gridSpan w:val="5"/>
            <w:tcBorders>
              <w:top w:val="single" w:sz="18" w:space="0" w:color="BFBFBF"/>
              <w:bottom w:val="single" w:sz="18" w:space="0" w:color="BFBFBF"/>
              <w:right w:val="nil"/>
            </w:tcBorders>
          </w:tcPr>
          <w:p w14:paraId="14B20830" w14:textId="77777777" w:rsidR="00FA006F" w:rsidRDefault="00FA006F">
            <w:pPr>
              <w:jc w:val="left"/>
              <w:rPr>
                <w:rFonts w:ascii="Arial" w:hAnsi="Arial" w:cs="Arial"/>
                <w:iCs/>
                <w:sz w:val="20"/>
              </w:rPr>
            </w:pPr>
          </w:p>
          <w:p w14:paraId="14B20831" w14:textId="77777777"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 xml:space="preserve">Two levels of </w:t>
            </w:r>
            <w:proofErr w:type="spellStart"/>
            <w:r>
              <w:rPr>
                <w:rFonts w:ascii="Arial" w:eastAsia="Arial Unicode MS" w:hAnsi="Arial" w:cs="Arial"/>
                <w:spacing w:val="-3"/>
                <w:sz w:val="20"/>
              </w:rPr>
              <w:t>Eurotrol</w:t>
            </w:r>
            <w:proofErr w:type="spellEnd"/>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Control are run once each day of use.</w:t>
            </w:r>
          </w:p>
          <w:p w14:paraId="14B20832" w14:textId="18423963" w:rsidR="00FA006F" w:rsidRDefault="00FA006F">
            <w:pPr>
              <w:numPr>
                <w:ilvl w:val="0"/>
                <w:numId w:val="33"/>
              </w:numPr>
              <w:tabs>
                <w:tab w:val="left" w:pos="270"/>
              </w:tabs>
              <w:suppressAutoHyphens/>
              <w:rPr>
                <w:rFonts w:ascii="Arial" w:eastAsia="Arial Unicode MS" w:hAnsi="Arial" w:cs="Arial"/>
                <w:spacing w:val="-3"/>
                <w:sz w:val="20"/>
              </w:rPr>
            </w:pPr>
            <w:r>
              <w:rPr>
                <w:rFonts w:ascii="Arial" w:eastAsia="Arial Unicode MS" w:hAnsi="Arial" w:cs="Arial"/>
                <w:spacing w:val="-3"/>
                <w:sz w:val="20"/>
              </w:rPr>
              <w:t>Low Con</w:t>
            </w:r>
            <w:r w:rsidR="009E2EAC">
              <w:rPr>
                <w:rFonts w:ascii="Arial" w:eastAsia="Arial Unicode MS" w:hAnsi="Arial" w:cs="Arial"/>
                <w:spacing w:val="-3"/>
                <w:sz w:val="20"/>
              </w:rPr>
              <w:t>trol/Level 1</w:t>
            </w:r>
          </w:p>
          <w:p w14:paraId="14B20833" w14:textId="0D86ABFA" w:rsidR="00FA006F" w:rsidRDefault="00FA006F">
            <w:pPr>
              <w:numPr>
                <w:ilvl w:val="0"/>
                <w:numId w:val="33"/>
              </w:numPr>
              <w:tabs>
                <w:tab w:val="left" w:pos="270"/>
              </w:tabs>
              <w:suppressAutoHyphens/>
              <w:rPr>
                <w:rFonts w:ascii="Arial" w:eastAsia="Arial Unicode MS" w:hAnsi="Arial" w:cs="Arial"/>
                <w:spacing w:val="-3"/>
                <w:sz w:val="20"/>
              </w:rPr>
            </w:pPr>
            <w:r>
              <w:rPr>
                <w:rFonts w:ascii="Arial" w:eastAsia="Arial Unicode MS" w:hAnsi="Arial" w:cs="Arial"/>
                <w:spacing w:val="-3"/>
                <w:sz w:val="20"/>
              </w:rPr>
              <w:t>High Co</w:t>
            </w:r>
            <w:r w:rsidR="009E2EAC">
              <w:rPr>
                <w:rFonts w:ascii="Arial" w:eastAsia="Arial Unicode MS" w:hAnsi="Arial" w:cs="Arial"/>
                <w:spacing w:val="-3"/>
                <w:sz w:val="20"/>
              </w:rPr>
              <w:t>ntrol/Level 2</w:t>
            </w:r>
          </w:p>
          <w:p w14:paraId="14B20834" w14:textId="77777777" w:rsidR="00FA006F" w:rsidRDefault="00FA006F">
            <w:pPr>
              <w:pStyle w:val="BodyText2"/>
              <w:tabs>
                <w:tab w:val="left" w:pos="270"/>
              </w:tabs>
              <w:suppressAutoHyphens/>
              <w:rPr>
                <w:rFonts w:ascii="Arial" w:eastAsia="Arial Unicode MS" w:hAnsi="Arial" w:cs="Arial"/>
                <w:b w:val="0"/>
                <w:bCs w:val="0"/>
                <w:color w:val="auto"/>
                <w:spacing w:val="-3"/>
                <w:sz w:val="20"/>
              </w:rPr>
            </w:pPr>
          </w:p>
          <w:p w14:paraId="14B20835" w14:textId="77777777" w:rsidR="00FA006F" w:rsidRDefault="00FA006F">
            <w:pPr>
              <w:pStyle w:val="BodyText2"/>
              <w:tabs>
                <w:tab w:val="left" w:pos="270"/>
              </w:tabs>
              <w:suppressAutoHyphens/>
              <w:rPr>
                <w:rFonts w:ascii="Arial" w:eastAsia="Arial Unicode MS" w:hAnsi="Arial" w:cs="Arial"/>
                <w:color w:val="auto"/>
                <w:spacing w:val="-3"/>
                <w:sz w:val="20"/>
              </w:rPr>
            </w:pPr>
            <w:r>
              <w:rPr>
                <w:rFonts w:ascii="Arial" w:eastAsia="Arial Unicode MS" w:hAnsi="Arial" w:cs="Arial"/>
                <w:color w:val="auto"/>
                <w:spacing w:val="-3"/>
                <w:sz w:val="20"/>
              </w:rPr>
              <w:t xml:space="preserve">Acceptable Ranges: </w:t>
            </w:r>
          </w:p>
          <w:p w14:paraId="3FA03A05" w14:textId="77777777" w:rsidR="009E2EAC" w:rsidRPr="004E1027" w:rsidRDefault="009E2EAC" w:rsidP="009E2EAC">
            <w:pPr>
              <w:pStyle w:val="ListParagraph"/>
              <w:numPr>
                <w:ilvl w:val="0"/>
                <w:numId w:val="43"/>
              </w:numPr>
              <w:jc w:val="both"/>
              <w:rPr>
                <w:rFonts w:cs="Arial"/>
                <w:szCs w:val="20"/>
              </w:rPr>
            </w:pPr>
            <w:r w:rsidRPr="004E1027">
              <w:rPr>
                <w:rFonts w:cs="Arial"/>
                <w:szCs w:val="20"/>
              </w:rPr>
              <w:t xml:space="preserve">Non-Bio-Rad controls will utilize manufacturer ranges and 2 SD Westgard rules.  </w:t>
            </w:r>
          </w:p>
          <w:p w14:paraId="00DEAE5B" w14:textId="77777777" w:rsidR="009E2EAC" w:rsidRPr="004E1027" w:rsidRDefault="009E2EAC" w:rsidP="009E2EAC">
            <w:pPr>
              <w:pStyle w:val="ListParagraph"/>
              <w:numPr>
                <w:ilvl w:val="0"/>
                <w:numId w:val="43"/>
              </w:numPr>
              <w:jc w:val="both"/>
              <w:rPr>
                <w:rFonts w:cs="Arial"/>
                <w:szCs w:val="20"/>
              </w:rPr>
            </w:pPr>
            <w:r w:rsidRPr="004E1027">
              <w:rPr>
                <w:rFonts w:cs="Arial"/>
                <w:szCs w:val="20"/>
              </w:rPr>
              <w:t xml:space="preserve">New lots of Bio-Rad controls should be run for 20 days in parallel with the current lot whenever possible prior to switching to the new lot.  </w:t>
            </w:r>
          </w:p>
          <w:p w14:paraId="79D3990B" w14:textId="77777777" w:rsidR="009E2EAC" w:rsidRPr="004E1027" w:rsidRDefault="009E2EAC" w:rsidP="009E2EAC">
            <w:pPr>
              <w:pStyle w:val="ListParagraph"/>
              <w:numPr>
                <w:ilvl w:val="0"/>
                <w:numId w:val="43"/>
              </w:numPr>
              <w:jc w:val="both"/>
              <w:rPr>
                <w:rFonts w:cs="Arial"/>
                <w:szCs w:val="20"/>
              </w:rPr>
            </w:pPr>
            <w:r w:rsidRPr="004E1027">
              <w:rPr>
                <w:rFonts w:cs="Arial"/>
                <w:szCs w:val="20"/>
              </w:rPr>
              <w:t xml:space="preserve">Refer to the </w:t>
            </w:r>
            <w:hyperlink r:id="rId14" w:history="1">
              <w:r w:rsidRPr="004E1027">
                <w:rPr>
                  <w:rStyle w:val="Hyperlink"/>
                  <w:rFonts w:cs="Arial"/>
                  <w:szCs w:val="20"/>
                </w:rPr>
                <w:t>Westgard Rules in Chemistry procedure</w:t>
              </w:r>
            </w:hyperlink>
            <w:r w:rsidRPr="004E1027">
              <w:rPr>
                <w:rFonts w:cs="Arial"/>
                <w:szCs w:val="20"/>
              </w:rPr>
              <w:t xml:space="preserve"> for current Westgard rules in place for each analyte.  </w:t>
            </w:r>
          </w:p>
          <w:p w14:paraId="45A33FD8" w14:textId="77777777" w:rsidR="009E2EAC" w:rsidRPr="004E1027" w:rsidRDefault="009E2EAC" w:rsidP="009E2EAC">
            <w:pPr>
              <w:numPr>
                <w:ilvl w:val="0"/>
                <w:numId w:val="43"/>
              </w:numPr>
              <w:autoSpaceDE w:val="0"/>
              <w:autoSpaceDN w:val="0"/>
              <w:adjustRightInd w:val="0"/>
              <w:rPr>
                <w:rFonts w:ascii="Arial" w:hAnsi="Arial" w:cs="Arial"/>
                <w:sz w:val="20"/>
                <w:szCs w:val="20"/>
              </w:rPr>
            </w:pPr>
            <w:r w:rsidRPr="004E1027">
              <w:rPr>
                <w:rFonts w:ascii="Arial" w:hAnsi="Arial" w:cs="Arial"/>
                <w:b/>
                <w:sz w:val="20"/>
                <w:szCs w:val="20"/>
              </w:rPr>
              <w:t>Acceptable ranges are current in Unity Real Time only.</w:t>
            </w:r>
            <w:r w:rsidRPr="004E1027">
              <w:rPr>
                <w:rFonts w:ascii="Arial" w:hAnsi="Arial" w:cs="Arial"/>
                <w:sz w:val="20"/>
                <w:szCs w:val="20"/>
              </w:rPr>
              <w:t xml:space="preserve">  Quality Control results must be rejected in Sunquest when the results cross the interface.  </w:t>
            </w:r>
          </w:p>
          <w:p w14:paraId="22D528CC" w14:textId="77777777" w:rsidR="009E2EAC" w:rsidRPr="004E1027" w:rsidRDefault="009E2EAC" w:rsidP="009E2EAC">
            <w:pPr>
              <w:numPr>
                <w:ilvl w:val="0"/>
                <w:numId w:val="43"/>
              </w:numPr>
              <w:autoSpaceDE w:val="0"/>
              <w:autoSpaceDN w:val="0"/>
              <w:adjustRightInd w:val="0"/>
              <w:rPr>
                <w:rFonts w:ascii="Arial" w:hAnsi="Arial" w:cs="Arial"/>
                <w:color w:val="000000"/>
                <w:sz w:val="20"/>
                <w:szCs w:val="20"/>
              </w:rPr>
            </w:pPr>
            <w:r w:rsidRPr="004E1027">
              <w:rPr>
                <w:rFonts w:ascii="Arial" w:hAnsi="Arial" w:cs="Arial"/>
                <w:sz w:val="20"/>
                <w:szCs w:val="20"/>
              </w:rPr>
              <w:t xml:space="preserve">In the event of a QC failure, refer to the </w:t>
            </w:r>
            <w:hyperlink r:id="rId15" w:history="1">
              <w:r w:rsidRPr="004E1027">
                <w:rPr>
                  <w:rStyle w:val="Hyperlink"/>
                  <w:rFonts w:ascii="Arial" w:hAnsi="Arial" w:cs="Arial"/>
                  <w:sz w:val="20"/>
                  <w:szCs w:val="20"/>
                </w:rPr>
                <w:t>Unity Real Time QC Review, General User</w:t>
              </w:r>
            </w:hyperlink>
            <w:r w:rsidRPr="004E1027">
              <w:rPr>
                <w:rFonts w:ascii="Arial" w:hAnsi="Arial" w:cs="Arial"/>
                <w:sz w:val="20"/>
                <w:szCs w:val="20"/>
              </w:rPr>
              <w:t xml:space="preserve">  and navigate to the QC Troubleshooting section.</w:t>
            </w:r>
          </w:p>
          <w:p w14:paraId="14B20837" w14:textId="668AE017" w:rsidR="00FA006F" w:rsidRPr="004E1027" w:rsidRDefault="009E2EAC" w:rsidP="009E2EAC">
            <w:pPr>
              <w:tabs>
                <w:tab w:val="left" w:pos="270"/>
              </w:tabs>
              <w:suppressAutoHyphens/>
              <w:rPr>
                <w:rFonts w:ascii="Arial" w:hAnsi="Arial" w:cs="Arial"/>
                <w:sz w:val="20"/>
                <w:szCs w:val="20"/>
              </w:rPr>
            </w:pPr>
            <w:r w:rsidRPr="004E1027">
              <w:rPr>
                <w:rFonts w:ascii="Arial" w:hAnsi="Arial" w:cs="Arial"/>
                <w:sz w:val="20"/>
                <w:szCs w:val="20"/>
              </w:rPr>
              <w:t xml:space="preserve">Do not load or release patients until QC is acceptable in Unity Real Time.  </w:t>
            </w:r>
          </w:p>
          <w:p w14:paraId="78C3C538" w14:textId="77777777" w:rsidR="009E2EAC" w:rsidRDefault="009E2EAC" w:rsidP="009E2EAC">
            <w:pPr>
              <w:tabs>
                <w:tab w:val="left" w:pos="270"/>
              </w:tabs>
              <w:suppressAutoHyphens/>
              <w:rPr>
                <w:rFonts w:ascii="Arial" w:eastAsia="Arial Unicode MS" w:hAnsi="Arial" w:cs="Arial"/>
                <w:spacing w:val="-3"/>
                <w:sz w:val="20"/>
              </w:rPr>
            </w:pPr>
          </w:p>
          <w:p w14:paraId="14B20838" w14:textId="77777777" w:rsidR="00FA006F" w:rsidRDefault="00FA006F">
            <w:pPr>
              <w:tabs>
                <w:tab w:val="left" w:pos="270"/>
              </w:tabs>
              <w:suppressAutoHyphens/>
              <w:rPr>
                <w:rFonts w:ascii="Arial" w:eastAsia="Arial Unicode MS" w:hAnsi="Arial" w:cs="Arial"/>
                <w:b/>
                <w:bCs/>
                <w:spacing w:val="-3"/>
                <w:sz w:val="20"/>
              </w:rPr>
            </w:pPr>
            <w:r>
              <w:rPr>
                <w:rFonts w:ascii="Arial" w:eastAsia="Arial Unicode MS" w:hAnsi="Arial" w:cs="Arial"/>
                <w:b/>
                <w:bCs/>
                <w:spacing w:val="-3"/>
                <w:sz w:val="20"/>
              </w:rPr>
              <w:t xml:space="preserve">Stability: </w:t>
            </w:r>
          </w:p>
          <w:p w14:paraId="14B20839" w14:textId="77777777"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Unopened, stored at 2 - 8</w:t>
            </w:r>
            <w:r>
              <w:rPr>
                <w:rFonts w:ascii="Arial" w:eastAsia="Arial Unicode MS" w:hAnsi="Arial" w:cs="Arial"/>
                <w:spacing w:val="-3"/>
                <w:sz w:val="20"/>
              </w:rPr>
              <w:sym w:font="Symbol" w:char="F0B0"/>
            </w:r>
            <w:r>
              <w:rPr>
                <w:rFonts w:ascii="Arial" w:eastAsia="Arial Unicode MS" w:hAnsi="Arial" w:cs="Arial"/>
                <w:spacing w:val="-3"/>
                <w:sz w:val="20"/>
              </w:rPr>
              <w:t xml:space="preserve"> C / date on vial</w:t>
            </w:r>
          </w:p>
          <w:p w14:paraId="14B2083A" w14:textId="77777777"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Opened, properly recapped and stored at 2 - 30</w:t>
            </w:r>
            <w:r>
              <w:rPr>
                <w:rFonts w:ascii="Arial" w:eastAsia="Arial Unicode MS" w:hAnsi="Arial" w:cs="Arial"/>
                <w:spacing w:val="-3"/>
                <w:sz w:val="20"/>
              </w:rPr>
              <w:sym w:font="Symbol" w:char="F0B0"/>
            </w:r>
            <w:r>
              <w:rPr>
                <w:rFonts w:ascii="Arial" w:eastAsia="Arial Unicode MS" w:hAnsi="Arial" w:cs="Arial"/>
                <w:spacing w:val="-3"/>
                <w:sz w:val="20"/>
              </w:rPr>
              <w:t xml:space="preserve"> C / 30 days</w:t>
            </w:r>
          </w:p>
          <w:p w14:paraId="14B2083B" w14:textId="77777777"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Unacceptable results may indicate deterioration.</w:t>
            </w:r>
          </w:p>
          <w:p w14:paraId="14B2083C" w14:textId="77777777" w:rsidR="00FA006F" w:rsidRDefault="00FA006F">
            <w:pPr>
              <w:tabs>
                <w:tab w:val="left" w:pos="270"/>
              </w:tabs>
              <w:suppressAutoHyphens/>
              <w:rPr>
                <w:rFonts w:ascii="Arial" w:eastAsia="Arial Unicode MS" w:hAnsi="Arial" w:cs="Arial"/>
                <w:spacing w:val="-3"/>
                <w:sz w:val="20"/>
              </w:rPr>
            </w:pPr>
          </w:p>
          <w:p w14:paraId="14B2083D" w14:textId="77777777" w:rsidR="00FA006F" w:rsidRDefault="00FA006F">
            <w:pPr>
              <w:tabs>
                <w:tab w:val="left" w:pos="270"/>
              </w:tabs>
              <w:suppressAutoHyphens/>
              <w:rPr>
                <w:rFonts w:ascii="Arial" w:eastAsia="Arial Unicode MS" w:hAnsi="Arial" w:cs="Arial"/>
                <w:b/>
                <w:bCs/>
                <w:spacing w:val="-3"/>
                <w:sz w:val="20"/>
              </w:rPr>
            </w:pPr>
            <w:r>
              <w:rPr>
                <w:rFonts w:ascii="Arial" w:eastAsia="Arial Unicode MS" w:hAnsi="Arial" w:cs="Arial"/>
                <w:b/>
                <w:bCs/>
                <w:spacing w:val="-3"/>
                <w:sz w:val="20"/>
              </w:rPr>
              <w:t>Use:</w:t>
            </w:r>
          </w:p>
          <w:p w14:paraId="14B2083E" w14:textId="77777777"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Remove vials from refrigerator and allow to warm to room temperature for 15 minutes before mixing.</w:t>
            </w:r>
          </w:p>
          <w:p w14:paraId="14B2083F" w14:textId="77777777"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Gently invert the vials 8 – 10 times before sampling.</w:t>
            </w:r>
          </w:p>
          <w:p w14:paraId="14B20840" w14:textId="77777777"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Analyze the samples according to the procedure that follows below.</w:t>
            </w:r>
          </w:p>
          <w:p w14:paraId="14B20841" w14:textId="77777777"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After sampling, clean residual material from the lid with a lint-free tissue, and replace the cap.</w:t>
            </w:r>
          </w:p>
          <w:p w14:paraId="14B20842" w14:textId="77777777" w:rsidR="00FA006F" w:rsidRDefault="00FA006F">
            <w:pPr>
              <w:pStyle w:val="Heading3"/>
              <w:numPr>
                <w:ilvl w:val="0"/>
                <w:numId w:val="34"/>
              </w:numPr>
              <w:rPr>
                <w:rFonts w:ascii="Arial" w:eastAsia="Arial Unicode MS" w:hAnsi="Arial"/>
                <w:b w:val="0"/>
                <w:sz w:val="20"/>
              </w:rPr>
            </w:pPr>
            <w:r>
              <w:rPr>
                <w:rFonts w:ascii="Arial" w:eastAsia="Arial Unicode MS" w:hAnsi="Arial"/>
                <w:b w:val="0"/>
                <w:sz w:val="20"/>
              </w:rPr>
              <w:t>If the results do not fall within the established range, prior to performing any patient testing:</w:t>
            </w:r>
          </w:p>
          <w:p w14:paraId="14B20843" w14:textId="77777777" w:rsidR="00FA006F" w:rsidRDefault="00FA006F">
            <w:pPr>
              <w:numPr>
                <w:ilvl w:val="1"/>
                <w:numId w:val="34"/>
              </w:numPr>
              <w:rPr>
                <w:rFonts w:ascii="Arial" w:eastAsia="Arial Unicode MS" w:hAnsi="Arial" w:cs="Arial"/>
                <w:sz w:val="20"/>
              </w:rPr>
            </w:pPr>
            <w:r>
              <w:rPr>
                <w:rFonts w:ascii="Arial" w:eastAsia="Arial Unicode MS" w:hAnsi="Arial" w:cs="Arial"/>
                <w:sz w:val="20"/>
              </w:rPr>
              <w:t>Repeat the test</w:t>
            </w:r>
          </w:p>
          <w:p w14:paraId="14B20844" w14:textId="77777777" w:rsidR="00FA006F" w:rsidRDefault="00FA006F">
            <w:pPr>
              <w:numPr>
                <w:ilvl w:val="1"/>
                <w:numId w:val="34"/>
              </w:numPr>
              <w:rPr>
                <w:rFonts w:ascii="Arial" w:eastAsia="Arial Unicode MS" w:hAnsi="Arial" w:cs="Arial"/>
                <w:sz w:val="20"/>
              </w:rPr>
            </w:pPr>
            <w:r>
              <w:rPr>
                <w:rFonts w:ascii="Arial" w:eastAsia="Arial Unicode MS" w:hAnsi="Arial" w:cs="Arial"/>
                <w:sz w:val="20"/>
              </w:rPr>
              <w:t>Repeat the test on a fresh vial of control</w:t>
            </w:r>
          </w:p>
          <w:p w14:paraId="14B20845" w14:textId="77777777" w:rsidR="00FA006F" w:rsidRDefault="00FA006F">
            <w:pPr>
              <w:numPr>
                <w:ilvl w:val="1"/>
                <w:numId w:val="34"/>
              </w:numPr>
              <w:rPr>
                <w:rFonts w:ascii="Arial" w:hAnsi="Arial" w:cs="Arial"/>
                <w:iCs/>
                <w:sz w:val="20"/>
              </w:rPr>
            </w:pPr>
            <w:r>
              <w:rPr>
                <w:rFonts w:ascii="Arial" w:eastAsia="Arial Unicode MS" w:hAnsi="Arial" w:cs="Arial"/>
                <w:sz w:val="20"/>
              </w:rPr>
              <w:t xml:space="preserve">Clean the </w:t>
            </w:r>
            <w:proofErr w:type="spellStart"/>
            <w:r>
              <w:rPr>
                <w:rFonts w:ascii="Arial" w:eastAsia="Arial Unicode MS" w:hAnsi="Arial" w:cs="Arial"/>
                <w:sz w:val="20"/>
              </w:rPr>
              <w:t>optronics</w:t>
            </w:r>
            <w:proofErr w:type="spellEnd"/>
            <w:r>
              <w:rPr>
                <w:rFonts w:ascii="Arial" w:eastAsia="Arial Unicode MS" w:hAnsi="Arial" w:cs="Arial"/>
                <w:sz w:val="20"/>
              </w:rPr>
              <w:t>, perform routine maintenance, and repeat the test</w:t>
            </w:r>
          </w:p>
          <w:p w14:paraId="14B20846" w14:textId="77777777" w:rsidR="00FA006F" w:rsidRDefault="00FA006F">
            <w:pPr>
              <w:rPr>
                <w:rFonts w:ascii="Arial" w:hAnsi="Arial" w:cs="Arial"/>
                <w:iCs/>
                <w:sz w:val="20"/>
              </w:rPr>
            </w:pPr>
          </w:p>
        </w:tc>
      </w:tr>
      <w:tr w:rsidR="00FA006F" w14:paraId="14B2085D" w14:textId="77777777" w:rsidTr="00AF04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14B20848" w14:textId="77777777" w:rsidR="00FA006F" w:rsidRDefault="00FA006F">
            <w:pPr>
              <w:rPr>
                <w:rFonts w:ascii="Arial" w:hAnsi="Arial" w:cs="Arial"/>
                <w:b/>
                <w:bCs/>
                <w:color w:val="0000FF"/>
                <w:sz w:val="20"/>
              </w:rPr>
            </w:pPr>
          </w:p>
          <w:p w14:paraId="14B20849" w14:textId="77777777" w:rsidR="00FA006F" w:rsidRDefault="00FA006F">
            <w:pPr>
              <w:rPr>
                <w:rFonts w:ascii="Arial" w:hAnsi="Arial" w:cs="Arial"/>
                <w:b/>
                <w:bCs/>
                <w:color w:val="0000FF"/>
                <w:sz w:val="20"/>
              </w:rPr>
            </w:pPr>
            <w:r>
              <w:rPr>
                <w:rFonts w:ascii="Arial" w:hAnsi="Arial" w:cs="Arial"/>
                <w:b/>
                <w:bCs/>
                <w:color w:val="0000FF"/>
                <w:sz w:val="20"/>
              </w:rPr>
              <w:t>Maintenance</w:t>
            </w:r>
          </w:p>
        </w:tc>
        <w:tc>
          <w:tcPr>
            <w:tcW w:w="9360" w:type="dxa"/>
            <w:gridSpan w:val="5"/>
            <w:tcBorders>
              <w:top w:val="single" w:sz="18" w:space="0" w:color="BFBFBF"/>
              <w:bottom w:val="single" w:sz="18" w:space="0" w:color="BFBFBF"/>
              <w:right w:val="nil"/>
            </w:tcBorders>
          </w:tcPr>
          <w:p w14:paraId="14B2084A" w14:textId="77777777" w:rsidR="00FA006F" w:rsidRDefault="00FA006F">
            <w:pPr>
              <w:jc w:val="left"/>
              <w:rPr>
                <w:rFonts w:ascii="Arial" w:hAnsi="Arial" w:cs="Arial"/>
                <w:iCs/>
                <w:sz w:val="20"/>
              </w:rPr>
            </w:pPr>
          </w:p>
          <w:p w14:paraId="14B2084B" w14:textId="77777777" w:rsidR="00FA006F" w:rsidRDefault="00FA006F">
            <w:pPr>
              <w:pStyle w:val="Heading4"/>
              <w:numPr>
                <w:ilvl w:val="0"/>
                <w:numId w:val="0"/>
              </w:numPr>
              <w:rPr>
                <w:rFonts w:ascii="Arial" w:hAnsi="Arial" w:cs="Arial"/>
                <w:b/>
                <w:bCs w:val="0"/>
                <w:sz w:val="20"/>
              </w:rPr>
            </w:pPr>
            <w:r>
              <w:rPr>
                <w:rFonts w:ascii="Arial" w:hAnsi="Arial" w:cs="Arial"/>
                <w:b/>
                <w:bCs w:val="0"/>
                <w:sz w:val="20"/>
              </w:rPr>
              <w:t>Daily:</w:t>
            </w:r>
          </w:p>
          <w:p w14:paraId="14B2084C" w14:textId="77777777" w:rsidR="00FA006F" w:rsidRDefault="00FA006F">
            <w:pPr>
              <w:pStyle w:val="Heading1"/>
              <w:numPr>
                <w:ilvl w:val="0"/>
                <w:numId w:val="0"/>
              </w:numPr>
              <w:ind w:left="252"/>
              <w:rPr>
                <w:rFonts w:ascii="Arial" w:eastAsia="Arial Unicode MS" w:hAnsi="Arial"/>
                <w:sz w:val="20"/>
              </w:rPr>
            </w:pPr>
            <w:r>
              <w:rPr>
                <w:rFonts w:ascii="Arial" w:eastAsia="Arial Unicode MS" w:hAnsi="Arial"/>
                <w:sz w:val="20"/>
              </w:rPr>
              <w:t>Cuvette Holder</w:t>
            </w:r>
          </w:p>
          <w:p w14:paraId="14B2084D" w14:textId="77777777" w:rsidR="00FA006F" w:rsidRDefault="00FA006F">
            <w:pPr>
              <w:numPr>
                <w:ilvl w:val="0"/>
                <w:numId w:val="31"/>
              </w:numPr>
              <w:rPr>
                <w:rFonts w:ascii="Arial" w:eastAsia="Arial Unicode MS" w:hAnsi="Arial" w:cs="Arial"/>
                <w:sz w:val="20"/>
              </w:rPr>
            </w:pPr>
            <w:r>
              <w:rPr>
                <w:rFonts w:ascii="Arial" w:eastAsia="Arial Unicode MS" w:hAnsi="Arial" w:cs="Arial"/>
                <w:sz w:val="20"/>
              </w:rPr>
              <w:t>Remove the cuvette holder from the photometer for cleaning.</w:t>
            </w:r>
          </w:p>
          <w:p w14:paraId="14B2084E" w14:textId="77777777" w:rsidR="00FA006F" w:rsidRDefault="00FA006F">
            <w:pPr>
              <w:pStyle w:val="BodyTextIndent"/>
              <w:numPr>
                <w:ilvl w:val="0"/>
                <w:numId w:val="31"/>
              </w:numPr>
              <w:rPr>
                <w:rFonts w:ascii="Arial" w:eastAsia="Arial Unicode MS" w:hAnsi="Arial" w:cs="Arial"/>
                <w:sz w:val="20"/>
              </w:rPr>
            </w:pPr>
            <w:r>
              <w:rPr>
                <w:rFonts w:ascii="Arial" w:eastAsia="Arial Unicode MS" w:hAnsi="Arial" w:cs="Arial"/>
                <w:sz w:val="20"/>
              </w:rPr>
              <w:t>Wipe using an alcohol pad.</w:t>
            </w:r>
          </w:p>
          <w:p w14:paraId="14B2084F" w14:textId="77777777" w:rsidR="00FA006F" w:rsidRDefault="00FA006F">
            <w:pPr>
              <w:pStyle w:val="BodyTextIndent"/>
              <w:numPr>
                <w:ilvl w:val="0"/>
                <w:numId w:val="31"/>
              </w:numPr>
              <w:rPr>
                <w:rFonts w:ascii="Arial" w:eastAsia="Arial Unicode MS" w:hAnsi="Arial" w:cs="Arial"/>
                <w:sz w:val="20"/>
              </w:rPr>
            </w:pPr>
            <w:r>
              <w:rPr>
                <w:rFonts w:ascii="Arial" w:eastAsia="Arial Unicode MS" w:hAnsi="Arial" w:cs="Arial"/>
                <w:sz w:val="20"/>
              </w:rPr>
              <w:t>Dry the cuvette holder before reinserting into the photometer.</w:t>
            </w:r>
          </w:p>
          <w:p w14:paraId="14B20850" w14:textId="77777777" w:rsidR="00FA006F" w:rsidRDefault="00FA006F">
            <w:pPr>
              <w:pStyle w:val="BodyTextIndent"/>
              <w:numPr>
                <w:ilvl w:val="0"/>
                <w:numId w:val="31"/>
              </w:numPr>
              <w:rPr>
                <w:rFonts w:ascii="Arial" w:eastAsia="Arial Unicode MS" w:hAnsi="Arial" w:cs="Arial"/>
                <w:sz w:val="20"/>
              </w:rPr>
            </w:pPr>
            <w:r>
              <w:rPr>
                <w:rFonts w:ascii="Arial" w:eastAsia="Arial Unicode MS" w:hAnsi="Arial" w:cs="Arial"/>
                <w:sz w:val="20"/>
              </w:rPr>
              <w:t>Document activity on Maintenance Log</w:t>
            </w:r>
          </w:p>
          <w:p w14:paraId="14B20851" w14:textId="77777777" w:rsidR="00FA006F" w:rsidRDefault="00FA006F">
            <w:pPr>
              <w:tabs>
                <w:tab w:val="num" w:pos="1080"/>
              </w:tabs>
              <w:ind w:left="1080" w:hanging="360"/>
              <w:rPr>
                <w:rFonts w:ascii="Arial" w:eastAsia="Arial Unicode MS" w:hAnsi="Arial" w:cs="Arial"/>
                <w:sz w:val="20"/>
              </w:rPr>
            </w:pPr>
          </w:p>
          <w:p w14:paraId="14B20852" w14:textId="77777777" w:rsidR="00FA006F" w:rsidRDefault="00FA006F">
            <w:pPr>
              <w:pStyle w:val="Heading5"/>
              <w:numPr>
                <w:ilvl w:val="0"/>
                <w:numId w:val="0"/>
              </w:numPr>
              <w:rPr>
                <w:rFonts w:ascii="Arial" w:hAnsi="Arial" w:cs="Arial"/>
                <w:b/>
                <w:bCs/>
                <w:sz w:val="20"/>
              </w:rPr>
            </w:pPr>
            <w:r>
              <w:rPr>
                <w:rFonts w:ascii="Arial" w:hAnsi="Arial" w:cs="Arial"/>
                <w:b/>
                <w:bCs/>
                <w:sz w:val="20"/>
              </w:rPr>
              <w:t>Periodically or As Needed:</w:t>
            </w:r>
          </w:p>
          <w:p w14:paraId="14B20853" w14:textId="77777777" w:rsidR="00FA006F" w:rsidRDefault="00FA006F">
            <w:pPr>
              <w:pStyle w:val="Footer"/>
              <w:tabs>
                <w:tab w:val="clear" w:pos="4320"/>
                <w:tab w:val="clear" w:pos="8640"/>
              </w:tabs>
              <w:ind w:left="252"/>
              <w:rPr>
                <w:rFonts w:ascii="Arial" w:eastAsia="Arial Unicode MS" w:hAnsi="Arial" w:cs="Arial"/>
                <w:sz w:val="20"/>
              </w:rPr>
            </w:pPr>
            <w:r>
              <w:rPr>
                <w:rFonts w:ascii="Arial" w:eastAsia="Arial Unicode MS" w:hAnsi="Arial" w:cs="Arial"/>
                <w:b/>
                <w:sz w:val="20"/>
              </w:rPr>
              <w:t>Photometer Exterior</w:t>
            </w:r>
          </w:p>
          <w:p w14:paraId="14B20854" w14:textId="77777777" w:rsidR="00FA006F" w:rsidRDefault="00FA006F">
            <w:pPr>
              <w:ind w:left="360"/>
              <w:rPr>
                <w:rFonts w:ascii="Arial" w:eastAsia="Arial Unicode MS" w:hAnsi="Arial" w:cs="Arial"/>
                <w:sz w:val="20"/>
              </w:rPr>
            </w:pPr>
            <w:r>
              <w:rPr>
                <w:rFonts w:ascii="Arial" w:eastAsia="Arial Unicode MS" w:hAnsi="Arial" w:cs="Arial"/>
                <w:sz w:val="20"/>
              </w:rPr>
              <w:t>Clean the exterior as needed with an alcohol pad, or tissue moistened with water.</w:t>
            </w:r>
          </w:p>
          <w:p w14:paraId="14B20855" w14:textId="77777777" w:rsidR="00FA006F" w:rsidRDefault="00FA006F">
            <w:pPr>
              <w:rPr>
                <w:rFonts w:ascii="Arial" w:eastAsia="Arial Unicode MS" w:hAnsi="Arial" w:cs="Arial"/>
                <w:sz w:val="20"/>
              </w:rPr>
            </w:pPr>
          </w:p>
          <w:p w14:paraId="14B20856" w14:textId="77777777" w:rsidR="00FA006F" w:rsidRDefault="00FA006F">
            <w:pPr>
              <w:pStyle w:val="Heading1"/>
              <w:numPr>
                <w:ilvl w:val="0"/>
                <w:numId w:val="0"/>
              </w:numPr>
              <w:ind w:left="252"/>
              <w:rPr>
                <w:rFonts w:ascii="Arial" w:eastAsia="Arial Unicode MS" w:hAnsi="Arial"/>
                <w:sz w:val="20"/>
              </w:rPr>
            </w:pPr>
            <w:proofErr w:type="spellStart"/>
            <w:r>
              <w:rPr>
                <w:rFonts w:ascii="Arial" w:eastAsia="Arial Unicode MS" w:hAnsi="Arial"/>
                <w:sz w:val="20"/>
              </w:rPr>
              <w:t>Optronic</w:t>
            </w:r>
            <w:proofErr w:type="spellEnd"/>
            <w:r>
              <w:rPr>
                <w:rFonts w:ascii="Arial" w:eastAsia="Arial Unicode MS" w:hAnsi="Arial"/>
                <w:sz w:val="20"/>
              </w:rPr>
              <w:t xml:space="preserve"> Unit</w:t>
            </w:r>
          </w:p>
          <w:p w14:paraId="14B20857" w14:textId="77777777" w:rsidR="00FA006F" w:rsidRDefault="00FA006F">
            <w:pPr>
              <w:numPr>
                <w:ilvl w:val="0"/>
                <w:numId w:val="32"/>
              </w:numPr>
              <w:rPr>
                <w:rFonts w:ascii="Arial" w:eastAsia="Arial Unicode MS" w:hAnsi="Arial" w:cs="Arial"/>
                <w:sz w:val="20"/>
              </w:rPr>
            </w:pPr>
            <w:r>
              <w:rPr>
                <w:rFonts w:ascii="Arial" w:eastAsia="Arial Unicode MS" w:hAnsi="Arial" w:cs="Arial"/>
                <w:sz w:val="20"/>
              </w:rPr>
              <w:t>Turn the power off and remove the cuvette holder.</w:t>
            </w:r>
          </w:p>
          <w:p w14:paraId="14B20858" w14:textId="77777777" w:rsidR="00FA006F" w:rsidRDefault="00FA006F">
            <w:pPr>
              <w:numPr>
                <w:ilvl w:val="0"/>
                <w:numId w:val="32"/>
              </w:numPr>
              <w:rPr>
                <w:rFonts w:ascii="Arial" w:eastAsia="Arial Unicode MS" w:hAnsi="Arial" w:cs="Arial"/>
                <w:sz w:val="20"/>
              </w:rPr>
            </w:pPr>
            <w:r>
              <w:rPr>
                <w:rFonts w:ascii="Arial" w:eastAsia="Arial Unicode MS" w:hAnsi="Arial" w:cs="Arial"/>
                <w:sz w:val="20"/>
              </w:rPr>
              <w:t>Insert a cotton-tipped swab moistened with purified water into the photometer about 1½ to 2 inches.</w:t>
            </w:r>
          </w:p>
          <w:p w14:paraId="14B20859" w14:textId="77777777" w:rsidR="00FA006F" w:rsidRDefault="00FA006F">
            <w:pPr>
              <w:numPr>
                <w:ilvl w:val="0"/>
                <w:numId w:val="32"/>
              </w:numPr>
              <w:rPr>
                <w:rFonts w:ascii="Arial" w:eastAsia="Arial Unicode MS" w:hAnsi="Arial" w:cs="Arial"/>
                <w:sz w:val="20"/>
              </w:rPr>
            </w:pPr>
            <w:r>
              <w:rPr>
                <w:rFonts w:ascii="Arial" w:eastAsia="Arial Unicode MS" w:hAnsi="Arial" w:cs="Arial"/>
                <w:sz w:val="20"/>
              </w:rPr>
              <w:t>Gently clean both the upper and lower “cover glasses”. Repeat until the swab no longer picks up any residue.</w:t>
            </w:r>
          </w:p>
          <w:p w14:paraId="14B2085A" w14:textId="77777777" w:rsidR="00FA006F" w:rsidRDefault="00FA006F">
            <w:pPr>
              <w:numPr>
                <w:ilvl w:val="0"/>
                <w:numId w:val="32"/>
              </w:numPr>
              <w:rPr>
                <w:rFonts w:ascii="Arial" w:eastAsia="Arial Unicode MS" w:hAnsi="Arial" w:cs="Arial"/>
                <w:sz w:val="20"/>
              </w:rPr>
            </w:pPr>
            <w:r>
              <w:rPr>
                <w:rFonts w:ascii="Arial" w:eastAsia="Arial Unicode MS" w:hAnsi="Arial" w:cs="Arial"/>
                <w:sz w:val="20"/>
              </w:rPr>
              <w:t xml:space="preserve">Using a dry swab, dry off the upper and lower surfaces in the </w:t>
            </w:r>
            <w:proofErr w:type="spellStart"/>
            <w:r>
              <w:rPr>
                <w:rFonts w:ascii="Arial" w:eastAsia="Arial Unicode MS" w:hAnsi="Arial" w:cs="Arial"/>
                <w:sz w:val="20"/>
              </w:rPr>
              <w:t>optronic</w:t>
            </w:r>
            <w:proofErr w:type="spellEnd"/>
            <w:r>
              <w:rPr>
                <w:rFonts w:ascii="Arial" w:eastAsia="Arial Unicode MS" w:hAnsi="Arial" w:cs="Arial"/>
                <w:sz w:val="20"/>
              </w:rPr>
              <w:t xml:space="preserve"> unit.</w:t>
            </w:r>
          </w:p>
          <w:p w14:paraId="14B2085B" w14:textId="77777777" w:rsidR="00FA006F" w:rsidRDefault="00FA006F">
            <w:pPr>
              <w:numPr>
                <w:ilvl w:val="0"/>
                <w:numId w:val="32"/>
              </w:numPr>
              <w:rPr>
                <w:rFonts w:ascii="Arial" w:eastAsia="Arial Unicode MS" w:hAnsi="Arial" w:cs="Arial"/>
                <w:sz w:val="20"/>
              </w:rPr>
            </w:pPr>
            <w:r>
              <w:rPr>
                <w:rFonts w:ascii="Arial" w:eastAsia="Arial Unicode MS" w:hAnsi="Arial" w:cs="Arial"/>
                <w:sz w:val="20"/>
              </w:rPr>
              <w:t>Wait 15 minutes after cleaning before replacing the cuvette holder and using the instrument.</w:t>
            </w:r>
          </w:p>
          <w:p w14:paraId="14B2085C" w14:textId="77777777" w:rsidR="00FA006F" w:rsidRDefault="00FA006F">
            <w:pPr>
              <w:jc w:val="left"/>
              <w:rPr>
                <w:rFonts w:ascii="Arial" w:hAnsi="Arial" w:cs="Arial"/>
                <w:b/>
                <w:bCs/>
                <w:iCs/>
                <w:sz w:val="20"/>
              </w:rPr>
            </w:pPr>
          </w:p>
        </w:tc>
      </w:tr>
      <w:tr w:rsidR="00FA006F" w14:paraId="14B20861" w14:textId="77777777" w:rsidTr="00FA006F">
        <w:tc>
          <w:tcPr>
            <w:tcW w:w="1800" w:type="dxa"/>
            <w:tcBorders>
              <w:top w:val="nil"/>
              <w:left w:val="nil"/>
              <w:bottom w:val="nil"/>
              <w:right w:val="nil"/>
            </w:tcBorders>
          </w:tcPr>
          <w:p w14:paraId="14B2085E" w14:textId="77777777" w:rsidR="00FA006F" w:rsidRDefault="00FA006F">
            <w:pPr>
              <w:jc w:val="left"/>
              <w:rPr>
                <w:rFonts w:ascii="Arial" w:hAnsi="Arial" w:cs="Arial"/>
                <w:b/>
                <w:bCs/>
                <w:color w:val="0000FF"/>
                <w:sz w:val="20"/>
              </w:rPr>
            </w:pPr>
          </w:p>
          <w:p w14:paraId="14B2085F" w14:textId="77777777" w:rsidR="00FA006F" w:rsidRDefault="00FA006F">
            <w:pPr>
              <w:jc w:val="left"/>
              <w:rPr>
                <w:rFonts w:ascii="Arial" w:hAnsi="Arial" w:cs="Arial"/>
                <w:b/>
                <w:bCs/>
                <w:color w:val="0000FF"/>
                <w:sz w:val="20"/>
              </w:rPr>
            </w:pPr>
            <w:r>
              <w:rPr>
                <w:rFonts w:ascii="Arial" w:hAnsi="Arial" w:cs="Arial"/>
                <w:b/>
                <w:bCs/>
                <w:color w:val="0000FF"/>
                <w:sz w:val="20"/>
              </w:rPr>
              <w:t>Procedures:</w:t>
            </w:r>
          </w:p>
        </w:tc>
        <w:tc>
          <w:tcPr>
            <w:tcW w:w="9360" w:type="dxa"/>
            <w:gridSpan w:val="5"/>
            <w:tcBorders>
              <w:top w:val="single" w:sz="18" w:space="0" w:color="BFBFBF"/>
              <w:left w:val="nil"/>
              <w:bottom w:val="nil"/>
              <w:right w:val="nil"/>
            </w:tcBorders>
          </w:tcPr>
          <w:p w14:paraId="14B20860" w14:textId="77777777" w:rsidR="00FA006F" w:rsidRDefault="00FA006F">
            <w:pPr>
              <w:jc w:val="left"/>
              <w:rPr>
                <w:rFonts w:ascii="Arial" w:hAnsi="Arial" w:cs="Arial"/>
                <w:sz w:val="20"/>
              </w:rPr>
            </w:pPr>
          </w:p>
        </w:tc>
      </w:tr>
      <w:tr w:rsidR="00FA006F" w14:paraId="14B20865" w14:textId="77777777">
        <w:trPr>
          <w:cantSplit/>
        </w:trPr>
        <w:tc>
          <w:tcPr>
            <w:tcW w:w="1800" w:type="dxa"/>
            <w:tcBorders>
              <w:top w:val="nil"/>
              <w:left w:val="nil"/>
              <w:bottom w:val="nil"/>
              <w:right w:val="nil"/>
            </w:tcBorders>
          </w:tcPr>
          <w:p w14:paraId="14B20862" w14:textId="77777777" w:rsidR="00FA006F" w:rsidRDefault="00FA006F">
            <w:pPr>
              <w:rPr>
                <w:rFonts w:ascii="Arial" w:hAnsi="Arial" w:cs="Arial"/>
                <w:b/>
                <w:bCs/>
                <w:color w:val="0000FF"/>
                <w:sz w:val="20"/>
              </w:rPr>
            </w:pPr>
          </w:p>
        </w:tc>
        <w:tc>
          <w:tcPr>
            <w:tcW w:w="1080" w:type="dxa"/>
            <w:tcBorders>
              <w:top w:val="single" w:sz="4" w:space="0" w:color="auto"/>
              <w:left w:val="single" w:sz="4" w:space="0" w:color="auto"/>
              <w:bottom w:val="nil"/>
            </w:tcBorders>
          </w:tcPr>
          <w:p w14:paraId="14B20863" w14:textId="77777777" w:rsidR="00FA006F" w:rsidRDefault="00FA006F">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14:paraId="14B20864" w14:textId="77777777" w:rsidR="00FA006F" w:rsidRDefault="00FA006F">
            <w:pPr>
              <w:jc w:val="left"/>
              <w:rPr>
                <w:rFonts w:ascii="Arial" w:hAnsi="Arial" w:cs="Arial"/>
                <w:b/>
                <w:bCs/>
                <w:sz w:val="20"/>
              </w:rPr>
            </w:pPr>
            <w:r>
              <w:rPr>
                <w:rFonts w:ascii="Arial" w:hAnsi="Arial" w:cs="Arial"/>
                <w:b/>
                <w:bCs/>
                <w:sz w:val="20"/>
              </w:rPr>
              <w:t>Action</w:t>
            </w:r>
          </w:p>
        </w:tc>
      </w:tr>
      <w:tr w:rsidR="00FA006F" w14:paraId="14B2086A" w14:textId="77777777">
        <w:trPr>
          <w:cantSplit/>
        </w:trPr>
        <w:tc>
          <w:tcPr>
            <w:tcW w:w="1800" w:type="dxa"/>
            <w:tcBorders>
              <w:top w:val="nil"/>
              <w:left w:val="nil"/>
              <w:bottom w:val="nil"/>
              <w:right w:val="nil"/>
            </w:tcBorders>
          </w:tcPr>
          <w:p w14:paraId="14B20866" w14:textId="77777777" w:rsidR="00FA006F" w:rsidRDefault="00FA006F">
            <w:pPr>
              <w:pStyle w:val="TableText"/>
              <w:autoSpaceDE/>
              <w:autoSpaceDN/>
              <w:rPr>
                <w:rFonts w:ascii="Arial" w:eastAsia="Arial Unicode MS" w:hAnsi="Arial" w:cs="Arial"/>
                <w:b/>
                <w:bCs/>
                <w:color w:val="0000FF"/>
              </w:rPr>
            </w:pPr>
            <w:r>
              <w:rPr>
                <w:rFonts w:ascii="Arial" w:eastAsia="Arial Unicode MS" w:hAnsi="Arial" w:cs="Arial"/>
                <w:b/>
                <w:bCs/>
                <w:color w:val="0000FF"/>
              </w:rPr>
              <w:t>Start Up Procedure</w:t>
            </w:r>
          </w:p>
        </w:tc>
        <w:tc>
          <w:tcPr>
            <w:tcW w:w="1080" w:type="dxa"/>
            <w:tcBorders>
              <w:left w:val="single" w:sz="4" w:space="0" w:color="auto"/>
            </w:tcBorders>
          </w:tcPr>
          <w:p w14:paraId="14B20867" w14:textId="77777777" w:rsidR="00FA006F" w:rsidRDefault="00FA006F">
            <w:pPr>
              <w:jc w:val="center"/>
              <w:rPr>
                <w:rFonts w:ascii="Arial" w:hAnsi="Arial" w:cs="Arial"/>
                <w:sz w:val="20"/>
              </w:rPr>
            </w:pPr>
            <w:r>
              <w:rPr>
                <w:rFonts w:ascii="Arial" w:hAnsi="Arial" w:cs="Arial"/>
                <w:sz w:val="20"/>
              </w:rPr>
              <w:t>1</w:t>
            </w:r>
          </w:p>
        </w:tc>
        <w:tc>
          <w:tcPr>
            <w:tcW w:w="8280" w:type="dxa"/>
            <w:gridSpan w:val="4"/>
          </w:tcPr>
          <w:p w14:paraId="14B20868" w14:textId="77777777" w:rsidR="00FA006F" w:rsidRDefault="00FA006F">
            <w:pPr>
              <w:pStyle w:val="Footer"/>
              <w:tabs>
                <w:tab w:val="clear" w:pos="4320"/>
                <w:tab w:val="clear" w:pos="8640"/>
                <w:tab w:val="num" w:pos="720"/>
              </w:tabs>
              <w:suppressAutoHyphens/>
              <w:rPr>
                <w:rFonts w:ascii="Arial" w:eastAsia="Arial Unicode MS" w:hAnsi="Arial" w:cs="Arial"/>
                <w:spacing w:val="-3"/>
                <w:sz w:val="20"/>
              </w:rPr>
            </w:pPr>
            <w:r>
              <w:rPr>
                <w:rFonts w:ascii="Arial" w:eastAsia="Arial Unicode MS" w:hAnsi="Arial" w:cs="Arial"/>
                <w:spacing w:val="-3"/>
                <w:sz w:val="20"/>
              </w:rPr>
              <w:t>Turn the photometer on using the switch in the back.</w:t>
            </w:r>
          </w:p>
          <w:p w14:paraId="14B20869" w14:textId="77777777" w:rsidR="00FA006F" w:rsidRDefault="00FA006F">
            <w:pPr>
              <w:jc w:val="left"/>
              <w:rPr>
                <w:rFonts w:ascii="Arial" w:hAnsi="Arial" w:cs="Arial"/>
                <w:sz w:val="20"/>
              </w:rPr>
            </w:pPr>
          </w:p>
        </w:tc>
      </w:tr>
      <w:tr w:rsidR="00FA006F" w14:paraId="14B2086F" w14:textId="77777777">
        <w:trPr>
          <w:cantSplit/>
        </w:trPr>
        <w:tc>
          <w:tcPr>
            <w:tcW w:w="1800" w:type="dxa"/>
            <w:tcBorders>
              <w:top w:val="nil"/>
              <w:left w:val="nil"/>
              <w:bottom w:val="nil"/>
              <w:right w:val="nil"/>
            </w:tcBorders>
          </w:tcPr>
          <w:p w14:paraId="14B2086B" w14:textId="77777777" w:rsidR="00FA006F" w:rsidRDefault="00FA006F">
            <w:pPr>
              <w:rPr>
                <w:rFonts w:ascii="Arial" w:hAnsi="Arial" w:cs="Arial"/>
                <w:b/>
                <w:bCs/>
                <w:color w:val="0000FF"/>
                <w:sz w:val="20"/>
              </w:rPr>
            </w:pPr>
          </w:p>
        </w:tc>
        <w:tc>
          <w:tcPr>
            <w:tcW w:w="1080" w:type="dxa"/>
            <w:tcBorders>
              <w:left w:val="single" w:sz="4" w:space="0" w:color="auto"/>
              <w:bottom w:val="nil"/>
            </w:tcBorders>
          </w:tcPr>
          <w:p w14:paraId="14B2086C" w14:textId="77777777" w:rsidR="00FA006F" w:rsidRDefault="00FA006F">
            <w:pPr>
              <w:jc w:val="center"/>
              <w:rPr>
                <w:rFonts w:ascii="Arial" w:hAnsi="Arial" w:cs="Arial"/>
                <w:sz w:val="20"/>
              </w:rPr>
            </w:pPr>
            <w:r>
              <w:rPr>
                <w:rFonts w:ascii="Arial" w:hAnsi="Arial" w:cs="Arial"/>
                <w:sz w:val="20"/>
              </w:rPr>
              <w:t>2</w:t>
            </w:r>
          </w:p>
        </w:tc>
        <w:tc>
          <w:tcPr>
            <w:tcW w:w="8280" w:type="dxa"/>
            <w:gridSpan w:val="4"/>
            <w:tcBorders>
              <w:bottom w:val="nil"/>
            </w:tcBorders>
          </w:tcPr>
          <w:p w14:paraId="14B2086D" w14:textId="77777777" w:rsidR="00FA006F" w:rsidRDefault="00FA006F">
            <w:pPr>
              <w:jc w:val="left"/>
              <w:rPr>
                <w:rFonts w:ascii="Arial" w:hAnsi="Arial" w:cs="Arial"/>
                <w:sz w:val="20"/>
              </w:rPr>
            </w:pPr>
            <w:r>
              <w:rPr>
                <w:rFonts w:ascii="Arial" w:eastAsia="Arial Unicode MS" w:hAnsi="Arial" w:cs="Arial"/>
                <w:spacing w:val="-3"/>
                <w:sz w:val="20"/>
              </w:rPr>
              <w:t>Pull out the cuvette holder to the loading position.  This will be noted by a distinct stop.</w:t>
            </w:r>
          </w:p>
          <w:p w14:paraId="14B2086E" w14:textId="77777777" w:rsidR="00FA006F" w:rsidRDefault="00FA006F">
            <w:pPr>
              <w:jc w:val="left"/>
              <w:rPr>
                <w:rFonts w:ascii="Arial" w:hAnsi="Arial" w:cs="Arial"/>
                <w:sz w:val="20"/>
              </w:rPr>
            </w:pPr>
          </w:p>
        </w:tc>
      </w:tr>
      <w:tr w:rsidR="00FA006F" w14:paraId="14B20874" w14:textId="77777777">
        <w:trPr>
          <w:cantSplit/>
        </w:trPr>
        <w:tc>
          <w:tcPr>
            <w:tcW w:w="1800" w:type="dxa"/>
            <w:tcBorders>
              <w:top w:val="nil"/>
              <w:left w:val="nil"/>
              <w:bottom w:val="nil"/>
              <w:right w:val="single" w:sz="4" w:space="0" w:color="auto"/>
            </w:tcBorders>
          </w:tcPr>
          <w:p w14:paraId="14B20870" w14:textId="77777777" w:rsidR="00FA006F" w:rsidRDefault="00FA006F">
            <w:pPr>
              <w:rPr>
                <w:rFonts w:ascii="Arial" w:hAnsi="Arial" w:cs="Arial"/>
                <w:b/>
                <w:bCs/>
                <w:color w:val="0000FF"/>
                <w:sz w:val="20"/>
              </w:rPr>
            </w:pPr>
          </w:p>
        </w:tc>
        <w:tc>
          <w:tcPr>
            <w:tcW w:w="1080" w:type="dxa"/>
            <w:tcBorders>
              <w:left w:val="single" w:sz="4" w:space="0" w:color="auto"/>
              <w:right w:val="single" w:sz="4" w:space="0" w:color="auto"/>
            </w:tcBorders>
          </w:tcPr>
          <w:p w14:paraId="14B20871" w14:textId="77777777" w:rsidR="00FA006F" w:rsidRDefault="00FA006F">
            <w:pPr>
              <w:jc w:val="center"/>
              <w:rPr>
                <w:rFonts w:ascii="Arial" w:hAnsi="Arial" w:cs="Arial"/>
                <w:sz w:val="20"/>
              </w:rPr>
            </w:pPr>
            <w:r>
              <w:rPr>
                <w:rFonts w:ascii="Arial" w:hAnsi="Arial" w:cs="Arial"/>
                <w:sz w:val="20"/>
              </w:rPr>
              <w:t>3</w:t>
            </w:r>
          </w:p>
        </w:tc>
        <w:tc>
          <w:tcPr>
            <w:tcW w:w="8280" w:type="dxa"/>
            <w:gridSpan w:val="4"/>
            <w:tcBorders>
              <w:left w:val="single" w:sz="4" w:space="0" w:color="auto"/>
              <w:right w:val="single" w:sz="4" w:space="0" w:color="auto"/>
            </w:tcBorders>
          </w:tcPr>
          <w:p w14:paraId="14B20872" w14:textId="77777777" w:rsidR="00FA006F" w:rsidRDefault="00FA006F">
            <w:pPr>
              <w:jc w:val="left"/>
              <w:rPr>
                <w:rFonts w:ascii="Arial" w:hAnsi="Arial" w:cs="Arial"/>
                <w:sz w:val="20"/>
              </w:rPr>
            </w:pPr>
            <w:r>
              <w:rPr>
                <w:rFonts w:ascii="Arial" w:eastAsia="Arial Unicode MS" w:hAnsi="Arial" w:cs="Arial"/>
                <w:spacing w:val="-3"/>
                <w:sz w:val="20"/>
              </w:rPr>
              <w:t>After about 15 seconds the display screen will show “READY” with three flashing dashes.</w:t>
            </w:r>
          </w:p>
          <w:p w14:paraId="14B20873" w14:textId="77777777" w:rsidR="00FA006F" w:rsidRDefault="00FA006F">
            <w:pPr>
              <w:jc w:val="left"/>
              <w:rPr>
                <w:rFonts w:ascii="Arial" w:hAnsi="Arial" w:cs="Arial"/>
                <w:sz w:val="20"/>
              </w:rPr>
            </w:pPr>
          </w:p>
        </w:tc>
      </w:tr>
      <w:tr w:rsidR="00FA006F" w14:paraId="14B20879" w14:textId="77777777">
        <w:trPr>
          <w:cantSplit/>
        </w:trPr>
        <w:tc>
          <w:tcPr>
            <w:tcW w:w="1800" w:type="dxa"/>
            <w:tcBorders>
              <w:top w:val="nil"/>
              <w:left w:val="nil"/>
              <w:bottom w:val="nil"/>
              <w:right w:val="nil"/>
            </w:tcBorders>
          </w:tcPr>
          <w:p w14:paraId="14B20875"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76" w14:textId="77777777" w:rsidR="00FA006F" w:rsidRDefault="00FA006F">
            <w:pPr>
              <w:jc w:val="center"/>
              <w:rPr>
                <w:rFonts w:ascii="Arial" w:hAnsi="Arial" w:cs="Arial"/>
                <w:sz w:val="20"/>
              </w:rPr>
            </w:pPr>
            <w:r>
              <w:rPr>
                <w:rFonts w:ascii="Arial" w:hAnsi="Arial" w:cs="Arial"/>
                <w:sz w:val="20"/>
              </w:rPr>
              <w:t>4</w:t>
            </w:r>
          </w:p>
        </w:tc>
        <w:tc>
          <w:tcPr>
            <w:tcW w:w="8280" w:type="dxa"/>
            <w:gridSpan w:val="4"/>
            <w:tcBorders>
              <w:bottom w:val="single" w:sz="4" w:space="0" w:color="auto"/>
            </w:tcBorders>
          </w:tcPr>
          <w:p w14:paraId="14B20877" w14:textId="77777777" w:rsidR="00FA006F" w:rsidRDefault="00FA006F">
            <w:pPr>
              <w:jc w:val="left"/>
              <w:rPr>
                <w:rFonts w:ascii="Arial" w:hAnsi="Arial" w:cs="Arial"/>
                <w:sz w:val="20"/>
              </w:rPr>
            </w:pPr>
            <w:r>
              <w:rPr>
                <w:rFonts w:ascii="Arial" w:eastAsia="Arial Unicode MS" w:hAnsi="Arial" w:cs="Arial"/>
                <w:spacing w:val="-3"/>
                <w:sz w:val="20"/>
              </w:rPr>
              <w:t>The photometer is now ready to perform a measurement.</w:t>
            </w:r>
          </w:p>
          <w:p w14:paraId="14B20878" w14:textId="77777777" w:rsidR="00FA006F" w:rsidRDefault="00FA006F">
            <w:pPr>
              <w:jc w:val="left"/>
              <w:rPr>
                <w:rFonts w:ascii="Arial" w:hAnsi="Arial" w:cs="Arial"/>
                <w:sz w:val="20"/>
              </w:rPr>
            </w:pPr>
          </w:p>
        </w:tc>
      </w:tr>
      <w:tr w:rsidR="00FA006F" w14:paraId="14B2087E" w14:textId="77777777">
        <w:trPr>
          <w:cantSplit/>
        </w:trPr>
        <w:tc>
          <w:tcPr>
            <w:tcW w:w="1800" w:type="dxa"/>
            <w:tcBorders>
              <w:top w:val="nil"/>
              <w:left w:val="nil"/>
              <w:bottom w:val="nil"/>
              <w:right w:val="nil"/>
            </w:tcBorders>
          </w:tcPr>
          <w:p w14:paraId="14B2087A" w14:textId="77777777" w:rsidR="00FA006F" w:rsidRDefault="00FA006F">
            <w:pPr>
              <w:rPr>
                <w:rFonts w:ascii="Arial" w:hAnsi="Arial" w:cs="Arial"/>
                <w:b/>
                <w:bCs/>
                <w:color w:val="0000FF"/>
                <w:sz w:val="20"/>
              </w:rPr>
            </w:pPr>
            <w:r>
              <w:rPr>
                <w:rFonts w:ascii="Arial" w:eastAsia="Arial Unicode MS" w:hAnsi="Arial" w:cs="Arial"/>
                <w:b/>
                <w:bCs/>
                <w:color w:val="0000FF"/>
                <w:spacing w:val="-3"/>
                <w:sz w:val="20"/>
              </w:rPr>
              <w:t>Running Samples</w:t>
            </w:r>
          </w:p>
        </w:tc>
        <w:tc>
          <w:tcPr>
            <w:tcW w:w="1080" w:type="dxa"/>
            <w:tcBorders>
              <w:left w:val="single" w:sz="4" w:space="0" w:color="auto"/>
              <w:bottom w:val="single" w:sz="4" w:space="0" w:color="auto"/>
            </w:tcBorders>
          </w:tcPr>
          <w:p w14:paraId="14B2087B" w14:textId="77777777" w:rsidR="00FA006F" w:rsidRDefault="00FA006F">
            <w:pPr>
              <w:jc w:val="center"/>
              <w:rPr>
                <w:rFonts w:ascii="Arial" w:hAnsi="Arial" w:cs="Arial"/>
                <w:sz w:val="20"/>
              </w:rPr>
            </w:pPr>
            <w:r>
              <w:rPr>
                <w:rFonts w:ascii="Arial" w:hAnsi="Arial" w:cs="Arial"/>
                <w:sz w:val="20"/>
              </w:rPr>
              <w:t>5</w:t>
            </w:r>
          </w:p>
        </w:tc>
        <w:tc>
          <w:tcPr>
            <w:tcW w:w="8280" w:type="dxa"/>
            <w:gridSpan w:val="4"/>
            <w:tcBorders>
              <w:bottom w:val="single" w:sz="4" w:space="0" w:color="auto"/>
            </w:tcBorders>
          </w:tcPr>
          <w:p w14:paraId="14B2087C" w14:textId="77777777" w:rsidR="00FA006F" w:rsidRDefault="00FA006F">
            <w:pPr>
              <w:jc w:val="left"/>
              <w:rPr>
                <w:rFonts w:ascii="Arial" w:eastAsia="Arial Unicode MS" w:hAnsi="Arial" w:cs="Arial"/>
                <w:spacing w:val="-3"/>
                <w:sz w:val="20"/>
              </w:rPr>
            </w:pPr>
            <w:r>
              <w:rPr>
                <w:rFonts w:ascii="Arial" w:eastAsia="Arial Unicode MS" w:hAnsi="Arial" w:cs="Arial"/>
                <w:spacing w:val="-3"/>
                <w:sz w:val="20"/>
              </w:rPr>
              <w:t xml:space="preserve">Open a vial of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w:t>
            </w:r>
            <w:proofErr w:type="spellStart"/>
            <w:r>
              <w:rPr>
                <w:rFonts w:ascii="Arial" w:eastAsia="Arial Unicode MS" w:hAnsi="Arial" w:cs="Arial"/>
                <w:spacing w:val="-3"/>
                <w:sz w:val="20"/>
              </w:rPr>
              <w:t>microcuvettes</w:t>
            </w:r>
            <w:proofErr w:type="spellEnd"/>
            <w:r>
              <w:rPr>
                <w:rFonts w:ascii="Arial" w:eastAsia="Arial Unicode MS" w:hAnsi="Arial" w:cs="Arial"/>
                <w:spacing w:val="-3"/>
                <w:sz w:val="20"/>
              </w:rPr>
              <w:t>, removing only the number of cuvettes for immediate use. Recap the vial.</w:t>
            </w:r>
          </w:p>
          <w:p w14:paraId="14B2087D" w14:textId="77777777" w:rsidR="00FA006F" w:rsidRDefault="00FA006F">
            <w:pPr>
              <w:jc w:val="left"/>
              <w:rPr>
                <w:rFonts w:ascii="Arial" w:hAnsi="Arial" w:cs="Arial"/>
                <w:sz w:val="20"/>
              </w:rPr>
            </w:pPr>
          </w:p>
        </w:tc>
      </w:tr>
      <w:tr w:rsidR="00FA006F" w14:paraId="14B20883" w14:textId="77777777">
        <w:trPr>
          <w:cantSplit/>
        </w:trPr>
        <w:tc>
          <w:tcPr>
            <w:tcW w:w="1800" w:type="dxa"/>
            <w:tcBorders>
              <w:top w:val="nil"/>
              <w:left w:val="nil"/>
              <w:bottom w:val="nil"/>
              <w:right w:val="nil"/>
            </w:tcBorders>
          </w:tcPr>
          <w:p w14:paraId="14B2087F"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80" w14:textId="77777777" w:rsidR="00FA006F" w:rsidRDefault="00FA006F">
            <w:pPr>
              <w:jc w:val="center"/>
              <w:rPr>
                <w:rFonts w:ascii="Arial" w:hAnsi="Arial" w:cs="Arial"/>
                <w:sz w:val="20"/>
              </w:rPr>
            </w:pPr>
            <w:r>
              <w:rPr>
                <w:rFonts w:ascii="Arial" w:hAnsi="Arial" w:cs="Arial"/>
                <w:sz w:val="20"/>
              </w:rPr>
              <w:t>6</w:t>
            </w:r>
          </w:p>
        </w:tc>
        <w:tc>
          <w:tcPr>
            <w:tcW w:w="8280" w:type="dxa"/>
            <w:gridSpan w:val="4"/>
            <w:tcBorders>
              <w:bottom w:val="single" w:sz="4" w:space="0" w:color="auto"/>
            </w:tcBorders>
          </w:tcPr>
          <w:p w14:paraId="14B20881" w14:textId="77777777" w:rsidR="00FA006F" w:rsidRDefault="00FA006F">
            <w:pPr>
              <w:jc w:val="left"/>
              <w:rPr>
                <w:rFonts w:ascii="Arial" w:eastAsia="Arial Unicode MS" w:hAnsi="Arial" w:cs="Arial"/>
                <w:spacing w:val="-3"/>
                <w:sz w:val="20"/>
              </w:rPr>
            </w:pPr>
            <w:r>
              <w:rPr>
                <w:rFonts w:ascii="Arial" w:eastAsia="Arial Unicode MS" w:hAnsi="Arial" w:cs="Arial"/>
                <w:spacing w:val="-3"/>
                <w:sz w:val="20"/>
              </w:rPr>
              <w:t>Dispense a drop of control or sample onto a hydrophobic surface (</w:t>
            </w:r>
            <w:proofErr w:type="spellStart"/>
            <w:r>
              <w:rPr>
                <w:rFonts w:ascii="Arial" w:eastAsia="Arial Unicode MS" w:hAnsi="Arial" w:cs="Arial"/>
                <w:spacing w:val="-3"/>
                <w:sz w:val="20"/>
              </w:rPr>
              <w:t>parafilm</w:t>
            </w:r>
            <w:proofErr w:type="spellEnd"/>
            <w:r>
              <w:rPr>
                <w:rFonts w:ascii="Arial" w:eastAsia="Arial Unicode MS" w:hAnsi="Arial" w:cs="Arial"/>
                <w:spacing w:val="-3"/>
                <w:sz w:val="20"/>
              </w:rPr>
              <w:t>).</w:t>
            </w:r>
          </w:p>
          <w:p w14:paraId="14B20882" w14:textId="77777777" w:rsidR="00FA006F" w:rsidRDefault="00FA006F">
            <w:pPr>
              <w:jc w:val="left"/>
              <w:rPr>
                <w:rFonts w:ascii="Arial" w:hAnsi="Arial" w:cs="Arial"/>
                <w:sz w:val="20"/>
              </w:rPr>
            </w:pPr>
          </w:p>
        </w:tc>
      </w:tr>
      <w:tr w:rsidR="00FA006F" w14:paraId="14B20888" w14:textId="77777777">
        <w:trPr>
          <w:cantSplit/>
        </w:trPr>
        <w:tc>
          <w:tcPr>
            <w:tcW w:w="1800" w:type="dxa"/>
            <w:tcBorders>
              <w:top w:val="nil"/>
              <w:left w:val="nil"/>
              <w:bottom w:val="nil"/>
              <w:right w:val="nil"/>
            </w:tcBorders>
          </w:tcPr>
          <w:p w14:paraId="14B20884"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85" w14:textId="77777777" w:rsidR="00FA006F" w:rsidRDefault="00FA006F">
            <w:pPr>
              <w:jc w:val="center"/>
              <w:rPr>
                <w:rFonts w:ascii="Arial" w:hAnsi="Arial" w:cs="Arial"/>
                <w:sz w:val="20"/>
              </w:rPr>
            </w:pPr>
            <w:r>
              <w:rPr>
                <w:rFonts w:ascii="Arial" w:hAnsi="Arial" w:cs="Arial"/>
                <w:sz w:val="20"/>
              </w:rPr>
              <w:t>7</w:t>
            </w:r>
          </w:p>
        </w:tc>
        <w:tc>
          <w:tcPr>
            <w:tcW w:w="8280" w:type="dxa"/>
            <w:gridSpan w:val="4"/>
            <w:tcBorders>
              <w:bottom w:val="single" w:sz="4" w:space="0" w:color="auto"/>
            </w:tcBorders>
          </w:tcPr>
          <w:p w14:paraId="14B20886" w14:textId="77777777" w:rsidR="00FA006F" w:rsidRDefault="00FA006F">
            <w:pPr>
              <w:jc w:val="left"/>
              <w:rPr>
                <w:rFonts w:ascii="Arial" w:eastAsia="Arial Unicode MS" w:hAnsi="Arial" w:cs="Arial"/>
                <w:spacing w:val="-3"/>
                <w:sz w:val="20"/>
              </w:rPr>
            </w:pPr>
            <w:r>
              <w:rPr>
                <w:rFonts w:ascii="Arial" w:eastAsia="Arial Unicode MS" w:hAnsi="Arial" w:cs="Arial"/>
                <w:spacing w:val="-3"/>
                <w:sz w:val="20"/>
              </w:rPr>
              <w:t>Introduce the tip of the cuvette into the middle of the drop of blood and allow to fill completely, in one continuous motion.  Do not refill a partially filled cuvette.</w:t>
            </w:r>
          </w:p>
          <w:p w14:paraId="14B20887" w14:textId="77777777" w:rsidR="00FA006F" w:rsidRDefault="00FA006F">
            <w:pPr>
              <w:jc w:val="left"/>
              <w:rPr>
                <w:rFonts w:ascii="Arial" w:hAnsi="Arial" w:cs="Arial"/>
                <w:sz w:val="20"/>
              </w:rPr>
            </w:pPr>
          </w:p>
        </w:tc>
      </w:tr>
      <w:tr w:rsidR="00FA006F" w14:paraId="14B2088D" w14:textId="77777777">
        <w:trPr>
          <w:cantSplit/>
        </w:trPr>
        <w:tc>
          <w:tcPr>
            <w:tcW w:w="1800" w:type="dxa"/>
            <w:tcBorders>
              <w:top w:val="nil"/>
              <w:left w:val="nil"/>
              <w:bottom w:val="nil"/>
              <w:right w:val="nil"/>
            </w:tcBorders>
          </w:tcPr>
          <w:p w14:paraId="14B20889"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8A" w14:textId="77777777" w:rsidR="00FA006F" w:rsidRDefault="00FA006F">
            <w:pPr>
              <w:jc w:val="center"/>
              <w:rPr>
                <w:rFonts w:ascii="Arial" w:hAnsi="Arial" w:cs="Arial"/>
                <w:sz w:val="20"/>
              </w:rPr>
            </w:pPr>
            <w:r>
              <w:rPr>
                <w:rFonts w:ascii="Arial" w:hAnsi="Arial" w:cs="Arial"/>
                <w:sz w:val="20"/>
              </w:rPr>
              <w:t>8</w:t>
            </w:r>
          </w:p>
        </w:tc>
        <w:tc>
          <w:tcPr>
            <w:tcW w:w="8280" w:type="dxa"/>
            <w:gridSpan w:val="4"/>
            <w:tcBorders>
              <w:bottom w:val="single" w:sz="4" w:space="0" w:color="auto"/>
            </w:tcBorders>
          </w:tcPr>
          <w:p w14:paraId="14B2088B" w14:textId="77777777" w:rsidR="00FA006F" w:rsidRDefault="00FA006F">
            <w:pPr>
              <w:suppressAutoHyphens/>
              <w:rPr>
                <w:rFonts w:ascii="Arial" w:eastAsia="Arial Unicode MS" w:hAnsi="Arial" w:cs="Arial"/>
                <w:sz w:val="20"/>
              </w:rPr>
            </w:pPr>
            <w:r>
              <w:rPr>
                <w:rFonts w:ascii="Arial" w:eastAsia="Arial Unicode MS" w:hAnsi="Arial" w:cs="Arial"/>
                <w:sz w:val="20"/>
              </w:rPr>
              <w:t>Wipe off the outside of the cuvette with a clean, lint free tissue, taking care not to touch the open end of the cuvette.</w:t>
            </w:r>
          </w:p>
          <w:p w14:paraId="14B2088C" w14:textId="77777777" w:rsidR="00FA006F" w:rsidRDefault="00FA006F">
            <w:pPr>
              <w:jc w:val="left"/>
              <w:rPr>
                <w:rFonts w:ascii="Arial" w:hAnsi="Arial" w:cs="Arial"/>
                <w:sz w:val="20"/>
              </w:rPr>
            </w:pPr>
          </w:p>
        </w:tc>
      </w:tr>
      <w:tr w:rsidR="00FA006F" w14:paraId="14B20892" w14:textId="77777777">
        <w:trPr>
          <w:cantSplit/>
        </w:trPr>
        <w:tc>
          <w:tcPr>
            <w:tcW w:w="1800" w:type="dxa"/>
            <w:tcBorders>
              <w:top w:val="nil"/>
              <w:left w:val="nil"/>
              <w:bottom w:val="nil"/>
              <w:right w:val="nil"/>
            </w:tcBorders>
          </w:tcPr>
          <w:p w14:paraId="14B2088E"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8F" w14:textId="77777777" w:rsidR="00FA006F" w:rsidRDefault="00FA006F">
            <w:pPr>
              <w:jc w:val="center"/>
              <w:rPr>
                <w:rFonts w:ascii="Arial" w:hAnsi="Arial" w:cs="Arial"/>
                <w:sz w:val="20"/>
              </w:rPr>
            </w:pPr>
            <w:r>
              <w:rPr>
                <w:rFonts w:ascii="Arial" w:hAnsi="Arial" w:cs="Arial"/>
                <w:sz w:val="20"/>
              </w:rPr>
              <w:t>9</w:t>
            </w:r>
          </w:p>
        </w:tc>
        <w:tc>
          <w:tcPr>
            <w:tcW w:w="8280" w:type="dxa"/>
            <w:gridSpan w:val="4"/>
            <w:tcBorders>
              <w:bottom w:val="single" w:sz="4" w:space="0" w:color="auto"/>
            </w:tcBorders>
          </w:tcPr>
          <w:p w14:paraId="14B20890" w14:textId="77777777" w:rsidR="00FA006F" w:rsidRDefault="00FA006F">
            <w:pPr>
              <w:jc w:val="left"/>
              <w:rPr>
                <w:rFonts w:ascii="Arial" w:eastAsia="Arial Unicode MS" w:hAnsi="Arial" w:cs="Arial"/>
                <w:sz w:val="20"/>
              </w:rPr>
            </w:pPr>
            <w:r>
              <w:rPr>
                <w:rFonts w:ascii="Arial" w:eastAsia="Arial Unicode MS" w:hAnsi="Arial" w:cs="Arial"/>
                <w:sz w:val="20"/>
              </w:rPr>
              <w:t>Visually inspect the cuvette for air bubbles in the optical eye.  If bubbles are present in the optical eye, discard the cuvette.</w:t>
            </w:r>
          </w:p>
          <w:p w14:paraId="14B20891" w14:textId="77777777" w:rsidR="00FA006F" w:rsidRDefault="00FA006F">
            <w:pPr>
              <w:jc w:val="left"/>
              <w:rPr>
                <w:rFonts w:ascii="Arial" w:hAnsi="Arial" w:cs="Arial"/>
                <w:sz w:val="20"/>
              </w:rPr>
            </w:pPr>
          </w:p>
        </w:tc>
      </w:tr>
      <w:tr w:rsidR="00FA006F" w14:paraId="14B20897" w14:textId="77777777">
        <w:trPr>
          <w:cantSplit/>
        </w:trPr>
        <w:tc>
          <w:tcPr>
            <w:tcW w:w="1800" w:type="dxa"/>
            <w:tcBorders>
              <w:top w:val="nil"/>
              <w:left w:val="nil"/>
              <w:bottom w:val="nil"/>
              <w:right w:val="nil"/>
            </w:tcBorders>
          </w:tcPr>
          <w:p w14:paraId="14B20893"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94" w14:textId="77777777" w:rsidR="00FA006F" w:rsidRDefault="00FA006F">
            <w:pPr>
              <w:jc w:val="center"/>
              <w:rPr>
                <w:rFonts w:ascii="Arial" w:hAnsi="Arial" w:cs="Arial"/>
                <w:sz w:val="20"/>
              </w:rPr>
            </w:pPr>
            <w:r>
              <w:rPr>
                <w:rFonts w:ascii="Arial" w:hAnsi="Arial" w:cs="Arial"/>
                <w:sz w:val="20"/>
              </w:rPr>
              <w:t>10</w:t>
            </w:r>
          </w:p>
        </w:tc>
        <w:tc>
          <w:tcPr>
            <w:tcW w:w="8280" w:type="dxa"/>
            <w:gridSpan w:val="4"/>
            <w:tcBorders>
              <w:bottom w:val="single" w:sz="4" w:space="0" w:color="auto"/>
            </w:tcBorders>
          </w:tcPr>
          <w:p w14:paraId="14B20895" w14:textId="77777777" w:rsidR="00FA006F" w:rsidRDefault="00FA006F">
            <w:pPr>
              <w:suppressAutoHyphens/>
              <w:rPr>
                <w:rFonts w:ascii="Arial" w:eastAsia="Arial Unicode MS" w:hAnsi="Arial" w:cs="Arial"/>
                <w:spacing w:val="-3"/>
                <w:sz w:val="20"/>
              </w:rPr>
            </w:pPr>
            <w:r>
              <w:rPr>
                <w:rFonts w:ascii="Arial" w:eastAsia="Arial Unicode MS" w:hAnsi="Arial" w:cs="Arial"/>
                <w:spacing w:val="-3"/>
                <w:sz w:val="20"/>
              </w:rPr>
              <w:t xml:space="preserve">Place the filled cuvette in the cuvette holder and gently slide it into the photometer </w:t>
            </w:r>
            <w:r>
              <w:rPr>
                <w:rFonts w:ascii="Arial" w:eastAsia="Arial Unicode MS" w:hAnsi="Arial" w:cs="Arial"/>
                <w:b/>
                <w:spacing w:val="-3"/>
                <w:sz w:val="20"/>
              </w:rPr>
              <w:t xml:space="preserve">within one minute of filling.  </w:t>
            </w:r>
            <w:r>
              <w:rPr>
                <w:rFonts w:ascii="Arial" w:eastAsia="Arial Unicode MS" w:hAnsi="Arial" w:cs="Arial"/>
                <w:spacing w:val="-3"/>
                <w:sz w:val="20"/>
              </w:rPr>
              <w:t>The display screen will show “MEASURING” and fixed dashes.</w:t>
            </w:r>
          </w:p>
          <w:p w14:paraId="14B20896" w14:textId="77777777" w:rsidR="00FA006F" w:rsidRDefault="00FA006F">
            <w:pPr>
              <w:jc w:val="left"/>
              <w:rPr>
                <w:rFonts w:ascii="Arial" w:hAnsi="Arial" w:cs="Arial"/>
                <w:sz w:val="20"/>
              </w:rPr>
            </w:pPr>
          </w:p>
        </w:tc>
      </w:tr>
      <w:tr w:rsidR="00FA006F" w14:paraId="14B2089C" w14:textId="77777777">
        <w:trPr>
          <w:cantSplit/>
        </w:trPr>
        <w:tc>
          <w:tcPr>
            <w:tcW w:w="1800" w:type="dxa"/>
            <w:tcBorders>
              <w:top w:val="nil"/>
              <w:left w:val="nil"/>
              <w:bottom w:val="nil"/>
              <w:right w:val="nil"/>
            </w:tcBorders>
          </w:tcPr>
          <w:p w14:paraId="14B20898"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99" w14:textId="77777777" w:rsidR="00FA006F" w:rsidRDefault="00FA006F">
            <w:pPr>
              <w:jc w:val="center"/>
              <w:rPr>
                <w:rFonts w:ascii="Arial" w:hAnsi="Arial" w:cs="Arial"/>
                <w:sz w:val="20"/>
              </w:rPr>
            </w:pPr>
            <w:r>
              <w:rPr>
                <w:rFonts w:ascii="Arial" w:hAnsi="Arial" w:cs="Arial"/>
                <w:sz w:val="20"/>
              </w:rPr>
              <w:t>11</w:t>
            </w:r>
          </w:p>
        </w:tc>
        <w:tc>
          <w:tcPr>
            <w:tcW w:w="8280" w:type="dxa"/>
            <w:gridSpan w:val="4"/>
            <w:tcBorders>
              <w:bottom w:val="single" w:sz="4" w:space="0" w:color="auto"/>
            </w:tcBorders>
          </w:tcPr>
          <w:p w14:paraId="14B2089A" w14:textId="77777777" w:rsidR="00FA006F" w:rsidRDefault="00FA006F">
            <w:pPr>
              <w:jc w:val="left"/>
              <w:rPr>
                <w:rFonts w:ascii="Arial" w:eastAsia="Arial Unicode MS" w:hAnsi="Arial" w:cs="Arial"/>
                <w:spacing w:val="-3"/>
                <w:sz w:val="20"/>
              </w:rPr>
            </w:pPr>
            <w:r>
              <w:rPr>
                <w:rFonts w:ascii="Arial" w:eastAsia="Arial Unicode MS" w:hAnsi="Arial" w:cs="Arial"/>
                <w:spacing w:val="-3"/>
                <w:sz w:val="20"/>
              </w:rPr>
              <w:t>The result will be displayed on the screen within one minute.</w:t>
            </w:r>
          </w:p>
          <w:p w14:paraId="14B2089B" w14:textId="77777777" w:rsidR="00FA006F" w:rsidRDefault="00FA006F">
            <w:pPr>
              <w:jc w:val="left"/>
              <w:rPr>
                <w:rFonts w:ascii="Arial" w:hAnsi="Arial" w:cs="Arial"/>
                <w:sz w:val="20"/>
              </w:rPr>
            </w:pPr>
          </w:p>
        </w:tc>
      </w:tr>
      <w:tr w:rsidR="00FA006F" w14:paraId="14B208A1" w14:textId="77777777">
        <w:trPr>
          <w:cantSplit/>
        </w:trPr>
        <w:tc>
          <w:tcPr>
            <w:tcW w:w="1800" w:type="dxa"/>
            <w:tcBorders>
              <w:top w:val="nil"/>
              <w:left w:val="nil"/>
              <w:bottom w:val="nil"/>
              <w:right w:val="nil"/>
            </w:tcBorders>
          </w:tcPr>
          <w:p w14:paraId="14B2089D"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9E" w14:textId="77777777" w:rsidR="00FA006F" w:rsidRDefault="00FA006F">
            <w:pPr>
              <w:jc w:val="center"/>
              <w:rPr>
                <w:rFonts w:ascii="Arial" w:hAnsi="Arial" w:cs="Arial"/>
                <w:sz w:val="20"/>
              </w:rPr>
            </w:pPr>
            <w:r>
              <w:rPr>
                <w:rFonts w:ascii="Arial" w:hAnsi="Arial" w:cs="Arial"/>
                <w:sz w:val="20"/>
              </w:rPr>
              <w:t>12</w:t>
            </w:r>
          </w:p>
        </w:tc>
        <w:tc>
          <w:tcPr>
            <w:tcW w:w="8280" w:type="dxa"/>
            <w:gridSpan w:val="4"/>
            <w:tcBorders>
              <w:bottom w:val="single" w:sz="4" w:space="0" w:color="auto"/>
            </w:tcBorders>
          </w:tcPr>
          <w:p w14:paraId="14B2089F" w14:textId="77777777" w:rsidR="00FA006F" w:rsidRDefault="00FA006F">
            <w:pPr>
              <w:rPr>
                <w:rFonts w:ascii="Arial" w:eastAsia="Arial Unicode MS" w:hAnsi="Arial" w:cs="Arial"/>
                <w:spacing w:val="-3"/>
                <w:sz w:val="20"/>
              </w:rPr>
            </w:pPr>
            <w:r>
              <w:rPr>
                <w:rFonts w:ascii="Arial" w:eastAsia="Arial Unicode MS" w:hAnsi="Arial" w:cs="Arial"/>
                <w:sz w:val="20"/>
              </w:rPr>
              <w:t>Record the results on the PHGB worksheet.</w:t>
            </w:r>
          </w:p>
          <w:p w14:paraId="14B208A0" w14:textId="77777777" w:rsidR="00FA006F" w:rsidRDefault="00FA006F">
            <w:pPr>
              <w:jc w:val="left"/>
              <w:rPr>
                <w:rFonts w:ascii="Arial" w:hAnsi="Arial" w:cs="Arial"/>
                <w:sz w:val="20"/>
              </w:rPr>
            </w:pPr>
          </w:p>
        </w:tc>
      </w:tr>
      <w:tr w:rsidR="00FA006F" w14:paraId="14B208A6" w14:textId="77777777" w:rsidTr="00AF0405">
        <w:trPr>
          <w:cantSplit/>
        </w:trPr>
        <w:tc>
          <w:tcPr>
            <w:tcW w:w="1800" w:type="dxa"/>
            <w:tcBorders>
              <w:top w:val="nil"/>
              <w:left w:val="nil"/>
              <w:bottom w:val="nil"/>
              <w:right w:val="nil"/>
            </w:tcBorders>
          </w:tcPr>
          <w:p w14:paraId="14B208A2" w14:textId="77777777"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14:paraId="14B208A3" w14:textId="77777777" w:rsidR="00FA006F" w:rsidRDefault="00FA006F">
            <w:pPr>
              <w:jc w:val="center"/>
              <w:rPr>
                <w:rFonts w:ascii="Arial" w:hAnsi="Arial" w:cs="Arial"/>
                <w:sz w:val="20"/>
              </w:rPr>
            </w:pPr>
            <w:r>
              <w:rPr>
                <w:rFonts w:ascii="Arial" w:hAnsi="Arial" w:cs="Arial"/>
                <w:sz w:val="20"/>
              </w:rPr>
              <w:t>13</w:t>
            </w:r>
          </w:p>
        </w:tc>
        <w:tc>
          <w:tcPr>
            <w:tcW w:w="8280" w:type="dxa"/>
            <w:gridSpan w:val="4"/>
            <w:tcBorders>
              <w:bottom w:val="single" w:sz="4" w:space="0" w:color="auto"/>
            </w:tcBorders>
          </w:tcPr>
          <w:p w14:paraId="14B208A4" w14:textId="2A0760B0" w:rsidR="00FA006F" w:rsidRDefault="00FA006F">
            <w:pPr>
              <w:suppressAutoHyphens/>
              <w:rPr>
                <w:rFonts w:ascii="Arial" w:eastAsia="Arial Unicode MS" w:hAnsi="Arial" w:cs="Arial"/>
                <w:spacing w:val="-3"/>
                <w:sz w:val="20"/>
              </w:rPr>
            </w:pPr>
            <w:r>
              <w:rPr>
                <w:rFonts w:ascii="Arial" w:eastAsia="Arial Unicode MS" w:hAnsi="Arial" w:cs="Arial"/>
                <w:spacing w:val="-3"/>
                <w:sz w:val="20"/>
              </w:rPr>
              <w:t>Pull the cuvette holder out to the loading position, remove the cuvette a</w:t>
            </w:r>
            <w:r w:rsidR="00F75CDC">
              <w:rPr>
                <w:rFonts w:ascii="Arial" w:eastAsia="Arial Unicode MS" w:hAnsi="Arial" w:cs="Arial"/>
                <w:spacing w:val="-3"/>
                <w:sz w:val="20"/>
              </w:rPr>
              <w:t>nd discard it in biohazard trash.</w:t>
            </w:r>
            <w:bookmarkStart w:id="0" w:name="_GoBack"/>
            <w:bookmarkEnd w:id="0"/>
          </w:p>
          <w:p w14:paraId="14B208A5" w14:textId="77777777" w:rsidR="00FA006F" w:rsidRDefault="00FA006F">
            <w:pPr>
              <w:jc w:val="left"/>
              <w:rPr>
                <w:rFonts w:ascii="Arial" w:hAnsi="Arial" w:cs="Arial"/>
                <w:sz w:val="20"/>
              </w:rPr>
            </w:pPr>
          </w:p>
        </w:tc>
      </w:tr>
      <w:tr w:rsidR="00FA006F" w14:paraId="14B208AB" w14:textId="77777777" w:rsidTr="00AF0405">
        <w:trPr>
          <w:cantSplit/>
        </w:trPr>
        <w:tc>
          <w:tcPr>
            <w:tcW w:w="1800" w:type="dxa"/>
            <w:tcBorders>
              <w:top w:val="nil"/>
              <w:left w:val="nil"/>
              <w:bottom w:val="nil"/>
              <w:right w:val="nil"/>
            </w:tcBorders>
          </w:tcPr>
          <w:p w14:paraId="14B208A7" w14:textId="77777777" w:rsidR="00FA006F" w:rsidRDefault="00FA006F">
            <w:pPr>
              <w:rPr>
                <w:rFonts w:ascii="Arial" w:hAnsi="Arial" w:cs="Arial"/>
                <w:b/>
                <w:bCs/>
                <w:color w:val="0000FF"/>
                <w:sz w:val="20"/>
              </w:rPr>
            </w:pPr>
          </w:p>
        </w:tc>
        <w:tc>
          <w:tcPr>
            <w:tcW w:w="1080" w:type="dxa"/>
            <w:tcBorders>
              <w:left w:val="single" w:sz="4" w:space="0" w:color="auto"/>
              <w:bottom w:val="single" w:sz="2" w:space="0" w:color="auto"/>
            </w:tcBorders>
          </w:tcPr>
          <w:p w14:paraId="14B208A8" w14:textId="77777777" w:rsidR="00FA006F" w:rsidRDefault="00FA006F">
            <w:pPr>
              <w:jc w:val="center"/>
              <w:rPr>
                <w:rFonts w:ascii="Arial" w:hAnsi="Arial" w:cs="Arial"/>
                <w:sz w:val="20"/>
              </w:rPr>
            </w:pPr>
            <w:r>
              <w:rPr>
                <w:rFonts w:ascii="Arial" w:hAnsi="Arial" w:cs="Arial"/>
                <w:sz w:val="20"/>
              </w:rPr>
              <w:t>14</w:t>
            </w:r>
          </w:p>
        </w:tc>
        <w:tc>
          <w:tcPr>
            <w:tcW w:w="8280" w:type="dxa"/>
            <w:gridSpan w:val="4"/>
            <w:tcBorders>
              <w:bottom w:val="single" w:sz="2" w:space="0" w:color="auto"/>
            </w:tcBorders>
          </w:tcPr>
          <w:p w14:paraId="14B208A9" w14:textId="77777777" w:rsidR="00FA006F" w:rsidRDefault="00FA006F">
            <w:pPr>
              <w:jc w:val="left"/>
              <w:rPr>
                <w:rFonts w:ascii="Arial" w:eastAsia="Arial Unicode MS" w:hAnsi="Arial" w:cs="Arial"/>
                <w:spacing w:val="-3"/>
                <w:sz w:val="20"/>
              </w:rPr>
            </w:pPr>
            <w:r>
              <w:rPr>
                <w:rFonts w:ascii="Arial" w:eastAsia="Arial Unicode MS" w:hAnsi="Arial" w:cs="Arial"/>
                <w:spacing w:val="-3"/>
                <w:sz w:val="20"/>
              </w:rPr>
              <w:t>Turn off instrument.</w:t>
            </w:r>
          </w:p>
          <w:p w14:paraId="14B208AA" w14:textId="77777777" w:rsidR="00FA006F" w:rsidRDefault="00FA006F">
            <w:pPr>
              <w:jc w:val="left"/>
              <w:rPr>
                <w:rFonts w:ascii="Arial" w:hAnsi="Arial" w:cs="Arial"/>
                <w:sz w:val="20"/>
              </w:rPr>
            </w:pPr>
          </w:p>
        </w:tc>
      </w:tr>
      <w:tr w:rsidR="00AF0405" w14:paraId="14B208AE" w14:textId="77777777" w:rsidTr="00AF0405">
        <w:trPr>
          <w:cantSplit/>
          <w:trHeight w:val="306"/>
        </w:trPr>
        <w:tc>
          <w:tcPr>
            <w:tcW w:w="1800" w:type="dxa"/>
            <w:tcBorders>
              <w:top w:val="nil"/>
              <w:left w:val="nil"/>
              <w:bottom w:val="nil"/>
              <w:right w:val="nil"/>
            </w:tcBorders>
            <w:vAlign w:val="center"/>
          </w:tcPr>
          <w:p w14:paraId="14B208AC" w14:textId="77777777" w:rsidR="00AF0405" w:rsidRDefault="00AF0405">
            <w:pPr>
              <w:rPr>
                <w:rFonts w:ascii="Arial" w:hAnsi="Arial" w:cs="Arial"/>
                <w:b/>
                <w:bCs/>
                <w:color w:val="0000FF"/>
                <w:sz w:val="20"/>
              </w:rPr>
            </w:pPr>
          </w:p>
        </w:tc>
        <w:tc>
          <w:tcPr>
            <w:tcW w:w="9360" w:type="dxa"/>
            <w:gridSpan w:val="5"/>
            <w:tcBorders>
              <w:top w:val="single" w:sz="2" w:space="0" w:color="auto"/>
              <w:left w:val="nil"/>
              <w:bottom w:val="single" w:sz="18" w:space="0" w:color="BFBFBF"/>
              <w:right w:val="nil"/>
            </w:tcBorders>
            <w:vAlign w:val="center"/>
          </w:tcPr>
          <w:p w14:paraId="14B208AD" w14:textId="77777777" w:rsidR="00AF0405" w:rsidRDefault="00AF0405">
            <w:pPr>
              <w:rPr>
                <w:rFonts w:ascii="Arial" w:eastAsia="Arial Unicode MS" w:hAnsi="Arial" w:cs="Arial"/>
                <w:b/>
                <w:bCs/>
                <w:sz w:val="20"/>
              </w:rPr>
            </w:pPr>
          </w:p>
        </w:tc>
      </w:tr>
      <w:tr w:rsidR="00FA006F" w14:paraId="14B208B4" w14:textId="77777777" w:rsidTr="00AF0405">
        <w:trPr>
          <w:cantSplit/>
          <w:trHeight w:val="1161"/>
        </w:trPr>
        <w:tc>
          <w:tcPr>
            <w:tcW w:w="1800" w:type="dxa"/>
            <w:tcBorders>
              <w:top w:val="nil"/>
              <w:left w:val="nil"/>
              <w:bottom w:val="nil"/>
              <w:right w:val="nil"/>
            </w:tcBorders>
            <w:vAlign w:val="center"/>
          </w:tcPr>
          <w:p w14:paraId="14B208AF" w14:textId="77777777" w:rsidR="00FA006F" w:rsidRDefault="00FA006F">
            <w:pPr>
              <w:rPr>
                <w:rFonts w:ascii="Arial" w:hAnsi="Arial" w:cs="Arial"/>
                <w:b/>
                <w:bCs/>
                <w:color w:val="0000FF"/>
                <w:sz w:val="20"/>
              </w:rPr>
            </w:pPr>
            <w:r>
              <w:rPr>
                <w:rFonts w:ascii="Arial" w:hAnsi="Arial" w:cs="Arial"/>
                <w:b/>
                <w:bCs/>
                <w:color w:val="0000FF"/>
                <w:sz w:val="20"/>
              </w:rPr>
              <w:br w:type="page"/>
              <w:t>Interpretation/</w:t>
            </w:r>
          </w:p>
          <w:p w14:paraId="14B208B0" w14:textId="77777777" w:rsidR="00FA006F" w:rsidRDefault="00FA006F">
            <w:pPr>
              <w:jc w:val="left"/>
              <w:rPr>
                <w:rFonts w:ascii="Arial" w:hAnsi="Arial" w:cs="Arial"/>
                <w:b/>
                <w:bCs/>
                <w:color w:val="0000FF"/>
                <w:sz w:val="20"/>
              </w:rPr>
            </w:pPr>
            <w:r>
              <w:rPr>
                <w:rFonts w:ascii="Arial" w:hAnsi="Arial" w:cs="Arial"/>
                <w:b/>
                <w:bCs/>
                <w:color w:val="0000FF"/>
                <w:sz w:val="20"/>
              </w:rPr>
              <w:t>Results/Alert Values</w:t>
            </w:r>
          </w:p>
        </w:tc>
        <w:tc>
          <w:tcPr>
            <w:tcW w:w="9360" w:type="dxa"/>
            <w:gridSpan w:val="5"/>
            <w:tcBorders>
              <w:top w:val="single" w:sz="18" w:space="0" w:color="BFBFBF"/>
              <w:left w:val="nil"/>
              <w:bottom w:val="single" w:sz="18" w:space="0" w:color="BFBFBF"/>
              <w:right w:val="nil"/>
            </w:tcBorders>
            <w:vAlign w:val="center"/>
          </w:tcPr>
          <w:p w14:paraId="14B208B1" w14:textId="77777777" w:rsidR="00FA006F" w:rsidRDefault="00FA006F">
            <w:pPr>
              <w:rPr>
                <w:rFonts w:ascii="Arial" w:eastAsia="Arial Unicode MS" w:hAnsi="Arial" w:cs="Arial"/>
                <w:sz w:val="20"/>
              </w:rPr>
            </w:pPr>
            <w:r>
              <w:rPr>
                <w:rFonts w:ascii="Arial" w:eastAsia="Arial Unicode MS" w:hAnsi="Arial" w:cs="Arial"/>
                <w:b/>
                <w:bCs/>
                <w:sz w:val="20"/>
              </w:rPr>
              <w:t>Manufacturer’s Instrument Range:</w:t>
            </w:r>
            <w:r>
              <w:rPr>
                <w:rFonts w:ascii="Arial" w:eastAsia="Arial Unicode MS" w:hAnsi="Arial" w:cs="Arial"/>
                <w:sz w:val="20"/>
              </w:rPr>
              <w:t xml:space="preserve"> 30 – 3000 mg/dL</w:t>
            </w:r>
          </w:p>
          <w:p w14:paraId="14B208B2" w14:textId="77777777" w:rsidR="00FA006F" w:rsidRDefault="00FA006F">
            <w:pPr>
              <w:rPr>
                <w:rFonts w:ascii="Arial" w:eastAsia="Arial Unicode MS" w:hAnsi="Arial" w:cs="Arial"/>
                <w:sz w:val="20"/>
              </w:rPr>
            </w:pPr>
          </w:p>
          <w:p w14:paraId="14B208B3" w14:textId="77777777" w:rsidR="00FA006F" w:rsidRDefault="00FA006F">
            <w:pPr>
              <w:rPr>
                <w:rFonts w:ascii="Arial" w:hAnsi="Arial" w:cs="Arial"/>
                <w:sz w:val="20"/>
              </w:rPr>
            </w:pPr>
            <w:r>
              <w:rPr>
                <w:rFonts w:ascii="Arial" w:eastAsia="Arial Unicode MS" w:hAnsi="Arial" w:cs="Arial"/>
                <w:b/>
                <w:bCs/>
                <w:sz w:val="20"/>
              </w:rPr>
              <w:t xml:space="preserve">Reportable Range: </w:t>
            </w:r>
            <w:r>
              <w:rPr>
                <w:rFonts w:ascii="Arial" w:eastAsia="Arial Unicode MS" w:hAnsi="Arial" w:cs="Arial"/>
                <w:sz w:val="20"/>
              </w:rPr>
              <w:t>30 – 1000 mg/dL</w:t>
            </w:r>
          </w:p>
        </w:tc>
      </w:tr>
      <w:tr w:rsidR="00FA006F" w14:paraId="14B208C6" w14:textId="77777777" w:rsidTr="00F9019C">
        <w:trPr>
          <w:cantSplit/>
          <w:trHeight w:val="3294"/>
        </w:trPr>
        <w:tc>
          <w:tcPr>
            <w:tcW w:w="1800" w:type="dxa"/>
            <w:tcBorders>
              <w:top w:val="nil"/>
              <w:left w:val="nil"/>
              <w:bottom w:val="nil"/>
              <w:right w:val="nil"/>
            </w:tcBorders>
            <w:vAlign w:val="center"/>
          </w:tcPr>
          <w:p w14:paraId="14B208B5" w14:textId="77777777" w:rsidR="00FA006F" w:rsidRDefault="00FA006F">
            <w:pPr>
              <w:jc w:val="left"/>
              <w:rPr>
                <w:rFonts w:ascii="Arial" w:hAnsi="Arial" w:cs="Arial"/>
                <w:b/>
                <w:sz w:val="20"/>
              </w:rPr>
            </w:pPr>
            <w:r>
              <w:rPr>
                <w:rFonts w:ascii="Arial" w:hAnsi="Arial" w:cs="Arial"/>
                <w:b/>
                <w:color w:val="0000FF"/>
                <w:sz w:val="20"/>
              </w:rPr>
              <w:t>Reference Intervals</w:t>
            </w:r>
          </w:p>
        </w:tc>
        <w:tc>
          <w:tcPr>
            <w:tcW w:w="9360" w:type="dxa"/>
            <w:gridSpan w:val="5"/>
            <w:tcBorders>
              <w:top w:val="single" w:sz="18" w:space="0" w:color="BFBFBF"/>
              <w:left w:val="nil"/>
              <w:bottom w:val="single" w:sz="18" w:space="0" w:color="BFBFBF"/>
              <w:right w:val="nil"/>
            </w:tcBorders>
            <w:vAlign w:val="center"/>
          </w:tcPr>
          <w:p w14:paraId="14B208B6" w14:textId="77777777" w:rsidR="00FA006F" w:rsidRDefault="00F9019C">
            <w:pPr>
              <w:pStyle w:val="TableText"/>
              <w:autoSpaceDE/>
              <w:autoSpaceDN/>
              <w:rPr>
                <w:rFonts w:ascii="Arial" w:eastAsia="Arial Unicode MS" w:hAnsi="Arial" w:cs="Arial"/>
              </w:rPr>
            </w:pPr>
            <w:r>
              <w:rPr>
                <w:rFonts w:ascii="Arial" w:eastAsia="Arial Unicode MS" w:hAnsi="Arial" w:cs="Arial"/>
              </w:rPr>
              <w:t>Reference Range: 0-30 mg/dL</w:t>
            </w:r>
          </w:p>
          <w:p w14:paraId="14B208B7" w14:textId="77777777" w:rsidR="00FA006F" w:rsidRDefault="00FA006F">
            <w:pPr>
              <w:pStyle w:val="TableText"/>
              <w:autoSpaceDE/>
              <w:autoSpaceDN/>
              <w:rPr>
                <w:rFonts w:ascii="Arial" w:eastAsia="Arial Unicode MS" w:hAnsi="Arial" w:cs="Arial"/>
              </w:rPr>
            </w:pPr>
          </w:p>
          <w:p w14:paraId="14B208B8" w14:textId="77777777" w:rsidR="00FA006F" w:rsidRDefault="00FA006F">
            <w:pPr>
              <w:pStyle w:val="TableText"/>
              <w:autoSpaceDE/>
              <w:autoSpaceDN/>
              <w:rPr>
                <w:rFonts w:ascii="Arial" w:eastAsia="Arial Unicode MS" w:hAnsi="Arial" w:cs="Arial"/>
              </w:rPr>
            </w:pPr>
            <w:r>
              <w:rPr>
                <w:rFonts w:ascii="Arial" w:eastAsia="Arial Unicode MS" w:hAnsi="Arial" w:cs="Arial"/>
              </w:rPr>
              <w:t>ECMO patients: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40"/>
              <w:gridCol w:w="4605"/>
            </w:tblGrid>
            <w:tr w:rsidR="00F9019C" w:rsidRPr="00F9019C" w14:paraId="14B208BB" w14:textId="77777777" w:rsidTr="00F9019C">
              <w:trPr>
                <w:trHeight w:val="339"/>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4B208B9"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Normal</w:t>
                  </w:r>
                </w:p>
              </w:tc>
              <w:tc>
                <w:tcPr>
                  <w:tcW w:w="4605" w:type="dxa"/>
                  <w:tcBorders>
                    <w:top w:val="outset" w:sz="6" w:space="0" w:color="auto"/>
                    <w:left w:val="outset" w:sz="6" w:space="0" w:color="auto"/>
                    <w:bottom w:val="outset" w:sz="6" w:space="0" w:color="auto"/>
                    <w:right w:val="outset" w:sz="6" w:space="0" w:color="auto"/>
                  </w:tcBorders>
                  <w:hideMark/>
                </w:tcPr>
                <w:p w14:paraId="14B208BA"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&lt;30 mg/dL</w:t>
                  </w:r>
                </w:p>
              </w:tc>
            </w:tr>
            <w:tr w:rsidR="00F9019C" w:rsidRPr="00F9019C" w14:paraId="14B208BE" w14:textId="77777777">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4B208BC"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Mildly elevated</w:t>
                  </w:r>
                </w:p>
              </w:tc>
              <w:tc>
                <w:tcPr>
                  <w:tcW w:w="4605" w:type="dxa"/>
                  <w:tcBorders>
                    <w:top w:val="outset" w:sz="6" w:space="0" w:color="auto"/>
                    <w:left w:val="outset" w:sz="6" w:space="0" w:color="auto"/>
                    <w:bottom w:val="outset" w:sz="6" w:space="0" w:color="auto"/>
                    <w:right w:val="outset" w:sz="6" w:space="0" w:color="auto"/>
                  </w:tcBorders>
                  <w:hideMark/>
                </w:tcPr>
                <w:p w14:paraId="14B208BD"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30 -50 mg/dL</w:t>
                  </w:r>
                </w:p>
              </w:tc>
            </w:tr>
            <w:tr w:rsidR="00F9019C" w:rsidRPr="00F9019C" w14:paraId="14B208C1" w14:textId="77777777">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4B208BF"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Moderately elevated</w:t>
                  </w:r>
                </w:p>
              </w:tc>
              <w:tc>
                <w:tcPr>
                  <w:tcW w:w="4605" w:type="dxa"/>
                  <w:tcBorders>
                    <w:top w:val="outset" w:sz="6" w:space="0" w:color="auto"/>
                    <w:left w:val="outset" w:sz="6" w:space="0" w:color="auto"/>
                    <w:bottom w:val="outset" w:sz="6" w:space="0" w:color="auto"/>
                    <w:right w:val="outset" w:sz="6" w:space="0" w:color="auto"/>
                  </w:tcBorders>
                  <w:hideMark/>
                </w:tcPr>
                <w:p w14:paraId="14B208C0"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51 – 70 mg/dL</w:t>
                  </w:r>
                </w:p>
              </w:tc>
            </w:tr>
            <w:tr w:rsidR="00F9019C" w:rsidRPr="00F9019C" w14:paraId="14B208C4" w14:textId="77777777">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14:paraId="14B208C2"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Critical value</w:t>
                  </w:r>
                </w:p>
              </w:tc>
              <w:tc>
                <w:tcPr>
                  <w:tcW w:w="4605" w:type="dxa"/>
                  <w:tcBorders>
                    <w:top w:val="outset" w:sz="6" w:space="0" w:color="auto"/>
                    <w:left w:val="outset" w:sz="6" w:space="0" w:color="auto"/>
                    <w:bottom w:val="outset" w:sz="6" w:space="0" w:color="auto"/>
                    <w:right w:val="outset" w:sz="6" w:space="0" w:color="auto"/>
                  </w:tcBorders>
                  <w:hideMark/>
                </w:tcPr>
                <w:p w14:paraId="14B208C3" w14:textId="77777777"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&gt;70 mg/dL</w:t>
                  </w:r>
                </w:p>
              </w:tc>
            </w:tr>
          </w:tbl>
          <w:p w14:paraId="14B208C5" w14:textId="77777777" w:rsidR="00F9019C" w:rsidRDefault="00F9019C">
            <w:pPr>
              <w:pStyle w:val="TableText"/>
              <w:autoSpaceDE/>
              <w:autoSpaceDN/>
              <w:rPr>
                <w:rFonts w:ascii="Arial" w:eastAsia="Arial Unicode MS" w:hAnsi="Arial" w:cs="Arial"/>
                <w:iCs/>
              </w:rPr>
            </w:pPr>
          </w:p>
        </w:tc>
      </w:tr>
      <w:tr w:rsidR="00FA006F" w14:paraId="14B208D4" w14:textId="77777777" w:rsidTr="00FA006F">
        <w:trPr>
          <w:cantSplit/>
        </w:trPr>
        <w:tc>
          <w:tcPr>
            <w:tcW w:w="1800" w:type="dxa"/>
            <w:tcBorders>
              <w:top w:val="nil"/>
              <w:left w:val="nil"/>
              <w:bottom w:val="nil"/>
              <w:right w:val="nil"/>
            </w:tcBorders>
          </w:tcPr>
          <w:p w14:paraId="14B208C7" w14:textId="77777777" w:rsidR="00FA006F" w:rsidRDefault="00FA006F">
            <w:pPr>
              <w:rPr>
                <w:rFonts w:ascii="Arial" w:hAnsi="Arial" w:cs="Arial"/>
                <w:sz w:val="20"/>
              </w:rPr>
            </w:pPr>
          </w:p>
          <w:p w14:paraId="14B208C8" w14:textId="77777777" w:rsidR="00FA006F" w:rsidRDefault="00FA006F">
            <w:pPr>
              <w:pStyle w:val="BodyText3"/>
              <w:jc w:val="left"/>
              <w:rPr>
                <w:rFonts w:ascii="Arial" w:hAnsi="Arial" w:cs="Arial"/>
                <w:sz w:val="20"/>
              </w:rPr>
            </w:pPr>
            <w:r>
              <w:rPr>
                <w:rFonts w:ascii="Arial" w:hAnsi="Arial" w:cs="Arial"/>
                <w:sz w:val="20"/>
              </w:rPr>
              <w:t>Limitations</w:t>
            </w:r>
          </w:p>
          <w:p w14:paraId="14B208C9" w14:textId="77777777" w:rsidR="00FA006F" w:rsidRDefault="00FA006F">
            <w:pPr>
              <w:rPr>
                <w:rFonts w:ascii="Arial" w:hAnsi="Arial" w:cs="Arial"/>
                <w:sz w:val="20"/>
              </w:rPr>
            </w:pPr>
          </w:p>
        </w:tc>
        <w:tc>
          <w:tcPr>
            <w:tcW w:w="9360" w:type="dxa"/>
            <w:gridSpan w:val="5"/>
            <w:tcBorders>
              <w:top w:val="single" w:sz="18" w:space="0" w:color="BFBFBF"/>
              <w:left w:val="nil"/>
              <w:bottom w:val="single" w:sz="18" w:space="0" w:color="BFBFBF"/>
              <w:right w:val="nil"/>
            </w:tcBorders>
          </w:tcPr>
          <w:p w14:paraId="14B208CA" w14:textId="77777777" w:rsidR="00FA006F" w:rsidRDefault="00FA006F">
            <w:pPr>
              <w:jc w:val="left"/>
              <w:rPr>
                <w:rFonts w:ascii="Arial" w:hAnsi="Arial" w:cs="Arial"/>
                <w:sz w:val="20"/>
              </w:rPr>
            </w:pPr>
          </w:p>
          <w:p w14:paraId="14B208CB" w14:textId="77777777"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 xml:space="preserve">Air bubbles in the optical eye of the </w:t>
            </w:r>
            <w:proofErr w:type="spellStart"/>
            <w:r>
              <w:rPr>
                <w:rFonts w:ascii="Arial" w:eastAsia="Arial Unicode MS" w:hAnsi="Arial" w:cs="Arial"/>
                <w:sz w:val="20"/>
              </w:rPr>
              <w:t>microcuvette</w:t>
            </w:r>
            <w:proofErr w:type="spellEnd"/>
            <w:r>
              <w:rPr>
                <w:rFonts w:ascii="Arial" w:eastAsia="Arial Unicode MS" w:hAnsi="Arial" w:cs="Arial"/>
                <w:sz w:val="20"/>
              </w:rPr>
              <w:t xml:space="preserve"> may cause false results.  If air bubbles are present, discard the cuvette and proceed with a new cuvette.</w:t>
            </w:r>
          </w:p>
          <w:p w14:paraId="14B208CC" w14:textId="77777777"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Do not hold the cuvette by the “filling end”.  This could result in contamination of the optical eye.</w:t>
            </w:r>
          </w:p>
          <w:p w14:paraId="14B208CD" w14:textId="77777777"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Care should be taken to prevent contamination of the optical eye with sample material.</w:t>
            </w:r>
          </w:p>
          <w:p w14:paraId="14B208CE" w14:textId="77777777"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Bilirubin up to 20 mg/dL does not influence the assay.</w:t>
            </w:r>
          </w:p>
          <w:p w14:paraId="14B208CF" w14:textId="77777777" w:rsidR="00FA006F" w:rsidRDefault="00FA006F">
            <w:pPr>
              <w:numPr>
                <w:ilvl w:val="0"/>
                <w:numId w:val="33"/>
              </w:numPr>
              <w:ind w:left="432"/>
              <w:rPr>
                <w:rFonts w:ascii="Arial" w:eastAsia="Arial Unicode MS" w:hAnsi="Arial" w:cs="Arial"/>
                <w:sz w:val="20"/>
              </w:rPr>
            </w:pPr>
            <w:proofErr w:type="spellStart"/>
            <w:r>
              <w:rPr>
                <w:rFonts w:ascii="Arial" w:eastAsia="Arial Unicode MS" w:hAnsi="Arial" w:cs="Arial"/>
                <w:sz w:val="20"/>
              </w:rPr>
              <w:t>Sulfmethemoglobin</w:t>
            </w:r>
            <w:proofErr w:type="spellEnd"/>
            <w:r>
              <w:rPr>
                <w:rFonts w:ascii="Arial" w:eastAsia="Arial Unicode MS" w:hAnsi="Arial" w:cs="Arial"/>
                <w:sz w:val="20"/>
              </w:rPr>
              <w:t xml:space="preserve"> is not measured with this method.</w:t>
            </w:r>
          </w:p>
          <w:p w14:paraId="14B208D0" w14:textId="77777777" w:rsidR="00FA006F" w:rsidRDefault="00FA006F">
            <w:pPr>
              <w:numPr>
                <w:ilvl w:val="0"/>
                <w:numId w:val="33"/>
              </w:numPr>
              <w:ind w:left="432"/>
              <w:rPr>
                <w:rFonts w:ascii="Arial" w:hAnsi="Arial" w:cs="Arial"/>
                <w:sz w:val="20"/>
              </w:rPr>
            </w:pPr>
            <w:r>
              <w:rPr>
                <w:rFonts w:ascii="Arial" w:eastAsia="Arial Unicode MS" w:hAnsi="Arial" w:cs="Arial"/>
                <w:sz w:val="20"/>
              </w:rPr>
              <w:t>The performance characteristics of this system have not been determined using samples obtained from uremic patients.</w:t>
            </w:r>
          </w:p>
          <w:p w14:paraId="14B208D1" w14:textId="77777777"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 xml:space="preserve">Controls that are specifically assayed for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System are recommended.  Do not use </w:t>
            </w:r>
            <w:proofErr w:type="spellStart"/>
            <w:r>
              <w:rPr>
                <w:rFonts w:ascii="Arial" w:eastAsia="Arial Unicode MS" w:hAnsi="Arial" w:cs="Arial"/>
                <w:sz w:val="20"/>
              </w:rPr>
              <w:t>cyanmethemoglobin</w:t>
            </w:r>
            <w:proofErr w:type="spellEnd"/>
            <w:r>
              <w:rPr>
                <w:rFonts w:ascii="Arial" w:eastAsia="Arial Unicode MS" w:hAnsi="Arial" w:cs="Arial"/>
                <w:sz w:val="20"/>
              </w:rPr>
              <w:t xml:space="preserve"> controls.  Some control blood contains additives that cause the control to be turbid.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photometer corrects for turbidity, and therefore might produce results that are lower than those expected for other instruments that do not have this correction feature.</w:t>
            </w:r>
          </w:p>
          <w:p w14:paraId="14B208D2" w14:textId="77777777" w:rsidR="00FA006F" w:rsidRDefault="00FA006F">
            <w:pPr>
              <w:numPr>
                <w:ilvl w:val="0"/>
                <w:numId w:val="33"/>
              </w:numPr>
              <w:ind w:left="432"/>
            </w:pPr>
            <w:r>
              <w:rPr>
                <w:rFonts w:ascii="Arial" w:eastAsia="Arial Unicode MS" w:hAnsi="Arial" w:cs="Arial"/>
                <w:sz w:val="20"/>
              </w:rPr>
              <w:t xml:space="preserve">Refer to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w:t>
            </w:r>
            <w:proofErr w:type="spellStart"/>
            <w:r>
              <w:rPr>
                <w:rFonts w:ascii="Arial" w:eastAsia="Arial Unicode MS" w:hAnsi="Arial" w:cs="Arial"/>
                <w:sz w:val="20"/>
              </w:rPr>
              <w:t>Microcuvette</w:t>
            </w:r>
            <w:proofErr w:type="spellEnd"/>
            <w:r>
              <w:rPr>
                <w:rFonts w:ascii="Arial" w:eastAsia="Arial Unicode MS" w:hAnsi="Arial" w:cs="Arial"/>
                <w:sz w:val="20"/>
              </w:rPr>
              <w:t xml:space="preserve"> package insert and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Operating Manual for additional information and troubleshooting guide.</w:t>
            </w:r>
          </w:p>
          <w:p w14:paraId="14B208D3" w14:textId="77777777" w:rsidR="00FA006F" w:rsidRDefault="00FA006F">
            <w:pPr>
              <w:pStyle w:val="Heading"/>
              <w:jc w:val="left"/>
              <w:rPr>
                <w:rFonts w:ascii="Arial" w:hAnsi="Arial"/>
                <w:iCs/>
                <w:sz w:val="20"/>
              </w:rPr>
            </w:pPr>
          </w:p>
        </w:tc>
      </w:tr>
      <w:tr w:rsidR="00FA006F" w14:paraId="14B208ED" w14:textId="77777777" w:rsidTr="00FA006F">
        <w:trPr>
          <w:cantSplit/>
        </w:trPr>
        <w:tc>
          <w:tcPr>
            <w:tcW w:w="1800" w:type="dxa"/>
            <w:tcBorders>
              <w:top w:val="nil"/>
              <w:left w:val="nil"/>
              <w:bottom w:val="nil"/>
              <w:right w:val="nil"/>
            </w:tcBorders>
          </w:tcPr>
          <w:p w14:paraId="14B208D5" w14:textId="77777777" w:rsidR="00FA006F" w:rsidRDefault="00FA006F">
            <w:pPr>
              <w:rPr>
                <w:rFonts w:ascii="Arial" w:hAnsi="Arial" w:cs="Arial"/>
                <w:b/>
                <w:bCs/>
                <w:color w:val="0000FF"/>
                <w:sz w:val="20"/>
              </w:rPr>
            </w:pPr>
          </w:p>
          <w:p w14:paraId="14B208D6" w14:textId="77777777" w:rsidR="00FA006F" w:rsidRDefault="00FA006F">
            <w:pPr>
              <w:jc w:val="left"/>
              <w:rPr>
                <w:rFonts w:ascii="Arial" w:hAnsi="Arial" w:cs="Arial"/>
                <w:b/>
                <w:bCs/>
                <w:color w:val="0000FF"/>
                <w:sz w:val="20"/>
              </w:rPr>
            </w:pPr>
            <w:r>
              <w:rPr>
                <w:rFonts w:ascii="Arial" w:hAnsi="Arial" w:cs="Arial"/>
                <w:b/>
                <w:bCs/>
                <w:color w:val="0000FF"/>
                <w:sz w:val="20"/>
              </w:rPr>
              <w:t>Result Reporting</w:t>
            </w:r>
          </w:p>
          <w:p w14:paraId="14B208D7" w14:textId="77777777" w:rsidR="00FA006F" w:rsidRDefault="00FA006F">
            <w:pPr>
              <w:rPr>
                <w:rFonts w:ascii="Arial" w:hAnsi="Arial" w:cs="Arial"/>
                <w:b/>
                <w:bCs/>
                <w:sz w:val="20"/>
              </w:rPr>
            </w:pPr>
          </w:p>
        </w:tc>
        <w:tc>
          <w:tcPr>
            <w:tcW w:w="9360" w:type="dxa"/>
            <w:gridSpan w:val="5"/>
            <w:tcBorders>
              <w:top w:val="single" w:sz="18" w:space="0" w:color="BFBFBF"/>
              <w:left w:val="nil"/>
              <w:bottom w:val="single" w:sz="18" w:space="0" w:color="BFBFBF"/>
              <w:right w:val="nil"/>
            </w:tcBorders>
          </w:tcPr>
          <w:p w14:paraId="14B208D8" w14:textId="77777777" w:rsidR="00FA006F" w:rsidRDefault="00FA006F">
            <w:pPr>
              <w:jc w:val="left"/>
              <w:rPr>
                <w:rFonts w:ascii="Arial" w:hAnsi="Arial" w:cs="Arial"/>
                <w:sz w:val="20"/>
              </w:rPr>
            </w:pPr>
          </w:p>
          <w:p w14:paraId="14B208D9" w14:textId="77777777" w:rsidR="00FA006F" w:rsidRDefault="00FA006F">
            <w:pPr>
              <w:pStyle w:val="BodyText2"/>
              <w:rPr>
                <w:rFonts w:ascii="Arial" w:eastAsia="Arial Unicode MS" w:hAnsi="Arial" w:cs="Arial"/>
                <w:color w:val="auto"/>
                <w:sz w:val="20"/>
              </w:rPr>
            </w:pPr>
            <w:r>
              <w:rPr>
                <w:rFonts w:ascii="Arial" w:eastAsia="Arial Unicode MS" w:hAnsi="Arial" w:cs="Arial"/>
                <w:color w:val="auto"/>
                <w:sz w:val="20"/>
              </w:rPr>
              <w:t>Results between 30 and 1000 without error messages are reported.</w:t>
            </w:r>
          </w:p>
          <w:p w14:paraId="14B208DA" w14:textId="77777777"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Results &lt; 30 mg/dL will be displayed as a numerical value. Report result as &lt; 30 mg/dL.</w:t>
            </w:r>
          </w:p>
          <w:p w14:paraId="14B208DB" w14:textId="77777777"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 xml:space="preserve">Report all results greater than 1000 mg/dL as &gt; 1000 mg/dL. </w:t>
            </w:r>
          </w:p>
          <w:p w14:paraId="14B208DC" w14:textId="77777777"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 xml:space="preserve">Results &gt;3000 mg/dL will be displayed as “Error HHH”. </w:t>
            </w:r>
          </w:p>
          <w:p w14:paraId="14B208DD" w14:textId="77777777"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Grossly hemolyzed samples with concentrations &gt;100 mg/dL should be resulted with the Sunquest English Text Code “UNTD”: Unable to determine if hemolysis is in vivo or in vitro in origin</w:t>
            </w:r>
            <w:r>
              <w:rPr>
                <w:rFonts w:ascii="Arial" w:hAnsi="Arial" w:cs="Arial"/>
              </w:rPr>
              <w:t>.</w:t>
            </w:r>
          </w:p>
          <w:p w14:paraId="14B208DE" w14:textId="77777777" w:rsidR="00FA006F" w:rsidRDefault="00FA006F">
            <w:pPr>
              <w:pStyle w:val="Footer"/>
              <w:tabs>
                <w:tab w:val="clear" w:pos="4320"/>
                <w:tab w:val="clear" w:pos="8640"/>
              </w:tabs>
              <w:ind w:left="72"/>
              <w:rPr>
                <w:rFonts w:ascii="Arial" w:hAnsi="Arial" w:cs="Arial"/>
                <w:sz w:val="20"/>
              </w:rPr>
            </w:pPr>
          </w:p>
          <w:p w14:paraId="14B208DF" w14:textId="77777777" w:rsidR="00FA006F" w:rsidRDefault="00FA006F">
            <w:pPr>
              <w:pStyle w:val="Footer"/>
              <w:tabs>
                <w:tab w:val="clear" w:pos="4320"/>
                <w:tab w:val="clear" w:pos="8640"/>
              </w:tabs>
              <w:ind w:left="72"/>
              <w:rPr>
                <w:rFonts w:ascii="Arial" w:hAnsi="Arial" w:cs="Arial"/>
                <w:b/>
                <w:bCs/>
                <w:sz w:val="20"/>
              </w:rPr>
            </w:pPr>
            <w:r>
              <w:rPr>
                <w:rFonts w:ascii="Arial" w:hAnsi="Arial" w:cs="Arial"/>
                <w:b/>
                <w:bCs/>
                <w:sz w:val="20"/>
              </w:rPr>
              <w:t>Result Reporting (MEM):</w:t>
            </w:r>
          </w:p>
          <w:p w14:paraId="14B208E0" w14:textId="77777777" w:rsidR="00FA006F" w:rsidRDefault="00FA006F">
            <w:pPr>
              <w:pStyle w:val="Footer"/>
              <w:numPr>
                <w:ilvl w:val="0"/>
                <w:numId w:val="37"/>
              </w:numPr>
              <w:tabs>
                <w:tab w:val="clear" w:pos="4320"/>
                <w:tab w:val="clear" w:pos="8640"/>
              </w:tabs>
              <w:rPr>
                <w:rFonts w:ascii="Arial" w:hAnsi="Arial" w:cs="Arial"/>
                <w:sz w:val="20"/>
              </w:rPr>
            </w:pPr>
            <w:r>
              <w:rPr>
                <w:rFonts w:ascii="Arial" w:hAnsi="Arial" w:cs="Arial"/>
                <w:sz w:val="20"/>
              </w:rPr>
              <w:t>Print Sunquest Worksheet PHGB and record patient and QC results.</w:t>
            </w:r>
          </w:p>
          <w:p w14:paraId="14B208E1" w14:textId="77777777" w:rsidR="00FA006F" w:rsidRDefault="00FA006F">
            <w:pPr>
              <w:numPr>
                <w:ilvl w:val="0"/>
                <w:numId w:val="37"/>
              </w:numPr>
              <w:rPr>
                <w:rFonts w:ascii="Arial" w:hAnsi="Arial" w:cs="Arial"/>
                <w:sz w:val="20"/>
              </w:rPr>
            </w:pPr>
            <w:r>
              <w:rPr>
                <w:rFonts w:ascii="Arial" w:hAnsi="Arial" w:cs="Arial"/>
                <w:sz w:val="20"/>
              </w:rPr>
              <w:t>In Sunquest, use function MEM.</w:t>
            </w:r>
          </w:p>
          <w:p w14:paraId="14B208E2" w14:textId="77777777" w:rsidR="00FA006F" w:rsidRDefault="00FA006F">
            <w:pPr>
              <w:numPr>
                <w:ilvl w:val="0"/>
                <w:numId w:val="37"/>
              </w:numPr>
              <w:rPr>
                <w:rFonts w:ascii="Arial" w:hAnsi="Arial" w:cs="Arial"/>
                <w:sz w:val="20"/>
              </w:rPr>
            </w:pPr>
            <w:r>
              <w:rPr>
                <w:rFonts w:ascii="Arial" w:hAnsi="Arial" w:cs="Arial"/>
                <w:sz w:val="20"/>
              </w:rPr>
              <w:t>Enter worksheet PHGB.</w:t>
            </w:r>
          </w:p>
          <w:p w14:paraId="14B208E3" w14:textId="77777777" w:rsidR="00FA006F" w:rsidRDefault="00FA006F">
            <w:pPr>
              <w:numPr>
                <w:ilvl w:val="0"/>
                <w:numId w:val="37"/>
              </w:numPr>
              <w:rPr>
                <w:rFonts w:ascii="Arial" w:hAnsi="Arial" w:cs="Arial"/>
                <w:sz w:val="20"/>
              </w:rPr>
            </w:pPr>
            <w:r>
              <w:rPr>
                <w:rFonts w:ascii="Arial" w:hAnsi="Arial" w:cs="Arial"/>
                <w:sz w:val="20"/>
              </w:rPr>
              <w:t>Method = HCUE</w:t>
            </w:r>
          </w:p>
          <w:p w14:paraId="14B208E8" w14:textId="77777777" w:rsidR="00FA006F" w:rsidRDefault="00FA006F">
            <w:pPr>
              <w:numPr>
                <w:ilvl w:val="0"/>
                <w:numId w:val="37"/>
              </w:numPr>
              <w:rPr>
                <w:rFonts w:ascii="Arial" w:hAnsi="Arial" w:cs="Arial"/>
                <w:sz w:val="20"/>
              </w:rPr>
            </w:pPr>
            <w:r>
              <w:rPr>
                <w:rFonts w:ascii="Arial" w:hAnsi="Arial" w:cs="Arial"/>
                <w:sz w:val="20"/>
              </w:rPr>
              <w:t>Enter patient’s accession # and result.</w:t>
            </w:r>
          </w:p>
          <w:p w14:paraId="14B208E9" w14:textId="77777777" w:rsidR="00FA006F" w:rsidRDefault="00FA006F">
            <w:pPr>
              <w:numPr>
                <w:ilvl w:val="0"/>
                <w:numId w:val="37"/>
              </w:numPr>
              <w:rPr>
                <w:rFonts w:ascii="Arial" w:hAnsi="Arial" w:cs="Arial"/>
                <w:sz w:val="20"/>
              </w:rPr>
            </w:pPr>
            <w:r>
              <w:rPr>
                <w:rFonts w:ascii="Arial" w:hAnsi="Arial" w:cs="Arial"/>
                <w:sz w:val="20"/>
              </w:rPr>
              <w:t>Modify the result for all patients. Enter “#” to append ECMO Reference Range composed text.</w:t>
            </w:r>
          </w:p>
          <w:p w14:paraId="14B208EA" w14:textId="77777777" w:rsidR="00FA006F" w:rsidRDefault="00FA006F">
            <w:pPr>
              <w:numPr>
                <w:ilvl w:val="0"/>
                <w:numId w:val="37"/>
              </w:numPr>
              <w:rPr>
                <w:rFonts w:ascii="Arial" w:hAnsi="Arial" w:cs="Arial"/>
                <w:sz w:val="20"/>
              </w:rPr>
            </w:pPr>
            <w:r>
              <w:rPr>
                <w:rFonts w:ascii="Arial" w:hAnsi="Arial" w:cs="Arial"/>
                <w:sz w:val="20"/>
              </w:rPr>
              <w:t xml:space="preserve">(A) </w:t>
            </w:r>
            <w:proofErr w:type="gramStart"/>
            <w:r>
              <w:rPr>
                <w:rFonts w:ascii="Arial" w:hAnsi="Arial" w:cs="Arial"/>
                <w:sz w:val="20"/>
              </w:rPr>
              <w:t>to</w:t>
            </w:r>
            <w:proofErr w:type="gramEnd"/>
            <w:r>
              <w:rPr>
                <w:rFonts w:ascii="Arial" w:hAnsi="Arial" w:cs="Arial"/>
                <w:sz w:val="20"/>
              </w:rPr>
              <w:t xml:space="preserve"> Accept composed text.</w:t>
            </w:r>
          </w:p>
          <w:p w14:paraId="14B208EB" w14:textId="77777777" w:rsidR="00FA006F" w:rsidRDefault="00D63C8A">
            <w:pPr>
              <w:numPr>
                <w:ilvl w:val="0"/>
                <w:numId w:val="37"/>
              </w:numPr>
              <w:jc w:val="left"/>
              <w:rPr>
                <w:rFonts w:ascii="Arial" w:hAnsi="Arial" w:cs="Arial"/>
                <w:iCs/>
                <w:sz w:val="20"/>
              </w:rPr>
            </w:pPr>
            <w:r>
              <w:rPr>
                <w:rFonts w:ascii="Arial" w:hAnsi="Arial" w:cs="Arial"/>
                <w:sz w:val="20"/>
              </w:rPr>
              <w:t xml:space="preserve">(A) </w:t>
            </w:r>
            <w:r w:rsidR="00FA006F">
              <w:rPr>
                <w:rFonts w:ascii="Arial" w:hAnsi="Arial" w:cs="Arial"/>
                <w:sz w:val="20"/>
              </w:rPr>
              <w:t xml:space="preserve">Accept or (M) </w:t>
            </w:r>
            <w:r>
              <w:rPr>
                <w:rFonts w:ascii="Arial" w:hAnsi="Arial" w:cs="Arial"/>
                <w:sz w:val="20"/>
              </w:rPr>
              <w:t xml:space="preserve">to </w:t>
            </w:r>
            <w:r w:rsidR="00FA006F">
              <w:rPr>
                <w:rFonts w:ascii="Arial" w:hAnsi="Arial" w:cs="Arial"/>
                <w:sz w:val="20"/>
              </w:rPr>
              <w:t>modify result.</w:t>
            </w:r>
          </w:p>
          <w:p w14:paraId="14B208EC" w14:textId="77777777" w:rsidR="00FA006F" w:rsidRDefault="00FA006F">
            <w:pPr>
              <w:jc w:val="left"/>
              <w:rPr>
                <w:rFonts w:ascii="Arial" w:hAnsi="Arial" w:cs="Arial"/>
                <w:iCs/>
                <w:sz w:val="20"/>
              </w:rPr>
            </w:pPr>
          </w:p>
        </w:tc>
      </w:tr>
      <w:tr w:rsidR="00FA006F" w14:paraId="14B208F5" w14:textId="77777777" w:rsidTr="00FA006F">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bottom w:val="nil"/>
            </w:tcBorders>
          </w:tcPr>
          <w:p w14:paraId="14B208EE" w14:textId="77777777" w:rsidR="00FA006F" w:rsidRDefault="00FA006F">
            <w:pPr>
              <w:rPr>
                <w:rFonts w:ascii="Arial" w:hAnsi="Arial" w:cs="Arial"/>
                <w:b/>
                <w:bCs/>
                <w:sz w:val="20"/>
              </w:rPr>
            </w:pPr>
          </w:p>
          <w:p w14:paraId="14B208EF" w14:textId="77777777" w:rsidR="00FA006F" w:rsidRDefault="00FA006F">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18" w:space="0" w:color="BFBFBF"/>
              <w:bottom w:val="single" w:sz="18" w:space="0" w:color="BFBFBF"/>
              <w:right w:val="nil"/>
            </w:tcBorders>
          </w:tcPr>
          <w:p w14:paraId="14B208F0" w14:textId="77777777" w:rsidR="00FA006F" w:rsidRDefault="00FA006F">
            <w:pPr>
              <w:jc w:val="left"/>
              <w:rPr>
                <w:rFonts w:ascii="Arial" w:hAnsi="Arial" w:cs="Arial"/>
                <w:iCs/>
                <w:sz w:val="20"/>
              </w:rPr>
            </w:pPr>
          </w:p>
          <w:p w14:paraId="14B208F1" w14:textId="77777777" w:rsidR="00FA006F" w:rsidRDefault="00FA006F">
            <w:pPr>
              <w:numPr>
                <w:ilvl w:val="0"/>
                <w:numId w:val="42"/>
              </w:numPr>
              <w:rPr>
                <w:rFonts w:ascii="Arial" w:eastAsia="Arial Unicode MS" w:hAnsi="Arial" w:cs="Arial"/>
                <w:sz w:val="20"/>
              </w:rPr>
            </w:pP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Photometer Operating Manual</w:t>
            </w:r>
          </w:p>
          <w:p w14:paraId="14B208F2" w14:textId="77777777" w:rsidR="00FA006F" w:rsidRDefault="00FA006F">
            <w:pPr>
              <w:numPr>
                <w:ilvl w:val="0"/>
                <w:numId w:val="42"/>
              </w:numPr>
              <w:rPr>
                <w:rFonts w:ascii="Arial" w:eastAsia="Arial Unicode MS" w:hAnsi="Arial" w:cs="Arial"/>
                <w:sz w:val="20"/>
              </w:rPr>
            </w:pP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w:t>
            </w:r>
            <w:proofErr w:type="spellStart"/>
            <w:r>
              <w:rPr>
                <w:rFonts w:ascii="Arial" w:eastAsia="Arial Unicode MS" w:hAnsi="Arial" w:cs="Arial"/>
                <w:sz w:val="20"/>
              </w:rPr>
              <w:t>Microcuvette</w:t>
            </w:r>
            <w:proofErr w:type="spellEnd"/>
            <w:r>
              <w:rPr>
                <w:rFonts w:ascii="Arial" w:eastAsia="Arial Unicode MS" w:hAnsi="Arial" w:cs="Arial"/>
                <w:sz w:val="20"/>
              </w:rPr>
              <w:t xml:space="preserve"> Package Insert</w:t>
            </w:r>
          </w:p>
          <w:p w14:paraId="14B208F3" w14:textId="77777777" w:rsidR="00FA006F" w:rsidRDefault="00FA006F">
            <w:pPr>
              <w:numPr>
                <w:ilvl w:val="0"/>
                <w:numId w:val="42"/>
              </w:numPr>
              <w:rPr>
                <w:rFonts w:ascii="Arial" w:hAnsi="Arial" w:cs="Arial"/>
                <w:iCs/>
                <w:sz w:val="20"/>
              </w:rPr>
            </w:pPr>
            <w:proofErr w:type="spellStart"/>
            <w:r>
              <w:rPr>
                <w:rFonts w:ascii="Arial" w:eastAsia="Arial Unicode MS" w:hAnsi="Arial" w:cs="Arial"/>
                <w:sz w:val="20"/>
              </w:rPr>
              <w:t>Eurotrol</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Control Product insert, </w:t>
            </w:r>
            <w:proofErr w:type="spellStart"/>
            <w:r>
              <w:rPr>
                <w:rFonts w:ascii="Arial" w:eastAsia="Arial Unicode MS" w:hAnsi="Arial" w:cs="Arial"/>
                <w:sz w:val="20"/>
              </w:rPr>
              <w:t>Eurotrol</w:t>
            </w:r>
            <w:proofErr w:type="spellEnd"/>
            <w:r>
              <w:rPr>
                <w:rFonts w:ascii="Arial" w:eastAsia="Arial Unicode MS" w:hAnsi="Arial" w:cs="Arial"/>
                <w:sz w:val="20"/>
              </w:rPr>
              <w:t>, Inc., 563 Main Street, Bolton, MA 01740</w:t>
            </w:r>
          </w:p>
          <w:p w14:paraId="14B208F4" w14:textId="77777777" w:rsidR="00FA006F" w:rsidRDefault="00FA006F">
            <w:pPr>
              <w:rPr>
                <w:rFonts w:ascii="Arial" w:hAnsi="Arial" w:cs="Arial"/>
                <w:iCs/>
                <w:sz w:val="20"/>
              </w:rPr>
            </w:pPr>
          </w:p>
        </w:tc>
      </w:tr>
      <w:tr w:rsidR="00FA006F" w14:paraId="14B208F8" w14:textId="77777777" w:rsidTr="00FA006F">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bottom w:val="nil"/>
            </w:tcBorders>
          </w:tcPr>
          <w:p w14:paraId="14B208F6" w14:textId="77777777" w:rsidR="00FA006F" w:rsidRDefault="00FA006F">
            <w:pPr>
              <w:rPr>
                <w:rFonts w:ascii="Arial" w:hAnsi="Arial" w:cs="Arial"/>
                <w:b/>
                <w:bCs/>
                <w:sz w:val="20"/>
              </w:rPr>
            </w:pPr>
          </w:p>
        </w:tc>
        <w:tc>
          <w:tcPr>
            <w:tcW w:w="9360" w:type="dxa"/>
            <w:gridSpan w:val="5"/>
            <w:tcBorders>
              <w:top w:val="single" w:sz="18" w:space="0" w:color="BFBFBF"/>
              <w:bottom w:val="single" w:sz="4" w:space="0" w:color="auto"/>
              <w:right w:val="nil"/>
            </w:tcBorders>
          </w:tcPr>
          <w:p w14:paraId="14B208F7" w14:textId="77777777" w:rsidR="00FA006F" w:rsidRDefault="00FA006F">
            <w:pPr>
              <w:jc w:val="left"/>
              <w:rPr>
                <w:rFonts w:ascii="Arial" w:hAnsi="Arial" w:cs="Arial"/>
                <w:iCs/>
                <w:sz w:val="20"/>
              </w:rPr>
            </w:pPr>
          </w:p>
        </w:tc>
      </w:tr>
      <w:tr w:rsidR="00FA006F" w14:paraId="14B208FE"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14B208F9" w14:textId="77777777" w:rsidR="00FA006F" w:rsidRDefault="00FA006F">
            <w:pPr>
              <w:jc w:val="left"/>
              <w:rPr>
                <w:rFonts w:ascii="Arial" w:hAnsi="Arial" w:cs="Arial"/>
                <w:b/>
                <w:bCs/>
                <w:color w:val="3366FF"/>
                <w:sz w:val="20"/>
              </w:rPr>
            </w:pPr>
            <w:r>
              <w:rPr>
                <w:rFonts w:ascii="Arial" w:hAnsi="Arial" w:cs="Arial"/>
                <w:b/>
                <w:bCs/>
                <w:color w:val="0000FF"/>
                <w:sz w:val="20"/>
              </w:rPr>
              <w:t>Historical Record</w:t>
            </w:r>
          </w:p>
        </w:tc>
        <w:tc>
          <w:tcPr>
            <w:tcW w:w="1170" w:type="dxa"/>
            <w:gridSpan w:val="2"/>
            <w:tcBorders>
              <w:top w:val="single" w:sz="4" w:space="0" w:color="auto"/>
              <w:left w:val="single" w:sz="4" w:space="0" w:color="auto"/>
              <w:bottom w:val="single" w:sz="4" w:space="0" w:color="auto"/>
              <w:right w:val="single" w:sz="4" w:space="0" w:color="auto"/>
            </w:tcBorders>
          </w:tcPr>
          <w:p w14:paraId="14B208FA" w14:textId="77777777" w:rsidR="00FA006F" w:rsidRDefault="00FA006F">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14:paraId="14B208FB" w14:textId="77777777" w:rsidR="00FA006F" w:rsidRDefault="00FA006F">
            <w:pPr>
              <w:rPr>
                <w:rFonts w:ascii="Arial" w:hAnsi="Arial" w:cs="Arial"/>
                <w:b/>
                <w:bCs/>
                <w:iCs/>
                <w:sz w:val="20"/>
              </w:rPr>
            </w:pPr>
            <w:r>
              <w:rPr>
                <w:rFonts w:ascii="Arial" w:hAnsi="Arial" w:cs="Arial"/>
                <w:b/>
                <w:bCs/>
                <w:iCs/>
                <w:sz w:val="20"/>
              </w:rPr>
              <w:t>Written/Revised by:</w:t>
            </w:r>
          </w:p>
        </w:tc>
        <w:tc>
          <w:tcPr>
            <w:tcW w:w="2070" w:type="dxa"/>
            <w:tcBorders>
              <w:top w:val="single" w:sz="4" w:space="0" w:color="auto"/>
              <w:left w:val="single" w:sz="4" w:space="0" w:color="auto"/>
              <w:bottom w:val="single" w:sz="4" w:space="0" w:color="auto"/>
              <w:right w:val="single" w:sz="4" w:space="0" w:color="auto"/>
            </w:tcBorders>
          </w:tcPr>
          <w:p w14:paraId="14B208FC" w14:textId="77777777" w:rsidR="00FA006F" w:rsidRDefault="00FA006F">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14B208FD" w14:textId="77777777" w:rsidR="00FA006F" w:rsidRDefault="00FA006F">
            <w:pPr>
              <w:jc w:val="left"/>
              <w:rPr>
                <w:rFonts w:ascii="Arial" w:hAnsi="Arial" w:cs="Arial"/>
                <w:b/>
                <w:bCs/>
                <w:iCs/>
                <w:sz w:val="20"/>
              </w:rPr>
            </w:pPr>
            <w:r>
              <w:rPr>
                <w:rFonts w:ascii="Arial" w:hAnsi="Arial" w:cs="Arial"/>
                <w:b/>
                <w:bCs/>
                <w:iCs/>
                <w:sz w:val="20"/>
              </w:rPr>
              <w:t>Summary of Revisions</w:t>
            </w:r>
          </w:p>
        </w:tc>
      </w:tr>
      <w:tr w:rsidR="00FA006F" w14:paraId="14B20904"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top w:val="single" w:sz="4" w:space="0" w:color="auto"/>
              <w:left w:val="nil"/>
              <w:bottom w:val="nil"/>
              <w:right w:val="single" w:sz="4" w:space="0" w:color="auto"/>
            </w:tcBorders>
          </w:tcPr>
          <w:p w14:paraId="14B208FF"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00" w14:textId="77777777" w:rsidR="00FA006F" w:rsidRDefault="00FA006F">
            <w:pPr>
              <w:jc w:val="left"/>
              <w:rPr>
                <w:rFonts w:ascii="Arial" w:hAnsi="Arial" w:cs="Arial"/>
                <w:sz w:val="20"/>
              </w:rPr>
            </w:pPr>
            <w:r>
              <w:rPr>
                <w:rFonts w:ascii="Arial" w:hAnsi="Arial" w:cs="Arial"/>
                <w:sz w:val="20"/>
              </w:rPr>
              <w:t>1</w:t>
            </w:r>
          </w:p>
        </w:tc>
        <w:tc>
          <w:tcPr>
            <w:tcW w:w="2160" w:type="dxa"/>
            <w:tcBorders>
              <w:top w:val="single" w:sz="4" w:space="0" w:color="auto"/>
              <w:left w:val="single" w:sz="4" w:space="0" w:color="auto"/>
              <w:bottom w:val="single" w:sz="4" w:space="0" w:color="auto"/>
              <w:right w:val="single" w:sz="4" w:space="0" w:color="auto"/>
            </w:tcBorders>
          </w:tcPr>
          <w:p w14:paraId="14B20901" w14:textId="77777777" w:rsidR="00FA006F" w:rsidRDefault="00FA006F">
            <w:pPr>
              <w:pStyle w:val="BodyText2"/>
              <w:rPr>
                <w:rFonts w:ascii="Arial" w:hAnsi="Arial" w:cs="Arial"/>
                <w:b w:val="0"/>
                <w:bCs w:val="0"/>
                <w:iCs/>
                <w:color w:val="auto"/>
                <w:sz w:val="20"/>
              </w:rPr>
            </w:pPr>
            <w:r>
              <w:rPr>
                <w:rFonts w:ascii="Arial" w:hAnsi="Arial" w:cs="Arial"/>
                <w:b w:val="0"/>
                <w:bCs w:val="0"/>
                <w:color w:val="auto"/>
                <w:sz w:val="20"/>
              </w:rPr>
              <w:t>Joan Murrow.</w:t>
            </w:r>
            <w:r>
              <w:rPr>
                <w:rFonts w:ascii="Arial" w:eastAsia="Arial Unicode MS" w:hAnsi="Arial" w:cs="Arial"/>
                <w:b w:val="0"/>
                <w:bCs w:val="0"/>
                <w:color w:val="auto"/>
                <w:sz w:val="20"/>
              </w:rPr>
              <w:t xml:space="preserve"> </w:t>
            </w:r>
          </w:p>
        </w:tc>
        <w:tc>
          <w:tcPr>
            <w:tcW w:w="2070" w:type="dxa"/>
            <w:tcBorders>
              <w:top w:val="single" w:sz="4" w:space="0" w:color="auto"/>
              <w:left w:val="single" w:sz="4" w:space="0" w:color="auto"/>
              <w:bottom w:val="single" w:sz="4" w:space="0" w:color="auto"/>
              <w:right w:val="single" w:sz="4" w:space="0" w:color="auto"/>
            </w:tcBorders>
          </w:tcPr>
          <w:p w14:paraId="14B20902" w14:textId="77777777" w:rsidR="00FA006F" w:rsidRDefault="00FA006F">
            <w:pPr>
              <w:jc w:val="left"/>
              <w:rPr>
                <w:rFonts w:ascii="Arial" w:hAnsi="Arial" w:cs="Arial"/>
                <w:iCs/>
                <w:sz w:val="20"/>
              </w:rPr>
            </w:pPr>
            <w:r>
              <w:rPr>
                <w:rFonts w:ascii="Arial" w:hAnsi="Arial" w:cs="Arial"/>
                <w:sz w:val="20"/>
              </w:rPr>
              <w:t>March 2001</w:t>
            </w:r>
          </w:p>
        </w:tc>
        <w:tc>
          <w:tcPr>
            <w:tcW w:w="3960" w:type="dxa"/>
            <w:tcBorders>
              <w:top w:val="single" w:sz="4" w:space="0" w:color="auto"/>
              <w:left w:val="single" w:sz="4" w:space="0" w:color="auto"/>
              <w:bottom w:val="single" w:sz="4" w:space="0" w:color="auto"/>
              <w:right w:val="single" w:sz="4" w:space="0" w:color="auto"/>
            </w:tcBorders>
          </w:tcPr>
          <w:p w14:paraId="14B20903" w14:textId="77777777" w:rsidR="00FA006F" w:rsidRDefault="00FA006F">
            <w:pPr>
              <w:jc w:val="left"/>
              <w:rPr>
                <w:rFonts w:ascii="Arial" w:hAnsi="Arial" w:cs="Arial"/>
                <w:iCs/>
                <w:sz w:val="20"/>
              </w:rPr>
            </w:pPr>
            <w:r>
              <w:rPr>
                <w:rFonts w:ascii="Arial" w:hAnsi="Arial" w:cs="Arial"/>
                <w:iCs/>
                <w:sz w:val="20"/>
              </w:rPr>
              <w:t>Initial Version</w:t>
            </w:r>
          </w:p>
        </w:tc>
      </w:tr>
      <w:tr w:rsidR="00FA006F" w14:paraId="14B2090A"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top w:val="single" w:sz="4" w:space="0" w:color="auto"/>
              <w:left w:val="nil"/>
              <w:bottom w:val="nil"/>
              <w:right w:val="single" w:sz="4" w:space="0" w:color="auto"/>
            </w:tcBorders>
          </w:tcPr>
          <w:p w14:paraId="14B20905"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06" w14:textId="77777777" w:rsidR="00FA006F" w:rsidRDefault="00FA006F">
            <w:pPr>
              <w:pStyle w:val="TableText"/>
              <w:autoSpaceDE/>
              <w:autoSpaceDN/>
              <w:rPr>
                <w:rFonts w:ascii="Arial" w:hAnsi="Arial" w:cs="Arial"/>
                <w:iCs/>
              </w:rPr>
            </w:pPr>
            <w:r>
              <w:rPr>
                <w:rFonts w:ascii="Arial" w:hAnsi="Arial" w:cs="Arial"/>
                <w:iCs/>
              </w:rPr>
              <w:t>2</w:t>
            </w:r>
          </w:p>
        </w:tc>
        <w:tc>
          <w:tcPr>
            <w:tcW w:w="2160" w:type="dxa"/>
            <w:tcBorders>
              <w:top w:val="single" w:sz="4" w:space="0" w:color="auto"/>
              <w:left w:val="single" w:sz="4" w:space="0" w:color="auto"/>
              <w:bottom w:val="single" w:sz="4" w:space="0" w:color="auto"/>
              <w:right w:val="single" w:sz="4" w:space="0" w:color="auto"/>
            </w:tcBorders>
          </w:tcPr>
          <w:p w14:paraId="14B20907" w14:textId="77777777" w:rsidR="00FA006F" w:rsidRDefault="00FA006F">
            <w:pPr>
              <w:jc w:val="left"/>
              <w:rPr>
                <w:rFonts w:ascii="Arial" w:hAnsi="Arial" w:cs="Arial"/>
                <w:iCs/>
                <w:sz w:val="20"/>
              </w:rPr>
            </w:pPr>
            <w:r>
              <w:rPr>
                <w:rFonts w:ascii="Arial" w:eastAsia="Arial Unicode MS" w:hAnsi="Arial" w:cs="Arial"/>
                <w:sz w:val="20"/>
              </w:rPr>
              <w:t>L. Lichty</w:t>
            </w:r>
          </w:p>
        </w:tc>
        <w:tc>
          <w:tcPr>
            <w:tcW w:w="2070" w:type="dxa"/>
            <w:tcBorders>
              <w:top w:val="single" w:sz="4" w:space="0" w:color="auto"/>
              <w:left w:val="single" w:sz="4" w:space="0" w:color="auto"/>
              <w:bottom w:val="single" w:sz="4" w:space="0" w:color="auto"/>
              <w:right w:val="single" w:sz="4" w:space="0" w:color="auto"/>
            </w:tcBorders>
          </w:tcPr>
          <w:p w14:paraId="14B20908" w14:textId="77777777" w:rsidR="00FA006F" w:rsidRDefault="00FA006F">
            <w:pPr>
              <w:jc w:val="left"/>
              <w:rPr>
                <w:rFonts w:ascii="Arial" w:hAnsi="Arial" w:cs="Arial"/>
                <w:iCs/>
                <w:sz w:val="20"/>
              </w:rPr>
            </w:pPr>
            <w:r>
              <w:rPr>
                <w:rFonts w:ascii="Arial" w:eastAsia="Arial Unicode MS" w:hAnsi="Arial" w:cs="Arial"/>
                <w:sz w:val="20"/>
              </w:rPr>
              <w:t>3/1/2005</w:t>
            </w:r>
          </w:p>
        </w:tc>
        <w:tc>
          <w:tcPr>
            <w:tcW w:w="3960" w:type="dxa"/>
            <w:tcBorders>
              <w:top w:val="single" w:sz="4" w:space="0" w:color="auto"/>
              <w:left w:val="single" w:sz="4" w:space="0" w:color="auto"/>
              <w:bottom w:val="single" w:sz="4" w:space="0" w:color="auto"/>
              <w:right w:val="single" w:sz="4" w:space="0" w:color="auto"/>
            </w:tcBorders>
          </w:tcPr>
          <w:p w14:paraId="14B20909" w14:textId="77777777" w:rsidR="00FA006F" w:rsidRDefault="00FA006F">
            <w:pPr>
              <w:jc w:val="left"/>
              <w:rPr>
                <w:rFonts w:ascii="Arial" w:hAnsi="Arial" w:cs="Arial"/>
                <w:iCs/>
                <w:sz w:val="20"/>
              </w:rPr>
            </w:pPr>
            <w:r>
              <w:rPr>
                <w:rFonts w:ascii="Arial" w:eastAsia="Arial Unicode MS" w:hAnsi="Arial" w:cs="Arial"/>
                <w:sz w:val="20"/>
              </w:rPr>
              <w:t>Plasma Hemoglobin on FARA</w:t>
            </w:r>
          </w:p>
        </w:tc>
      </w:tr>
      <w:tr w:rsidR="00FA006F" w14:paraId="14B20910"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top w:val="single" w:sz="4" w:space="0" w:color="auto"/>
              <w:left w:val="nil"/>
              <w:bottom w:val="nil"/>
              <w:right w:val="single" w:sz="4" w:space="0" w:color="auto"/>
            </w:tcBorders>
          </w:tcPr>
          <w:p w14:paraId="14B2090B"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0C" w14:textId="77777777" w:rsidR="00FA006F" w:rsidRDefault="00FA006F">
            <w:pPr>
              <w:jc w:val="left"/>
              <w:rPr>
                <w:rFonts w:ascii="Arial" w:hAnsi="Arial" w:cs="Arial"/>
                <w:iCs/>
                <w:sz w:val="20"/>
              </w:rPr>
            </w:pPr>
            <w:r>
              <w:rPr>
                <w:rFonts w:ascii="Arial" w:hAnsi="Arial" w:cs="Arial"/>
                <w:iCs/>
                <w:sz w:val="20"/>
              </w:rPr>
              <w:t>3</w:t>
            </w:r>
          </w:p>
        </w:tc>
        <w:tc>
          <w:tcPr>
            <w:tcW w:w="2160" w:type="dxa"/>
            <w:tcBorders>
              <w:top w:val="single" w:sz="4" w:space="0" w:color="auto"/>
              <w:left w:val="single" w:sz="4" w:space="0" w:color="auto"/>
              <w:bottom w:val="single" w:sz="4" w:space="0" w:color="auto"/>
              <w:right w:val="single" w:sz="4" w:space="0" w:color="auto"/>
            </w:tcBorders>
          </w:tcPr>
          <w:p w14:paraId="14B2090D" w14:textId="77777777" w:rsidR="00FA006F" w:rsidRDefault="00FA006F">
            <w:pPr>
              <w:jc w:val="left"/>
              <w:rPr>
                <w:rFonts w:ascii="Arial" w:hAnsi="Arial" w:cs="Arial"/>
                <w:iCs/>
                <w:sz w:val="20"/>
              </w:rPr>
            </w:pPr>
            <w:r>
              <w:rPr>
                <w:rFonts w:ascii="Arial" w:eastAsia="Arial Unicode MS" w:hAnsi="Arial" w:cs="Arial"/>
                <w:sz w:val="20"/>
              </w:rPr>
              <w:t>Linda Lichty</w:t>
            </w:r>
          </w:p>
        </w:tc>
        <w:tc>
          <w:tcPr>
            <w:tcW w:w="2070" w:type="dxa"/>
            <w:tcBorders>
              <w:top w:val="single" w:sz="4" w:space="0" w:color="auto"/>
              <w:left w:val="single" w:sz="4" w:space="0" w:color="auto"/>
              <w:bottom w:val="single" w:sz="4" w:space="0" w:color="auto"/>
              <w:right w:val="single" w:sz="4" w:space="0" w:color="auto"/>
            </w:tcBorders>
          </w:tcPr>
          <w:p w14:paraId="14B2090E" w14:textId="77777777" w:rsidR="00FA006F" w:rsidRDefault="00FA006F">
            <w:pPr>
              <w:jc w:val="left"/>
              <w:rPr>
                <w:rFonts w:ascii="Arial" w:hAnsi="Arial" w:cs="Arial"/>
                <w:iCs/>
                <w:sz w:val="20"/>
              </w:rPr>
            </w:pPr>
            <w:r>
              <w:rPr>
                <w:rFonts w:ascii="Arial" w:eastAsia="Arial Unicode MS" w:hAnsi="Arial" w:cs="Arial"/>
                <w:sz w:val="20"/>
              </w:rPr>
              <w:t>November 16, 2006</w:t>
            </w:r>
          </w:p>
        </w:tc>
        <w:tc>
          <w:tcPr>
            <w:tcW w:w="3960" w:type="dxa"/>
            <w:tcBorders>
              <w:top w:val="single" w:sz="4" w:space="0" w:color="auto"/>
              <w:left w:val="single" w:sz="4" w:space="0" w:color="auto"/>
              <w:bottom w:val="single" w:sz="4" w:space="0" w:color="auto"/>
              <w:right w:val="single" w:sz="4" w:space="0" w:color="auto"/>
            </w:tcBorders>
          </w:tcPr>
          <w:p w14:paraId="14B2090F" w14:textId="77777777" w:rsidR="00FA006F" w:rsidRDefault="00FA006F">
            <w:pPr>
              <w:jc w:val="left"/>
              <w:rPr>
                <w:rFonts w:ascii="Arial" w:hAnsi="Arial" w:cs="Arial"/>
                <w:iCs/>
                <w:sz w:val="20"/>
              </w:rPr>
            </w:pPr>
            <w:r>
              <w:rPr>
                <w:rFonts w:ascii="Arial" w:eastAsia="Arial Unicode MS" w:hAnsi="Arial" w:cs="Arial"/>
                <w:sz w:val="20"/>
              </w:rPr>
              <w:t>Hemocue Plasma Hemoglobin</w:t>
            </w:r>
          </w:p>
        </w:tc>
      </w:tr>
      <w:tr w:rsidR="00FA006F" w14:paraId="14B20916"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14B20911"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12" w14:textId="77777777" w:rsidR="00FA006F" w:rsidRDefault="00FA006F">
            <w:pPr>
              <w:jc w:val="left"/>
              <w:rPr>
                <w:rFonts w:ascii="Arial" w:hAnsi="Arial" w:cs="Arial"/>
                <w:iCs/>
                <w:sz w:val="20"/>
              </w:rPr>
            </w:pPr>
            <w:r>
              <w:rPr>
                <w:rFonts w:ascii="Arial" w:hAnsi="Arial" w:cs="Arial"/>
                <w:iCs/>
                <w:sz w:val="20"/>
              </w:rPr>
              <w:t>4</w:t>
            </w:r>
          </w:p>
        </w:tc>
        <w:tc>
          <w:tcPr>
            <w:tcW w:w="2160" w:type="dxa"/>
            <w:tcBorders>
              <w:top w:val="single" w:sz="4" w:space="0" w:color="auto"/>
              <w:left w:val="single" w:sz="4" w:space="0" w:color="auto"/>
              <w:bottom w:val="single" w:sz="4" w:space="0" w:color="auto"/>
              <w:right w:val="single" w:sz="4" w:space="0" w:color="auto"/>
            </w:tcBorders>
          </w:tcPr>
          <w:p w14:paraId="14B20913" w14:textId="77777777" w:rsidR="00FA006F" w:rsidRDefault="00FA006F">
            <w:pPr>
              <w:jc w:val="left"/>
              <w:rPr>
                <w:rFonts w:ascii="Arial" w:hAnsi="Arial" w:cs="Arial"/>
                <w:iCs/>
                <w:sz w:val="20"/>
              </w:rPr>
            </w:pPr>
            <w:r>
              <w:rPr>
                <w:rFonts w:ascii="Arial" w:eastAsia="Arial Unicode MS" w:hAnsi="Arial" w:cs="Arial"/>
                <w:sz w:val="20"/>
              </w:rPr>
              <w:t>Linda Lichty</w:t>
            </w:r>
          </w:p>
        </w:tc>
        <w:tc>
          <w:tcPr>
            <w:tcW w:w="2070" w:type="dxa"/>
            <w:tcBorders>
              <w:top w:val="single" w:sz="4" w:space="0" w:color="auto"/>
              <w:left w:val="single" w:sz="4" w:space="0" w:color="auto"/>
              <w:bottom w:val="single" w:sz="4" w:space="0" w:color="auto"/>
              <w:right w:val="single" w:sz="4" w:space="0" w:color="auto"/>
            </w:tcBorders>
          </w:tcPr>
          <w:p w14:paraId="14B20914" w14:textId="77777777" w:rsidR="00FA006F" w:rsidRDefault="00FA006F">
            <w:pPr>
              <w:jc w:val="left"/>
              <w:rPr>
                <w:rFonts w:ascii="Arial" w:hAnsi="Arial" w:cs="Arial"/>
                <w:iCs/>
                <w:sz w:val="20"/>
              </w:rPr>
            </w:pPr>
            <w:r>
              <w:rPr>
                <w:rFonts w:ascii="Arial" w:eastAsia="Arial Unicode MS" w:hAnsi="Arial" w:cs="Arial"/>
                <w:sz w:val="20"/>
              </w:rPr>
              <w:t>June 19, 2007</w:t>
            </w:r>
          </w:p>
        </w:tc>
        <w:tc>
          <w:tcPr>
            <w:tcW w:w="3960" w:type="dxa"/>
            <w:tcBorders>
              <w:top w:val="single" w:sz="4" w:space="0" w:color="auto"/>
              <w:left w:val="single" w:sz="4" w:space="0" w:color="auto"/>
              <w:bottom w:val="single" w:sz="4" w:space="0" w:color="auto"/>
              <w:right w:val="single" w:sz="4" w:space="0" w:color="auto"/>
            </w:tcBorders>
          </w:tcPr>
          <w:p w14:paraId="14B20915" w14:textId="77777777" w:rsidR="00FA006F" w:rsidRDefault="00FA006F">
            <w:pPr>
              <w:jc w:val="left"/>
              <w:rPr>
                <w:rFonts w:ascii="Arial" w:hAnsi="Arial" w:cs="Arial"/>
                <w:iCs/>
                <w:sz w:val="20"/>
              </w:rPr>
            </w:pPr>
            <w:r>
              <w:rPr>
                <w:rFonts w:ascii="Arial" w:eastAsia="Arial Unicode MS" w:hAnsi="Arial" w:cs="Arial"/>
                <w:sz w:val="20"/>
              </w:rPr>
              <w:t>Revised resulting</w:t>
            </w:r>
          </w:p>
        </w:tc>
      </w:tr>
      <w:tr w:rsidR="00FA006F" w14:paraId="14B2091C"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14B20917"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18" w14:textId="77777777" w:rsidR="00FA006F" w:rsidRDefault="00FA006F">
            <w:pPr>
              <w:jc w:val="left"/>
              <w:rPr>
                <w:rFonts w:ascii="Arial" w:hAnsi="Arial" w:cs="Arial"/>
                <w:iCs/>
                <w:sz w:val="20"/>
              </w:rPr>
            </w:pPr>
            <w:r>
              <w:rPr>
                <w:rFonts w:ascii="Arial" w:hAnsi="Arial" w:cs="Arial"/>
                <w:iCs/>
                <w:sz w:val="20"/>
              </w:rPr>
              <w:t>5</w:t>
            </w:r>
          </w:p>
        </w:tc>
        <w:tc>
          <w:tcPr>
            <w:tcW w:w="2160" w:type="dxa"/>
            <w:tcBorders>
              <w:top w:val="single" w:sz="4" w:space="0" w:color="auto"/>
              <w:left w:val="single" w:sz="4" w:space="0" w:color="auto"/>
              <w:bottom w:val="single" w:sz="4" w:space="0" w:color="auto"/>
              <w:right w:val="single" w:sz="4" w:space="0" w:color="auto"/>
            </w:tcBorders>
          </w:tcPr>
          <w:p w14:paraId="14B20919" w14:textId="77777777" w:rsidR="00FA006F" w:rsidRDefault="00FA006F">
            <w:pPr>
              <w:jc w:val="left"/>
              <w:rPr>
                <w:rFonts w:ascii="Arial" w:hAnsi="Arial" w:cs="Arial"/>
                <w:iCs/>
                <w:sz w:val="20"/>
              </w:rPr>
            </w:pPr>
            <w:r>
              <w:rPr>
                <w:rFonts w:ascii="Arial" w:eastAsia="Arial Unicode MS" w:hAnsi="Arial" w:cs="Arial"/>
                <w:sz w:val="20"/>
              </w:rPr>
              <w:t>Linda Lichty</w:t>
            </w:r>
          </w:p>
        </w:tc>
        <w:tc>
          <w:tcPr>
            <w:tcW w:w="2070" w:type="dxa"/>
            <w:tcBorders>
              <w:top w:val="single" w:sz="4" w:space="0" w:color="auto"/>
              <w:left w:val="single" w:sz="4" w:space="0" w:color="auto"/>
              <w:bottom w:val="single" w:sz="4" w:space="0" w:color="auto"/>
              <w:right w:val="single" w:sz="4" w:space="0" w:color="auto"/>
            </w:tcBorders>
          </w:tcPr>
          <w:p w14:paraId="14B2091A" w14:textId="77777777" w:rsidR="00FA006F" w:rsidRDefault="00FA006F">
            <w:pPr>
              <w:jc w:val="left"/>
              <w:rPr>
                <w:rFonts w:ascii="Arial" w:hAnsi="Arial" w:cs="Arial"/>
                <w:iCs/>
                <w:sz w:val="20"/>
              </w:rPr>
            </w:pPr>
            <w:r>
              <w:rPr>
                <w:rFonts w:ascii="Arial" w:eastAsia="Arial Unicode MS" w:hAnsi="Arial" w:cs="Arial"/>
                <w:sz w:val="20"/>
              </w:rPr>
              <w:t>February 10, 2010</w:t>
            </w:r>
          </w:p>
        </w:tc>
        <w:tc>
          <w:tcPr>
            <w:tcW w:w="3960" w:type="dxa"/>
            <w:tcBorders>
              <w:top w:val="single" w:sz="4" w:space="0" w:color="auto"/>
              <w:left w:val="single" w:sz="4" w:space="0" w:color="auto"/>
              <w:bottom w:val="single" w:sz="4" w:space="0" w:color="auto"/>
              <w:right w:val="single" w:sz="4" w:space="0" w:color="auto"/>
            </w:tcBorders>
          </w:tcPr>
          <w:p w14:paraId="14B2091B" w14:textId="77777777" w:rsidR="00FA006F" w:rsidRDefault="00FA006F">
            <w:pPr>
              <w:jc w:val="left"/>
              <w:rPr>
                <w:rFonts w:ascii="Arial" w:hAnsi="Arial" w:cs="Arial"/>
                <w:iCs/>
                <w:sz w:val="20"/>
              </w:rPr>
            </w:pPr>
            <w:r>
              <w:rPr>
                <w:rFonts w:ascii="Arial" w:eastAsia="Arial Unicode MS" w:hAnsi="Arial" w:cs="Arial"/>
                <w:sz w:val="20"/>
              </w:rPr>
              <w:t>Revised specimen preparation</w:t>
            </w:r>
          </w:p>
        </w:tc>
      </w:tr>
      <w:tr w:rsidR="00FA006F" w14:paraId="14B20922"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14B2091D"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1E" w14:textId="77777777" w:rsidR="00FA006F" w:rsidRDefault="00FA006F">
            <w:pPr>
              <w:jc w:val="left"/>
              <w:rPr>
                <w:rFonts w:ascii="Arial" w:hAnsi="Arial" w:cs="Arial"/>
                <w:iCs/>
                <w:sz w:val="20"/>
              </w:rPr>
            </w:pPr>
            <w:r>
              <w:rPr>
                <w:rFonts w:ascii="Arial" w:hAnsi="Arial" w:cs="Arial"/>
                <w:iCs/>
                <w:sz w:val="20"/>
              </w:rPr>
              <w:t>6</w:t>
            </w:r>
          </w:p>
        </w:tc>
        <w:tc>
          <w:tcPr>
            <w:tcW w:w="2160" w:type="dxa"/>
            <w:tcBorders>
              <w:top w:val="single" w:sz="4" w:space="0" w:color="auto"/>
              <w:left w:val="single" w:sz="4" w:space="0" w:color="auto"/>
              <w:bottom w:val="single" w:sz="4" w:space="0" w:color="auto"/>
              <w:right w:val="single" w:sz="4" w:space="0" w:color="auto"/>
            </w:tcBorders>
          </w:tcPr>
          <w:p w14:paraId="14B2091F" w14:textId="77777777" w:rsidR="00FA006F" w:rsidRDefault="00FA006F">
            <w:pPr>
              <w:jc w:val="left"/>
              <w:rPr>
                <w:rFonts w:ascii="Arial" w:eastAsia="Arial Unicode MS" w:hAnsi="Arial" w:cs="Arial"/>
                <w:sz w:val="20"/>
              </w:rPr>
            </w:pPr>
            <w:r>
              <w:rPr>
                <w:rFonts w:ascii="Arial" w:eastAsia="Arial Unicode MS" w:hAnsi="Arial" w:cs="Arial"/>
                <w:sz w:val="20"/>
              </w:rPr>
              <w:t>D. Helfinstine</w:t>
            </w:r>
          </w:p>
        </w:tc>
        <w:tc>
          <w:tcPr>
            <w:tcW w:w="2070" w:type="dxa"/>
            <w:tcBorders>
              <w:top w:val="single" w:sz="4" w:space="0" w:color="auto"/>
              <w:left w:val="single" w:sz="4" w:space="0" w:color="auto"/>
              <w:bottom w:val="single" w:sz="4" w:space="0" w:color="auto"/>
              <w:right w:val="single" w:sz="4" w:space="0" w:color="auto"/>
            </w:tcBorders>
          </w:tcPr>
          <w:p w14:paraId="14B20920" w14:textId="77777777" w:rsidR="00FA006F" w:rsidRDefault="00FA006F">
            <w:pPr>
              <w:jc w:val="left"/>
              <w:rPr>
                <w:rFonts w:ascii="Arial" w:eastAsia="Arial Unicode MS" w:hAnsi="Arial" w:cs="Arial"/>
                <w:sz w:val="20"/>
              </w:rPr>
            </w:pPr>
            <w:r>
              <w:rPr>
                <w:rFonts w:ascii="Arial" w:eastAsia="Arial Unicode MS" w:hAnsi="Arial" w:cs="Arial"/>
                <w:sz w:val="20"/>
              </w:rPr>
              <w:t>April 1, 2011</w:t>
            </w:r>
          </w:p>
        </w:tc>
        <w:tc>
          <w:tcPr>
            <w:tcW w:w="3960" w:type="dxa"/>
            <w:tcBorders>
              <w:top w:val="single" w:sz="4" w:space="0" w:color="auto"/>
              <w:left w:val="single" w:sz="4" w:space="0" w:color="auto"/>
              <w:bottom w:val="single" w:sz="4" w:space="0" w:color="auto"/>
              <w:right w:val="single" w:sz="4" w:space="0" w:color="auto"/>
            </w:tcBorders>
          </w:tcPr>
          <w:p w14:paraId="14B20921" w14:textId="77777777" w:rsidR="00FA006F" w:rsidRDefault="00FA006F">
            <w:pPr>
              <w:jc w:val="left"/>
              <w:rPr>
                <w:rFonts w:ascii="Arial" w:eastAsia="Arial Unicode MS" w:hAnsi="Arial" w:cs="Arial"/>
                <w:sz w:val="20"/>
              </w:rPr>
            </w:pPr>
            <w:r>
              <w:rPr>
                <w:rFonts w:ascii="Arial" w:eastAsia="Arial Unicode MS" w:hAnsi="Arial" w:cs="Arial"/>
                <w:sz w:val="20"/>
              </w:rPr>
              <w:t>New format. Renumbered from CH 6.16.</w:t>
            </w:r>
          </w:p>
        </w:tc>
      </w:tr>
      <w:tr w:rsidR="00FA006F" w14:paraId="14B20928"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14B20923" w14:textId="77777777"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24" w14:textId="77777777" w:rsidR="00FA006F" w:rsidRDefault="00FA006F">
            <w:pPr>
              <w:jc w:val="left"/>
              <w:rPr>
                <w:rFonts w:ascii="Arial" w:hAnsi="Arial" w:cs="Arial"/>
                <w:iCs/>
                <w:sz w:val="20"/>
              </w:rPr>
            </w:pPr>
            <w:r>
              <w:rPr>
                <w:rFonts w:ascii="Arial" w:hAnsi="Arial" w:cs="Arial"/>
                <w:iCs/>
                <w:sz w:val="20"/>
              </w:rPr>
              <w:t>7</w:t>
            </w:r>
          </w:p>
        </w:tc>
        <w:tc>
          <w:tcPr>
            <w:tcW w:w="2160" w:type="dxa"/>
            <w:tcBorders>
              <w:top w:val="single" w:sz="4" w:space="0" w:color="auto"/>
              <w:left w:val="single" w:sz="4" w:space="0" w:color="auto"/>
              <w:bottom w:val="single" w:sz="4" w:space="0" w:color="auto"/>
              <w:right w:val="single" w:sz="4" w:space="0" w:color="auto"/>
            </w:tcBorders>
          </w:tcPr>
          <w:p w14:paraId="14B20925" w14:textId="77777777" w:rsidR="00FA006F" w:rsidRDefault="00FA006F">
            <w:pPr>
              <w:jc w:val="left"/>
              <w:rPr>
                <w:rFonts w:ascii="Arial" w:eastAsia="Arial Unicode MS" w:hAnsi="Arial" w:cs="Arial"/>
                <w:sz w:val="20"/>
              </w:rPr>
            </w:pPr>
            <w:r>
              <w:rPr>
                <w:rFonts w:ascii="Arial" w:eastAsia="Arial Unicode MS" w:hAnsi="Arial" w:cs="Arial"/>
                <w:sz w:val="20"/>
              </w:rPr>
              <w:t>L. Lichty</w:t>
            </w:r>
          </w:p>
        </w:tc>
        <w:tc>
          <w:tcPr>
            <w:tcW w:w="2070" w:type="dxa"/>
            <w:tcBorders>
              <w:top w:val="single" w:sz="4" w:space="0" w:color="auto"/>
              <w:left w:val="single" w:sz="4" w:space="0" w:color="auto"/>
              <w:bottom w:val="single" w:sz="4" w:space="0" w:color="auto"/>
              <w:right w:val="single" w:sz="4" w:space="0" w:color="auto"/>
            </w:tcBorders>
          </w:tcPr>
          <w:p w14:paraId="14B20926" w14:textId="77777777" w:rsidR="00FA006F" w:rsidRDefault="00FA006F">
            <w:pPr>
              <w:jc w:val="left"/>
              <w:rPr>
                <w:rFonts w:ascii="Arial" w:eastAsia="Arial Unicode MS" w:hAnsi="Arial" w:cs="Arial"/>
                <w:sz w:val="20"/>
              </w:rPr>
            </w:pPr>
            <w:r>
              <w:rPr>
                <w:rFonts w:ascii="Arial" w:eastAsia="Arial Unicode MS" w:hAnsi="Arial" w:cs="Arial"/>
                <w:sz w:val="20"/>
              </w:rPr>
              <w:t>August 1, 2011</w:t>
            </w:r>
          </w:p>
        </w:tc>
        <w:tc>
          <w:tcPr>
            <w:tcW w:w="3960" w:type="dxa"/>
            <w:tcBorders>
              <w:top w:val="single" w:sz="4" w:space="0" w:color="auto"/>
              <w:left w:val="single" w:sz="4" w:space="0" w:color="auto"/>
              <w:bottom w:val="single" w:sz="4" w:space="0" w:color="auto"/>
              <w:right w:val="single" w:sz="4" w:space="0" w:color="auto"/>
            </w:tcBorders>
          </w:tcPr>
          <w:p w14:paraId="14B20927" w14:textId="77777777" w:rsidR="00FA006F" w:rsidRDefault="00FA006F">
            <w:pPr>
              <w:jc w:val="left"/>
              <w:rPr>
                <w:rFonts w:ascii="Arial" w:eastAsia="Arial Unicode MS" w:hAnsi="Arial" w:cs="Arial"/>
                <w:sz w:val="20"/>
              </w:rPr>
            </w:pPr>
            <w:r>
              <w:rPr>
                <w:rFonts w:ascii="Arial" w:eastAsia="Arial Unicode MS" w:hAnsi="Arial" w:cs="Arial"/>
                <w:sz w:val="20"/>
              </w:rPr>
              <w:t>New quality control material</w:t>
            </w:r>
          </w:p>
        </w:tc>
      </w:tr>
      <w:tr w:rsidR="005F4901" w14:paraId="14B2092E"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14B20929" w14:textId="77777777" w:rsidR="005F4901" w:rsidRDefault="005F4901">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14B2092A" w14:textId="77777777" w:rsidR="005F4901" w:rsidRDefault="005F4901">
            <w:pPr>
              <w:jc w:val="left"/>
              <w:rPr>
                <w:rFonts w:ascii="Arial" w:hAnsi="Arial" w:cs="Arial"/>
                <w:iCs/>
                <w:sz w:val="20"/>
              </w:rPr>
            </w:pPr>
            <w:r>
              <w:rPr>
                <w:rFonts w:ascii="Arial" w:hAnsi="Arial" w:cs="Arial"/>
                <w:iCs/>
                <w:sz w:val="20"/>
              </w:rPr>
              <w:t>8</w:t>
            </w:r>
          </w:p>
        </w:tc>
        <w:tc>
          <w:tcPr>
            <w:tcW w:w="2160" w:type="dxa"/>
            <w:tcBorders>
              <w:top w:val="single" w:sz="4" w:space="0" w:color="auto"/>
              <w:left w:val="single" w:sz="4" w:space="0" w:color="auto"/>
              <w:bottom w:val="single" w:sz="4" w:space="0" w:color="auto"/>
              <w:right w:val="single" w:sz="4" w:space="0" w:color="auto"/>
            </w:tcBorders>
          </w:tcPr>
          <w:p w14:paraId="14B2092B" w14:textId="77777777" w:rsidR="005F4901" w:rsidRDefault="005F4901">
            <w:pPr>
              <w:jc w:val="left"/>
              <w:rPr>
                <w:rFonts w:ascii="Arial" w:eastAsia="Arial Unicode MS" w:hAnsi="Arial" w:cs="Arial"/>
                <w:sz w:val="20"/>
              </w:rPr>
            </w:pPr>
            <w:r>
              <w:rPr>
                <w:rFonts w:ascii="Arial" w:eastAsia="Arial Unicode MS" w:hAnsi="Arial" w:cs="Arial"/>
                <w:sz w:val="20"/>
              </w:rPr>
              <w:t>Erin Bartos</w:t>
            </w:r>
          </w:p>
        </w:tc>
        <w:tc>
          <w:tcPr>
            <w:tcW w:w="2070" w:type="dxa"/>
            <w:tcBorders>
              <w:top w:val="single" w:sz="4" w:space="0" w:color="auto"/>
              <w:left w:val="single" w:sz="4" w:space="0" w:color="auto"/>
              <w:bottom w:val="single" w:sz="4" w:space="0" w:color="auto"/>
              <w:right w:val="single" w:sz="4" w:space="0" w:color="auto"/>
            </w:tcBorders>
          </w:tcPr>
          <w:p w14:paraId="14B2092C" w14:textId="77777777" w:rsidR="005F4901" w:rsidRDefault="005F4901">
            <w:pPr>
              <w:jc w:val="left"/>
              <w:rPr>
                <w:rFonts w:ascii="Arial" w:eastAsia="Arial Unicode MS" w:hAnsi="Arial" w:cs="Arial"/>
                <w:sz w:val="20"/>
              </w:rPr>
            </w:pPr>
            <w:r>
              <w:rPr>
                <w:rFonts w:ascii="Arial" w:eastAsia="Arial Unicode MS" w:hAnsi="Arial" w:cs="Arial"/>
                <w:sz w:val="20"/>
              </w:rPr>
              <w:t>6/19/2017</w:t>
            </w:r>
          </w:p>
        </w:tc>
        <w:tc>
          <w:tcPr>
            <w:tcW w:w="3960" w:type="dxa"/>
            <w:tcBorders>
              <w:top w:val="single" w:sz="4" w:space="0" w:color="auto"/>
              <w:left w:val="single" w:sz="4" w:space="0" w:color="auto"/>
              <w:bottom w:val="single" w:sz="4" w:space="0" w:color="auto"/>
              <w:right w:val="single" w:sz="4" w:space="0" w:color="auto"/>
            </w:tcBorders>
          </w:tcPr>
          <w:p w14:paraId="14B2092D" w14:textId="77777777" w:rsidR="005F4901" w:rsidRDefault="005F4901">
            <w:pPr>
              <w:jc w:val="left"/>
              <w:rPr>
                <w:rFonts w:ascii="Arial" w:eastAsia="Arial Unicode MS" w:hAnsi="Arial" w:cs="Arial"/>
                <w:sz w:val="20"/>
              </w:rPr>
            </w:pPr>
            <w:r>
              <w:rPr>
                <w:rFonts w:ascii="Arial" w:eastAsia="Arial Unicode MS" w:hAnsi="Arial" w:cs="Arial"/>
                <w:sz w:val="20"/>
              </w:rPr>
              <w:t xml:space="preserve">Added labeling of sample after </w:t>
            </w:r>
            <w:proofErr w:type="spellStart"/>
            <w:r>
              <w:rPr>
                <w:rFonts w:ascii="Arial" w:eastAsia="Arial Unicode MS" w:hAnsi="Arial" w:cs="Arial"/>
                <w:sz w:val="20"/>
              </w:rPr>
              <w:t>ultracentrifuging</w:t>
            </w:r>
            <w:proofErr w:type="spellEnd"/>
            <w:r>
              <w:rPr>
                <w:rFonts w:ascii="Arial" w:eastAsia="Arial Unicode MS" w:hAnsi="Arial" w:cs="Arial"/>
                <w:sz w:val="20"/>
              </w:rPr>
              <w:t>, biennial review</w:t>
            </w:r>
          </w:p>
        </w:tc>
      </w:tr>
      <w:tr w:rsidR="009E2EAC" w14:paraId="2C04CC09"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0BAA522A" w14:textId="77777777" w:rsidR="009E2EAC" w:rsidRDefault="009E2EAC">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201EC6DD" w14:textId="4F143256" w:rsidR="009E2EAC" w:rsidRDefault="009E2EAC">
            <w:pPr>
              <w:jc w:val="left"/>
              <w:rPr>
                <w:rFonts w:ascii="Arial" w:hAnsi="Arial" w:cs="Arial"/>
                <w:iCs/>
                <w:sz w:val="20"/>
              </w:rPr>
            </w:pPr>
            <w:r>
              <w:rPr>
                <w:rFonts w:ascii="Arial" w:hAnsi="Arial" w:cs="Arial"/>
                <w:iCs/>
                <w:sz w:val="20"/>
              </w:rPr>
              <w:t>9</w:t>
            </w:r>
          </w:p>
        </w:tc>
        <w:tc>
          <w:tcPr>
            <w:tcW w:w="2160" w:type="dxa"/>
            <w:tcBorders>
              <w:top w:val="single" w:sz="4" w:space="0" w:color="auto"/>
              <w:left w:val="single" w:sz="4" w:space="0" w:color="auto"/>
              <w:bottom w:val="single" w:sz="4" w:space="0" w:color="auto"/>
              <w:right w:val="single" w:sz="4" w:space="0" w:color="auto"/>
            </w:tcBorders>
          </w:tcPr>
          <w:p w14:paraId="57BFC933" w14:textId="54DBE881" w:rsidR="009E2EAC" w:rsidRDefault="009E2EAC">
            <w:pPr>
              <w:jc w:val="left"/>
              <w:rPr>
                <w:rFonts w:ascii="Arial" w:eastAsia="Arial Unicode MS" w:hAnsi="Arial" w:cs="Arial"/>
                <w:sz w:val="20"/>
              </w:rPr>
            </w:pPr>
            <w:r>
              <w:rPr>
                <w:rFonts w:ascii="Arial" w:eastAsia="Arial Unicode MS" w:hAnsi="Arial" w:cs="Arial"/>
                <w:sz w:val="20"/>
              </w:rPr>
              <w:t>Erin Bartos</w:t>
            </w:r>
          </w:p>
        </w:tc>
        <w:tc>
          <w:tcPr>
            <w:tcW w:w="2070" w:type="dxa"/>
            <w:tcBorders>
              <w:top w:val="single" w:sz="4" w:space="0" w:color="auto"/>
              <w:left w:val="single" w:sz="4" w:space="0" w:color="auto"/>
              <w:bottom w:val="single" w:sz="4" w:space="0" w:color="auto"/>
              <w:right w:val="single" w:sz="4" w:space="0" w:color="auto"/>
            </w:tcBorders>
          </w:tcPr>
          <w:p w14:paraId="73969D37" w14:textId="13737FD9" w:rsidR="009E2EAC" w:rsidRDefault="009E2EAC">
            <w:pPr>
              <w:jc w:val="left"/>
              <w:rPr>
                <w:rFonts w:ascii="Arial" w:eastAsia="Arial Unicode MS" w:hAnsi="Arial" w:cs="Arial"/>
                <w:sz w:val="20"/>
              </w:rPr>
            </w:pPr>
            <w:r>
              <w:rPr>
                <w:rFonts w:ascii="Arial" w:eastAsia="Arial Unicode MS" w:hAnsi="Arial" w:cs="Arial"/>
                <w:sz w:val="20"/>
              </w:rPr>
              <w:t>05/01/2019</w:t>
            </w:r>
          </w:p>
        </w:tc>
        <w:tc>
          <w:tcPr>
            <w:tcW w:w="3960" w:type="dxa"/>
            <w:tcBorders>
              <w:top w:val="single" w:sz="4" w:space="0" w:color="auto"/>
              <w:left w:val="single" w:sz="4" w:space="0" w:color="auto"/>
              <w:bottom w:val="single" w:sz="4" w:space="0" w:color="auto"/>
              <w:right w:val="single" w:sz="4" w:space="0" w:color="auto"/>
            </w:tcBorders>
          </w:tcPr>
          <w:p w14:paraId="741A3233" w14:textId="50FC5949" w:rsidR="009E2EAC" w:rsidRDefault="009E2EAC">
            <w:pPr>
              <w:jc w:val="left"/>
              <w:rPr>
                <w:rFonts w:ascii="Arial" w:eastAsia="Arial Unicode MS" w:hAnsi="Arial" w:cs="Arial"/>
                <w:sz w:val="20"/>
              </w:rPr>
            </w:pPr>
            <w:r>
              <w:rPr>
                <w:rFonts w:ascii="Arial" w:eastAsia="Arial Unicode MS" w:hAnsi="Arial" w:cs="Arial"/>
                <w:sz w:val="20"/>
              </w:rPr>
              <w:t>Updated QC section for URT</w:t>
            </w:r>
          </w:p>
        </w:tc>
      </w:tr>
      <w:tr w:rsidR="00E1131B" w14:paraId="04F74525" w14:textId="77777777" w:rsidTr="00AF0405">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single" w:sz="4" w:space="0" w:color="auto"/>
            </w:tcBorders>
          </w:tcPr>
          <w:p w14:paraId="3AC94D7D" w14:textId="77777777" w:rsidR="00E1131B" w:rsidRDefault="00E1131B">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14:paraId="57AE8BDA" w14:textId="1D244940" w:rsidR="00E1131B" w:rsidRDefault="00E1131B">
            <w:pPr>
              <w:jc w:val="left"/>
              <w:rPr>
                <w:rFonts w:ascii="Arial" w:hAnsi="Arial" w:cs="Arial"/>
                <w:iCs/>
                <w:sz w:val="20"/>
              </w:rPr>
            </w:pPr>
            <w:r>
              <w:rPr>
                <w:rFonts w:ascii="Arial" w:hAnsi="Arial" w:cs="Arial"/>
                <w:iCs/>
                <w:sz w:val="20"/>
              </w:rPr>
              <w:t>10</w:t>
            </w:r>
          </w:p>
        </w:tc>
        <w:tc>
          <w:tcPr>
            <w:tcW w:w="2160" w:type="dxa"/>
            <w:tcBorders>
              <w:top w:val="single" w:sz="4" w:space="0" w:color="auto"/>
              <w:left w:val="single" w:sz="4" w:space="0" w:color="auto"/>
              <w:bottom w:val="single" w:sz="4" w:space="0" w:color="auto"/>
              <w:right w:val="single" w:sz="4" w:space="0" w:color="auto"/>
            </w:tcBorders>
          </w:tcPr>
          <w:p w14:paraId="5E38030F" w14:textId="141AE78E" w:rsidR="00E1131B" w:rsidRDefault="00E1131B">
            <w:pPr>
              <w:jc w:val="left"/>
              <w:rPr>
                <w:rFonts w:ascii="Arial" w:eastAsia="Arial Unicode MS" w:hAnsi="Arial" w:cs="Arial"/>
                <w:sz w:val="20"/>
              </w:rPr>
            </w:pPr>
            <w:r>
              <w:rPr>
                <w:rFonts w:ascii="Arial" w:eastAsia="Arial Unicode MS" w:hAnsi="Arial" w:cs="Arial"/>
                <w:sz w:val="20"/>
              </w:rPr>
              <w:t>Erin Bartos</w:t>
            </w:r>
          </w:p>
        </w:tc>
        <w:tc>
          <w:tcPr>
            <w:tcW w:w="2070" w:type="dxa"/>
            <w:tcBorders>
              <w:top w:val="single" w:sz="4" w:space="0" w:color="auto"/>
              <w:left w:val="single" w:sz="4" w:space="0" w:color="auto"/>
              <w:bottom w:val="single" w:sz="4" w:space="0" w:color="auto"/>
              <w:right w:val="single" w:sz="4" w:space="0" w:color="auto"/>
            </w:tcBorders>
          </w:tcPr>
          <w:p w14:paraId="25DA40A0" w14:textId="6731FB1D" w:rsidR="00E1131B" w:rsidRDefault="00E1131B">
            <w:pPr>
              <w:jc w:val="left"/>
              <w:rPr>
                <w:rFonts w:ascii="Arial" w:eastAsia="Arial Unicode MS" w:hAnsi="Arial" w:cs="Arial"/>
                <w:sz w:val="20"/>
              </w:rPr>
            </w:pPr>
            <w:r>
              <w:rPr>
                <w:rFonts w:ascii="Arial" w:eastAsia="Arial Unicode MS" w:hAnsi="Arial" w:cs="Arial"/>
                <w:sz w:val="20"/>
              </w:rPr>
              <w:t>2/24/2020</w:t>
            </w:r>
          </w:p>
        </w:tc>
        <w:tc>
          <w:tcPr>
            <w:tcW w:w="3960" w:type="dxa"/>
            <w:tcBorders>
              <w:top w:val="single" w:sz="4" w:space="0" w:color="auto"/>
              <w:left w:val="single" w:sz="4" w:space="0" w:color="auto"/>
              <w:bottom w:val="single" w:sz="4" w:space="0" w:color="auto"/>
              <w:right w:val="single" w:sz="4" w:space="0" w:color="auto"/>
            </w:tcBorders>
          </w:tcPr>
          <w:p w14:paraId="40EDFC5D" w14:textId="037B8126" w:rsidR="00E1131B" w:rsidRDefault="00E1131B">
            <w:pPr>
              <w:jc w:val="left"/>
              <w:rPr>
                <w:rFonts w:ascii="Arial" w:eastAsia="Arial Unicode MS" w:hAnsi="Arial" w:cs="Arial"/>
                <w:sz w:val="20"/>
              </w:rPr>
            </w:pPr>
            <w:r>
              <w:rPr>
                <w:rFonts w:ascii="Arial" w:eastAsia="Arial Unicode MS" w:hAnsi="Arial" w:cs="Arial"/>
                <w:sz w:val="20"/>
              </w:rPr>
              <w:t>Removed dual waste disposal- cuvettes are to be disposed of in biohazard waste.</w:t>
            </w:r>
          </w:p>
        </w:tc>
      </w:tr>
      <w:tr w:rsidR="00FA006F" w14:paraId="14B20931" w14:textId="77777777" w:rsidTr="00FA006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top w:val="single" w:sz="4" w:space="0" w:color="auto"/>
              <w:left w:val="nil"/>
              <w:bottom w:val="nil"/>
              <w:right w:val="nil"/>
            </w:tcBorders>
          </w:tcPr>
          <w:p w14:paraId="14B2092F" w14:textId="77777777" w:rsidR="00FA006F" w:rsidRDefault="00FA006F">
            <w:pPr>
              <w:rPr>
                <w:rFonts w:ascii="Arial" w:hAnsi="Arial" w:cs="Arial"/>
                <w:b/>
                <w:bCs/>
                <w:color w:val="3366FF"/>
              </w:rPr>
            </w:pPr>
          </w:p>
        </w:tc>
        <w:tc>
          <w:tcPr>
            <w:tcW w:w="9360" w:type="dxa"/>
            <w:gridSpan w:val="5"/>
            <w:tcBorders>
              <w:top w:val="single" w:sz="4" w:space="0" w:color="auto"/>
              <w:left w:val="nil"/>
              <w:bottom w:val="single" w:sz="18" w:space="0" w:color="BFBFBF"/>
              <w:right w:val="nil"/>
            </w:tcBorders>
          </w:tcPr>
          <w:p w14:paraId="14B20930" w14:textId="77777777" w:rsidR="00FA006F" w:rsidRDefault="00FA006F">
            <w:pPr>
              <w:jc w:val="left"/>
              <w:rPr>
                <w:rFonts w:ascii="Arial" w:eastAsia="Arial Unicode MS" w:hAnsi="Arial" w:cs="Arial"/>
                <w:sz w:val="20"/>
              </w:rPr>
            </w:pPr>
          </w:p>
        </w:tc>
      </w:tr>
    </w:tbl>
    <w:p w14:paraId="14B20932" w14:textId="77777777" w:rsidR="00FA006F" w:rsidRDefault="00FA006F">
      <w:pPr>
        <w:rPr>
          <w:rFonts w:ascii="Arial" w:hAnsi="Arial" w:cs="Arial"/>
        </w:rPr>
      </w:pPr>
    </w:p>
    <w:sectPr w:rsidR="00FA006F">
      <w:headerReference w:type="default" r:id="rId16"/>
      <w:footerReference w:type="default" r:id="rId17"/>
      <w:pgSz w:w="12240" w:h="15840" w:code="1"/>
      <w:pgMar w:top="576" w:right="1800" w:bottom="576"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0935" w14:textId="77777777" w:rsidR="000809E0" w:rsidRDefault="000809E0">
      <w:r>
        <w:separator/>
      </w:r>
    </w:p>
  </w:endnote>
  <w:endnote w:type="continuationSeparator" w:id="0">
    <w:p w14:paraId="14B20936" w14:textId="77777777" w:rsidR="000809E0" w:rsidRDefault="0008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2093B" w14:textId="36A06C9B" w:rsidR="00FA006F" w:rsidRDefault="00FA006F">
    <w:pPr>
      <w:ind w:left="-1260" w:right="-1260"/>
      <w:rPr>
        <w:rFonts w:ascii="Arial" w:hAnsi="Arial" w:cs="Arial"/>
        <w:sz w:val="16"/>
      </w:rPr>
    </w:pPr>
    <w:r>
      <w:rPr>
        <w:rFonts w:ascii="Arial" w:hAnsi="Arial" w:cs="Arial"/>
        <w:sz w:val="16"/>
      </w:rPr>
      <w:t>Laboratory, Chi</w:t>
    </w:r>
    <w:r w:rsidR="009E2EAC">
      <w:rPr>
        <w:rFonts w:ascii="Arial" w:hAnsi="Arial" w:cs="Arial"/>
        <w:sz w:val="16"/>
      </w:rPr>
      <w:t>ldren’s</w:t>
    </w:r>
    <w:r>
      <w:rPr>
        <w:rFonts w:ascii="Arial" w:hAnsi="Arial" w:cs="Arial"/>
        <w:sz w:val="16"/>
      </w:rPr>
      <w:t xml:space="preserve"> Minnesota, Minneapolis/St. Paul, MN</w:t>
    </w:r>
  </w:p>
  <w:p w14:paraId="14B2093C" w14:textId="77777777" w:rsidR="00FA006F" w:rsidRDefault="00FA006F">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F75CDC">
      <w:rPr>
        <w:rFonts w:ascii="Arial" w:hAnsi="Arial" w:cs="Arial"/>
        <w:noProof/>
        <w:sz w:val="16"/>
      </w:rPr>
      <w:t>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F75CDC">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20933" w14:textId="77777777" w:rsidR="000809E0" w:rsidRDefault="000809E0">
      <w:r>
        <w:separator/>
      </w:r>
    </w:p>
  </w:footnote>
  <w:footnote w:type="continuationSeparator" w:id="0">
    <w:p w14:paraId="14B20934" w14:textId="77777777" w:rsidR="000809E0" w:rsidRDefault="0008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20937" w14:textId="4FAB9ABF" w:rsidR="00FA006F" w:rsidRDefault="0022650B">
    <w:pPr>
      <w:ind w:left="-1260" w:right="-1260"/>
      <w:rPr>
        <w:rFonts w:ascii="Arial" w:hAnsi="Arial" w:cs="Arial"/>
        <w:sz w:val="18"/>
      </w:rPr>
    </w:pPr>
    <w:r>
      <w:rPr>
        <w:noProof/>
      </w:rPr>
      <w:drawing>
        <wp:anchor distT="0" distB="0" distL="114300" distR="114300" simplePos="0" relativeHeight="251660288" behindDoc="0" locked="0" layoutInCell="1" allowOverlap="1" wp14:anchorId="14B2093D" wp14:editId="2EE62F26">
          <wp:simplePos x="0" y="0"/>
          <wp:positionH relativeFrom="column">
            <wp:posOffset>4547235</wp:posOffset>
          </wp:positionH>
          <wp:positionV relativeFrom="paragraph">
            <wp:posOffset>-151765</wp:posOffset>
          </wp:positionV>
          <wp:extent cx="1775460" cy="572770"/>
          <wp:effectExtent l="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72770"/>
                  </a:xfrm>
                  <a:prstGeom prst="rect">
                    <a:avLst/>
                  </a:prstGeom>
                  <a:noFill/>
                </pic:spPr>
              </pic:pic>
            </a:graphicData>
          </a:graphic>
          <wp14:sizeRelH relativeFrom="page">
            <wp14:pctWidth>0</wp14:pctWidth>
          </wp14:sizeRelH>
          <wp14:sizeRelV relativeFrom="page">
            <wp14:pctHeight>0</wp14:pctHeight>
          </wp14:sizeRelV>
        </wp:anchor>
      </w:drawing>
    </w:r>
    <w:r w:rsidR="00FA006F">
      <w:rPr>
        <w:rFonts w:ascii="Arial" w:hAnsi="Arial" w:cs="Arial"/>
        <w:sz w:val="18"/>
      </w:rPr>
      <w:t>CH 6.66 Plasma Hemoglobin on the Hemocue Low</w:t>
    </w:r>
  </w:p>
  <w:p w14:paraId="46F93A8F" w14:textId="77777777" w:rsidR="00E1131B" w:rsidRDefault="00E1131B" w:rsidP="00E1131B">
    <w:pPr>
      <w:ind w:left="-1260" w:right="-1260"/>
      <w:rPr>
        <w:rFonts w:ascii="Arial" w:hAnsi="Arial" w:cs="Arial"/>
        <w:sz w:val="18"/>
      </w:rPr>
    </w:pPr>
    <w:r>
      <w:rPr>
        <w:rFonts w:ascii="Arial" w:hAnsi="Arial" w:cs="Arial"/>
        <w:sz w:val="18"/>
      </w:rPr>
      <w:t>Version # 10</w:t>
    </w:r>
  </w:p>
  <w:p w14:paraId="14B20939" w14:textId="6DE65153" w:rsidR="00FA006F" w:rsidRDefault="00E1131B" w:rsidP="00E1131B">
    <w:pPr>
      <w:ind w:left="-1260" w:right="-1260"/>
      <w:rPr>
        <w:rFonts w:ascii="Arial" w:hAnsi="Arial" w:cs="Arial"/>
        <w:sz w:val="18"/>
      </w:rPr>
    </w:pPr>
    <w:r>
      <w:rPr>
        <w:rFonts w:ascii="Arial" w:hAnsi="Arial" w:cs="Arial"/>
        <w:sz w:val="18"/>
      </w:rPr>
      <w:t>Effective Date: February 24, 2020</w:t>
    </w:r>
  </w:p>
  <w:p w14:paraId="14B2093A" w14:textId="77777777" w:rsidR="00FA006F" w:rsidRDefault="00FA006F">
    <w:pPr>
      <w:pStyle w:val="Header"/>
      <w:tabs>
        <w:tab w:val="clear" w:pos="8640"/>
        <w:tab w:val="right" w:pos="9900"/>
      </w:tabs>
      <w:ind w:left="-1260"/>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F576B"/>
    <w:multiLevelType w:val="hybridMultilevel"/>
    <w:tmpl w:val="D678798A"/>
    <w:lvl w:ilvl="0" w:tplc="2E62A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C74F6"/>
    <w:multiLevelType w:val="hybridMultilevel"/>
    <w:tmpl w:val="9F32D3C0"/>
    <w:lvl w:ilvl="0" w:tplc="2E62AEFE">
      <w:start w:val="1"/>
      <w:numFmt w:val="bullet"/>
      <w:lvlText w:val=""/>
      <w:lvlJc w:val="left"/>
      <w:pPr>
        <w:tabs>
          <w:tab w:val="num" w:pos="216"/>
        </w:tabs>
        <w:ind w:left="216" w:hanging="360"/>
      </w:pPr>
      <w:rPr>
        <w:rFonts w:ascii="Symbol" w:hAnsi="Symbol" w:hint="default"/>
        <w:color w:val="auto"/>
      </w:rPr>
    </w:lvl>
    <w:lvl w:ilvl="1" w:tplc="04090001">
      <w:start w:val="1"/>
      <w:numFmt w:val="bullet"/>
      <w:lvlText w:val=""/>
      <w:lvlJc w:val="left"/>
      <w:pPr>
        <w:tabs>
          <w:tab w:val="num" w:pos="1296"/>
        </w:tabs>
        <w:ind w:left="1296" w:hanging="360"/>
      </w:pPr>
      <w:rPr>
        <w:rFonts w:ascii="Symbol" w:hAnsi="Symbol"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0BF84C55"/>
    <w:multiLevelType w:val="hybridMultilevel"/>
    <w:tmpl w:val="370062AE"/>
    <w:lvl w:ilvl="0" w:tplc="9E5CC27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27211"/>
    <w:multiLevelType w:val="hybridMultilevel"/>
    <w:tmpl w:val="8FF04E52"/>
    <w:lvl w:ilvl="0" w:tplc="2E62AEFE">
      <w:start w:val="1"/>
      <w:numFmt w:val="bullet"/>
      <w:lvlText w:val=""/>
      <w:lvlJc w:val="left"/>
      <w:pPr>
        <w:tabs>
          <w:tab w:val="num" w:pos="360"/>
        </w:tabs>
        <w:ind w:left="360" w:hanging="360"/>
      </w:pPr>
      <w:rPr>
        <w:rFonts w:ascii="Symbol" w:hAnsi="Symbol" w:hint="default"/>
        <w:color w:val="auto"/>
      </w:rPr>
    </w:lvl>
    <w:lvl w:ilvl="1" w:tplc="9E5CC27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44E72"/>
    <w:multiLevelType w:val="hybridMultilevel"/>
    <w:tmpl w:val="61927B40"/>
    <w:lvl w:ilvl="0" w:tplc="2E62A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CD577A"/>
    <w:multiLevelType w:val="hybridMultilevel"/>
    <w:tmpl w:val="48461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13791"/>
    <w:multiLevelType w:val="hybridMultilevel"/>
    <w:tmpl w:val="8FF04E52"/>
    <w:lvl w:ilvl="0" w:tplc="9E5CC27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2322CF"/>
    <w:multiLevelType w:val="hybridMultilevel"/>
    <w:tmpl w:val="1A5A42A2"/>
    <w:lvl w:ilvl="0" w:tplc="9E5CC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3394B"/>
    <w:multiLevelType w:val="hybridMultilevel"/>
    <w:tmpl w:val="3EE8B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7EB02F8"/>
    <w:multiLevelType w:val="hybridMultilevel"/>
    <w:tmpl w:val="8FF04E52"/>
    <w:lvl w:ilvl="0" w:tplc="2E62AEFE">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E0380"/>
    <w:multiLevelType w:val="hybridMultilevel"/>
    <w:tmpl w:val="3EE8B2E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C10541"/>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0835E1"/>
    <w:multiLevelType w:val="singleLevel"/>
    <w:tmpl w:val="535A07EA"/>
    <w:lvl w:ilvl="0">
      <w:start w:val="1"/>
      <w:numFmt w:val="decimal"/>
      <w:lvlText w:val="%1."/>
      <w:lvlJc w:val="left"/>
      <w:pPr>
        <w:tabs>
          <w:tab w:val="num" w:pos="360"/>
        </w:tabs>
        <w:ind w:left="288" w:hanging="288"/>
      </w:pPr>
    </w:lvl>
  </w:abstractNum>
  <w:abstractNum w:abstractNumId="2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80745"/>
    <w:multiLevelType w:val="hybridMultilevel"/>
    <w:tmpl w:val="002877B2"/>
    <w:lvl w:ilvl="0" w:tplc="FC5C01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178A6"/>
    <w:multiLevelType w:val="hybridMultilevel"/>
    <w:tmpl w:val="8FF04E52"/>
    <w:lvl w:ilvl="0" w:tplc="9E5CC278">
      <w:start w:val="1"/>
      <w:numFmt w:val="decimal"/>
      <w:lvlText w:val="%1."/>
      <w:lvlJc w:val="left"/>
      <w:pPr>
        <w:tabs>
          <w:tab w:val="num" w:pos="720"/>
        </w:tabs>
        <w:ind w:left="720" w:hanging="360"/>
      </w:pPr>
      <w:rPr>
        <w:rFonts w:hint="default"/>
      </w:rPr>
    </w:lvl>
    <w:lvl w:ilvl="1" w:tplc="9E5CC27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905FF"/>
    <w:multiLevelType w:val="hybridMultilevel"/>
    <w:tmpl w:val="4CDC0476"/>
    <w:lvl w:ilvl="0" w:tplc="9E5CC2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B0271C8"/>
    <w:multiLevelType w:val="hybridMultilevel"/>
    <w:tmpl w:val="E4DC8C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CC03E8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D06859"/>
    <w:multiLevelType w:val="hybridMultilevel"/>
    <w:tmpl w:val="E8DE0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9E767C"/>
    <w:multiLevelType w:val="singleLevel"/>
    <w:tmpl w:val="0409000F"/>
    <w:lvl w:ilvl="0">
      <w:start w:val="1"/>
      <w:numFmt w:val="decimal"/>
      <w:lvlText w:val="%1."/>
      <w:lvlJc w:val="left"/>
      <w:pPr>
        <w:tabs>
          <w:tab w:val="num" w:pos="720"/>
        </w:tabs>
        <w:ind w:left="720" w:hanging="360"/>
      </w:pPr>
    </w:lvl>
  </w:abstractNum>
  <w:abstractNum w:abstractNumId="4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93493"/>
    <w:multiLevelType w:val="hybridMultilevel"/>
    <w:tmpl w:val="784674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4"/>
  </w:num>
  <w:num w:numId="3">
    <w:abstractNumId w:val="40"/>
  </w:num>
  <w:num w:numId="4">
    <w:abstractNumId w:val="4"/>
  </w:num>
  <w:num w:numId="5">
    <w:abstractNumId w:val="0"/>
  </w:num>
  <w:num w:numId="6">
    <w:abstractNumId w:val="29"/>
  </w:num>
  <w:num w:numId="7">
    <w:abstractNumId w:val="14"/>
  </w:num>
  <w:num w:numId="8">
    <w:abstractNumId w:val="22"/>
  </w:num>
  <w:num w:numId="9">
    <w:abstractNumId w:val="31"/>
  </w:num>
  <w:num w:numId="10">
    <w:abstractNumId w:val="19"/>
  </w:num>
  <w:num w:numId="11">
    <w:abstractNumId w:val="2"/>
  </w:num>
  <w:num w:numId="12">
    <w:abstractNumId w:val="21"/>
  </w:num>
  <w:num w:numId="13">
    <w:abstractNumId w:val="27"/>
  </w:num>
  <w:num w:numId="14">
    <w:abstractNumId w:val="9"/>
  </w:num>
  <w:num w:numId="15">
    <w:abstractNumId w:val="7"/>
  </w:num>
  <w:num w:numId="16">
    <w:abstractNumId w:val="10"/>
  </w:num>
  <w:num w:numId="17">
    <w:abstractNumId w:val="23"/>
  </w:num>
  <w:num w:numId="18">
    <w:abstractNumId w:val="33"/>
  </w:num>
  <w:num w:numId="19">
    <w:abstractNumId w:val="1"/>
  </w:num>
  <w:num w:numId="20">
    <w:abstractNumId w:val="11"/>
  </w:num>
  <w:num w:numId="21">
    <w:abstractNumId w:val="30"/>
  </w:num>
  <w:num w:numId="22">
    <w:abstractNumId w:val="36"/>
  </w:num>
  <w:num w:numId="23">
    <w:abstractNumId w:val="42"/>
  </w:num>
  <w:num w:numId="24">
    <w:abstractNumId w:val="41"/>
  </w:num>
  <w:num w:numId="25">
    <w:abstractNumId w:val="17"/>
  </w:num>
  <w:num w:numId="26">
    <w:abstractNumId w:val="25"/>
  </w:num>
  <w:num w:numId="27">
    <w:abstractNumId w:val="5"/>
  </w:num>
  <w:num w:numId="28">
    <w:abstractNumId w:val="12"/>
  </w:num>
  <w:num w:numId="29">
    <w:abstractNumId w:val="3"/>
  </w:num>
  <w:num w:numId="30">
    <w:abstractNumId w:val="26"/>
  </w:num>
  <w:num w:numId="31">
    <w:abstractNumId w:val="15"/>
  </w:num>
  <w:num w:numId="32">
    <w:abstractNumId w:val="34"/>
  </w:num>
  <w:num w:numId="33">
    <w:abstractNumId w:val="8"/>
  </w:num>
  <w:num w:numId="34">
    <w:abstractNumId w:val="6"/>
  </w:num>
  <w:num w:numId="35">
    <w:abstractNumId w:val="28"/>
  </w:num>
  <w:num w:numId="36">
    <w:abstractNumId w:val="16"/>
  </w:num>
  <w:num w:numId="37">
    <w:abstractNumId w:val="37"/>
  </w:num>
  <w:num w:numId="38">
    <w:abstractNumId w:val="20"/>
  </w:num>
  <w:num w:numId="39">
    <w:abstractNumId w:val="39"/>
  </w:num>
  <w:num w:numId="40">
    <w:abstractNumId w:val="38"/>
  </w:num>
  <w:num w:numId="41">
    <w:abstractNumId w:val="13"/>
  </w:num>
  <w:num w:numId="42">
    <w:abstractNumId w:val="3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6F"/>
    <w:rsid w:val="000809E0"/>
    <w:rsid w:val="0022650B"/>
    <w:rsid w:val="004E1027"/>
    <w:rsid w:val="005F4901"/>
    <w:rsid w:val="009E2EAC"/>
    <w:rsid w:val="00AF0405"/>
    <w:rsid w:val="00D249E5"/>
    <w:rsid w:val="00D63C8A"/>
    <w:rsid w:val="00E1131B"/>
    <w:rsid w:val="00F75CDC"/>
    <w:rsid w:val="00F9019C"/>
    <w:rsid w:val="00FA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B207E9"/>
  <w15:docId w15:val="{2467537E-1B26-4FAB-AB18-597C33B7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ind w:left="720"/>
      <w:jc w:val="left"/>
    </w:pPr>
    <w:rPr>
      <w:sz w:val="24"/>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uiPriority w:val="99"/>
    <w:semiHidden/>
    <w:unhideWhenUsed/>
    <w:rsid w:val="005F4901"/>
    <w:rPr>
      <w:color w:val="800080" w:themeColor="followedHyperlink"/>
      <w:u w:val="single"/>
    </w:rPr>
  </w:style>
  <w:style w:type="paragraph" w:styleId="ListParagraph">
    <w:name w:val="List Paragraph"/>
    <w:basedOn w:val="Normal"/>
    <w:uiPriority w:val="34"/>
    <w:qFormat/>
    <w:rsid w:val="009E2EAC"/>
    <w:pPr>
      <w:ind w:left="720"/>
      <w:contextualSpacing/>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Chem/Procedure/20178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Forms/20409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8-westgard-rules-in-chemist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2022-02-24T06:00:00+00:00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6.66 Plasma Hemoglobin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F6TN54CWY5RS-50183619-32212</_dlc_DocId>
    <_dlc_DocIdUrl xmlns="199f0838-75a6-4f0c-9be1-f2c07140bccc">
      <Url>http://vcpsharepoint2/references/_layouts/15/DocIdRedir.aspx?ID=F6TN54CWY5RS-50183619-32212</Url>
      <Description>F6TN54CWY5RS-50183619-32212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6B54-C5AE-4169-BEA2-70E6BB63DBB1}"/>
</file>

<file path=customXml/itemProps2.xml><?xml version="1.0" encoding="utf-8"?>
<ds:datastoreItem xmlns:ds="http://schemas.openxmlformats.org/officeDocument/2006/customXml" ds:itemID="{5B042D59-E9EF-4084-9171-53690A9D72F5}"/>
</file>

<file path=customXml/itemProps3.xml><?xml version="1.0" encoding="utf-8"?>
<ds:datastoreItem xmlns:ds="http://schemas.openxmlformats.org/officeDocument/2006/customXml" ds:itemID="{B6841BF2-BACD-42FD-9E14-4AD4FFC30056}"/>
</file>

<file path=customXml/itemProps4.xml><?xml version="1.0" encoding="utf-8"?>
<ds:datastoreItem xmlns:ds="http://schemas.openxmlformats.org/officeDocument/2006/customXml" ds:itemID="{94A46AD1-BFB4-4BA6-A410-6A53E63AD550}"/>
</file>

<file path=customXml/itemProps5.xml><?xml version="1.0" encoding="utf-8"?>
<ds:datastoreItem xmlns:ds="http://schemas.openxmlformats.org/officeDocument/2006/customXml" ds:itemID="{3B47D296-A163-4045-8FC0-D5E1DF4D8D5B}"/>
</file>

<file path=docProps/app.xml><?xml version="1.0" encoding="utf-8"?>
<Properties xmlns="http://schemas.openxmlformats.org/officeDocument/2006/extended-properties" xmlns:vt="http://schemas.openxmlformats.org/officeDocument/2006/docPropsVTypes">
  <Template>Normal.dotm</Template>
  <TotalTime>11</TotalTime>
  <Pages>5</Pages>
  <Words>1595</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Plasma Hemoglobin</vt:lpstr>
    </vt:vector>
  </TitlesOfParts>
  <Company>Children's Hospitals and Clinics of MN</Company>
  <LinksUpToDate>false</LinksUpToDate>
  <CharactersWithSpaces>10639</CharactersWithSpaces>
  <SharedDoc>false</SharedDoc>
  <HLinks>
    <vt:vector size="12" baseType="variant">
      <vt:variant>
        <vt:i4>5111881</vt:i4>
      </vt:variant>
      <vt:variant>
        <vt:i4>3</vt:i4>
      </vt:variant>
      <vt:variant>
        <vt:i4>0</vt:i4>
      </vt:variant>
      <vt:variant>
        <vt:i4>5</vt:i4>
      </vt:variant>
      <vt:variant>
        <vt:lpwstr>http://khan.childrensmn.org/Manuals/Lab/SOP/Chem/Procedure/201782.pdf</vt:lpwstr>
      </vt:variant>
      <vt:variant>
        <vt:lpwstr/>
      </vt:variant>
      <vt:variant>
        <vt:i4>4653129</vt:i4>
      </vt:variant>
      <vt:variant>
        <vt:i4>0</vt:i4>
      </vt:variant>
      <vt:variant>
        <vt:i4>0</vt:i4>
      </vt:variant>
      <vt:variant>
        <vt:i4>5</vt:i4>
      </vt:variant>
      <vt:variant>
        <vt:lpwstr>http://khan.childrensmn.org/Manuals/Lab/SOP/Chem/Forms/204090.pdf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6.66 Plasma Hemoglobin</dc:title>
  <dc:creator>CE080372</dc:creator>
  <dc:description>added labeling of specimen as ultrafuged after airfuging, biennial review.  ERB 6/19/17 updated qc for URT, biennial review 8/23/2019 removed dual waste, added biohazard waste disposal. 2/24/20 erb</dc:description>
  <cp:lastModifiedBy>Erin Bartos</cp:lastModifiedBy>
  <cp:revision>3</cp:revision>
  <cp:lastPrinted>2011-07-25T22:14:00Z</cp:lastPrinted>
  <dcterms:created xsi:type="dcterms:W3CDTF">2019-08-23T18:52:00Z</dcterms:created>
  <dcterms:modified xsi:type="dcterms:W3CDTF">2020-02-24T12:52:00Z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f1985953-7212-43bd-bb92-be477d4dfd20</vt:lpwstr>
  </property>
  <property fmtid="{D5CDD505-2E9C-101B-9397-08002B2CF9AE}" pid="4" name="WorkflowChangePath">
    <vt:lpwstr>85493ae8-44a3-4172-9f61-0b2d9e19d9ef,18;</vt:lpwstr>
  </property>
</Properties>
</file>