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2700"/>
        <w:gridCol w:w="1620"/>
        <w:gridCol w:w="3600"/>
      </w:tblGrid>
      <w:tr w:rsidR="00C53F75">
        <w:trPr>
          <w:cantSplit/>
        </w:trPr>
        <w:tc>
          <w:tcPr>
            <w:tcW w:w="10800" w:type="dxa"/>
            <w:gridSpan w:val="5"/>
            <w:tcBorders>
              <w:top w:val="nil"/>
              <w:left w:val="nil"/>
              <w:bottom w:val="nil"/>
              <w:right w:val="nil"/>
            </w:tcBorders>
          </w:tcPr>
          <w:p w:rsidR="00C53F75" w:rsidRPr="00A74326" w:rsidRDefault="00C53F75">
            <w:pPr>
              <w:pStyle w:val="BodyText"/>
              <w:rPr>
                <w:rFonts w:ascii="Arial" w:hAnsi="Arial" w:cs="Arial"/>
                <w:sz w:val="18"/>
                <w:szCs w:val="18"/>
              </w:rPr>
            </w:pPr>
          </w:p>
          <w:p w:rsidR="00C53F75" w:rsidRDefault="001F38E9">
            <w:pPr>
              <w:pStyle w:val="BodyText"/>
              <w:rPr>
                <w:rFonts w:ascii="Arial" w:hAnsi="Arial" w:cs="Arial"/>
                <w:b/>
                <w:bCs w:val="0"/>
                <w:color w:val="008000"/>
                <w:sz w:val="24"/>
              </w:rPr>
            </w:pPr>
            <w:r>
              <w:rPr>
                <w:rFonts w:ascii="Arial" w:hAnsi="Arial" w:cs="Arial"/>
                <w:b/>
                <w:bCs w:val="0"/>
                <w:color w:val="0000FF"/>
                <w:sz w:val="32"/>
                <w:szCs w:val="32"/>
              </w:rPr>
              <w:t>Biohazard Waste Management</w:t>
            </w:r>
          </w:p>
          <w:p w:rsidR="00C53F75" w:rsidRPr="00A74326" w:rsidRDefault="00C53F75">
            <w:pPr>
              <w:pStyle w:val="BodyText"/>
              <w:rPr>
                <w:rFonts w:ascii="Arial" w:hAnsi="Arial" w:cs="Arial"/>
                <w:sz w:val="18"/>
                <w:szCs w:val="18"/>
              </w:rPr>
            </w:pPr>
          </w:p>
        </w:tc>
      </w:tr>
      <w:tr w:rsidR="00C53F75" w:rsidTr="00573949">
        <w:trPr>
          <w:cantSplit/>
          <w:trHeight w:val="575"/>
        </w:trPr>
        <w:tc>
          <w:tcPr>
            <w:tcW w:w="1800" w:type="dxa"/>
            <w:tcBorders>
              <w:top w:val="nil"/>
              <w:left w:val="nil"/>
              <w:bottom w:val="nil"/>
              <w:right w:val="nil"/>
            </w:tcBorders>
          </w:tcPr>
          <w:p w:rsidR="00C53F75" w:rsidRDefault="00C53F75">
            <w:pPr>
              <w:pStyle w:val="Header"/>
              <w:jc w:val="left"/>
              <w:rPr>
                <w:rFonts w:ascii="Arial" w:hAnsi="Arial" w:cs="Arial"/>
                <w:b/>
                <w:color w:val="0000FF"/>
              </w:rPr>
            </w:pPr>
          </w:p>
          <w:p w:rsidR="00C53F75" w:rsidRDefault="00C53F75">
            <w:pPr>
              <w:pStyle w:val="Header"/>
              <w:jc w:val="left"/>
              <w:rPr>
                <w:rFonts w:ascii="Arial" w:hAnsi="Arial" w:cs="Arial"/>
                <w:b/>
                <w:color w:val="0000FF"/>
              </w:rPr>
            </w:pPr>
            <w:r>
              <w:rPr>
                <w:rFonts w:ascii="Arial" w:hAnsi="Arial" w:cs="Arial"/>
                <w:b/>
                <w:color w:val="0000FF"/>
              </w:rPr>
              <w:t>Purpose</w:t>
            </w:r>
          </w:p>
          <w:p w:rsidR="00C53F75" w:rsidRPr="00573949" w:rsidRDefault="00C53F75">
            <w:pPr>
              <w:pStyle w:val="Header"/>
              <w:jc w:val="left"/>
              <w:rPr>
                <w:rFonts w:ascii="Arial" w:hAnsi="Arial" w:cs="Arial"/>
                <w:b/>
                <w:color w:val="0000FF"/>
                <w:sz w:val="18"/>
                <w:szCs w:val="18"/>
              </w:rPr>
            </w:pPr>
          </w:p>
        </w:tc>
        <w:tc>
          <w:tcPr>
            <w:tcW w:w="9000" w:type="dxa"/>
            <w:gridSpan w:val="4"/>
            <w:tcBorders>
              <w:top w:val="single" w:sz="4" w:space="0" w:color="auto"/>
              <w:left w:val="nil"/>
              <w:bottom w:val="single" w:sz="4" w:space="0" w:color="auto"/>
              <w:right w:val="nil"/>
            </w:tcBorders>
          </w:tcPr>
          <w:p w:rsidR="00C53F75" w:rsidRPr="00A74326" w:rsidRDefault="00C53F75">
            <w:pPr>
              <w:jc w:val="left"/>
              <w:rPr>
                <w:rFonts w:ascii="Arial" w:hAnsi="Arial" w:cs="Arial"/>
                <w:sz w:val="18"/>
                <w:szCs w:val="18"/>
              </w:rPr>
            </w:pPr>
          </w:p>
          <w:p w:rsidR="001F38E9" w:rsidRPr="00286E8A" w:rsidRDefault="001F38E9" w:rsidP="001F38E9">
            <w:pPr>
              <w:rPr>
                <w:rFonts w:ascii="Arial" w:hAnsi="Arial"/>
                <w:sz w:val="20"/>
                <w:szCs w:val="20"/>
              </w:rPr>
            </w:pPr>
            <w:r w:rsidRPr="00286E8A">
              <w:rPr>
                <w:rFonts w:ascii="Arial" w:hAnsi="Arial"/>
                <w:sz w:val="20"/>
                <w:szCs w:val="20"/>
              </w:rPr>
              <w:t>Laboratory personnel are required to dispose of biohazard waste in the appropriate container</w:t>
            </w:r>
            <w:r w:rsidR="00557062" w:rsidRPr="00286E8A">
              <w:rPr>
                <w:rFonts w:ascii="Arial" w:hAnsi="Arial"/>
                <w:sz w:val="20"/>
                <w:szCs w:val="20"/>
              </w:rPr>
              <w:t>s</w:t>
            </w:r>
            <w:r w:rsidRPr="00286E8A">
              <w:rPr>
                <w:rFonts w:ascii="Arial" w:hAnsi="Arial"/>
                <w:sz w:val="20"/>
                <w:szCs w:val="20"/>
              </w:rPr>
              <w:t>.</w:t>
            </w:r>
          </w:p>
          <w:p w:rsidR="00C53F75" w:rsidRPr="00A74326" w:rsidRDefault="00C53F75">
            <w:pPr>
              <w:jc w:val="left"/>
              <w:rPr>
                <w:rFonts w:ascii="Arial" w:hAnsi="Arial" w:cs="Arial"/>
                <w:iCs/>
                <w:color w:val="0000FF"/>
                <w:sz w:val="18"/>
                <w:szCs w:val="18"/>
              </w:rPr>
            </w:pPr>
          </w:p>
        </w:tc>
      </w:tr>
      <w:tr w:rsidR="00C53F75" w:rsidTr="00860771">
        <w:trPr>
          <w:cantSplit/>
          <w:trHeight w:val="4724"/>
        </w:trPr>
        <w:tc>
          <w:tcPr>
            <w:tcW w:w="1800" w:type="dxa"/>
            <w:tcBorders>
              <w:top w:val="nil"/>
              <w:left w:val="nil"/>
              <w:bottom w:val="nil"/>
              <w:right w:val="nil"/>
            </w:tcBorders>
          </w:tcPr>
          <w:p w:rsidR="00C53F75" w:rsidRDefault="00C53F75">
            <w:pPr>
              <w:jc w:val="left"/>
              <w:rPr>
                <w:rFonts w:ascii="Arial" w:hAnsi="Arial" w:cs="Arial"/>
                <w:b/>
                <w:color w:val="0000FF"/>
              </w:rPr>
            </w:pPr>
          </w:p>
          <w:p w:rsidR="00C53F75" w:rsidRDefault="00557062">
            <w:pPr>
              <w:jc w:val="left"/>
              <w:rPr>
                <w:rFonts w:ascii="Arial" w:hAnsi="Arial" w:cs="Arial"/>
                <w:b/>
                <w:color w:val="0000FF"/>
              </w:rPr>
            </w:pPr>
            <w:r>
              <w:rPr>
                <w:rFonts w:ascii="Arial" w:hAnsi="Arial" w:cs="Arial"/>
                <w:b/>
                <w:color w:val="0000FF"/>
              </w:rPr>
              <w:t>Containers</w:t>
            </w:r>
          </w:p>
          <w:p w:rsidR="00C53F75" w:rsidRDefault="00C53F75">
            <w:pPr>
              <w:jc w:val="left"/>
              <w:rPr>
                <w:rFonts w:ascii="Arial" w:hAnsi="Arial" w:cs="Arial"/>
                <w:b/>
                <w:color w:val="0000FF"/>
              </w:rPr>
            </w:pPr>
          </w:p>
        </w:tc>
        <w:tc>
          <w:tcPr>
            <w:tcW w:w="9000" w:type="dxa"/>
            <w:gridSpan w:val="4"/>
            <w:tcBorders>
              <w:top w:val="single" w:sz="4" w:space="0" w:color="auto"/>
              <w:left w:val="nil"/>
              <w:bottom w:val="single" w:sz="4" w:space="0" w:color="auto"/>
              <w:right w:val="nil"/>
            </w:tcBorders>
          </w:tcPr>
          <w:p w:rsidR="00C53F75" w:rsidRPr="00A74326" w:rsidRDefault="00C53F75">
            <w:pPr>
              <w:jc w:val="left"/>
              <w:rPr>
                <w:rFonts w:ascii="Arial" w:hAnsi="Arial" w:cs="Arial"/>
                <w:sz w:val="18"/>
                <w:szCs w:val="18"/>
              </w:rPr>
            </w:pPr>
          </w:p>
          <w:p w:rsidR="00CD5242" w:rsidRDefault="00B504A2" w:rsidP="001F38E9">
            <w:pPr>
              <w:rPr>
                <w:rFonts w:ascii="Arial" w:hAnsi="Arial"/>
                <w:sz w:val="20"/>
                <w:szCs w:val="20"/>
              </w:rPr>
            </w:pPr>
            <w:r>
              <w:rPr>
                <w:rFonts w:ascii="Arial" w:hAnsi="Arial"/>
                <w:sz w:val="20"/>
                <w:szCs w:val="20"/>
              </w:rPr>
              <w:t xml:space="preserve">Biohazard waste (red trash) – </w:t>
            </w:r>
            <w:r w:rsidR="00CD5242" w:rsidRPr="00286E8A">
              <w:rPr>
                <w:rFonts w:ascii="Arial" w:hAnsi="Arial"/>
                <w:sz w:val="20"/>
                <w:szCs w:val="20"/>
              </w:rPr>
              <w:t>Red containers or containers with red bags are lo</w:t>
            </w:r>
            <w:r>
              <w:rPr>
                <w:rFonts w:ascii="Arial" w:hAnsi="Arial"/>
                <w:sz w:val="20"/>
                <w:szCs w:val="20"/>
              </w:rPr>
              <w:t>cated throughout the laboratory for disposal of biohazard waste.</w:t>
            </w:r>
          </w:p>
          <w:p w:rsidR="00B504A2" w:rsidRPr="00B504A2" w:rsidRDefault="007B0FB3" w:rsidP="001F38E9">
            <w:pPr>
              <w:numPr>
                <w:ilvl w:val="0"/>
                <w:numId w:val="19"/>
              </w:numPr>
              <w:rPr>
                <w:rFonts w:ascii="Arial" w:hAnsi="Arial"/>
                <w:sz w:val="20"/>
                <w:szCs w:val="20"/>
              </w:rPr>
            </w:pPr>
            <w:r>
              <w:rPr>
                <w:rFonts w:ascii="Arial" w:hAnsi="Arial"/>
                <w:bCs/>
                <w:iCs/>
                <w:sz w:val="20"/>
                <w:szCs w:val="20"/>
              </w:rPr>
              <w:t>C</w:t>
            </w:r>
            <w:r w:rsidR="00B504A2" w:rsidRPr="00286E8A">
              <w:rPr>
                <w:rFonts w:ascii="Arial" w:hAnsi="Arial"/>
                <w:sz w:val="20"/>
                <w:szCs w:val="20"/>
              </w:rPr>
              <w:t>ontainers for biohazard waste are marked with a red/orange biohazard symbol.</w:t>
            </w:r>
          </w:p>
          <w:p w:rsidR="001F38E9" w:rsidRDefault="001F38E9" w:rsidP="001F38E9">
            <w:pPr>
              <w:numPr>
                <w:ilvl w:val="0"/>
                <w:numId w:val="16"/>
              </w:numPr>
              <w:rPr>
                <w:rFonts w:ascii="Arial" w:hAnsi="Arial"/>
                <w:sz w:val="20"/>
                <w:szCs w:val="20"/>
              </w:rPr>
            </w:pPr>
            <w:r w:rsidRPr="00286E8A">
              <w:rPr>
                <w:rFonts w:ascii="Arial" w:hAnsi="Arial"/>
                <w:sz w:val="20"/>
                <w:szCs w:val="20"/>
              </w:rPr>
              <w:t>Puncture resistant containers are available for the disposal of sharps and potential sharps</w:t>
            </w:r>
            <w:r w:rsidR="007835D2">
              <w:rPr>
                <w:rFonts w:ascii="Arial" w:hAnsi="Arial"/>
                <w:sz w:val="20"/>
                <w:szCs w:val="20"/>
              </w:rPr>
              <w:t>, e.g.</w:t>
            </w:r>
            <w:r w:rsidR="00190553">
              <w:rPr>
                <w:rFonts w:ascii="Arial" w:hAnsi="Arial"/>
                <w:sz w:val="20"/>
                <w:szCs w:val="20"/>
              </w:rPr>
              <w:t>, applicator sticks, pipette tips, broken glass.</w:t>
            </w:r>
          </w:p>
          <w:p w:rsidR="00CD5242" w:rsidRPr="00CD5242" w:rsidRDefault="00CD5242" w:rsidP="00CD5242">
            <w:pPr>
              <w:numPr>
                <w:ilvl w:val="1"/>
                <w:numId w:val="16"/>
              </w:numPr>
              <w:rPr>
                <w:rFonts w:ascii="Arial" w:hAnsi="Arial"/>
                <w:sz w:val="20"/>
                <w:szCs w:val="20"/>
              </w:rPr>
            </w:pPr>
            <w:r w:rsidRPr="00286E8A">
              <w:rPr>
                <w:rFonts w:ascii="Arial" w:hAnsi="Arial"/>
                <w:sz w:val="20"/>
                <w:szCs w:val="20"/>
              </w:rPr>
              <w:t>Puncture proof (small) containers for needl</w:t>
            </w:r>
            <w:r>
              <w:rPr>
                <w:rFonts w:ascii="Arial" w:hAnsi="Arial"/>
                <w:sz w:val="20"/>
                <w:szCs w:val="20"/>
              </w:rPr>
              <w:t>es are in place on phlebotomy carts.</w:t>
            </w:r>
          </w:p>
          <w:p w:rsidR="00CD5242" w:rsidRDefault="001F38E9" w:rsidP="001F38E9">
            <w:pPr>
              <w:numPr>
                <w:ilvl w:val="0"/>
                <w:numId w:val="16"/>
              </w:numPr>
              <w:rPr>
                <w:rFonts w:ascii="Arial" w:hAnsi="Arial"/>
                <w:sz w:val="20"/>
                <w:szCs w:val="20"/>
              </w:rPr>
            </w:pPr>
            <w:r w:rsidRPr="00286E8A">
              <w:rPr>
                <w:rFonts w:ascii="Arial" w:hAnsi="Arial"/>
                <w:sz w:val="20"/>
                <w:szCs w:val="20"/>
              </w:rPr>
              <w:t>Red bags placed in puncture resistant containers are used for disposal of blood or other potentially infectious materials, blood product infusion bags and tubing, waste cultures or materials used to inoculate, transfer or otherwise manipulate cultures.</w:t>
            </w:r>
          </w:p>
          <w:p w:rsidR="00B504A2" w:rsidRPr="00B504A2" w:rsidRDefault="00B504A2" w:rsidP="00B504A2">
            <w:pPr>
              <w:numPr>
                <w:ilvl w:val="0"/>
                <w:numId w:val="16"/>
              </w:numPr>
              <w:rPr>
                <w:rFonts w:ascii="Arial" w:hAnsi="Arial"/>
                <w:sz w:val="20"/>
                <w:szCs w:val="20"/>
              </w:rPr>
            </w:pPr>
            <w:r w:rsidRPr="00286E8A">
              <w:rPr>
                <w:rFonts w:ascii="Arial" w:hAnsi="Arial"/>
                <w:sz w:val="20"/>
                <w:szCs w:val="20"/>
              </w:rPr>
              <w:t xml:space="preserve">Sample transport bags </w:t>
            </w:r>
            <w:r>
              <w:rPr>
                <w:rFonts w:ascii="Arial" w:hAnsi="Arial"/>
                <w:sz w:val="20"/>
                <w:szCs w:val="20"/>
              </w:rPr>
              <w:t xml:space="preserve">with a biohazard symbol </w:t>
            </w:r>
            <w:r w:rsidRPr="00286E8A">
              <w:rPr>
                <w:rFonts w:ascii="Arial" w:hAnsi="Arial"/>
                <w:sz w:val="20"/>
                <w:szCs w:val="20"/>
              </w:rPr>
              <w:t>are used only once and disposed in the red trash, never in regular trash containers</w:t>
            </w:r>
            <w:r>
              <w:rPr>
                <w:rFonts w:ascii="Arial" w:hAnsi="Arial"/>
                <w:sz w:val="20"/>
                <w:szCs w:val="20"/>
              </w:rPr>
              <w:t>.</w:t>
            </w:r>
          </w:p>
          <w:p w:rsidR="001F38E9" w:rsidRPr="00286E8A" w:rsidRDefault="001F38E9" w:rsidP="00CD5242">
            <w:pPr>
              <w:ind w:left="720"/>
              <w:rPr>
                <w:rFonts w:ascii="Arial" w:hAnsi="Arial"/>
                <w:sz w:val="20"/>
                <w:szCs w:val="20"/>
              </w:rPr>
            </w:pPr>
            <w:r w:rsidRPr="00286E8A">
              <w:rPr>
                <w:rFonts w:ascii="Arial" w:hAnsi="Arial"/>
                <w:sz w:val="20"/>
                <w:szCs w:val="20"/>
              </w:rPr>
              <w:t xml:space="preserve"> </w:t>
            </w:r>
          </w:p>
          <w:p w:rsidR="001F38E9" w:rsidRDefault="001F38E9" w:rsidP="00CD5242">
            <w:pPr>
              <w:rPr>
                <w:rFonts w:ascii="Arial" w:hAnsi="Arial"/>
                <w:sz w:val="20"/>
                <w:szCs w:val="20"/>
              </w:rPr>
            </w:pPr>
            <w:r w:rsidRPr="00286E8A">
              <w:rPr>
                <w:rFonts w:ascii="Arial" w:hAnsi="Arial"/>
                <w:sz w:val="20"/>
                <w:szCs w:val="20"/>
              </w:rPr>
              <w:t>Dual</w:t>
            </w:r>
            <w:r w:rsidR="00CD5242">
              <w:rPr>
                <w:rFonts w:ascii="Arial" w:hAnsi="Arial"/>
                <w:sz w:val="20"/>
                <w:szCs w:val="20"/>
              </w:rPr>
              <w:t xml:space="preserve"> waste – </w:t>
            </w:r>
            <w:r w:rsidR="00B504A2">
              <w:rPr>
                <w:rFonts w:ascii="Arial" w:hAnsi="Arial"/>
                <w:sz w:val="20"/>
                <w:szCs w:val="20"/>
              </w:rPr>
              <w:t>Materials</w:t>
            </w:r>
            <w:r w:rsidRPr="00286E8A">
              <w:rPr>
                <w:rFonts w:ascii="Arial" w:hAnsi="Arial"/>
                <w:sz w:val="20"/>
                <w:szCs w:val="20"/>
              </w:rPr>
              <w:t xml:space="preserve"> contaminated with both biohazard and chemical waste</w:t>
            </w:r>
            <w:r w:rsidR="00CD5242">
              <w:rPr>
                <w:rFonts w:ascii="Arial" w:hAnsi="Arial"/>
                <w:sz w:val="20"/>
                <w:szCs w:val="20"/>
              </w:rPr>
              <w:t xml:space="preserve"> are placed into dual waste containers</w:t>
            </w:r>
            <w:r w:rsidR="001F58BD">
              <w:rPr>
                <w:rFonts w:ascii="Arial" w:hAnsi="Arial"/>
                <w:sz w:val="20"/>
                <w:szCs w:val="20"/>
              </w:rPr>
              <w:t>.</w:t>
            </w:r>
          </w:p>
          <w:p w:rsidR="00CD5242" w:rsidRPr="00286E8A" w:rsidRDefault="00CD5242" w:rsidP="00CD5242">
            <w:pPr>
              <w:rPr>
                <w:rFonts w:ascii="Arial" w:hAnsi="Arial"/>
                <w:sz w:val="20"/>
                <w:szCs w:val="20"/>
              </w:rPr>
            </w:pPr>
          </w:p>
          <w:p w:rsidR="001F38E9" w:rsidRPr="00286E8A" w:rsidRDefault="001F38E9" w:rsidP="00CD5242">
            <w:pPr>
              <w:rPr>
                <w:rFonts w:ascii="Arial" w:hAnsi="Arial"/>
                <w:sz w:val="20"/>
                <w:szCs w:val="20"/>
              </w:rPr>
            </w:pPr>
            <w:r w:rsidRPr="00286E8A">
              <w:rPr>
                <w:rFonts w:ascii="Arial" w:hAnsi="Arial"/>
                <w:sz w:val="20"/>
                <w:szCs w:val="20"/>
              </w:rPr>
              <w:t>Regular tras</w:t>
            </w:r>
            <w:r w:rsidR="00286E8A">
              <w:rPr>
                <w:rFonts w:ascii="Arial" w:hAnsi="Arial"/>
                <w:sz w:val="20"/>
                <w:szCs w:val="20"/>
              </w:rPr>
              <w:t>h – I</w:t>
            </w:r>
            <w:r w:rsidRPr="00286E8A">
              <w:rPr>
                <w:rFonts w:ascii="Arial" w:hAnsi="Arial"/>
                <w:sz w:val="20"/>
                <w:szCs w:val="20"/>
              </w:rPr>
              <w:t>tems which have come into contact with blood, but are not soaked, may be placed into regular trash containers</w:t>
            </w:r>
            <w:r w:rsidR="00286E8A">
              <w:rPr>
                <w:rFonts w:ascii="Arial" w:hAnsi="Arial"/>
                <w:sz w:val="20"/>
                <w:szCs w:val="20"/>
              </w:rPr>
              <w:t>.</w:t>
            </w:r>
          </w:p>
          <w:p w:rsidR="00333D5A" w:rsidRPr="00333D5A" w:rsidRDefault="001F38E9" w:rsidP="00333D5A">
            <w:pPr>
              <w:numPr>
                <w:ilvl w:val="0"/>
                <w:numId w:val="16"/>
              </w:numPr>
              <w:rPr>
                <w:rFonts w:ascii="Arial" w:hAnsi="Arial"/>
                <w:sz w:val="20"/>
                <w:szCs w:val="20"/>
              </w:rPr>
            </w:pPr>
            <w:r w:rsidRPr="00286E8A">
              <w:rPr>
                <w:rFonts w:ascii="Arial" w:hAnsi="Arial"/>
                <w:sz w:val="20"/>
                <w:szCs w:val="20"/>
              </w:rPr>
              <w:t>Urine may be disposed into the sewer system and the empty container placed in regular trash but only if all patient identifiers have been removed or defaced.</w:t>
            </w:r>
          </w:p>
          <w:p w:rsidR="00C53F75" w:rsidRPr="00A74326" w:rsidRDefault="00C53F75" w:rsidP="001F58BD">
            <w:pPr>
              <w:rPr>
                <w:rFonts w:ascii="Arial" w:hAnsi="Arial" w:cs="Arial"/>
                <w:sz w:val="18"/>
                <w:szCs w:val="18"/>
              </w:rPr>
            </w:pPr>
          </w:p>
        </w:tc>
      </w:tr>
      <w:tr w:rsidR="00C53F75">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top w:val="nil"/>
              <w:left w:val="nil"/>
              <w:bottom w:val="nil"/>
              <w:right w:val="nil"/>
            </w:tcBorders>
          </w:tcPr>
          <w:p w:rsidR="005E7469" w:rsidRDefault="005E7469">
            <w:pPr>
              <w:rPr>
                <w:rFonts w:ascii="Arial" w:hAnsi="Arial" w:cs="Arial"/>
                <w:b/>
                <w:bCs/>
                <w:color w:val="0000FF"/>
              </w:rPr>
            </w:pPr>
          </w:p>
          <w:p w:rsidR="00C53F75" w:rsidRDefault="00B504A2">
            <w:pPr>
              <w:rPr>
                <w:rFonts w:ascii="Arial" w:hAnsi="Arial" w:cs="Arial"/>
                <w:b/>
                <w:bCs/>
                <w:color w:val="0000FF"/>
              </w:rPr>
            </w:pPr>
            <w:r>
              <w:rPr>
                <w:rFonts w:ascii="Arial" w:hAnsi="Arial" w:cs="Arial"/>
                <w:b/>
                <w:bCs/>
                <w:color w:val="0000FF"/>
              </w:rPr>
              <w:t>Disposal</w:t>
            </w:r>
          </w:p>
        </w:tc>
        <w:tc>
          <w:tcPr>
            <w:tcW w:w="9000" w:type="dxa"/>
            <w:gridSpan w:val="4"/>
            <w:tcBorders>
              <w:top w:val="single" w:sz="4" w:space="0" w:color="auto"/>
              <w:left w:val="nil"/>
              <w:bottom w:val="single" w:sz="4" w:space="0" w:color="auto"/>
              <w:right w:val="nil"/>
            </w:tcBorders>
          </w:tcPr>
          <w:p w:rsidR="005E7469" w:rsidRPr="00A74326" w:rsidRDefault="005E7469" w:rsidP="005E7469">
            <w:pPr>
              <w:ind w:left="720"/>
              <w:rPr>
                <w:rFonts w:ascii="Arial" w:hAnsi="Arial"/>
                <w:sz w:val="18"/>
                <w:szCs w:val="18"/>
              </w:rPr>
            </w:pPr>
          </w:p>
          <w:p w:rsidR="00B504A2" w:rsidRDefault="00B504A2" w:rsidP="00326356">
            <w:pPr>
              <w:rPr>
                <w:rFonts w:ascii="Arial" w:hAnsi="Arial"/>
                <w:sz w:val="20"/>
                <w:szCs w:val="20"/>
              </w:rPr>
            </w:pPr>
            <w:r w:rsidRPr="00286E8A">
              <w:rPr>
                <w:rFonts w:ascii="Arial" w:hAnsi="Arial"/>
                <w:sz w:val="20"/>
                <w:szCs w:val="20"/>
              </w:rPr>
              <w:t>All containers are considered filled when ¾ full and then must be securely closed</w:t>
            </w:r>
            <w:r w:rsidR="00326356">
              <w:rPr>
                <w:rFonts w:ascii="Arial" w:hAnsi="Arial"/>
                <w:sz w:val="20"/>
                <w:szCs w:val="20"/>
              </w:rPr>
              <w:t>.</w:t>
            </w:r>
          </w:p>
          <w:p w:rsidR="008E20BC" w:rsidRDefault="008E20BC" w:rsidP="008E20BC">
            <w:pPr>
              <w:pStyle w:val="ListParagraph"/>
              <w:numPr>
                <w:ilvl w:val="0"/>
                <w:numId w:val="16"/>
              </w:numPr>
              <w:rPr>
                <w:rFonts w:ascii="Arial" w:hAnsi="Arial"/>
                <w:sz w:val="20"/>
                <w:szCs w:val="20"/>
              </w:rPr>
            </w:pPr>
            <w:r>
              <w:rPr>
                <w:rFonts w:ascii="Arial" w:hAnsi="Arial"/>
                <w:sz w:val="20"/>
                <w:szCs w:val="20"/>
              </w:rPr>
              <w:t>If a container is approaching or has reached the ¾ fill line, then perform the following:</w:t>
            </w:r>
          </w:p>
          <w:p w:rsidR="008E20BC" w:rsidRDefault="008E20BC" w:rsidP="008E20BC">
            <w:pPr>
              <w:pStyle w:val="ListParagraph"/>
              <w:numPr>
                <w:ilvl w:val="1"/>
                <w:numId w:val="16"/>
              </w:numPr>
              <w:rPr>
                <w:rFonts w:ascii="Arial" w:hAnsi="Arial"/>
                <w:sz w:val="20"/>
                <w:szCs w:val="20"/>
              </w:rPr>
            </w:pPr>
            <w:r w:rsidRPr="008E20BC">
              <w:rPr>
                <w:rFonts w:ascii="Arial" w:hAnsi="Arial"/>
                <w:sz w:val="20"/>
                <w:szCs w:val="20"/>
              </w:rPr>
              <w:t xml:space="preserve">STOP </w:t>
            </w:r>
            <w:r>
              <w:rPr>
                <w:rFonts w:ascii="Arial" w:hAnsi="Arial"/>
                <w:sz w:val="20"/>
                <w:szCs w:val="20"/>
              </w:rPr>
              <w:t xml:space="preserve">filling the container with sharps. Close the lid. </w:t>
            </w:r>
          </w:p>
          <w:p w:rsidR="008E20BC" w:rsidRDefault="008E20BC" w:rsidP="008E20BC">
            <w:pPr>
              <w:pStyle w:val="ListParagraph"/>
              <w:numPr>
                <w:ilvl w:val="1"/>
                <w:numId w:val="16"/>
              </w:numPr>
              <w:rPr>
                <w:rFonts w:ascii="Arial" w:hAnsi="Arial"/>
                <w:sz w:val="20"/>
                <w:szCs w:val="20"/>
              </w:rPr>
            </w:pPr>
            <w:r>
              <w:rPr>
                <w:rFonts w:ascii="Arial" w:hAnsi="Arial"/>
                <w:sz w:val="20"/>
                <w:szCs w:val="20"/>
              </w:rPr>
              <w:t>Seek out an empty container.</w:t>
            </w:r>
          </w:p>
          <w:p w:rsidR="008E20BC" w:rsidRPr="008E20BC" w:rsidRDefault="008E20BC" w:rsidP="008E20BC">
            <w:pPr>
              <w:pStyle w:val="ListParagraph"/>
              <w:numPr>
                <w:ilvl w:val="1"/>
                <w:numId w:val="16"/>
              </w:numPr>
              <w:rPr>
                <w:rFonts w:ascii="Arial" w:hAnsi="Arial"/>
                <w:sz w:val="20"/>
                <w:szCs w:val="20"/>
              </w:rPr>
            </w:pPr>
            <w:r>
              <w:rPr>
                <w:rFonts w:ascii="Arial" w:hAnsi="Arial"/>
                <w:sz w:val="20"/>
                <w:szCs w:val="20"/>
              </w:rPr>
              <w:t xml:space="preserve">Contact the Laboratory Safety Officer or an OPS supervisor about the scenario. This allows for immediate contact with Facilities </w:t>
            </w:r>
            <w:r w:rsidR="00995F0C">
              <w:rPr>
                <w:rFonts w:ascii="Arial" w:hAnsi="Arial"/>
                <w:sz w:val="20"/>
                <w:szCs w:val="20"/>
              </w:rPr>
              <w:t>concerning</w:t>
            </w:r>
            <w:r>
              <w:rPr>
                <w:rFonts w:ascii="Arial" w:hAnsi="Arial"/>
                <w:sz w:val="20"/>
                <w:szCs w:val="20"/>
              </w:rPr>
              <w:t xml:space="preserve"> the situation. </w:t>
            </w:r>
          </w:p>
          <w:p w:rsidR="00B504A2" w:rsidRPr="00286E8A" w:rsidRDefault="00B504A2" w:rsidP="00326356">
            <w:pPr>
              <w:rPr>
                <w:rFonts w:ascii="Arial" w:hAnsi="Arial"/>
                <w:sz w:val="20"/>
                <w:szCs w:val="20"/>
              </w:rPr>
            </w:pPr>
            <w:r w:rsidRPr="00286E8A">
              <w:rPr>
                <w:rFonts w:ascii="Arial" w:hAnsi="Arial"/>
                <w:sz w:val="20"/>
                <w:szCs w:val="20"/>
              </w:rPr>
              <w:t>Filled containers are collected by a</w:t>
            </w:r>
            <w:r w:rsidR="00326356">
              <w:rPr>
                <w:rFonts w:ascii="Arial" w:hAnsi="Arial"/>
                <w:sz w:val="20"/>
                <w:szCs w:val="20"/>
              </w:rPr>
              <w:t xml:space="preserve"> contracted vendor for disposal.</w:t>
            </w:r>
            <w:bookmarkStart w:id="0" w:name="_GoBack"/>
            <w:bookmarkEnd w:id="0"/>
          </w:p>
          <w:p w:rsidR="00C53F75" w:rsidRPr="00A74326" w:rsidRDefault="00C53F75">
            <w:pPr>
              <w:jc w:val="left"/>
              <w:rPr>
                <w:rFonts w:ascii="Arial" w:hAnsi="Arial" w:cs="Arial"/>
                <w:sz w:val="18"/>
                <w:szCs w:val="18"/>
              </w:rPr>
            </w:pPr>
          </w:p>
        </w:tc>
      </w:tr>
      <w:tr w:rsidR="00B504A2">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top w:val="nil"/>
              <w:left w:val="nil"/>
              <w:bottom w:val="nil"/>
              <w:right w:val="nil"/>
            </w:tcBorders>
          </w:tcPr>
          <w:p w:rsidR="00B504A2" w:rsidRDefault="00B504A2" w:rsidP="00B504A2">
            <w:pPr>
              <w:rPr>
                <w:rFonts w:ascii="Arial" w:hAnsi="Arial" w:cs="Arial"/>
                <w:b/>
                <w:bCs/>
                <w:color w:val="0000FF"/>
              </w:rPr>
            </w:pPr>
          </w:p>
          <w:p w:rsidR="00B504A2" w:rsidRDefault="00B504A2" w:rsidP="00B504A2">
            <w:pPr>
              <w:rPr>
                <w:rFonts w:ascii="Arial" w:hAnsi="Arial" w:cs="Arial"/>
                <w:b/>
                <w:bCs/>
                <w:color w:val="0000FF"/>
              </w:rPr>
            </w:pPr>
            <w:r>
              <w:rPr>
                <w:rFonts w:ascii="Arial" w:hAnsi="Arial" w:cs="Arial"/>
                <w:b/>
                <w:bCs/>
                <w:color w:val="0000FF"/>
              </w:rPr>
              <w:t>Supporting Documents</w:t>
            </w:r>
          </w:p>
        </w:tc>
        <w:tc>
          <w:tcPr>
            <w:tcW w:w="9000" w:type="dxa"/>
            <w:gridSpan w:val="4"/>
            <w:tcBorders>
              <w:top w:val="single" w:sz="4" w:space="0" w:color="auto"/>
              <w:left w:val="nil"/>
              <w:bottom w:val="single" w:sz="4" w:space="0" w:color="auto"/>
              <w:right w:val="nil"/>
            </w:tcBorders>
          </w:tcPr>
          <w:p w:rsidR="00B504A2" w:rsidRPr="00A74326" w:rsidRDefault="00B504A2" w:rsidP="00B504A2">
            <w:pPr>
              <w:jc w:val="left"/>
              <w:rPr>
                <w:rFonts w:ascii="Arial" w:hAnsi="Arial" w:cs="Arial"/>
                <w:color w:val="000000"/>
                <w:sz w:val="18"/>
                <w:szCs w:val="18"/>
              </w:rPr>
            </w:pPr>
          </w:p>
          <w:p w:rsidR="00576C19" w:rsidRDefault="00995F0C" w:rsidP="00B504A2">
            <w:pPr>
              <w:jc w:val="left"/>
              <w:rPr>
                <w:rFonts w:ascii="Arial" w:hAnsi="Arial" w:cs="Arial"/>
                <w:color w:val="000000"/>
                <w:sz w:val="20"/>
              </w:rPr>
            </w:pPr>
            <w:hyperlink r:id="rId7" w:history="1">
              <w:r w:rsidR="00576C19" w:rsidRPr="00576C19">
                <w:rPr>
                  <w:rStyle w:val="Hyperlink"/>
                  <w:rFonts w:ascii="Arial" w:hAnsi="Arial" w:cs="Arial"/>
                  <w:sz w:val="20"/>
                </w:rPr>
                <w:t>912.04 Waste Management</w:t>
              </w:r>
            </w:hyperlink>
          </w:p>
          <w:p w:rsidR="00576C19" w:rsidRDefault="00995F0C" w:rsidP="00B504A2">
            <w:pPr>
              <w:jc w:val="left"/>
              <w:rPr>
                <w:rFonts w:ascii="Arial" w:hAnsi="Arial" w:cs="Arial"/>
                <w:color w:val="000000"/>
                <w:sz w:val="20"/>
              </w:rPr>
            </w:pPr>
            <w:hyperlink r:id="rId8" w:history="1">
              <w:r w:rsidR="001F58BD" w:rsidRPr="001F58BD">
                <w:rPr>
                  <w:rStyle w:val="Hyperlink"/>
                  <w:rFonts w:ascii="Arial" w:hAnsi="Arial" w:cs="Arial"/>
                  <w:sz w:val="20"/>
                </w:rPr>
                <w:t>HI 1.16 Storage and Disposal of Specimens</w:t>
              </w:r>
            </w:hyperlink>
          </w:p>
          <w:p w:rsidR="00B504A2" w:rsidRPr="00A74326" w:rsidRDefault="00B504A2" w:rsidP="00B504A2">
            <w:pPr>
              <w:jc w:val="left"/>
              <w:rPr>
                <w:rFonts w:ascii="Arial" w:hAnsi="Arial" w:cs="Arial"/>
                <w:sz w:val="18"/>
                <w:szCs w:val="18"/>
              </w:rPr>
            </w:pPr>
          </w:p>
        </w:tc>
      </w:tr>
      <w:tr w:rsidR="00C53F75">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800" w:type="dxa"/>
            <w:tcBorders>
              <w:top w:val="nil"/>
              <w:left w:val="nil"/>
              <w:bottom w:val="nil"/>
            </w:tcBorders>
          </w:tcPr>
          <w:p w:rsidR="00C53F75" w:rsidRDefault="00C53F75">
            <w:pPr>
              <w:jc w:val="left"/>
              <w:rPr>
                <w:rFonts w:ascii="Arial" w:hAnsi="Arial" w:cs="Arial"/>
                <w:b/>
                <w:bCs/>
                <w:color w:val="0000FF"/>
                <w:sz w:val="20"/>
              </w:rPr>
            </w:pPr>
          </w:p>
          <w:p w:rsidR="00C53F75" w:rsidRDefault="00C53F75">
            <w:pPr>
              <w:jc w:val="left"/>
              <w:rPr>
                <w:rFonts w:ascii="Arial" w:hAnsi="Arial" w:cs="Arial"/>
                <w:b/>
                <w:bCs/>
                <w:color w:val="0000FF"/>
              </w:rPr>
            </w:pPr>
            <w:r>
              <w:rPr>
                <w:rFonts w:ascii="Arial" w:hAnsi="Arial" w:cs="Arial"/>
                <w:b/>
                <w:bCs/>
                <w:color w:val="0000FF"/>
              </w:rPr>
              <w:t>References</w:t>
            </w:r>
          </w:p>
        </w:tc>
        <w:tc>
          <w:tcPr>
            <w:tcW w:w="9000" w:type="dxa"/>
            <w:gridSpan w:val="4"/>
            <w:tcBorders>
              <w:top w:val="single" w:sz="4" w:space="0" w:color="auto"/>
              <w:bottom w:val="single" w:sz="4" w:space="0" w:color="auto"/>
              <w:right w:val="nil"/>
            </w:tcBorders>
          </w:tcPr>
          <w:p w:rsidR="00C53F75" w:rsidRPr="00A74326" w:rsidRDefault="00C53F75">
            <w:pPr>
              <w:jc w:val="left"/>
              <w:rPr>
                <w:rFonts w:ascii="Arial" w:hAnsi="Arial" w:cs="Arial"/>
                <w:iCs/>
                <w:sz w:val="18"/>
                <w:szCs w:val="18"/>
              </w:rPr>
            </w:pPr>
          </w:p>
          <w:p w:rsidR="00C53F75" w:rsidRDefault="00ED7184" w:rsidP="00333D5A">
            <w:pPr>
              <w:numPr>
                <w:ilvl w:val="0"/>
                <w:numId w:val="20"/>
              </w:numPr>
              <w:autoSpaceDE w:val="0"/>
              <w:autoSpaceDN w:val="0"/>
              <w:adjustRightInd w:val="0"/>
              <w:jc w:val="left"/>
              <w:rPr>
                <w:rFonts w:ascii="Arial" w:hAnsi="Arial" w:cs="Arial"/>
                <w:sz w:val="20"/>
                <w:szCs w:val="20"/>
              </w:rPr>
            </w:pPr>
            <w:r>
              <w:rPr>
                <w:rFonts w:ascii="Arial" w:hAnsi="Arial" w:cs="Arial"/>
                <w:sz w:val="20"/>
                <w:szCs w:val="20"/>
              </w:rPr>
              <w:t xml:space="preserve">CLSI. </w:t>
            </w:r>
            <w:r w:rsidR="00333D5A">
              <w:rPr>
                <w:rFonts w:ascii="Arial" w:hAnsi="Arial" w:cs="Arial"/>
                <w:sz w:val="20"/>
                <w:szCs w:val="20"/>
              </w:rPr>
              <w:t>Protection of Lab Workers from Occupationally Acquired Infections</w:t>
            </w:r>
            <w:r>
              <w:rPr>
                <w:rFonts w:ascii="Arial" w:hAnsi="Arial" w:cs="Arial"/>
                <w:sz w:val="20"/>
                <w:szCs w:val="20"/>
              </w:rPr>
              <w:t xml:space="preserve">; Approved Guideline – </w:t>
            </w:r>
            <w:r w:rsidR="00333D5A">
              <w:rPr>
                <w:rFonts w:ascii="Arial" w:hAnsi="Arial" w:cs="Arial"/>
                <w:sz w:val="20"/>
                <w:szCs w:val="20"/>
              </w:rPr>
              <w:t>Fourth</w:t>
            </w:r>
            <w:r>
              <w:rPr>
                <w:rFonts w:ascii="Arial" w:hAnsi="Arial" w:cs="Arial"/>
                <w:sz w:val="20"/>
                <w:szCs w:val="20"/>
              </w:rPr>
              <w:t xml:space="preserve"> Edition. CLSI document</w:t>
            </w:r>
            <w:r w:rsidR="00333D5A">
              <w:rPr>
                <w:rFonts w:ascii="Arial" w:hAnsi="Arial" w:cs="Arial"/>
                <w:sz w:val="20"/>
                <w:szCs w:val="20"/>
              </w:rPr>
              <w:t xml:space="preserve"> M29-A4</w:t>
            </w:r>
            <w:r>
              <w:rPr>
                <w:rFonts w:ascii="Arial" w:hAnsi="Arial" w:cs="Arial"/>
                <w:sz w:val="20"/>
                <w:szCs w:val="20"/>
              </w:rPr>
              <w:t>. Clinical and Laboratory Stan</w:t>
            </w:r>
            <w:r w:rsidR="00333D5A">
              <w:rPr>
                <w:rFonts w:ascii="Arial" w:hAnsi="Arial" w:cs="Arial"/>
                <w:sz w:val="20"/>
                <w:szCs w:val="20"/>
              </w:rPr>
              <w:t>dards Institute, Wayne, PA; 2014</w:t>
            </w:r>
            <w:r>
              <w:rPr>
                <w:rFonts w:ascii="Arial" w:hAnsi="Arial" w:cs="Arial"/>
                <w:sz w:val="20"/>
                <w:szCs w:val="20"/>
              </w:rPr>
              <w:t>.</w:t>
            </w:r>
          </w:p>
          <w:p w:rsidR="00333D5A" w:rsidRDefault="00333D5A" w:rsidP="00333D5A">
            <w:pPr>
              <w:numPr>
                <w:ilvl w:val="0"/>
                <w:numId w:val="20"/>
              </w:numPr>
              <w:autoSpaceDE w:val="0"/>
              <w:autoSpaceDN w:val="0"/>
              <w:adjustRightInd w:val="0"/>
              <w:jc w:val="left"/>
              <w:rPr>
                <w:rFonts w:ascii="Arial" w:hAnsi="Arial" w:cs="Arial"/>
                <w:sz w:val="20"/>
                <w:szCs w:val="20"/>
              </w:rPr>
            </w:pPr>
            <w:r>
              <w:rPr>
                <w:rFonts w:ascii="Arial" w:hAnsi="Arial" w:cs="Arial"/>
                <w:sz w:val="20"/>
                <w:szCs w:val="20"/>
              </w:rPr>
              <w:t xml:space="preserve">Occupational Safety and Health Standards. CFR1910.1030 </w:t>
            </w:r>
            <w:proofErr w:type="spellStart"/>
            <w:r>
              <w:rPr>
                <w:rFonts w:ascii="Arial" w:hAnsi="Arial" w:cs="Arial"/>
                <w:sz w:val="20"/>
                <w:szCs w:val="20"/>
              </w:rPr>
              <w:t>Bloodborne</w:t>
            </w:r>
            <w:proofErr w:type="spellEnd"/>
            <w:r>
              <w:rPr>
                <w:rFonts w:ascii="Arial" w:hAnsi="Arial" w:cs="Arial"/>
                <w:sz w:val="20"/>
                <w:szCs w:val="20"/>
              </w:rPr>
              <w:t xml:space="preserve"> pathogens.</w:t>
            </w:r>
          </w:p>
          <w:p w:rsidR="00333D5A" w:rsidRPr="00A74326" w:rsidRDefault="00333D5A" w:rsidP="00333D5A">
            <w:pPr>
              <w:autoSpaceDE w:val="0"/>
              <w:autoSpaceDN w:val="0"/>
              <w:adjustRightInd w:val="0"/>
              <w:jc w:val="left"/>
              <w:rPr>
                <w:rFonts w:ascii="Arial" w:hAnsi="Arial" w:cs="Arial"/>
                <w:sz w:val="18"/>
                <w:szCs w:val="18"/>
              </w:rPr>
            </w:pPr>
          </w:p>
        </w:tc>
      </w:tr>
      <w:tr w:rsidR="00C53F75" w:rsidTr="00860771">
        <w:tblPrEx>
          <w:tblBorders>
            <w:top w:val="none" w:sz="0" w:space="0" w:color="auto"/>
            <w:left w:val="none" w:sz="0" w:space="0" w:color="auto"/>
            <w:right w:val="none" w:sz="0" w:space="0" w:color="auto"/>
            <w:insideH w:val="none" w:sz="0" w:space="0" w:color="auto"/>
            <w:insideV w:val="none" w:sz="0" w:space="0" w:color="auto"/>
          </w:tblBorders>
        </w:tblPrEx>
        <w:trPr>
          <w:cantSplit/>
          <w:trHeight w:val="116"/>
        </w:trPr>
        <w:tc>
          <w:tcPr>
            <w:tcW w:w="10800" w:type="dxa"/>
            <w:gridSpan w:val="5"/>
            <w:tcBorders>
              <w:top w:val="nil"/>
              <w:left w:val="nil"/>
              <w:bottom w:val="nil"/>
              <w:right w:val="nil"/>
            </w:tcBorders>
          </w:tcPr>
          <w:p w:rsidR="00C53F75" w:rsidRPr="00A74326" w:rsidRDefault="00C53F75">
            <w:pPr>
              <w:rPr>
                <w:rFonts w:ascii="Arial" w:hAnsi="Arial" w:cs="Arial"/>
                <w:iCs/>
                <w:sz w:val="18"/>
                <w:szCs w:val="18"/>
              </w:rPr>
            </w:pPr>
          </w:p>
        </w:tc>
      </w:tr>
      <w:tr w:rsidR="00C53F75">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top w:val="nil"/>
              <w:left w:val="nil"/>
              <w:bottom w:val="nil"/>
              <w:right w:val="single" w:sz="4" w:space="0" w:color="auto"/>
            </w:tcBorders>
          </w:tcPr>
          <w:p w:rsidR="00C53F75" w:rsidRDefault="00C53F75">
            <w:pPr>
              <w:rPr>
                <w:rFonts w:ascii="Arial" w:hAnsi="Arial" w:cs="Arial"/>
                <w:b/>
                <w:bCs/>
                <w:color w:val="0000FF"/>
              </w:rPr>
            </w:pPr>
            <w:r>
              <w:rPr>
                <w:rFonts w:ascii="Arial" w:hAnsi="Arial" w:cs="Arial"/>
                <w:b/>
                <w:bCs/>
                <w:color w:val="0000FF"/>
              </w:rPr>
              <w:t>Historical Record</w:t>
            </w:r>
          </w:p>
        </w:tc>
        <w:tc>
          <w:tcPr>
            <w:tcW w:w="1080" w:type="dxa"/>
            <w:tcBorders>
              <w:top w:val="single" w:sz="4" w:space="0" w:color="auto"/>
              <w:left w:val="single" w:sz="4" w:space="0" w:color="auto"/>
              <w:bottom w:val="single" w:sz="4" w:space="0" w:color="auto"/>
              <w:right w:val="single" w:sz="4" w:space="0" w:color="auto"/>
            </w:tcBorders>
          </w:tcPr>
          <w:p w:rsidR="00C53F75" w:rsidRDefault="00C53F75">
            <w:pPr>
              <w:pStyle w:val="Header"/>
              <w:tabs>
                <w:tab w:val="clear" w:pos="4320"/>
                <w:tab w:val="clear" w:pos="8640"/>
              </w:tabs>
              <w:rPr>
                <w:rFonts w:ascii="Arial" w:hAnsi="Arial" w:cs="Arial"/>
                <w:b/>
                <w:bCs/>
                <w:iCs/>
                <w:sz w:val="20"/>
              </w:rPr>
            </w:pPr>
            <w:r>
              <w:rPr>
                <w:rFonts w:ascii="Arial" w:hAnsi="Arial" w:cs="Arial"/>
                <w:b/>
                <w:bCs/>
                <w:iCs/>
                <w:sz w:val="20"/>
              </w:rPr>
              <w:t>Version</w:t>
            </w:r>
          </w:p>
        </w:tc>
        <w:tc>
          <w:tcPr>
            <w:tcW w:w="2700" w:type="dxa"/>
            <w:tcBorders>
              <w:top w:val="single" w:sz="4" w:space="0" w:color="auto"/>
              <w:left w:val="single" w:sz="4" w:space="0" w:color="auto"/>
              <w:bottom w:val="single" w:sz="4" w:space="0" w:color="auto"/>
              <w:right w:val="single" w:sz="4" w:space="0" w:color="auto"/>
            </w:tcBorders>
          </w:tcPr>
          <w:p w:rsidR="00C53F75" w:rsidRDefault="00C53F75">
            <w:pPr>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C53F75" w:rsidRDefault="00C53F75">
            <w:pPr>
              <w:rPr>
                <w:rFonts w:ascii="Arial" w:hAnsi="Arial" w:cs="Arial"/>
                <w:b/>
                <w:bCs/>
                <w:iCs/>
                <w:sz w:val="20"/>
              </w:rPr>
            </w:pPr>
            <w:r>
              <w:rPr>
                <w:rFonts w:ascii="Arial" w:hAnsi="Arial" w:cs="Arial"/>
                <w:b/>
                <w:bCs/>
                <w:iCs/>
                <w:sz w:val="20"/>
              </w:rPr>
              <w:t>Effective Date:</w:t>
            </w:r>
          </w:p>
        </w:tc>
        <w:tc>
          <w:tcPr>
            <w:tcW w:w="3600" w:type="dxa"/>
            <w:tcBorders>
              <w:top w:val="single" w:sz="4" w:space="0" w:color="auto"/>
              <w:left w:val="single" w:sz="4" w:space="0" w:color="auto"/>
              <w:bottom w:val="single" w:sz="4" w:space="0" w:color="auto"/>
              <w:right w:val="single" w:sz="4" w:space="0" w:color="auto"/>
            </w:tcBorders>
          </w:tcPr>
          <w:p w:rsidR="00C53F75" w:rsidRDefault="00C53F75">
            <w:pPr>
              <w:rPr>
                <w:rFonts w:ascii="Arial" w:hAnsi="Arial" w:cs="Arial"/>
                <w:b/>
                <w:bCs/>
                <w:iCs/>
                <w:sz w:val="20"/>
              </w:rPr>
            </w:pPr>
            <w:r>
              <w:rPr>
                <w:rFonts w:ascii="Arial" w:hAnsi="Arial" w:cs="Arial"/>
                <w:b/>
                <w:bCs/>
                <w:iCs/>
                <w:sz w:val="20"/>
              </w:rPr>
              <w:t>Summary of Revisions</w:t>
            </w:r>
          </w:p>
        </w:tc>
      </w:tr>
      <w:tr w:rsidR="00C53F75" w:rsidTr="001F38E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C53F75" w:rsidRDefault="00C53F75">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C53F75" w:rsidRDefault="00C53F75">
            <w:pPr>
              <w:pStyle w:val="Header"/>
              <w:tabs>
                <w:tab w:val="clear" w:pos="4320"/>
                <w:tab w:val="clear" w:pos="8640"/>
              </w:tabs>
              <w:rPr>
                <w:rFonts w:ascii="Arial" w:hAnsi="Arial" w:cs="Arial"/>
                <w:iCs/>
                <w:sz w:val="20"/>
              </w:rPr>
            </w:pPr>
            <w:r>
              <w:rPr>
                <w:rFonts w:ascii="Arial" w:hAnsi="Arial" w:cs="Arial"/>
                <w:iCs/>
                <w:sz w:val="20"/>
              </w:rPr>
              <w:t>1</w:t>
            </w:r>
          </w:p>
        </w:tc>
        <w:tc>
          <w:tcPr>
            <w:tcW w:w="2700" w:type="dxa"/>
            <w:tcBorders>
              <w:top w:val="single" w:sz="4" w:space="0" w:color="auto"/>
              <w:left w:val="single" w:sz="4" w:space="0" w:color="auto"/>
              <w:bottom w:val="single" w:sz="4" w:space="0" w:color="auto"/>
              <w:right w:val="single" w:sz="4" w:space="0" w:color="auto"/>
            </w:tcBorders>
          </w:tcPr>
          <w:p w:rsidR="00C53F75" w:rsidRDefault="001F38E9">
            <w:pPr>
              <w:rPr>
                <w:rFonts w:ascii="Arial" w:hAnsi="Arial" w:cs="Arial"/>
                <w:sz w:val="20"/>
              </w:rPr>
            </w:pPr>
            <w:r>
              <w:rPr>
                <w:rFonts w:ascii="Arial" w:hAnsi="Arial" w:cs="Arial"/>
                <w:sz w:val="20"/>
              </w:rPr>
              <w:t>Carol Cram</w:t>
            </w:r>
          </w:p>
        </w:tc>
        <w:tc>
          <w:tcPr>
            <w:tcW w:w="1620" w:type="dxa"/>
            <w:tcBorders>
              <w:top w:val="single" w:sz="4" w:space="0" w:color="auto"/>
              <w:left w:val="single" w:sz="4" w:space="0" w:color="auto"/>
              <w:bottom w:val="single" w:sz="4" w:space="0" w:color="auto"/>
              <w:right w:val="single" w:sz="4" w:space="0" w:color="auto"/>
            </w:tcBorders>
          </w:tcPr>
          <w:p w:rsidR="00C53F75" w:rsidRDefault="001F38E9">
            <w:pPr>
              <w:rPr>
                <w:rFonts w:ascii="Arial" w:hAnsi="Arial" w:cs="Arial"/>
                <w:sz w:val="20"/>
              </w:rPr>
            </w:pPr>
            <w:r>
              <w:rPr>
                <w:rFonts w:ascii="Arial" w:hAnsi="Arial" w:cs="Arial"/>
                <w:sz w:val="20"/>
              </w:rPr>
              <w:t>Unknown</w:t>
            </w:r>
          </w:p>
        </w:tc>
        <w:tc>
          <w:tcPr>
            <w:tcW w:w="3600" w:type="dxa"/>
            <w:tcBorders>
              <w:top w:val="single" w:sz="4" w:space="0" w:color="auto"/>
              <w:left w:val="single" w:sz="4" w:space="0" w:color="auto"/>
              <w:bottom w:val="single" w:sz="4" w:space="0" w:color="auto"/>
              <w:right w:val="single" w:sz="4" w:space="0" w:color="auto"/>
            </w:tcBorders>
          </w:tcPr>
          <w:p w:rsidR="00C53F75" w:rsidRDefault="00C53F75">
            <w:pPr>
              <w:pStyle w:val="Header"/>
              <w:tabs>
                <w:tab w:val="clear" w:pos="4320"/>
                <w:tab w:val="clear" w:pos="8640"/>
              </w:tabs>
              <w:jc w:val="left"/>
              <w:rPr>
                <w:rFonts w:ascii="Arial" w:hAnsi="Arial" w:cs="Arial"/>
                <w:iCs/>
                <w:sz w:val="20"/>
              </w:rPr>
            </w:pPr>
            <w:r>
              <w:rPr>
                <w:rFonts w:ascii="Arial" w:hAnsi="Arial" w:cs="Arial"/>
                <w:iCs/>
                <w:sz w:val="20"/>
              </w:rPr>
              <w:t xml:space="preserve">Initial </w:t>
            </w:r>
          </w:p>
        </w:tc>
      </w:tr>
      <w:tr w:rsidR="001F38E9" w:rsidTr="001F38E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1F38E9" w:rsidRDefault="001F38E9">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1F38E9" w:rsidRDefault="001F38E9">
            <w:pPr>
              <w:pStyle w:val="Header"/>
              <w:tabs>
                <w:tab w:val="clear" w:pos="4320"/>
                <w:tab w:val="clear" w:pos="8640"/>
              </w:tabs>
              <w:rPr>
                <w:rFonts w:ascii="Arial" w:hAnsi="Arial" w:cs="Arial"/>
                <w:iCs/>
                <w:sz w:val="20"/>
              </w:rPr>
            </w:pPr>
            <w:r>
              <w:rPr>
                <w:rFonts w:ascii="Arial" w:hAnsi="Arial" w:cs="Arial"/>
                <w:iCs/>
                <w:sz w:val="20"/>
              </w:rPr>
              <w:t>2</w:t>
            </w:r>
          </w:p>
        </w:tc>
        <w:tc>
          <w:tcPr>
            <w:tcW w:w="2700" w:type="dxa"/>
            <w:tcBorders>
              <w:top w:val="single" w:sz="4" w:space="0" w:color="auto"/>
              <w:left w:val="single" w:sz="4" w:space="0" w:color="auto"/>
              <w:bottom w:val="single" w:sz="4" w:space="0" w:color="auto"/>
              <w:right w:val="single" w:sz="4" w:space="0" w:color="auto"/>
            </w:tcBorders>
          </w:tcPr>
          <w:p w:rsidR="001F38E9" w:rsidRDefault="001F38E9">
            <w:pPr>
              <w:rPr>
                <w:rFonts w:ascii="Arial" w:hAnsi="Arial" w:cs="Arial"/>
                <w:sz w:val="20"/>
              </w:rPr>
            </w:pPr>
            <w:r>
              <w:rPr>
                <w:rFonts w:ascii="Arial" w:hAnsi="Arial" w:cs="Arial"/>
                <w:sz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1F38E9" w:rsidRDefault="001F38E9" w:rsidP="00AB7E21">
            <w:pPr>
              <w:rPr>
                <w:rFonts w:ascii="Arial" w:hAnsi="Arial" w:cs="Arial"/>
                <w:sz w:val="20"/>
              </w:rPr>
            </w:pPr>
            <w:r>
              <w:rPr>
                <w:rFonts w:ascii="Arial" w:hAnsi="Arial" w:cs="Arial"/>
                <w:sz w:val="20"/>
              </w:rPr>
              <w:t>12/26/03</w:t>
            </w:r>
          </w:p>
        </w:tc>
        <w:tc>
          <w:tcPr>
            <w:tcW w:w="3600" w:type="dxa"/>
            <w:tcBorders>
              <w:top w:val="single" w:sz="4" w:space="0" w:color="auto"/>
              <w:left w:val="single" w:sz="4" w:space="0" w:color="auto"/>
              <w:bottom w:val="single" w:sz="4" w:space="0" w:color="auto"/>
              <w:right w:val="single" w:sz="4" w:space="0" w:color="auto"/>
            </w:tcBorders>
          </w:tcPr>
          <w:p w:rsidR="001F38E9" w:rsidRDefault="001F38E9">
            <w:pPr>
              <w:pStyle w:val="Header"/>
              <w:tabs>
                <w:tab w:val="clear" w:pos="4320"/>
                <w:tab w:val="clear" w:pos="8640"/>
              </w:tabs>
              <w:jc w:val="left"/>
              <w:rPr>
                <w:rFonts w:ascii="Arial" w:hAnsi="Arial" w:cs="Arial"/>
                <w:iCs/>
                <w:sz w:val="20"/>
              </w:rPr>
            </w:pPr>
          </w:p>
        </w:tc>
      </w:tr>
      <w:tr w:rsidR="001F38E9" w:rsidTr="001F38E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1F38E9" w:rsidRDefault="001F38E9">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1F38E9" w:rsidRDefault="001F38E9">
            <w:pPr>
              <w:pStyle w:val="Header"/>
              <w:tabs>
                <w:tab w:val="clear" w:pos="4320"/>
                <w:tab w:val="clear" w:pos="8640"/>
              </w:tabs>
              <w:rPr>
                <w:rFonts w:ascii="Arial" w:hAnsi="Arial" w:cs="Arial"/>
                <w:iCs/>
                <w:sz w:val="20"/>
              </w:rPr>
            </w:pPr>
            <w:r>
              <w:rPr>
                <w:rFonts w:ascii="Arial" w:hAnsi="Arial" w:cs="Arial"/>
                <w:iCs/>
                <w:sz w:val="20"/>
              </w:rPr>
              <w:t>3</w:t>
            </w:r>
          </w:p>
        </w:tc>
        <w:tc>
          <w:tcPr>
            <w:tcW w:w="2700" w:type="dxa"/>
            <w:tcBorders>
              <w:top w:val="single" w:sz="4" w:space="0" w:color="auto"/>
              <w:left w:val="single" w:sz="4" w:space="0" w:color="auto"/>
              <w:bottom w:val="single" w:sz="4" w:space="0" w:color="auto"/>
              <w:right w:val="single" w:sz="4" w:space="0" w:color="auto"/>
            </w:tcBorders>
          </w:tcPr>
          <w:p w:rsidR="001F38E9" w:rsidRDefault="001F38E9">
            <w:pPr>
              <w:rPr>
                <w:rFonts w:ascii="Arial" w:hAnsi="Arial" w:cs="Arial"/>
                <w:sz w:val="20"/>
              </w:rPr>
            </w:pPr>
            <w:r>
              <w:rPr>
                <w:rFonts w:ascii="Arial" w:hAnsi="Arial" w:cs="Arial"/>
                <w:sz w:val="20"/>
              </w:rPr>
              <w:t>Caro</w:t>
            </w:r>
            <w:r w:rsidR="00ED7184">
              <w:rPr>
                <w:rFonts w:ascii="Arial" w:hAnsi="Arial" w:cs="Arial"/>
                <w:sz w:val="20"/>
              </w:rPr>
              <w:t>l</w:t>
            </w:r>
            <w:r>
              <w:rPr>
                <w:rFonts w:ascii="Arial" w:hAnsi="Arial" w:cs="Arial"/>
                <w:sz w:val="20"/>
              </w:rPr>
              <w:t xml:space="preserve"> Buhl</w:t>
            </w:r>
          </w:p>
        </w:tc>
        <w:tc>
          <w:tcPr>
            <w:tcW w:w="1620" w:type="dxa"/>
            <w:tcBorders>
              <w:top w:val="single" w:sz="4" w:space="0" w:color="auto"/>
              <w:left w:val="single" w:sz="4" w:space="0" w:color="auto"/>
              <w:bottom w:val="single" w:sz="4" w:space="0" w:color="auto"/>
              <w:right w:val="single" w:sz="4" w:space="0" w:color="auto"/>
            </w:tcBorders>
          </w:tcPr>
          <w:p w:rsidR="001F38E9" w:rsidRDefault="001F38E9" w:rsidP="007B0FB3">
            <w:pPr>
              <w:rPr>
                <w:rFonts w:ascii="Arial" w:hAnsi="Arial" w:cs="Arial"/>
                <w:sz w:val="20"/>
              </w:rPr>
            </w:pPr>
            <w:r>
              <w:rPr>
                <w:rFonts w:ascii="Arial" w:hAnsi="Arial" w:cs="Arial"/>
                <w:sz w:val="20"/>
              </w:rPr>
              <w:t>05/</w:t>
            </w:r>
            <w:r w:rsidR="007B0FB3">
              <w:rPr>
                <w:rFonts w:ascii="Arial" w:hAnsi="Arial" w:cs="Arial"/>
                <w:sz w:val="20"/>
              </w:rPr>
              <w:t>29</w:t>
            </w:r>
            <w:r>
              <w:rPr>
                <w:rFonts w:ascii="Arial" w:hAnsi="Arial" w:cs="Arial"/>
                <w:sz w:val="20"/>
              </w:rPr>
              <w:t>/15</w:t>
            </w:r>
          </w:p>
        </w:tc>
        <w:tc>
          <w:tcPr>
            <w:tcW w:w="3600" w:type="dxa"/>
            <w:tcBorders>
              <w:top w:val="single" w:sz="4" w:space="0" w:color="auto"/>
              <w:left w:val="single" w:sz="4" w:space="0" w:color="auto"/>
              <w:bottom w:val="single" w:sz="4" w:space="0" w:color="auto"/>
              <w:right w:val="single" w:sz="4" w:space="0" w:color="auto"/>
            </w:tcBorders>
          </w:tcPr>
          <w:p w:rsidR="001F38E9" w:rsidRDefault="001F38E9">
            <w:pPr>
              <w:pStyle w:val="Header"/>
              <w:tabs>
                <w:tab w:val="clear" w:pos="4320"/>
                <w:tab w:val="clear" w:pos="8640"/>
              </w:tabs>
              <w:jc w:val="left"/>
              <w:rPr>
                <w:rFonts w:ascii="Arial" w:hAnsi="Arial" w:cs="Arial"/>
                <w:iCs/>
                <w:sz w:val="20"/>
              </w:rPr>
            </w:pPr>
            <w:r>
              <w:rPr>
                <w:rFonts w:ascii="Arial" w:hAnsi="Arial" w:cs="Arial"/>
                <w:iCs/>
                <w:sz w:val="20"/>
              </w:rPr>
              <w:t>Reformatted to CMS.</w:t>
            </w:r>
          </w:p>
          <w:p w:rsidR="001F38E9" w:rsidRDefault="001F38E9">
            <w:pPr>
              <w:pStyle w:val="Header"/>
              <w:tabs>
                <w:tab w:val="clear" w:pos="4320"/>
                <w:tab w:val="clear" w:pos="8640"/>
              </w:tabs>
              <w:jc w:val="left"/>
              <w:rPr>
                <w:rFonts w:ascii="Arial" w:hAnsi="Arial" w:cs="Arial"/>
                <w:iCs/>
                <w:sz w:val="20"/>
              </w:rPr>
            </w:pPr>
            <w:r>
              <w:rPr>
                <w:rFonts w:ascii="Arial" w:hAnsi="Arial" w:cs="Arial"/>
                <w:iCs/>
                <w:sz w:val="20"/>
              </w:rPr>
              <w:t>Renumbered from 10.7.1.</w:t>
            </w:r>
          </w:p>
          <w:p w:rsidR="00333D5A" w:rsidRDefault="00333D5A">
            <w:pPr>
              <w:pStyle w:val="Header"/>
              <w:tabs>
                <w:tab w:val="clear" w:pos="4320"/>
                <w:tab w:val="clear" w:pos="8640"/>
              </w:tabs>
              <w:jc w:val="left"/>
              <w:rPr>
                <w:rFonts w:ascii="Arial" w:hAnsi="Arial" w:cs="Arial"/>
                <w:iCs/>
                <w:sz w:val="20"/>
              </w:rPr>
            </w:pPr>
            <w:r>
              <w:rPr>
                <w:rFonts w:ascii="Arial" w:hAnsi="Arial" w:cs="Arial"/>
                <w:iCs/>
                <w:sz w:val="20"/>
              </w:rPr>
              <w:t>Added Supporting Documents.</w:t>
            </w:r>
          </w:p>
          <w:p w:rsidR="00333D5A" w:rsidRDefault="00333D5A">
            <w:pPr>
              <w:pStyle w:val="Header"/>
              <w:tabs>
                <w:tab w:val="clear" w:pos="4320"/>
                <w:tab w:val="clear" w:pos="8640"/>
              </w:tabs>
              <w:jc w:val="left"/>
              <w:rPr>
                <w:rFonts w:ascii="Arial" w:hAnsi="Arial" w:cs="Arial"/>
                <w:iCs/>
                <w:sz w:val="20"/>
              </w:rPr>
            </w:pPr>
            <w:r>
              <w:rPr>
                <w:rFonts w:ascii="Arial" w:hAnsi="Arial" w:cs="Arial"/>
                <w:iCs/>
                <w:sz w:val="20"/>
              </w:rPr>
              <w:t>Added References.</w:t>
            </w:r>
          </w:p>
        </w:tc>
      </w:tr>
      <w:tr w:rsidR="001F38E9" w:rsidTr="00444A59">
        <w:tblPrEx>
          <w:tblBorders>
            <w:top w:val="none" w:sz="0" w:space="0" w:color="auto"/>
            <w:left w:val="none" w:sz="0" w:space="0" w:color="auto"/>
            <w:right w:val="none" w:sz="0" w:space="0" w:color="auto"/>
            <w:insideH w:val="none" w:sz="0" w:space="0" w:color="auto"/>
            <w:insideV w:val="none" w:sz="0" w:space="0" w:color="auto"/>
          </w:tblBorders>
        </w:tblPrEx>
        <w:trPr>
          <w:cantSplit/>
          <w:trHeight w:val="566"/>
        </w:trPr>
        <w:tc>
          <w:tcPr>
            <w:tcW w:w="1800" w:type="dxa"/>
            <w:tcBorders>
              <w:left w:val="nil"/>
              <w:right w:val="single" w:sz="4" w:space="0" w:color="auto"/>
            </w:tcBorders>
          </w:tcPr>
          <w:p w:rsidR="001F38E9" w:rsidRDefault="001F38E9">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1F38E9" w:rsidRDefault="00190553">
            <w:pPr>
              <w:pStyle w:val="Header"/>
              <w:tabs>
                <w:tab w:val="clear" w:pos="4320"/>
                <w:tab w:val="clear" w:pos="8640"/>
              </w:tabs>
              <w:rPr>
                <w:rFonts w:ascii="Arial" w:hAnsi="Arial" w:cs="Arial"/>
                <w:iCs/>
                <w:sz w:val="20"/>
              </w:rPr>
            </w:pPr>
            <w:r>
              <w:rPr>
                <w:rFonts w:ascii="Arial" w:hAnsi="Arial" w:cs="Arial"/>
                <w:iCs/>
                <w:sz w:val="20"/>
              </w:rPr>
              <w:t>4</w:t>
            </w:r>
          </w:p>
        </w:tc>
        <w:tc>
          <w:tcPr>
            <w:tcW w:w="2700" w:type="dxa"/>
            <w:tcBorders>
              <w:top w:val="single" w:sz="4" w:space="0" w:color="auto"/>
              <w:left w:val="single" w:sz="4" w:space="0" w:color="auto"/>
              <w:bottom w:val="single" w:sz="4" w:space="0" w:color="auto"/>
              <w:right w:val="single" w:sz="4" w:space="0" w:color="auto"/>
            </w:tcBorders>
          </w:tcPr>
          <w:p w:rsidR="001F38E9" w:rsidRDefault="00190553">
            <w:pPr>
              <w:rPr>
                <w:rFonts w:ascii="Arial" w:hAnsi="Arial" w:cs="Arial"/>
                <w:sz w:val="20"/>
              </w:rPr>
            </w:pPr>
            <w:r>
              <w:rPr>
                <w:rFonts w:ascii="Arial" w:hAnsi="Arial" w:cs="Arial"/>
                <w:sz w:val="20"/>
              </w:rPr>
              <w:t>Carol Buhl &amp; Lab Safety Committee</w:t>
            </w:r>
          </w:p>
        </w:tc>
        <w:tc>
          <w:tcPr>
            <w:tcW w:w="1620" w:type="dxa"/>
            <w:tcBorders>
              <w:top w:val="single" w:sz="4" w:space="0" w:color="auto"/>
              <w:left w:val="single" w:sz="4" w:space="0" w:color="auto"/>
              <w:bottom w:val="single" w:sz="4" w:space="0" w:color="auto"/>
              <w:right w:val="single" w:sz="4" w:space="0" w:color="auto"/>
            </w:tcBorders>
          </w:tcPr>
          <w:p w:rsidR="00A74326" w:rsidRDefault="00190553">
            <w:pPr>
              <w:rPr>
                <w:rFonts w:ascii="Arial" w:hAnsi="Arial" w:cs="Arial"/>
                <w:sz w:val="20"/>
              </w:rPr>
            </w:pPr>
            <w:r>
              <w:rPr>
                <w:rFonts w:ascii="Arial" w:hAnsi="Arial" w:cs="Arial"/>
                <w:sz w:val="20"/>
              </w:rPr>
              <w:t>03/27/2019</w:t>
            </w:r>
          </w:p>
          <w:p w:rsidR="00A74326" w:rsidRPr="00A74326" w:rsidRDefault="00A74326" w:rsidP="00A74326">
            <w:pPr>
              <w:rPr>
                <w:rFonts w:ascii="Arial" w:hAnsi="Arial" w:cs="Arial"/>
                <w:sz w:val="20"/>
              </w:rPr>
            </w:pPr>
          </w:p>
          <w:p w:rsidR="001F38E9" w:rsidRPr="00A74326" w:rsidRDefault="001F38E9" w:rsidP="00A74326">
            <w:pPr>
              <w:jc w:val="center"/>
              <w:rPr>
                <w:rFonts w:ascii="Arial" w:hAnsi="Arial" w:cs="Arial"/>
                <w:sz w:val="20"/>
              </w:rPr>
            </w:pPr>
          </w:p>
        </w:tc>
        <w:tc>
          <w:tcPr>
            <w:tcW w:w="3600" w:type="dxa"/>
            <w:tcBorders>
              <w:top w:val="single" w:sz="4" w:space="0" w:color="auto"/>
              <w:left w:val="single" w:sz="4" w:space="0" w:color="auto"/>
              <w:bottom w:val="single" w:sz="4" w:space="0" w:color="auto"/>
              <w:right w:val="single" w:sz="4" w:space="0" w:color="auto"/>
            </w:tcBorders>
          </w:tcPr>
          <w:p w:rsidR="001F38E9" w:rsidRDefault="00190553">
            <w:pPr>
              <w:pStyle w:val="Header"/>
              <w:tabs>
                <w:tab w:val="clear" w:pos="4320"/>
                <w:tab w:val="clear" w:pos="8640"/>
              </w:tabs>
              <w:jc w:val="left"/>
              <w:rPr>
                <w:rFonts w:ascii="Arial" w:hAnsi="Arial" w:cs="Arial"/>
                <w:iCs/>
                <w:sz w:val="20"/>
              </w:rPr>
            </w:pPr>
            <w:r>
              <w:rPr>
                <w:rFonts w:ascii="Arial" w:hAnsi="Arial" w:cs="Arial"/>
                <w:iCs/>
                <w:sz w:val="20"/>
              </w:rPr>
              <w:t xml:space="preserve">Added examples of potential sharps objects: </w:t>
            </w:r>
            <w:r>
              <w:rPr>
                <w:rFonts w:ascii="Arial" w:hAnsi="Arial"/>
                <w:sz w:val="20"/>
                <w:szCs w:val="20"/>
              </w:rPr>
              <w:t>applicator sticks, pipette tips, broken glass.</w:t>
            </w:r>
          </w:p>
        </w:tc>
      </w:tr>
      <w:tr w:rsidR="008E20BC" w:rsidTr="00444A59">
        <w:tblPrEx>
          <w:tblBorders>
            <w:top w:val="none" w:sz="0" w:space="0" w:color="auto"/>
            <w:left w:val="none" w:sz="0" w:space="0" w:color="auto"/>
            <w:right w:val="none" w:sz="0" w:space="0" w:color="auto"/>
            <w:insideH w:val="none" w:sz="0" w:space="0" w:color="auto"/>
            <w:insideV w:val="none" w:sz="0" w:space="0" w:color="auto"/>
          </w:tblBorders>
        </w:tblPrEx>
        <w:trPr>
          <w:cantSplit/>
          <w:trHeight w:val="566"/>
        </w:trPr>
        <w:tc>
          <w:tcPr>
            <w:tcW w:w="1800" w:type="dxa"/>
            <w:tcBorders>
              <w:left w:val="nil"/>
              <w:right w:val="single" w:sz="4" w:space="0" w:color="auto"/>
            </w:tcBorders>
          </w:tcPr>
          <w:p w:rsidR="008E20BC" w:rsidRDefault="008E20BC">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8E20BC" w:rsidRDefault="008E20BC">
            <w:pPr>
              <w:pStyle w:val="Header"/>
              <w:tabs>
                <w:tab w:val="clear" w:pos="4320"/>
                <w:tab w:val="clear" w:pos="8640"/>
              </w:tabs>
              <w:rPr>
                <w:rFonts w:ascii="Arial" w:hAnsi="Arial" w:cs="Arial"/>
                <w:iCs/>
                <w:sz w:val="20"/>
              </w:rPr>
            </w:pPr>
            <w:r>
              <w:rPr>
                <w:rFonts w:ascii="Arial" w:hAnsi="Arial" w:cs="Arial"/>
                <w:iCs/>
                <w:sz w:val="20"/>
              </w:rPr>
              <w:t>5</w:t>
            </w:r>
          </w:p>
        </w:tc>
        <w:tc>
          <w:tcPr>
            <w:tcW w:w="2700" w:type="dxa"/>
            <w:tcBorders>
              <w:top w:val="single" w:sz="4" w:space="0" w:color="auto"/>
              <w:left w:val="single" w:sz="4" w:space="0" w:color="auto"/>
              <w:bottom w:val="single" w:sz="4" w:space="0" w:color="auto"/>
              <w:right w:val="single" w:sz="4" w:space="0" w:color="auto"/>
            </w:tcBorders>
          </w:tcPr>
          <w:p w:rsidR="008E20BC" w:rsidRDefault="00930568">
            <w:pPr>
              <w:rPr>
                <w:rFonts w:ascii="Arial" w:hAnsi="Arial" w:cs="Arial"/>
                <w:sz w:val="20"/>
              </w:rPr>
            </w:pPr>
            <w:r>
              <w:rPr>
                <w:rFonts w:ascii="Arial" w:hAnsi="Arial" w:cs="Arial"/>
                <w:sz w:val="20"/>
              </w:rPr>
              <w:t xml:space="preserve">Andrew </w:t>
            </w:r>
            <w:r w:rsidR="008E20BC">
              <w:rPr>
                <w:rFonts w:ascii="Arial" w:hAnsi="Arial" w:cs="Arial"/>
                <w:sz w:val="20"/>
              </w:rPr>
              <w:t>Fangel &amp; Lab Safety Committee</w:t>
            </w:r>
          </w:p>
        </w:tc>
        <w:tc>
          <w:tcPr>
            <w:tcW w:w="1620" w:type="dxa"/>
            <w:tcBorders>
              <w:top w:val="single" w:sz="4" w:space="0" w:color="auto"/>
              <w:left w:val="single" w:sz="4" w:space="0" w:color="auto"/>
              <w:bottom w:val="single" w:sz="4" w:space="0" w:color="auto"/>
              <w:right w:val="single" w:sz="4" w:space="0" w:color="auto"/>
            </w:tcBorders>
          </w:tcPr>
          <w:p w:rsidR="008E20BC" w:rsidRDefault="008E20BC">
            <w:pPr>
              <w:rPr>
                <w:rFonts w:ascii="Arial" w:hAnsi="Arial" w:cs="Arial"/>
                <w:sz w:val="20"/>
              </w:rPr>
            </w:pPr>
            <w:r>
              <w:rPr>
                <w:rFonts w:ascii="Arial" w:hAnsi="Arial" w:cs="Arial"/>
                <w:sz w:val="20"/>
              </w:rPr>
              <w:t>03/27/2020</w:t>
            </w:r>
          </w:p>
        </w:tc>
        <w:tc>
          <w:tcPr>
            <w:tcW w:w="3600" w:type="dxa"/>
            <w:tcBorders>
              <w:top w:val="single" w:sz="4" w:space="0" w:color="auto"/>
              <w:left w:val="single" w:sz="4" w:space="0" w:color="auto"/>
              <w:bottom w:val="single" w:sz="4" w:space="0" w:color="auto"/>
              <w:right w:val="single" w:sz="4" w:space="0" w:color="auto"/>
            </w:tcBorders>
          </w:tcPr>
          <w:p w:rsidR="008E20BC" w:rsidRDefault="007F44F2" w:rsidP="007F44F2">
            <w:pPr>
              <w:pStyle w:val="Header"/>
              <w:tabs>
                <w:tab w:val="clear" w:pos="4320"/>
                <w:tab w:val="clear" w:pos="8640"/>
              </w:tabs>
              <w:jc w:val="left"/>
              <w:rPr>
                <w:rFonts w:ascii="Arial" w:hAnsi="Arial" w:cs="Arial"/>
                <w:iCs/>
                <w:sz w:val="20"/>
              </w:rPr>
            </w:pPr>
            <w:r>
              <w:rPr>
                <w:rFonts w:ascii="Arial" w:hAnsi="Arial" w:cs="Arial"/>
                <w:iCs/>
                <w:sz w:val="20"/>
              </w:rPr>
              <w:t>Added guidance about how to handle sharps containers that are approaching or have reached the fill line.</w:t>
            </w:r>
          </w:p>
        </w:tc>
      </w:tr>
    </w:tbl>
    <w:p w:rsidR="00C53F75" w:rsidRDefault="00C53F75" w:rsidP="00444A59">
      <w:pPr>
        <w:tabs>
          <w:tab w:val="left" w:pos="2611"/>
        </w:tabs>
        <w:rPr>
          <w:rFonts w:ascii="Arial" w:hAnsi="Arial" w:cs="Arial"/>
          <w:sz w:val="18"/>
          <w:szCs w:val="18"/>
        </w:rPr>
      </w:pPr>
    </w:p>
    <w:p w:rsidR="00135E88" w:rsidRPr="00135E88" w:rsidRDefault="00135E88" w:rsidP="00135E88">
      <w:pPr>
        <w:rPr>
          <w:rFonts w:ascii="Arial" w:hAnsi="Arial" w:cs="Arial"/>
          <w:sz w:val="18"/>
          <w:szCs w:val="18"/>
        </w:rPr>
      </w:pPr>
    </w:p>
    <w:sectPr w:rsidR="00135E88" w:rsidRPr="00135E88" w:rsidSect="00860771">
      <w:headerReference w:type="default" r:id="rId9"/>
      <w:footerReference w:type="even" r:id="rId10"/>
      <w:footerReference w:type="default" r:id="rId11"/>
      <w:pgSz w:w="12240" w:h="15840" w:code="1"/>
      <w:pgMar w:top="1296" w:right="1800" w:bottom="129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89E" w:rsidRDefault="0075289E">
      <w:r>
        <w:separator/>
      </w:r>
    </w:p>
  </w:endnote>
  <w:endnote w:type="continuationSeparator" w:id="0">
    <w:p w:rsidR="0075289E" w:rsidRDefault="0075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771" w:rsidRDefault="008607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0771" w:rsidRDefault="008607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771" w:rsidRDefault="00860771">
    <w:pPr>
      <w:ind w:left="-720" w:right="360"/>
      <w:rPr>
        <w:rFonts w:ascii="Arial" w:hAnsi="Arial" w:cs="Arial"/>
        <w:sz w:val="16"/>
      </w:rPr>
    </w:pPr>
    <w:r>
      <w:rPr>
        <w:rFonts w:ascii="Arial" w:hAnsi="Arial" w:cs="Arial"/>
        <w:sz w:val="16"/>
      </w:rPr>
      <w:t>Children’s Minnesota Laboratory, Minneapolis/St. Paul, MN</w:t>
    </w:r>
  </w:p>
  <w:p w:rsidR="00860771" w:rsidRDefault="00860771">
    <w:pPr>
      <w:ind w:left="-720" w:right="360"/>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995F0C">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995F0C">
      <w:rPr>
        <w:rFonts w:ascii="Arial" w:hAnsi="Arial" w:cs="Arial"/>
        <w:noProof/>
        <w:sz w:val="16"/>
      </w:rPr>
      <w:t>2</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89E" w:rsidRDefault="0075289E">
      <w:r>
        <w:separator/>
      </w:r>
    </w:p>
  </w:footnote>
  <w:footnote w:type="continuationSeparator" w:id="0">
    <w:p w:rsidR="0075289E" w:rsidRDefault="00752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771" w:rsidRPr="001F38E9" w:rsidRDefault="00860771">
    <w:pPr>
      <w:ind w:left="-720"/>
      <w:rPr>
        <w:rFonts w:ascii="Arial" w:hAnsi="Arial" w:cs="Arial"/>
        <w:bCs/>
        <w:sz w:val="18"/>
        <w:szCs w:val="18"/>
      </w:rPr>
    </w:pPr>
    <w:r>
      <w:rPr>
        <w:rFonts w:ascii="Arial" w:hAnsi="Arial" w:cs="Arial"/>
        <w:bCs/>
        <w:sz w:val="18"/>
        <w:szCs w:val="18"/>
      </w:rPr>
      <w:t>SA 10.05 Biohazard Waste Management</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008E20BC">
      <w:rPr>
        <w:rFonts w:ascii="Arial" w:hAnsi="Arial" w:cs="Arial"/>
        <w:bCs/>
        <w:sz w:val="18"/>
        <w:szCs w:val="18"/>
      </w:rPr>
      <w:t xml:space="preserve">        </w:t>
    </w:r>
    <w:r w:rsidR="00541176">
      <w:rPr>
        <w:rFonts w:ascii="Helvetica" w:hAnsi="Helvetica" w:cs="Helvetica"/>
        <w:noProof/>
        <w:color w:val="4C5CC5"/>
      </w:rPr>
      <w:drawing>
        <wp:inline distT="0" distB="0" distL="0" distR="0">
          <wp:extent cx="1043940" cy="334645"/>
          <wp:effectExtent l="19050" t="0" r="3810" b="0"/>
          <wp:docPr id="1" name="Picture 1" descr="S:\Marketing and Communications\Logos\Children's Minnesota Logo\Email\SM-Childrens-logo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 and Communications\Logos\Children's Minnesota Logo\Email\SM-Childrens-logo_2016.jpg"/>
                  <pic:cNvPicPr>
                    <a:picLocks noChangeAspect="1" noChangeArrowheads="1"/>
                  </pic:cNvPicPr>
                </pic:nvPicPr>
                <pic:blipFill>
                  <a:blip r:embed="rId1"/>
                  <a:srcRect/>
                  <a:stretch>
                    <a:fillRect/>
                  </a:stretch>
                </pic:blipFill>
                <pic:spPr bwMode="auto">
                  <a:xfrm>
                    <a:off x="0" y="0"/>
                    <a:ext cx="1043940" cy="334645"/>
                  </a:xfrm>
                  <a:prstGeom prst="rect">
                    <a:avLst/>
                  </a:prstGeom>
                  <a:noFill/>
                  <a:ln w="9525">
                    <a:noFill/>
                    <a:miter lim="800000"/>
                    <a:headEnd/>
                    <a:tailEnd/>
                  </a:ln>
                </pic:spPr>
              </pic:pic>
            </a:graphicData>
          </a:graphic>
        </wp:inline>
      </w:drawing>
    </w:r>
  </w:p>
  <w:p w:rsidR="00860771" w:rsidRDefault="00860771">
    <w:pPr>
      <w:pStyle w:val="Header"/>
      <w:ind w:left="-720"/>
      <w:rPr>
        <w:rFonts w:ascii="Arial" w:hAnsi="Arial" w:cs="Arial"/>
        <w:bCs/>
        <w:sz w:val="18"/>
      </w:rPr>
    </w:pPr>
    <w:r>
      <w:rPr>
        <w:rFonts w:ascii="Arial" w:hAnsi="Arial" w:cs="Arial"/>
        <w:bCs/>
        <w:sz w:val="18"/>
      </w:rPr>
      <w:t xml:space="preserve">Version </w:t>
    </w:r>
    <w:r w:rsidR="008E20BC">
      <w:rPr>
        <w:rFonts w:ascii="Arial" w:hAnsi="Arial" w:cs="Arial"/>
        <w:bCs/>
        <w:sz w:val="18"/>
      </w:rPr>
      <w:t>5</w:t>
    </w:r>
  </w:p>
  <w:p w:rsidR="00860771" w:rsidRPr="00573949" w:rsidRDefault="00860771">
    <w:pPr>
      <w:pStyle w:val="Header"/>
      <w:ind w:left="-720"/>
      <w:rPr>
        <w:b/>
        <w:sz w:val="18"/>
        <w:szCs w:val="18"/>
      </w:rPr>
    </w:pPr>
    <w:r w:rsidRPr="00573949">
      <w:rPr>
        <w:rFonts w:ascii="Arial" w:hAnsi="Arial" w:cs="Arial"/>
        <w:bCs/>
        <w:sz w:val="18"/>
        <w:szCs w:val="18"/>
      </w:rPr>
      <w:t>Effective Date: 03/</w:t>
    </w:r>
    <w:r w:rsidR="008E20BC">
      <w:rPr>
        <w:rFonts w:ascii="Arial" w:hAnsi="Arial" w:cs="Arial"/>
        <w:bCs/>
        <w:sz w:val="18"/>
        <w:szCs w:val="18"/>
      </w:rPr>
      <w:t>27</w:t>
    </w:r>
    <w:r w:rsidRPr="00573949">
      <w:rPr>
        <w:rFonts w:ascii="Arial" w:hAnsi="Arial" w:cs="Arial"/>
        <w:bCs/>
        <w:sz w:val="18"/>
        <w:szCs w:val="18"/>
      </w:rPr>
      <w:t>/</w:t>
    </w:r>
    <w:r w:rsidR="00F0087D">
      <w:rPr>
        <w:rFonts w:ascii="Arial" w:hAnsi="Arial" w:cs="Arial"/>
        <w:bCs/>
        <w:sz w:val="18"/>
        <w:szCs w:val="18"/>
      </w:rPr>
      <w:t>20</w:t>
    </w:r>
    <w:r w:rsidR="008E20BC">
      <w:rPr>
        <w:rFonts w:ascii="Arial" w:hAnsi="Arial" w:cs="Arial"/>
        <w:bCs/>
        <w:sz w:val="18"/>
        <w:szCs w:val="18"/>
      </w:rPr>
      <w:t>20</w:t>
    </w:r>
  </w:p>
  <w:p w:rsidR="00860771" w:rsidRPr="00573949" w:rsidRDefault="00860771" w:rsidP="00860771">
    <w:pPr>
      <w:pStyle w:val="Header"/>
      <w:tabs>
        <w:tab w:val="left" w:pos="903"/>
      </w:tabs>
      <w:jc w:val="left"/>
      <w:rPr>
        <w:b/>
        <w:sz w:val="18"/>
        <w:szCs w:val="18"/>
      </w:rPr>
    </w:pPr>
    <w:r w:rsidRPr="00573949">
      <w:rPr>
        <w:b/>
        <w:sz w:val="18"/>
        <w:szCs w:val="18"/>
      </w:rPr>
      <w:tab/>
    </w:r>
    <w:r w:rsidRPr="00573949">
      <w:rPr>
        <w:b/>
        <w:sz w:val="18"/>
        <w:szCs w:val="18"/>
      </w:rPr>
      <w:tab/>
    </w:r>
    <w:r w:rsidR="00EE6D71">
      <w:rPr>
        <w:b/>
        <w:noProof/>
        <w:sz w:val="18"/>
        <w:szCs w:val="18"/>
      </w:rPr>
      <mc:AlternateContent>
        <mc:Choice Requires="wps">
          <w:drawing>
            <wp:anchor distT="0" distB="0" distL="114300" distR="114300" simplePos="0" relativeHeight="251657728" behindDoc="0" locked="0" layoutInCell="1" allowOverlap="1">
              <wp:simplePos x="0" y="0"/>
              <wp:positionH relativeFrom="column">
                <wp:posOffset>1120775</wp:posOffset>
              </wp:positionH>
              <wp:positionV relativeFrom="paragraph">
                <wp:posOffset>1555750</wp:posOffset>
              </wp:positionV>
              <wp:extent cx="3418205" cy="2294890"/>
              <wp:effectExtent l="0" t="3175" r="4445"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64889">
                        <a:off x="0" y="0"/>
                        <a:ext cx="3418205" cy="229489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40A9E6" id="_x0000_t202" coordsize="21600,21600" o:spt="202" path="m,l,21600r21600,l21600,xe">
              <v:stroke joinstyle="miter"/>
              <v:path gradientshapeok="t" o:connecttype="rect"/>
            </v:shapetype>
            <v:shape id="WordArt 3" o:spid="_x0000_s1026" type="#_x0000_t202" style="position:absolute;margin-left:88.25pt;margin-top:122.5pt;width:269.15pt;height:180.7pt;rotation:-1927729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" filled="f" stroked="f">
              <o:lock v:ext="edit" text="t" shapetype="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F661E6"/>
    <w:multiLevelType w:val="hybridMultilevel"/>
    <w:tmpl w:val="D0D4D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162E4"/>
    <w:multiLevelType w:val="hybridMultilevel"/>
    <w:tmpl w:val="33C0D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CA3745"/>
    <w:multiLevelType w:val="hybridMultilevel"/>
    <w:tmpl w:val="17DEE7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042E6"/>
    <w:multiLevelType w:val="hybridMultilevel"/>
    <w:tmpl w:val="41FCD6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6F599E"/>
    <w:multiLevelType w:val="hybridMultilevel"/>
    <w:tmpl w:val="9E52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A23E7"/>
    <w:multiLevelType w:val="hybridMultilevel"/>
    <w:tmpl w:val="FC783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924522"/>
    <w:multiLevelType w:val="hybridMultilevel"/>
    <w:tmpl w:val="C3D670F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A951E0"/>
    <w:multiLevelType w:val="hybridMultilevel"/>
    <w:tmpl w:val="752ED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595EDA"/>
    <w:multiLevelType w:val="hybridMultilevel"/>
    <w:tmpl w:val="1B6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C3D4F"/>
    <w:multiLevelType w:val="hybridMultilevel"/>
    <w:tmpl w:val="97CAC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07453C8"/>
    <w:multiLevelType w:val="hybridMultilevel"/>
    <w:tmpl w:val="C3761B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80777C"/>
    <w:multiLevelType w:val="hybridMultilevel"/>
    <w:tmpl w:val="2EF6E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1"/>
  </w:num>
  <w:num w:numId="3">
    <w:abstractNumId w:val="18"/>
  </w:num>
  <w:num w:numId="4">
    <w:abstractNumId w:val="2"/>
  </w:num>
  <w:num w:numId="5">
    <w:abstractNumId w:val="1"/>
  </w:num>
  <w:num w:numId="6">
    <w:abstractNumId w:val="13"/>
  </w:num>
  <w:num w:numId="7">
    <w:abstractNumId w:val="4"/>
  </w:num>
  <w:num w:numId="8">
    <w:abstractNumId w:val="16"/>
  </w:num>
  <w:num w:numId="9">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0">
    <w:abstractNumId w:val="10"/>
  </w:num>
  <w:num w:numId="11">
    <w:abstractNumId w:val="5"/>
  </w:num>
  <w:num w:numId="12">
    <w:abstractNumId w:val="7"/>
  </w:num>
  <w:num w:numId="13">
    <w:abstractNumId w:val="19"/>
  </w:num>
  <w:num w:numId="14">
    <w:abstractNumId w:val="17"/>
  </w:num>
  <w:num w:numId="15">
    <w:abstractNumId w:val="6"/>
  </w:num>
  <w:num w:numId="16">
    <w:abstractNumId w:val="3"/>
  </w:num>
  <w:num w:numId="17">
    <w:abstractNumId w:val="12"/>
  </w:num>
  <w:num w:numId="18">
    <w:abstractNumId w:val="14"/>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4097">
      <o:colormenu v:ext="edit" strokecolor="gra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6A"/>
    <w:rsid w:val="00082376"/>
    <w:rsid w:val="00135E88"/>
    <w:rsid w:val="00190553"/>
    <w:rsid w:val="001D3CCC"/>
    <w:rsid w:val="001F38E9"/>
    <w:rsid w:val="001F58BD"/>
    <w:rsid w:val="00286E8A"/>
    <w:rsid w:val="00326356"/>
    <w:rsid w:val="00333D5A"/>
    <w:rsid w:val="00444A59"/>
    <w:rsid w:val="005032B5"/>
    <w:rsid w:val="0051598C"/>
    <w:rsid w:val="00541176"/>
    <w:rsid w:val="00557062"/>
    <w:rsid w:val="00573949"/>
    <w:rsid w:val="00576C19"/>
    <w:rsid w:val="005E7469"/>
    <w:rsid w:val="0060291E"/>
    <w:rsid w:val="006F677E"/>
    <w:rsid w:val="0070413A"/>
    <w:rsid w:val="0075289E"/>
    <w:rsid w:val="007835D2"/>
    <w:rsid w:val="007A4CBE"/>
    <w:rsid w:val="007B0FB3"/>
    <w:rsid w:val="007B7E0E"/>
    <w:rsid w:val="007C71C4"/>
    <w:rsid w:val="007D33F0"/>
    <w:rsid w:val="007F44F2"/>
    <w:rsid w:val="00860771"/>
    <w:rsid w:val="00877783"/>
    <w:rsid w:val="008E20BC"/>
    <w:rsid w:val="00915E69"/>
    <w:rsid w:val="009175F9"/>
    <w:rsid w:val="00930568"/>
    <w:rsid w:val="0096771C"/>
    <w:rsid w:val="00995F0C"/>
    <w:rsid w:val="00A049A1"/>
    <w:rsid w:val="00A61175"/>
    <w:rsid w:val="00A74326"/>
    <w:rsid w:val="00A90D57"/>
    <w:rsid w:val="00A9552F"/>
    <w:rsid w:val="00AB7E21"/>
    <w:rsid w:val="00B504A2"/>
    <w:rsid w:val="00C31715"/>
    <w:rsid w:val="00C53F75"/>
    <w:rsid w:val="00CD5242"/>
    <w:rsid w:val="00DC299E"/>
    <w:rsid w:val="00DD00E2"/>
    <w:rsid w:val="00E8606A"/>
    <w:rsid w:val="00EC6060"/>
    <w:rsid w:val="00ED7184"/>
    <w:rsid w:val="00EE6D71"/>
    <w:rsid w:val="00F0087D"/>
    <w:rsid w:val="00FA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enu v:ext="edit" strokecolor="gray"/>
    </o:shapedefaults>
    <o:shapelayout v:ext="edit">
      <o:idmap v:ext="edit" data="1"/>
    </o:shapelayout>
  </w:shapeDefaults>
  <w:decimalSymbol w:val="."/>
  <w:listSeparator w:val=","/>
  <w15:docId w15:val="{1C424BC7-800E-420D-A3D1-ABC531A5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5"/>
      </w:numPr>
      <w:outlineLvl w:val="0"/>
    </w:pPr>
    <w:rPr>
      <w:rFonts w:cs="Arial"/>
      <w:b/>
      <w:bCs/>
      <w:kern w:val="32"/>
      <w:sz w:val="26"/>
      <w:szCs w:val="32"/>
    </w:rPr>
  </w:style>
  <w:style w:type="paragraph" w:styleId="Heading2">
    <w:name w:val="heading 2"/>
    <w:basedOn w:val="Normal"/>
    <w:next w:val="Normal"/>
    <w:qFormat/>
    <w:pPr>
      <w:keepNext/>
      <w:numPr>
        <w:ilvl w:val="1"/>
        <w:numId w:val="5"/>
      </w:numPr>
      <w:outlineLvl w:val="1"/>
    </w:pPr>
    <w:rPr>
      <w:rFonts w:cs="Arial"/>
      <w:b/>
      <w:bCs/>
      <w:iCs/>
      <w:sz w:val="24"/>
      <w:szCs w:val="28"/>
    </w:rPr>
  </w:style>
  <w:style w:type="paragraph" w:styleId="Heading3">
    <w:name w:val="heading 3"/>
    <w:basedOn w:val="Normal"/>
    <w:next w:val="Normal"/>
    <w:qFormat/>
    <w:pPr>
      <w:keepNext/>
      <w:numPr>
        <w:ilvl w:val="2"/>
        <w:numId w:val="5"/>
      </w:numPr>
      <w:outlineLvl w:val="2"/>
    </w:pPr>
    <w:rPr>
      <w:rFonts w:cs="Arial"/>
      <w:b/>
      <w:bCs/>
      <w:szCs w:val="26"/>
    </w:rPr>
  </w:style>
  <w:style w:type="paragraph" w:styleId="Heading4">
    <w:name w:val="heading 4"/>
    <w:aliases w:val="Map Title"/>
    <w:basedOn w:val="Normal"/>
    <w:next w:val="Normal"/>
    <w:qFormat/>
    <w:pPr>
      <w:keepNext/>
      <w:numPr>
        <w:ilvl w:val="3"/>
        <w:numId w:val="5"/>
      </w:numPr>
      <w:outlineLvl w:val="3"/>
    </w:pPr>
    <w:rPr>
      <w:bCs/>
      <w:szCs w:val="28"/>
    </w:rPr>
  </w:style>
  <w:style w:type="paragraph" w:styleId="Heading5">
    <w:name w:val="heading 5"/>
    <w:aliases w:val="Block Label"/>
    <w:basedOn w:val="Normal"/>
    <w:next w:val="Normal"/>
    <w:qFormat/>
    <w:pPr>
      <w:keepNext/>
      <w:numPr>
        <w:ilvl w:val="4"/>
        <w:numId w:val="5"/>
      </w:numPr>
      <w:spacing w:before="20"/>
      <w:outlineLvl w:val="4"/>
    </w:pPr>
  </w:style>
  <w:style w:type="paragraph" w:styleId="Heading6">
    <w:name w:val="heading 6"/>
    <w:basedOn w:val="Normal"/>
    <w:next w:val="Normal"/>
    <w:qFormat/>
    <w:pPr>
      <w:keepNext/>
      <w:numPr>
        <w:ilvl w:val="5"/>
        <w:numId w:val="5"/>
      </w:numPr>
      <w:outlineLvl w:val="5"/>
    </w:pPr>
    <w:rPr>
      <w:b/>
      <w:bCs/>
      <w:sz w:val="18"/>
    </w:rPr>
  </w:style>
  <w:style w:type="paragraph" w:styleId="Heading7">
    <w:name w:val="heading 7"/>
    <w:basedOn w:val="Normal"/>
    <w:next w:val="Normal"/>
    <w:qFormat/>
    <w:pPr>
      <w:keepNext/>
      <w:numPr>
        <w:ilvl w:val="6"/>
        <w:numId w:val="5"/>
      </w:numPr>
      <w:outlineLvl w:val="6"/>
    </w:pPr>
    <w:rPr>
      <w:sz w:val="28"/>
    </w:rPr>
  </w:style>
  <w:style w:type="paragraph" w:styleId="Heading8">
    <w:name w:val="heading 8"/>
    <w:basedOn w:val="Normal"/>
    <w:next w:val="Normal"/>
    <w:qFormat/>
    <w:pPr>
      <w:keepNext/>
      <w:numPr>
        <w:ilvl w:val="7"/>
        <w:numId w:val="5"/>
      </w:numPr>
      <w:jc w:val="center"/>
      <w:outlineLvl w:val="7"/>
    </w:pPr>
    <w:rPr>
      <w:b/>
      <w:bCs/>
    </w:rPr>
  </w:style>
  <w:style w:type="paragraph" w:styleId="Heading9">
    <w:name w:val="heading 9"/>
    <w:basedOn w:val="Normal"/>
    <w:next w:val="Normal"/>
    <w:qFormat/>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customStyle="1" w:styleId="Sec2Hdr1">
    <w:name w:val="Sec2 Hdr1"/>
    <w:pPr>
      <w:widowControl w:val="0"/>
      <w:pBdr>
        <w:bottom w:val="single" w:sz="2"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768" w:lineRule="atLeast"/>
    </w:pPr>
    <w:rPr>
      <w:rFonts w:ascii="Helvetica-Narrow" w:hAnsi="Helvetica-Narrow"/>
      <w:b/>
      <w:bCs/>
      <w:sz w:val="48"/>
      <w:szCs w:val="48"/>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082376"/>
    <w:rPr>
      <w:rFonts w:ascii="Tahoma" w:hAnsi="Tahoma" w:cs="Tahoma"/>
      <w:sz w:val="16"/>
      <w:szCs w:val="16"/>
    </w:rPr>
  </w:style>
  <w:style w:type="character" w:customStyle="1" w:styleId="BalloonTextChar">
    <w:name w:val="Balloon Text Char"/>
    <w:basedOn w:val="DefaultParagraphFont"/>
    <w:link w:val="BalloonText"/>
    <w:uiPriority w:val="99"/>
    <w:semiHidden/>
    <w:rsid w:val="00082376"/>
    <w:rPr>
      <w:rFonts w:ascii="Tahoma" w:hAnsi="Tahoma" w:cs="Tahoma"/>
      <w:sz w:val="16"/>
      <w:szCs w:val="16"/>
    </w:rPr>
  </w:style>
  <w:style w:type="paragraph" w:styleId="ListParagraph">
    <w:name w:val="List Paragraph"/>
    <w:basedOn w:val="Normal"/>
    <w:uiPriority w:val="34"/>
    <w:qFormat/>
    <w:rsid w:val="008E2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Manuals/Lab/SOP/HIS/CytProc/18454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han.childrensmn.org/manuals/policy/900/00531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411</Words>
  <Characters>2573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2979</CharactersWithSpaces>
  <SharedDoc>false</SharedDoc>
  <HLinks>
    <vt:vector size="12" baseType="variant">
      <vt:variant>
        <vt:i4>8192107</vt:i4>
      </vt:variant>
      <vt:variant>
        <vt:i4>3</vt:i4>
      </vt:variant>
      <vt:variant>
        <vt:i4>0</vt:i4>
      </vt:variant>
      <vt:variant>
        <vt:i4>5</vt:i4>
      </vt:variant>
      <vt:variant>
        <vt:lpwstr>http://khan.childrensmn.org/Manuals/Lab/SOP/HIS/CytProc/184549.pdf</vt:lpwstr>
      </vt:variant>
      <vt:variant>
        <vt:lpwstr/>
      </vt:variant>
      <vt:variant>
        <vt:i4>5636104</vt:i4>
      </vt:variant>
      <vt:variant>
        <vt:i4>0</vt:i4>
      </vt:variant>
      <vt:variant>
        <vt:i4>0</vt:i4>
      </vt:variant>
      <vt:variant>
        <vt:i4>5</vt:i4>
      </vt:variant>
      <vt:variant>
        <vt:lpwstr>http://khan.childrensmn.org/manuals/policy/900/005314.pdf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CE080372</dc:creator>
  <cp:lastModifiedBy>Andrew Fangel</cp:lastModifiedBy>
  <cp:revision>9</cp:revision>
  <cp:lastPrinted>2019-05-07T16:02:00Z</cp:lastPrinted>
  <dcterms:created xsi:type="dcterms:W3CDTF">2020-03-05T17:18:00Z</dcterms:created>
  <dcterms:modified xsi:type="dcterms:W3CDTF">2020-03-05T17:32:00Z</dcterms:modified>
</cp:coreProperties>
</file>