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360"/>
        <w:gridCol w:w="2700"/>
        <w:gridCol w:w="360"/>
        <w:gridCol w:w="1260"/>
        <w:gridCol w:w="1980"/>
        <w:gridCol w:w="1440"/>
      </w:tblGrid>
      <w:tr w:rsidR="009A5C2A" w:rsidTr="00846067">
        <w:trPr>
          <w:cantSplit/>
        </w:trPr>
        <w:tc>
          <w:tcPr>
            <w:tcW w:w="10980" w:type="dxa"/>
            <w:gridSpan w:val="8"/>
            <w:tcBorders>
              <w:top w:val="nil"/>
              <w:left w:val="nil"/>
              <w:bottom w:val="single" w:sz="4" w:space="0" w:color="auto"/>
              <w:right w:val="nil"/>
            </w:tcBorders>
          </w:tcPr>
          <w:p w:rsidR="009A5C2A" w:rsidRDefault="00127B1A">
            <w:pPr>
              <w:rPr>
                <w:rFonts w:ascii="Arial" w:hAnsi="Arial" w:cs="Arial"/>
                <w:b/>
                <w:bCs/>
                <w:color w:val="0000FF"/>
                <w:sz w:val="36"/>
              </w:rPr>
            </w:pPr>
            <w:r>
              <w:rPr>
                <w:rFonts w:ascii="Arial" w:hAnsi="Arial" w:cs="Arial"/>
                <w:b/>
                <w:bCs/>
                <w:color w:val="0000FF"/>
                <w:sz w:val="36"/>
              </w:rPr>
              <w:t>IMM 1.7 Maintenance Procedures for the ELx800 Automated Microplate Reader</w:t>
            </w:r>
          </w:p>
          <w:p w:rsidR="009A5C2A" w:rsidRDefault="009A5C2A">
            <w:pPr>
              <w:rPr>
                <w:rFonts w:ascii="Arial" w:hAnsi="Arial" w:cs="Arial"/>
                <w:sz w:val="24"/>
              </w:rPr>
            </w:pPr>
          </w:p>
        </w:tc>
      </w:tr>
      <w:tr w:rsidR="00846067" w:rsidTr="00846067">
        <w:trPr>
          <w:cantSplit/>
          <w:trHeight w:val="1025"/>
        </w:trPr>
        <w:tc>
          <w:tcPr>
            <w:tcW w:w="2160" w:type="dxa"/>
            <w:tcBorders>
              <w:top w:val="single" w:sz="4" w:space="0" w:color="auto"/>
              <w:left w:val="nil"/>
              <w:bottom w:val="single" w:sz="4" w:space="0" w:color="auto"/>
              <w:right w:val="single" w:sz="4" w:space="0" w:color="auto"/>
            </w:tcBorders>
          </w:tcPr>
          <w:p w:rsidR="00846067" w:rsidRDefault="00846067" w:rsidP="00846067">
            <w:pPr>
              <w:jc w:val="left"/>
              <w:rPr>
                <w:rFonts w:ascii="Arial" w:hAnsi="Arial" w:cs="Arial"/>
                <w:b/>
                <w:bCs/>
                <w:color w:val="0000FF"/>
                <w:sz w:val="20"/>
              </w:rPr>
            </w:pPr>
          </w:p>
          <w:p w:rsidR="00846067" w:rsidRDefault="00846067" w:rsidP="00846067">
            <w:pPr>
              <w:jc w:val="left"/>
              <w:rPr>
                <w:rFonts w:ascii="Arial" w:hAnsi="Arial" w:cs="Arial"/>
                <w:b/>
                <w:bCs/>
                <w:color w:val="0000FF"/>
                <w:sz w:val="20"/>
              </w:rPr>
            </w:pPr>
            <w:r>
              <w:rPr>
                <w:rFonts w:ascii="Arial" w:hAnsi="Arial" w:cs="Arial"/>
                <w:b/>
                <w:bCs/>
                <w:color w:val="0000FF"/>
                <w:sz w:val="20"/>
              </w:rPr>
              <w:t>Purpose</w:t>
            </w:r>
          </w:p>
        </w:tc>
        <w:tc>
          <w:tcPr>
            <w:tcW w:w="8820" w:type="dxa"/>
            <w:gridSpan w:val="7"/>
            <w:tcBorders>
              <w:top w:val="single" w:sz="4" w:space="0" w:color="auto"/>
              <w:left w:val="single" w:sz="4" w:space="0" w:color="auto"/>
              <w:bottom w:val="single" w:sz="4" w:space="0" w:color="auto"/>
              <w:right w:val="nil"/>
            </w:tcBorders>
          </w:tcPr>
          <w:p w:rsidR="00846067" w:rsidRDefault="00846067" w:rsidP="00846067">
            <w:pPr>
              <w:pStyle w:val="BodyText"/>
              <w:ind w:firstLine="720"/>
              <w:jc w:val="left"/>
              <w:rPr>
                <w:rFonts w:ascii="Arial" w:hAnsi="Arial" w:cs="Arial"/>
                <w:sz w:val="20"/>
                <w:szCs w:val="20"/>
              </w:rPr>
            </w:pPr>
          </w:p>
          <w:p w:rsidR="00846067" w:rsidRDefault="00846067" w:rsidP="00846067">
            <w:pPr>
              <w:tabs>
                <w:tab w:val="left" w:pos="-720"/>
              </w:tabs>
              <w:jc w:val="left"/>
              <w:rPr>
                <w:rFonts w:ascii="Arial" w:hAnsi="Arial" w:cs="Arial"/>
                <w:iCs/>
                <w:sz w:val="20"/>
                <w:szCs w:val="20"/>
              </w:rPr>
            </w:pPr>
            <w:r>
              <w:rPr>
                <w:rFonts w:ascii="Arial" w:hAnsi="Arial" w:cs="Arial"/>
                <w:iCs/>
                <w:sz w:val="20"/>
                <w:szCs w:val="20"/>
              </w:rPr>
              <w:t>This procedure provides instructions for performing maintenance procedures on the ELx800 Automated Microplate Reader.</w:t>
            </w:r>
          </w:p>
          <w:p w:rsidR="00846067" w:rsidRDefault="00846067" w:rsidP="00846067">
            <w:pPr>
              <w:tabs>
                <w:tab w:val="left" w:pos="-720"/>
              </w:tabs>
              <w:rPr>
                <w:rFonts w:ascii="Arial" w:hAnsi="Arial" w:cs="Arial"/>
                <w:iCs/>
                <w:sz w:val="20"/>
                <w:szCs w:val="20"/>
              </w:rPr>
            </w:pPr>
          </w:p>
        </w:tc>
      </w:tr>
      <w:tr w:rsidR="00846067" w:rsidTr="00846067">
        <w:trPr>
          <w:cantSplit/>
          <w:trHeight w:val="405"/>
        </w:trPr>
        <w:tc>
          <w:tcPr>
            <w:tcW w:w="2160" w:type="dxa"/>
            <w:tcBorders>
              <w:top w:val="single" w:sz="4" w:space="0" w:color="auto"/>
              <w:left w:val="nil"/>
              <w:right w:val="single" w:sz="4" w:space="0" w:color="auto"/>
            </w:tcBorders>
          </w:tcPr>
          <w:p w:rsidR="00846067" w:rsidRDefault="00846067" w:rsidP="00846067">
            <w:pPr>
              <w:jc w:val="left"/>
              <w:rPr>
                <w:rFonts w:ascii="Arial" w:hAnsi="Arial" w:cs="Arial"/>
                <w:b/>
                <w:bCs/>
                <w:color w:val="0000FF"/>
                <w:sz w:val="20"/>
              </w:rPr>
            </w:pPr>
          </w:p>
          <w:p w:rsidR="00846067" w:rsidRDefault="00846067" w:rsidP="00846067">
            <w:pPr>
              <w:jc w:val="left"/>
              <w:rPr>
                <w:rFonts w:ascii="Arial" w:hAnsi="Arial" w:cs="Arial"/>
                <w:b/>
                <w:bCs/>
                <w:color w:val="0000FF"/>
                <w:sz w:val="20"/>
              </w:rPr>
            </w:pPr>
            <w:r>
              <w:rPr>
                <w:rFonts w:ascii="Arial" w:hAnsi="Arial" w:cs="Arial"/>
                <w:b/>
                <w:bCs/>
                <w:color w:val="0000FF"/>
                <w:sz w:val="20"/>
              </w:rPr>
              <w:t>Policy Statements</w:t>
            </w:r>
          </w:p>
        </w:tc>
        <w:tc>
          <w:tcPr>
            <w:tcW w:w="8820" w:type="dxa"/>
            <w:gridSpan w:val="7"/>
            <w:tcBorders>
              <w:top w:val="single" w:sz="4" w:space="0" w:color="auto"/>
              <w:left w:val="single" w:sz="4" w:space="0" w:color="auto"/>
              <w:bottom w:val="single" w:sz="4" w:space="0" w:color="auto"/>
              <w:right w:val="nil"/>
            </w:tcBorders>
          </w:tcPr>
          <w:p w:rsidR="00846067" w:rsidRDefault="00846067" w:rsidP="00846067">
            <w:pPr>
              <w:tabs>
                <w:tab w:val="left" w:pos="-720"/>
              </w:tabs>
              <w:jc w:val="left"/>
              <w:rPr>
                <w:rFonts w:ascii="Arial" w:hAnsi="Arial" w:cs="Arial"/>
                <w:iCs/>
                <w:sz w:val="20"/>
                <w:szCs w:val="20"/>
              </w:rPr>
            </w:pPr>
          </w:p>
          <w:p w:rsidR="00846067" w:rsidRDefault="00846067" w:rsidP="00846067">
            <w:pPr>
              <w:numPr>
                <w:ilvl w:val="0"/>
                <w:numId w:val="10"/>
              </w:numPr>
              <w:tabs>
                <w:tab w:val="left" w:pos="-720"/>
              </w:tabs>
              <w:jc w:val="left"/>
              <w:rPr>
                <w:rFonts w:ascii="Arial" w:hAnsi="Arial" w:cs="Arial"/>
                <w:iCs/>
                <w:sz w:val="20"/>
                <w:szCs w:val="20"/>
              </w:rPr>
            </w:pPr>
            <w:r>
              <w:rPr>
                <w:rFonts w:ascii="Arial" w:hAnsi="Arial" w:cs="Arial"/>
                <w:iCs/>
                <w:sz w:val="20"/>
                <w:szCs w:val="20"/>
              </w:rPr>
              <w:t>This procedure applies to all laboratory technologists who operate the ELx800 Automated Microplate Reader, and to the section supervisor.</w:t>
            </w:r>
          </w:p>
          <w:p w:rsidR="00846067" w:rsidRDefault="00846067" w:rsidP="00846067">
            <w:pPr>
              <w:tabs>
                <w:tab w:val="left" w:pos="-720"/>
              </w:tabs>
              <w:jc w:val="left"/>
              <w:rPr>
                <w:rFonts w:ascii="Arial" w:hAnsi="Arial" w:cs="Arial"/>
                <w:iCs/>
                <w:sz w:val="20"/>
                <w:szCs w:val="20"/>
              </w:rPr>
            </w:pPr>
          </w:p>
        </w:tc>
      </w:tr>
      <w:tr w:rsidR="009A5C2A" w:rsidTr="008460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right w:val="single" w:sz="6" w:space="0" w:color="auto"/>
            </w:tcBorders>
          </w:tcPr>
          <w:p w:rsidR="00846067" w:rsidRDefault="00846067">
            <w:pPr>
              <w:jc w:val="left"/>
              <w:rPr>
                <w:rFonts w:ascii="Arial" w:hAnsi="Arial" w:cs="Arial"/>
                <w:b/>
                <w:bCs/>
                <w:color w:val="0000FF"/>
                <w:sz w:val="20"/>
              </w:rPr>
            </w:pPr>
          </w:p>
          <w:p w:rsidR="009A5C2A" w:rsidRDefault="009A5C2A">
            <w:pPr>
              <w:jc w:val="left"/>
              <w:rPr>
                <w:rFonts w:ascii="Arial" w:hAnsi="Arial" w:cs="Arial"/>
                <w:b/>
                <w:bCs/>
                <w:color w:val="0000FF"/>
                <w:sz w:val="20"/>
              </w:rPr>
            </w:pPr>
            <w:r>
              <w:rPr>
                <w:rFonts w:ascii="Arial" w:hAnsi="Arial" w:cs="Arial"/>
                <w:b/>
                <w:bCs/>
                <w:color w:val="0000FF"/>
                <w:sz w:val="20"/>
              </w:rPr>
              <w:t>Materials</w:t>
            </w:r>
          </w:p>
        </w:tc>
        <w:tc>
          <w:tcPr>
            <w:tcW w:w="4140" w:type="dxa"/>
            <w:gridSpan w:val="4"/>
            <w:tcBorders>
              <w:top w:val="single" w:sz="6" w:space="0" w:color="auto"/>
              <w:left w:val="single" w:sz="6" w:space="0" w:color="auto"/>
              <w:bottom w:val="single" w:sz="6" w:space="0" w:color="auto"/>
              <w:right w:val="single" w:sz="6" w:space="0" w:color="auto"/>
            </w:tcBorders>
          </w:tcPr>
          <w:p w:rsidR="00846067" w:rsidRDefault="00846067">
            <w:pPr>
              <w:jc w:val="left"/>
              <w:rPr>
                <w:rFonts w:ascii="Arial" w:hAnsi="Arial" w:cs="Arial"/>
                <w:b/>
                <w:iCs/>
                <w:sz w:val="20"/>
                <w:szCs w:val="20"/>
              </w:rPr>
            </w:pPr>
          </w:p>
          <w:p w:rsidR="009A5C2A" w:rsidRDefault="009A5C2A">
            <w:pPr>
              <w:jc w:val="left"/>
              <w:rPr>
                <w:rFonts w:ascii="Arial" w:hAnsi="Arial" w:cs="Arial"/>
                <w:b/>
                <w:iCs/>
                <w:sz w:val="20"/>
                <w:szCs w:val="20"/>
              </w:rPr>
            </w:pPr>
            <w:r>
              <w:rPr>
                <w:rFonts w:ascii="Arial" w:hAnsi="Arial" w:cs="Arial"/>
                <w:b/>
                <w:iCs/>
                <w:sz w:val="20"/>
                <w:szCs w:val="20"/>
              </w:rPr>
              <w:t>Supplies</w:t>
            </w:r>
          </w:p>
          <w:p w:rsidR="00846067" w:rsidRDefault="00846067">
            <w:pPr>
              <w:jc w:val="left"/>
              <w:rPr>
                <w:rFonts w:ascii="Arial" w:hAnsi="Arial" w:cs="Arial"/>
                <w:iCs/>
                <w:sz w:val="20"/>
                <w:szCs w:val="20"/>
              </w:rPr>
            </w:pPr>
          </w:p>
        </w:tc>
        <w:tc>
          <w:tcPr>
            <w:tcW w:w="4680" w:type="dxa"/>
            <w:gridSpan w:val="3"/>
            <w:tcBorders>
              <w:top w:val="single" w:sz="6" w:space="0" w:color="auto"/>
              <w:left w:val="single" w:sz="6" w:space="0" w:color="auto"/>
              <w:bottom w:val="single" w:sz="6" w:space="0" w:color="auto"/>
              <w:right w:val="single" w:sz="4" w:space="0" w:color="auto"/>
            </w:tcBorders>
          </w:tcPr>
          <w:p w:rsidR="00846067" w:rsidRDefault="00846067">
            <w:pPr>
              <w:rPr>
                <w:rFonts w:ascii="Arial" w:hAnsi="Arial" w:cs="Arial"/>
                <w:b/>
                <w:iCs/>
                <w:sz w:val="20"/>
                <w:szCs w:val="20"/>
              </w:rPr>
            </w:pPr>
          </w:p>
          <w:p w:rsidR="009A5C2A" w:rsidRDefault="009A5C2A">
            <w:pPr>
              <w:rPr>
                <w:rFonts w:ascii="Arial" w:hAnsi="Arial" w:cs="Arial"/>
                <w:b/>
                <w:iCs/>
                <w:sz w:val="20"/>
                <w:szCs w:val="20"/>
              </w:rPr>
            </w:pPr>
            <w:r>
              <w:rPr>
                <w:rFonts w:ascii="Arial" w:hAnsi="Arial" w:cs="Arial"/>
                <w:b/>
                <w:iCs/>
                <w:sz w:val="20"/>
                <w:szCs w:val="20"/>
              </w:rPr>
              <w:t>Equipment</w:t>
            </w:r>
          </w:p>
        </w:tc>
      </w:tr>
      <w:tr w:rsidR="009A5C2A" w:rsidTr="008460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bottom w:val="single" w:sz="4" w:space="0" w:color="auto"/>
              <w:right w:val="single" w:sz="6" w:space="0" w:color="auto"/>
            </w:tcBorders>
          </w:tcPr>
          <w:p w:rsidR="009A5C2A" w:rsidRDefault="009A5C2A">
            <w:pPr>
              <w:jc w:val="left"/>
              <w:rPr>
                <w:rFonts w:ascii="Arial" w:hAnsi="Arial" w:cs="Arial"/>
                <w:b/>
                <w:bCs/>
                <w:color w:val="0000FF"/>
                <w:sz w:val="20"/>
              </w:rPr>
            </w:pPr>
          </w:p>
        </w:tc>
        <w:tc>
          <w:tcPr>
            <w:tcW w:w="4140" w:type="dxa"/>
            <w:gridSpan w:val="4"/>
            <w:tcBorders>
              <w:top w:val="single" w:sz="6" w:space="0" w:color="auto"/>
              <w:left w:val="single" w:sz="6" w:space="0" w:color="auto"/>
              <w:bottom w:val="single" w:sz="4" w:space="0" w:color="auto"/>
              <w:right w:val="single" w:sz="6" w:space="0" w:color="auto"/>
            </w:tcBorders>
          </w:tcPr>
          <w:p w:rsidR="009A5C2A" w:rsidRDefault="009A5C2A">
            <w:pPr>
              <w:numPr>
                <w:ilvl w:val="0"/>
                <w:numId w:val="10"/>
              </w:numPr>
              <w:tabs>
                <w:tab w:val="left" w:pos="-720"/>
              </w:tabs>
              <w:jc w:val="left"/>
              <w:rPr>
                <w:rFonts w:ascii="Arial" w:hAnsi="Arial" w:cs="Arial"/>
                <w:iCs/>
                <w:sz w:val="20"/>
                <w:szCs w:val="20"/>
              </w:rPr>
            </w:pPr>
            <w:r>
              <w:rPr>
                <w:rFonts w:ascii="Arial" w:hAnsi="Arial" w:cs="Arial"/>
                <w:iCs/>
                <w:sz w:val="20"/>
                <w:szCs w:val="20"/>
              </w:rPr>
              <w:t>Distilled water</w:t>
            </w:r>
          </w:p>
          <w:p w:rsidR="009A5C2A" w:rsidRDefault="009A5C2A">
            <w:pPr>
              <w:tabs>
                <w:tab w:val="left" w:pos="-720"/>
              </w:tabs>
              <w:jc w:val="left"/>
              <w:rPr>
                <w:rFonts w:ascii="Arial" w:hAnsi="Arial" w:cs="Arial"/>
                <w:iCs/>
                <w:sz w:val="20"/>
                <w:szCs w:val="20"/>
              </w:rPr>
            </w:pPr>
          </w:p>
          <w:p w:rsidR="009A5C2A" w:rsidRDefault="00DE3B09">
            <w:pPr>
              <w:numPr>
                <w:ilvl w:val="0"/>
                <w:numId w:val="10"/>
              </w:numPr>
              <w:tabs>
                <w:tab w:val="left" w:pos="-720"/>
              </w:tabs>
              <w:jc w:val="left"/>
              <w:rPr>
                <w:rFonts w:ascii="Arial" w:hAnsi="Arial" w:cs="Arial"/>
                <w:iCs/>
                <w:sz w:val="20"/>
                <w:szCs w:val="20"/>
              </w:rPr>
            </w:pPr>
            <w:r>
              <w:rPr>
                <w:rFonts w:ascii="Arial" w:hAnsi="Arial" w:cs="Arial"/>
                <w:iCs/>
                <w:sz w:val="20"/>
                <w:szCs w:val="20"/>
              </w:rPr>
              <w:t>Lint free disposable towels</w:t>
            </w:r>
          </w:p>
          <w:p w:rsidR="004831B7" w:rsidRDefault="004831B7" w:rsidP="004831B7">
            <w:pPr>
              <w:pStyle w:val="ListParagraph"/>
              <w:rPr>
                <w:rFonts w:ascii="Arial" w:hAnsi="Arial" w:cs="Arial"/>
                <w:iCs/>
                <w:sz w:val="20"/>
                <w:szCs w:val="20"/>
              </w:rPr>
            </w:pPr>
          </w:p>
          <w:p w:rsidR="004831B7" w:rsidRDefault="00DE3B09" w:rsidP="00DE3B09">
            <w:pPr>
              <w:numPr>
                <w:ilvl w:val="0"/>
                <w:numId w:val="10"/>
              </w:numPr>
              <w:rPr>
                <w:rFonts w:ascii="Arial" w:hAnsi="Arial" w:cs="Arial"/>
                <w:sz w:val="20"/>
              </w:rPr>
            </w:pPr>
            <w:r>
              <w:rPr>
                <w:rFonts w:ascii="Arial" w:hAnsi="Arial" w:cs="Arial"/>
                <w:sz w:val="20"/>
              </w:rPr>
              <w:t>70% Isopropyl Alcohol</w:t>
            </w:r>
          </w:p>
          <w:p w:rsidR="00DE3B09" w:rsidRDefault="00DE3B09" w:rsidP="00DE3B09">
            <w:pPr>
              <w:pStyle w:val="ListParagraph"/>
              <w:rPr>
                <w:rFonts w:ascii="Arial" w:hAnsi="Arial" w:cs="Arial"/>
                <w:sz w:val="20"/>
              </w:rPr>
            </w:pPr>
          </w:p>
          <w:p w:rsidR="00DE3B09" w:rsidRDefault="00DE3B09" w:rsidP="00DE3B09">
            <w:pPr>
              <w:numPr>
                <w:ilvl w:val="0"/>
                <w:numId w:val="10"/>
              </w:numPr>
              <w:rPr>
                <w:rFonts w:ascii="Arial" w:hAnsi="Arial" w:cs="Arial"/>
                <w:sz w:val="20"/>
              </w:rPr>
            </w:pPr>
            <w:r>
              <w:rPr>
                <w:rFonts w:ascii="Arial" w:hAnsi="Arial" w:cs="Arial"/>
                <w:sz w:val="20"/>
              </w:rPr>
              <w:t>Dish Soap or other mild cleaner</w:t>
            </w:r>
          </w:p>
          <w:p w:rsidR="00BD0D06" w:rsidRDefault="00BD0D06" w:rsidP="00BD0D06">
            <w:pPr>
              <w:pStyle w:val="ListParagraph"/>
              <w:rPr>
                <w:rFonts w:ascii="Arial" w:hAnsi="Arial" w:cs="Arial"/>
                <w:sz w:val="20"/>
              </w:rPr>
            </w:pPr>
          </w:p>
          <w:p w:rsidR="00B55463" w:rsidRPr="00B55463" w:rsidRDefault="00B55463" w:rsidP="00DE3B09">
            <w:pPr>
              <w:numPr>
                <w:ilvl w:val="0"/>
                <w:numId w:val="10"/>
              </w:numPr>
              <w:rPr>
                <w:rFonts w:ascii="Arial" w:hAnsi="Arial" w:cs="Arial"/>
                <w:sz w:val="20"/>
              </w:rPr>
            </w:pPr>
            <w:r>
              <w:rPr>
                <w:rFonts w:ascii="Arial" w:hAnsi="Arial" w:cs="Arial"/>
                <w:iCs/>
                <w:sz w:val="20"/>
                <w:szCs w:val="20"/>
              </w:rPr>
              <w:t>Tween 20®</w:t>
            </w:r>
            <w:r w:rsidR="00BC16B1">
              <w:rPr>
                <w:rFonts w:ascii="Arial" w:hAnsi="Arial" w:cs="Arial"/>
                <w:iCs/>
                <w:sz w:val="20"/>
                <w:szCs w:val="20"/>
              </w:rPr>
              <w:t xml:space="preserve"> (RELISA wash buffer concentrate)</w:t>
            </w:r>
          </w:p>
          <w:p w:rsidR="00B55463" w:rsidRDefault="00B55463" w:rsidP="00B55463">
            <w:pPr>
              <w:pStyle w:val="ListParagraph"/>
              <w:rPr>
                <w:rFonts w:ascii="Arial" w:hAnsi="Arial" w:cs="Arial"/>
                <w:iCs/>
                <w:sz w:val="20"/>
                <w:szCs w:val="20"/>
              </w:rPr>
            </w:pPr>
          </w:p>
          <w:p w:rsidR="00BD0D06" w:rsidRDefault="00BD0D06" w:rsidP="00DE3B09">
            <w:pPr>
              <w:numPr>
                <w:ilvl w:val="0"/>
                <w:numId w:val="10"/>
              </w:numPr>
              <w:rPr>
                <w:rFonts w:ascii="Arial" w:hAnsi="Arial" w:cs="Arial"/>
                <w:sz w:val="20"/>
              </w:rPr>
            </w:pPr>
            <w:r>
              <w:rPr>
                <w:rFonts w:ascii="Arial" w:hAnsi="Arial" w:cs="Arial"/>
                <w:iCs/>
                <w:sz w:val="20"/>
                <w:szCs w:val="20"/>
              </w:rPr>
              <w:t>yellow food coloring</w:t>
            </w:r>
          </w:p>
          <w:p w:rsidR="009A5C2A" w:rsidRDefault="009A5C2A">
            <w:pPr>
              <w:tabs>
                <w:tab w:val="left" w:pos="-720"/>
              </w:tabs>
              <w:jc w:val="left"/>
              <w:rPr>
                <w:rFonts w:ascii="Arial" w:hAnsi="Arial" w:cs="Arial"/>
                <w:iCs/>
                <w:sz w:val="20"/>
                <w:szCs w:val="20"/>
              </w:rPr>
            </w:pPr>
          </w:p>
        </w:tc>
        <w:tc>
          <w:tcPr>
            <w:tcW w:w="4680" w:type="dxa"/>
            <w:gridSpan w:val="3"/>
            <w:tcBorders>
              <w:top w:val="single" w:sz="6" w:space="0" w:color="auto"/>
              <w:left w:val="single" w:sz="6" w:space="0" w:color="auto"/>
              <w:bottom w:val="single" w:sz="4" w:space="0" w:color="auto"/>
              <w:right w:val="single" w:sz="4" w:space="0" w:color="auto"/>
            </w:tcBorders>
          </w:tcPr>
          <w:p w:rsidR="006539E9" w:rsidRDefault="000457C4" w:rsidP="00644EDD">
            <w:pPr>
              <w:rPr>
                <w:rFonts w:ascii="Arial" w:hAnsi="Arial" w:cs="Arial"/>
                <w:iCs/>
                <w:sz w:val="20"/>
                <w:szCs w:val="20"/>
              </w:rPr>
            </w:pPr>
            <w:r>
              <w:rPr>
                <w:rFonts w:ascii="Arial" w:hAnsi="Arial" w:cs="Arial"/>
                <w:iCs/>
                <w:sz w:val="20"/>
                <w:szCs w:val="20"/>
              </w:rPr>
              <w:t xml:space="preserve">   </w:t>
            </w:r>
            <w:r w:rsidR="006539E9">
              <w:rPr>
                <w:rFonts w:ascii="Arial" w:hAnsi="Arial" w:cs="Arial"/>
                <w:iCs/>
                <w:sz w:val="20"/>
                <w:szCs w:val="20"/>
              </w:rPr>
              <w:t xml:space="preserve"> </w:t>
            </w:r>
            <w:r w:rsidR="006539E9" w:rsidRPr="00644EDD">
              <w:rPr>
                <w:rFonts w:ascii="Arial" w:hAnsi="Arial" w:cs="Arial"/>
                <w:b/>
                <w:iCs/>
                <w:sz w:val="24"/>
              </w:rPr>
              <w:t>•</w:t>
            </w:r>
            <w:r w:rsidR="006539E9">
              <w:rPr>
                <w:rFonts w:ascii="Arial" w:hAnsi="Arial" w:cs="Arial"/>
                <w:b/>
                <w:iCs/>
                <w:sz w:val="24"/>
              </w:rPr>
              <w:t xml:space="preserve"> </w:t>
            </w:r>
            <w:r w:rsidR="00BD0D06">
              <w:rPr>
                <w:rFonts w:ascii="Arial" w:hAnsi="Arial" w:cs="Arial"/>
                <w:iCs/>
                <w:sz w:val="20"/>
                <w:szCs w:val="20"/>
              </w:rPr>
              <w:t>N/A</w:t>
            </w:r>
          </w:p>
          <w:p w:rsidR="00F07CEC" w:rsidRPr="006539E9" w:rsidRDefault="00F07CEC" w:rsidP="00644EDD">
            <w:pPr>
              <w:rPr>
                <w:rFonts w:ascii="Arial" w:hAnsi="Arial" w:cs="Arial"/>
                <w:iCs/>
                <w:sz w:val="20"/>
                <w:szCs w:val="20"/>
              </w:rPr>
            </w:pPr>
          </w:p>
        </w:tc>
      </w:tr>
      <w:tr w:rsidR="009A5C2A" w:rsidTr="00846067">
        <w:tc>
          <w:tcPr>
            <w:tcW w:w="2160" w:type="dxa"/>
            <w:tcBorders>
              <w:top w:val="single" w:sz="4" w:space="0" w:color="auto"/>
              <w:left w:val="nil"/>
              <w:bottom w:val="nil"/>
              <w:right w:val="single" w:sz="4" w:space="0" w:color="auto"/>
            </w:tcBorders>
          </w:tcPr>
          <w:p w:rsidR="009A5C2A" w:rsidRDefault="009A5C2A">
            <w:pPr>
              <w:jc w:val="left"/>
              <w:rPr>
                <w:rFonts w:ascii="Arial" w:hAnsi="Arial" w:cs="Arial"/>
                <w:b/>
                <w:bCs/>
                <w:color w:val="0000FF"/>
                <w:sz w:val="20"/>
              </w:rPr>
            </w:pPr>
          </w:p>
          <w:p w:rsidR="009A5C2A" w:rsidRDefault="009A5C2A">
            <w:pPr>
              <w:jc w:val="left"/>
              <w:rPr>
                <w:rFonts w:ascii="Arial" w:hAnsi="Arial" w:cs="Arial"/>
                <w:b/>
                <w:bCs/>
                <w:color w:val="0000FF"/>
                <w:sz w:val="20"/>
              </w:rPr>
            </w:pPr>
            <w:r>
              <w:rPr>
                <w:rFonts w:ascii="Arial" w:hAnsi="Arial" w:cs="Arial"/>
                <w:b/>
                <w:bCs/>
                <w:color w:val="0000FF"/>
                <w:sz w:val="20"/>
              </w:rPr>
              <w:t>Procedure</w:t>
            </w:r>
          </w:p>
          <w:p w:rsidR="009A5C2A" w:rsidRDefault="009A5C2A">
            <w:pPr>
              <w:jc w:val="left"/>
              <w:rPr>
                <w:rFonts w:ascii="Arial" w:hAnsi="Arial" w:cs="Arial"/>
                <w:b/>
                <w:bCs/>
                <w:color w:val="0000FF"/>
                <w:sz w:val="20"/>
              </w:rPr>
            </w:pPr>
          </w:p>
        </w:tc>
        <w:tc>
          <w:tcPr>
            <w:tcW w:w="8820" w:type="dxa"/>
            <w:gridSpan w:val="7"/>
            <w:tcBorders>
              <w:left w:val="single" w:sz="4" w:space="0" w:color="auto"/>
              <w:bottom w:val="nil"/>
              <w:right w:val="nil"/>
            </w:tcBorders>
          </w:tcPr>
          <w:p w:rsidR="0052360D" w:rsidRDefault="0052360D">
            <w:pPr>
              <w:jc w:val="left"/>
              <w:rPr>
                <w:rFonts w:ascii="Arial" w:hAnsi="Arial" w:cs="Arial"/>
                <w:sz w:val="20"/>
                <w:szCs w:val="20"/>
              </w:rPr>
            </w:pPr>
          </w:p>
          <w:p w:rsidR="0052360D" w:rsidRDefault="009A5C2A">
            <w:pPr>
              <w:jc w:val="left"/>
              <w:rPr>
                <w:rFonts w:ascii="Arial" w:hAnsi="Arial" w:cs="Arial"/>
                <w:b/>
                <w:sz w:val="20"/>
                <w:szCs w:val="20"/>
              </w:rPr>
            </w:pPr>
            <w:r>
              <w:rPr>
                <w:rFonts w:ascii="Arial" w:hAnsi="Arial" w:cs="Arial"/>
                <w:sz w:val="20"/>
                <w:szCs w:val="20"/>
              </w:rPr>
              <w:t xml:space="preserve">Follow the activities in the table below for </w:t>
            </w:r>
            <w:r w:rsidR="008E3ECF">
              <w:rPr>
                <w:rFonts w:ascii="Arial" w:hAnsi="Arial" w:cs="Arial"/>
                <w:b/>
                <w:iCs/>
                <w:sz w:val="20"/>
                <w:szCs w:val="20"/>
              </w:rPr>
              <w:t>PERFORMING ELx800</w:t>
            </w:r>
            <w:r w:rsidR="006D65A2" w:rsidRPr="00CB547A">
              <w:rPr>
                <w:rFonts w:ascii="Arial" w:hAnsi="Arial" w:cs="Arial"/>
                <w:b/>
                <w:iCs/>
                <w:sz w:val="20"/>
                <w:szCs w:val="20"/>
              </w:rPr>
              <w:t xml:space="preserve"> </w:t>
            </w:r>
            <w:r w:rsidR="00B329C9">
              <w:rPr>
                <w:rFonts w:ascii="Arial" w:hAnsi="Arial" w:cs="Arial"/>
                <w:b/>
                <w:iCs/>
                <w:sz w:val="20"/>
                <w:szCs w:val="20"/>
              </w:rPr>
              <w:t>DAY OF USE</w:t>
            </w:r>
            <w:r w:rsidRPr="00CB547A">
              <w:rPr>
                <w:rFonts w:ascii="Arial" w:hAnsi="Arial" w:cs="Arial"/>
                <w:b/>
                <w:iCs/>
                <w:sz w:val="20"/>
                <w:szCs w:val="20"/>
              </w:rPr>
              <w:t xml:space="preserve"> MAINTENANCE</w:t>
            </w:r>
            <w:r w:rsidRPr="00CB547A">
              <w:rPr>
                <w:rFonts w:ascii="Arial" w:hAnsi="Arial" w:cs="Arial"/>
                <w:b/>
                <w:sz w:val="20"/>
                <w:szCs w:val="20"/>
              </w:rPr>
              <w:t>.</w:t>
            </w:r>
          </w:p>
          <w:p w:rsidR="00846067" w:rsidRDefault="00846067">
            <w:pPr>
              <w:jc w:val="left"/>
              <w:rPr>
                <w:rFonts w:ascii="Arial" w:hAnsi="Arial" w:cs="Arial"/>
                <w:sz w:val="20"/>
                <w:szCs w:val="20"/>
              </w:rPr>
            </w:pPr>
          </w:p>
        </w:tc>
      </w:tr>
      <w:tr w:rsidR="009A5C2A" w:rsidTr="00846067">
        <w:trPr>
          <w:cantSplit/>
        </w:trPr>
        <w:tc>
          <w:tcPr>
            <w:tcW w:w="2160" w:type="dxa"/>
            <w:tcBorders>
              <w:top w:val="nil"/>
              <w:left w:val="nil"/>
              <w:bottom w:val="nil"/>
              <w:right w:val="nil"/>
            </w:tcBorders>
          </w:tcPr>
          <w:p w:rsidR="009A5C2A" w:rsidRDefault="009A5C2A">
            <w:pPr>
              <w:jc w:val="left"/>
              <w:rPr>
                <w:rFonts w:ascii="Arial" w:hAnsi="Arial" w:cs="Arial"/>
                <w:b/>
                <w:bCs/>
                <w:color w:val="0000FF"/>
                <w:sz w:val="20"/>
              </w:rPr>
            </w:pPr>
          </w:p>
          <w:p w:rsidR="0042428F" w:rsidRDefault="0042428F">
            <w:pPr>
              <w:jc w:val="left"/>
              <w:rPr>
                <w:rFonts w:ascii="Arial" w:hAnsi="Arial" w:cs="Arial"/>
                <w:b/>
                <w:bCs/>
                <w:color w:val="0000FF"/>
                <w:sz w:val="20"/>
              </w:rPr>
            </w:pPr>
          </w:p>
          <w:p w:rsidR="0042428F" w:rsidRDefault="0042428F">
            <w:pPr>
              <w:jc w:val="left"/>
              <w:rPr>
                <w:rFonts w:ascii="Arial" w:hAnsi="Arial" w:cs="Arial"/>
                <w:b/>
                <w:bCs/>
                <w:color w:val="0000FF"/>
                <w:sz w:val="20"/>
              </w:rPr>
            </w:pPr>
          </w:p>
        </w:tc>
        <w:tc>
          <w:tcPr>
            <w:tcW w:w="720" w:type="dxa"/>
            <w:tcBorders>
              <w:left w:val="single" w:sz="4" w:space="0" w:color="auto"/>
            </w:tcBorders>
          </w:tcPr>
          <w:p w:rsidR="009A5C2A" w:rsidRDefault="009A5C2A">
            <w:pPr>
              <w:jc w:val="center"/>
              <w:rPr>
                <w:rFonts w:ascii="Arial" w:hAnsi="Arial" w:cs="Arial"/>
                <w:sz w:val="20"/>
              </w:rPr>
            </w:pPr>
            <w:r>
              <w:rPr>
                <w:rFonts w:ascii="Arial" w:hAnsi="Arial" w:cs="Arial"/>
                <w:sz w:val="20"/>
              </w:rPr>
              <w:t>1</w:t>
            </w:r>
          </w:p>
        </w:tc>
        <w:tc>
          <w:tcPr>
            <w:tcW w:w="6660" w:type="dxa"/>
            <w:gridSpan w:val="5"/>
          </w:tcPr>
          <w:p w:rsidR="009A5C2A" w:rsidRDefault="008E3ECF" w:rsidP="00EC010B">
            <w:pPr>
              <w:jc w:val="left"/>
              <w:rPr>
                <w:rFonts w:ascii="Arial" w:hAnsi="Arial" w:cs="Arial"/>
                <w:b/>
                <w:sz w:val="20"/>
                <w:szCs w:val="20"/>
              </w:rPr>
            </w:pPr>
            <w:r>
              <w:rPr>
                <w:rFonts w:ascii="Arial" w:hAnsi="Arial" w:cs="Arial"/>
                <w:b/>
                <w:sz w:val="20"/>
                <w:szCs w:val="20"/>
              </w:rPr>
              <w:t>System Test</w:t>
            </w:r>
            <w:r w:rsidR="00EC010B">
              <w:rPr>
                <w:rFonts w:ascii="Arial" w:hAnsi="Arial" w:cs="Arial"/>
                <w:b/>
                <w:sz w:val="20"/>
                <w:szCs w:val="20"/>
              </w:rPr>
              <w:t>;</w:t>
            </w:r>
          </w:p>
          <w:p w:rsidR="008E3ECF" w:rsidRDefault="008E3ECF" w:rsidP="00EC010B">
            <w:pPr>
              <w:jc w:val="left"/>
              <w:rPr>
                <w:rFonts w:ascii="Arial" w:hAnsi="Arial" w:cs="Arial"/>
                <w:sz w:val="20"/>
                <w:szCs w:val="20"/>
              </w:rPr>
            </w:pPr>
            <w:r>
              <w:rPr>
                <w:rFonts w:ascii="Arial" w:hAnsi="Arial" w:cs="Arial"/>
                <w:sz w:val="20"/>
                <w:szCs w:val="20"/>
              </w:rPr>
              <w:t>The System Test checks for light levels and electronic noise at all wavelengths that fall within factory acceptance criteria. This is done by measuring the air and dark readings, and evaluating them to ensure they fall into specific ranges. The reader automatically runs an internal System Test each time it is powered on. An error will be displayed if the test fails. No printout will occur at the power on System Test. To obtain a printout of the System Test values for either periodic testing and documentation or troubleshooting press SOFT KEY 1 from the Tests sub menu.</w:t>
            </w:r>
          </w:p>
          <w:p w:rsidR="008E3ECF" w:rsidRPr="008E3ECF" w:rsidRDefault="008E3ECF" w:rsidP="00EC010B">
            <w:pPr>
              <w:jc w:val="left"/>
              <w:rPr>
                <w:rFonts w:ascii="Arial" w:hAnsi="Arial" w:cs="Arial"/>
                <w:sz w:val="20"/>
                <w:szCs w:val="20"/>
              </w:rPr>
            </w:pPr>
            <w:r>
              <w:rPr>
                <w:rFonts w:ascii="Arial" w:hAnsi="Arial" w:cs="Arial"/>
                <w:sz w:val="20"/>
                <w:szCs w:val="20"/>
              </w:rPr>
              <w:t>When SOFT KEY 1 is pressed, the Automated Microplate Reader runs the instrument’s System Test, and reports results in a pass/fail format.</w:t>
            </w:r>
          </w:p>
          <w:p w:rsidR="00EC010B" w:rsidRDefault="00EC010B" w:rsidP="00EC010B">
            <w:pPr>
              <w:jc w:val="left"/>
              <w:rPr>
                <w:rFonts w:ascii="Arial" w:hAnsi="Arial" w:cs="Arial"/>
                <w:sz w:val="20"/>
                <w:szCs w:val="20"/>
              </w:rPr>
            </w:pPr>
          </w:p>
          <w:p w:rsidR="005B10B2" w:rsidRPr="005B10B2" w:rsidRDefault="005B10B2" w:rsidP="005B10B2">
            <w:pPr>
              <w:autoSpaceDE w:val="0"/>
              <w:autoSpaceDN w:val="0"/>
              <w:adjustRightInd w:val="0"/>
              <w:jc w:val="left"/>
              <w:rPr>
                <w:rFonts w:ascii="Arial" w:hAnsi="Arial" w:cs="Arial"/>
                <w:b/>
                <w:bCs/>
                <w:sz w:val="20"/>
                <w:szCs w:val="20"/>
              </w:rPr>
            </w:pPr>
            <w:r w:rsidRPr="005B10B2">
              <w:rPr>
                <w:rFonts w:ascii="Arial" w:hAnsi="Arial" w:cs="Arial"/>
                <w:b/>
                <w:bCs/>
                <w:sz w:val="20"/>
                <w:szCs w:val="20"/>
              </w:rPr>
              <w:t>Checksum Test</w:t>
            </w:r>
            <w:r w:rsidR="008E3ECF">
              <w:rPr>
                <w:rFonts w:ascii="Arial" w:hAnsi="Arial" w:cs="Arial"/>
                <w:b/>
                <w:bCs/>
                <w:sz w:val="20"/>
                <w:szCs w:val="20"/>
              </w:rPr>
              <w:t>;</w:t>
            </w:r>
          </w:p>
          <w:p w:rsidR="0094380D" w:rsidRDefault="008E3ECF" w:rsidP="008E3ECF">
            <w:pPr>
              <w:autoSpaceDE w:val="0"/>
              <w:autoSpaceDN w:val="0"/>
              <w:adjustRightInd w:val="0"/>
              <w:jc w:val="left"/>
              <w:rPr>
                <w:rFonts w:ascii="Arial" w:hAnsi="Arial" w:cs="Arial"/>
                <w:sz w:val="20"/>
                <w:szCs w:val="20"/>
              </w:rPr>
            </w:pPr>
            <w:r>
              <w:rPr>
                <w:rFonts w:ascii="Arial" w:hAnsi="Arial" w:cs="Arial"/>
                <w:sz w:val="20"/>
                <w:szCs w:val="20"/>
              </w:rPr>
              <w:t>This test also runs automatically when the reader is powered on. The test compares the software to the internally recorded checksum values to ensure that the programming has not been corrupted. If there are any errors during the power on Checksum Test they will be displayed. To verify the Checksum</w:t>
            </w:r>
            <w:r w:rsidR="00BE1815">
              <w:rPr>
                <w:rFonts w:ascii="Arial" w:hAnsi="Arial" w:cs="Arial"/>
                <w:sz w:val="20"/>
                <w:szCs w:val="20"/>
              </w:rPr>
              <w:t>, revisions and versions of software currently loaded onto the reader, press SOFT KEY 2 from the Tests submenu.</w:t>
            </w:r>
          </w:p>
          <w:p w:rsidR="009A5C2A" w:rsidRDefault="00BE1815" w:rsidP="008E3ECF">
            <w:pPr>
              <w:autoSpaceDE w:val="0"/>
              <w:autoSpaceDN w:val="0"/>
              <w:adjustRightInd w:val="0"/>
              <w:jc w:val="left"/>
              <w:rPr>
                <w:rFonts w:ascii="Arial" w:hAnsi="Arial" w:cs="Arial"/>
                <w:sz w:val="20"/>
                <w:szCs w:val="20"/>
              </w:rPr>
            </w:pPr>
            <w:r>
              <w:rPr>
                <w:rFonts w:ascii="Arial" w:hAnsi="Arial" w:cs="Arial"/>
                <w:sz w:val="20"/>
                <w:szCs w:val="20"/>
              </w:rPr>
              <w:t xml:space="preserve"> </w:t>
            </w:r>
          </w:p>
        </w:tc>
        <w:tc>
          <w:tcPr>
            <w:tcW w:w="1440" w:type="dxa"/>
          </w:tcPr>
          <w:p w:rsidR="009A5C2A" w:rsidRDefault="008E3ECF">
            <w:pPr>
              <w:jc w:val="left"/>
              <w:rPr>
                <w:rFonts w:ascii="Arial" w:hAnsi="Arial" w:cs="Arial"/>
                <w:sz w:val="20"/>
              </w:rPr>
            </w:pPr>
            <w:r>
              <w:rPr>
                <w:rFonts w:ascii="Arial" w:hAnsi="Arial" w:cs="Arial"/>
                <w:sz w:val="20"/>
              </w:rPr>
              <w:t>Section 4-6 of the Operators Guide.</w:t>
            </w:r>
          </w:p>
          <w:p w:rsidR="009A5C2A" w:rsidRDefault="009A5C2A">
            <w:pPr>
              <w:jc w:val="left"/>
              <w:rPr>
                <w:rFonts w:ascii="Arial" w:hAnsi="Arial" w:cs="Arial"/>
                <w:sz w:val="20"/>
              </w:rPr>
            </w:pPr>
          </w:p>
        </w:tc>
      </w:tr>
      <w:tr w:rsidR="009A5C2A" w:rsidTr="00846067">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bottom w:val="nil"/>
            </w:tcBorders>
          </w:tcPr>
          <w:p w:rsidR="009A5C2A" w:rsidRDefault="009A5C2A">
            <w:pPr>
              <w:jc w:val="center"/>
              <w:rPr>
                <w:rFonts w:ascii="Arial" w:hAnsi="Arial" w:cs="Arial"/>
                <w:sz w:val="20"/>
              </w:rPr>
            </w:pPr>
          </w:p>
        </w:tc>
        <w:tc>
          <w:tcPr>
            <w:tcW w:w="6660" w:type="dxa"/>
            <w:gridSpan w:val="5"/>
            <w:tcBorders>
              <w:bottom w:val="nil"/>
            </w:tcBorders>
          </w:tcPr>
          <w:p w:rsidR="0003432F" w:rsidRDefault="0003432F" w:rsidP="00511053">
            <w:pPr>
              <w:jc w:val="left"/>
              <w:rPr>
                <w:rFonts w:ascii="Arial" w:hAnsi="Arial" w:cs="Arial"/>
                <w:sz w:val="20"/>
                <w:szCs w:val="20"/>
              </w:rPr>
            </w:pPr>
          </w:p>
          <w:p w:rsidR="00511053" w:rsidRDefault="00511053" w:rsidP="00511053">
            <w:pPr>
              <w:jc w:val="left"/>
              <w:rPr>
                <w:rFonts w:ascii="Arial" w:hAnsi="Arial" w:cs="Arial"/>
                <w:sz w:val="20"/>
                <w:szCs w:val="20"/>
              </w:rPr>
            </w:pPr>
            <w:r>
              <w:rPr>
                <w:rFonts w:ascii="Arial" w:hAnsi="Arial" w:cs="Arial"/>
                <w:sz w:val="20"/>
                <w:szCs w:val="20"/>
              </w:rPr>
              <w:lastRenderedPageBreak/>
              <w:t xml:space="preserve">Follow the activities in the table below for </w:t>
            </w:r>
            <w:r>
              <w:rPr>
                <w:rFonts w:ascii="Arial" w:hAnsi="Arial" w:cs="Arial"/>
                <w:b/>
                <w:iCs/>
                <w:sz w:val="20"/>
                <w:szCs w:val="20"/>
              </w:rPr>
              <w:t>PERFORMING ELx800</w:t>
            </w:r>
            <w:r w:rsidRPr="00CB547A">
              <w:rPr>
                <w:rFonts w:ascii="Arial" w:hAnsi="Arial" w:cs="Arial"/>
                <w:b/>
                <w:iCs/>
                <w:sz w:val="20"/>
                <w:szCs w:val="20"/>
              </w:rPr>
              <w:t xml:space="preserve"> </w:t>
            </w:r>
            <w:r>
              <w:rPr>
                <w:rFonts w:ascii="Arial" w:hAnsi="Arial" w:cs="Arial"/>
                <w:b/>
                <w:iCs/>
                <w:sz w:val="20"/>
                <w:szCs w:val="20"/>
              </w:rPr>
              <w:t xml:space="preserve"> MONTHLY </w:t>
            </w:r>
            <w:r w:rsidRPr="00CB547A">
              <w:rPr>
                <w:rFonts w:ascii="Arial" w:hAnsi="Arial" w:cs="Arial"/>
                <w:b/>
                <w:iCs/>
                <w:sz w:val="20"/>
                <w:szCs w:val="20"/>
              </w:rPr>
              <w:t>MAINTENANCE</w:t>
            </w:r>
            <w:r w:rsidRPr="00CB547A">
              <w:rPr>
                <w:rFonts w:ascii="Arial" w:hAnsi="Arial" w:cs="Arial"/>
                <w:b/>
                <w:sz w:val="20"/>
                <w:szCs w:val="20"/>
              </w:rPr>
              <w:t>.</w:t>
            </w:r>
          </w:p>
          <w:p w:rsidR="002E3CDB" w:rsidRPr="002E3CDB" w:rsidRDefault="002E3CDB" w:rsidP="00511053">
            <w:pPr>
              <w:jc w:val="left"/>
              <w:rPr>
                <w:rFonts w:ascii="Arial" w:hAnsi="Arial" w:cs="Arial"/>
                <w:b/>
                <w:sz w:val="20"/>
                <w:szCs w:val="20"/>
              </w:rPr>
            </w:pPr>
          </w:p>
        </w:tc>
        <w:tc>
          <w:tcPr>
            <w:tcW w:w="1440" w:type="dxa"/>
            <w:tcBorders>
              <w:bottom w:val="nil"/>
            </w:tcBorders>
          </w:tcPr>
          <w:p w:rsidR="009A5C2A" w:rsidRDefault="009A5C2A">
            <w:pPr>
              <w:jc w:val="left"/>
              <w:rPr>
                <w:rFonts w:ascii="Arial" w:hAnsi="Arial" w:cs="Arial"/>
                <w:sz w:val="20"/>
              </w:rPr>
            </w:pPr>
          </w:p>
          <w:p w:rsidR="009A5C2A" w:rsidRDefault="009A5C2A">
            <w:pPr>
              <w:jc w:val="left"/>
              <w:rPr>
                <w:rFonts w:ascii="Arial" w:hAnsi="Arial" w:cs="Arial"/>
                <w:sz w:val="20"/>
              </w:rPr>
            </w:pPr>
          </w:p>
        </w:tc>
      </w:tr>
      <w:tr w:rsidR="009A5C2A" w:rsidTr="00846067">
        <w:trPr>
          <w:cantSplit/>
        </w:trPr>
        <w:tc>
          <w:tcPr>
            <w:tcW w:w="2160" w:type="dxa"/>
            <w:tcBorders>
              <w:top w:val="nil"/>
              <w:left w:val="nil"/>
              <w:bottom w:val="nil"/>
              <w:right w:val="single" w:sz="4" w:space="0" w:color="auto"/>
            </w:tcBorders>
          </w:tcPr>
          <w:p w:rsidR="009A5C2A" w:rsidRDefault="009A5C2A">
            <w:pPr>
              <w:jc w:val="left"/>
              <w:rPr>
                <w:rFonts w:ascii="Arial" w:hAnsi="Arial" w:cs="Arial"/>
                <w:b/>
                <w:bCs/>
                <w:color w:val="0000FF"/>
                <w:sz w:val="20"/>
              </w:rPr>
            </w:pPr>
          </w:p>
        </w:tc>
        <w:tc>
          <w:tcPr>
            <w:tcW w:w="720" w:type="dxa"/>
            <w:tcBorders>
              <w:left w:val="single" w:sz="4" w:space="0" w:color="auto"/>
              <w:right w:val="single" w:sz="4" w:space="0" w:color="auto"/>
            </w:tcBorders>
          </w:tcPr>
          <w:p w:rsidR="009A5C2A" w:rsidRDefault="009D4671">
            <w:pPr>
              <w:jc w:val="center"/>
              <w:rPr>
                <w:rFonts w:ascii="Arial" w:hAnsi="Arial" w:cs="Arial"/>
                <w:sz w:val="20"/>
              </w:rPr>
            </w:pPr>
            <w:r>
              <w:rPr>
                <w:rFonts w:ascii="Arial" w:hAnsi="Arial" w:cs="Arial"/>
                <w:sz w:val="20"/>
              </w:rPr>
              <w:t>1</w:t>
            </w:r>
          </w:p>
        </w:tc>
        <w:tc>
          <w:tcPr>
            <w:tcW w:w="6660" w:type="dxa"/>
            <w:gridSpan w:val="5"/>
            <w:tcBorders>
              <w:left w:val="single" w:sz="4" w:space="0" w:color="auto"/>
              <w:right w:val="single" w:sz="4" w:space="0" w:color="auto"/>
            </w:tcBorders>
          </w:tcPr>
          <w:p w:rsidR="009A5C2A" w:rsidRDefault="009D4671" w:rsidP="009D4671">
            <w:pPr>
              <w:autoSpaceDE w:val="0"/>
              <w:autoSpaceDN w:val="0"/>
              <w:adjustRightInd w:val="0"/>
              <w:jc w:val="left"/>
              <w:rPr>
                <w:rFonts w:ascii="Arial" w:hAnsi="Arial" w:cs="Arial"/>
                <w:b/>
                <w:sz w:val="20"/>
                <w:szCs w:val="20"/>
              </w:rPr>
            </w:pPr>
            <w:r w:rsidRPr="009D4671">
              <w:rPr>
                <w:rFonts w:ascii="Arial" w:hAnsi="Arial" w:cs="Arial"/>
                <w:b/>
                <w:sz w:val="20"/>
                <w:szCs w:val="20"/>
              </w:rPr>
              <w:t>Calibration Test Plate;</w:t>
            </w:r>
          </w:p>
          <w:p w:rsidR="009D4671" w:rsidRDefault="009D4671" w:rsidP="009D4671">
            <w:pPr>
              <w:autoSpaceDE w:val="0"/>
              <w:autoSpaceDN w:val="0"/>
              <w:adjustRightInd w:val="0"/>
              <w:jc w:val="left"/>
              <w:rPr>
                <w:rFonts w:ascii="Arial" w:hAnsi="Arial" w:cs="Arial"/>
                <w:sz w:val="20"/>
                <w:szCs w:val="20"/>
              </w:rPr>
            </w:pPr>
            <w:r>
              <w:rPr>
                <w:rFonts w:ascii="Arial" w:hAnsi="Arial" w:cs="Arial"/>
                <w:sz w:val="20"/>
                <w:szCs w:val="20"/>
              </w:rPr>
              <w:t>The Universal Test Plate will test the accuracy, alignment and repeatability of the reader.</w:t>
            </w:r>
          </w:p>
          <w:p w:rsidR="00C56DE8" w:rsidRDefault="00C56DE8" w:rsidP="009D4671">
            <w:pPr>
              <w:autoSpaceDE w:val="0"/>
              <w:autoSpaceDN w:val="0"/>
              <w:adjustRightInd w:val="0"/>
              <w:jc w:val="left"/>
              <w:rPr>
                <w:rFonts w:ascii="Arial" w:hAnsi="Arial" w:cs="Arial"/>
                <w:sz w:val="20"/>
                <w:szCs w:val="20"/>
              </w:rPr>
            </w:pPr>
            <w:r>
              <w:rPr>
                <w:rFonts w:ascii="Arial" w:hAnsi="Arial" w:cs="Arial"/>
                <w:sz w:val="20"/>
                <w:szCs w:val="20"/>
              </w:rPr>
              <w:t xml:space="preserve">If any of the test parameters report as “FAIL” confirm that the standard values on the test plate certificate match the values on the printout. If not, correct and retest. If the test still fails, contact Bio-Tek’s Technical </w:t>
            </w:r>
            <w:r w:rsidR="002C1E16">
              <w:rPr>
                <w:rFonts w:ascii="Arial" w:hAnsi="Arial" w:cs="Arial"/>
                <w:sz w:val="20"/>
                <w:szCs w:val="20"/>
              </w:rPr>
              <w:t>Assistance center at 1-800-242-4685. Have a copy of the test, and the reader’s serial number when you call.</w:t>
            </w:r>
          </w:p>
          <w:p w:rsidR="00846067" w:rsidRPr="009D4671" w:rsidRDefault="00846067" w:rsidP="009D4671">
            <w:pPr>
              <w:autoSpaceDE w:val="0"/>
              <w:autoSpaceDN w:val="0"/>
              <w:adjustRightInd w:val="0"/>
              <w:jc w:val="left"/>
              <w:rPr>
                <w:rFonts w:ascii="Arial" w:hAnsi="Arial" w:cs="Arial"/>
                <w:sz w:val="20"/>
                <w:szCs w:val="20"/>
              </w:rPr>
            </w:pPr>
          </w:p>
        </w:tc>
        <w:tc>
          <w:tcPr>
            <w:tcW w:w="1440" w:type="dxa"/>
            <w:tcBorders>
              <w:left w:val="single" w:sz="4" w:space="0" w:color="auto"/>
              <w:right w:val="single" w:sz="4" w:space="0" w:color="auto"/>
            </w:tcBorders>
          </w:tcPr>
          <w:p w:rsidR="009A5C2A" w:rsidRDefault="009D4671">
            <w:pPr>
              <w:jc w:val="left"/>
              <w:rPr>
                <w:rFonts w:ascii="Arial" w:hAnsi="Arial" w:cs="Arial"/>
                <w:sz w:val="20"/>
              </w:rPr>
            </w:pPr>
            <w:r>
              <w:rPr>
                <w:rFonts w:ascii="Arial" w:hAnsi="Arial" w:cs="Arial"/>
                <w:sz w:val="20"/>
              </w:rPr>
              <w:t>Section 4-6 to 4-11 of the Operators Guide.</w:t>
            </w:r>
          </w:p>
          <w:p w:rsidR="009A5C2A" w:rsidRDefault="009A5C2A">
            <w:pPr>
              <w:jc w:val="left"/>
              <w:rPr>
                <w:rFonts w:ascii="Arial" w:hAnsi="Arial" w:cs="Arial"/>
                <w:sz w:val="20"/>
              </w:rPr>
            </w:pPr>
          </w:p>
        </w:tc>
      </w:tr>
      <w:tr w:rsidR="009A5C2A" w:rsidTr="00846067">
        <w:trPr>
          <w:cantSplit/>
        </w:trPr>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bottom w:val="single" w:sz="4" w:space="0" w:color="auto"/>
            </w:tcBorders>
          </w:tcPr>
          <w:p w:rsidR="009A5C2A" w:rsidRDefault="009A5C2A">
            <w:pPr>
              <w:jc w:val="center"/>
              <w:rPr>
                <w:rFonts w:ascii="Arial" w:hAnsi="Arial" w:cs="Arial"/>
                <w:sz w:val="20"/>
              </w:rPr>
            </w:pPr>
          </w:p>
        </w:tc>
        <w:tc>
          <w:tcPr>
            <w:tcW w:w="6660" w:type="dxa"/>
            <w:gridSpan w:val="5"/>
            <w:tcBorders>
              <w:bottom w:val="single" w:sz="4" w:space="0" w:color="auto"/>
            </w:tcBorders>
          </w:tcPr>
          <w:p w:rsidR="002C1E16" w:rsidRDefault="002C1E16" w:rsidP="002C1E16">
            <w:pPr>
              <w:jc w:val="left"/>
              <w:rPr>
                <w:rFonts w:ascii="Arial" w:hAnsi="Arial" w:cs="Arial"/>
                <w:sz w:val="20"/>
                <w:szCs w:val="20"/>
              </w:rPr>
            </w:pPr>
            <w:r>
              <w:rPr>
                <w:rFonts w:ascii="Arial" w:hAnsi="Arial" w:cs="Arial"/>
                <w:sz w:val="20"/>
                <w:szCs w:val="20"/>
              </w:rPr>
              <w:t xml:space="preserve">Follow the activities in the table below for </w:t>
            </w:r>
            <w:r>
              <w:rPr>
                <w:rFonts w:ascii="Arial" w:hAnsi="Arial" w:cs="Arial"/>
                <w:b/>
                <w:iCs/>
                <w:sz w:val="20"/>
                <w:szCs w:val="20"/>
              </w:rPr>
              <w:t xml:space="preserve">PERFORMING ELx800 ANNUAL </w:t>
            </w:r>
            <w:r w:rsidRPr="00CB547A">
              <w:rPr>
                <w:rFonts w:ascii="Arial" w:hAnsi="Arial" w:cs="Arial"/>
                <w:b/>
                <w:iCs/>
                <w:sz w:val="20"/>
                <w:szCs w:val="20"/>
              </w:rPr>
              <w:t>MAINTENANCE</w:t>
            </w:r>
            <w:r w:rsidRPr="00CB547A">
              <w:rPr>
                <w:rFonts w:ascii="Arial" w:hAnsi="Arial" w:cs="Arial"/>
                <w:b/>
                <w:sz w:val="20"/>
                <w:szCs w:val="20"/>
              </w:rPr>
              <w:t>.</w:t>
            </w:r>
          </w:p>
          <w:p w:rsidR="009A5C2A" w:rsidRDefault="009A5C2A" w:rsidP="002C1E16">
            <w:pPr>
              <w:jc w:val="left"/>
              <w:rPr>
                <w:rFonts w:ascii="Arial" w:hAnsi="Arial" w:cs="Arial"/>
                <w:iCs/>
                <w:sz w:val="20"/>
                <w:szCs w:val="20"/>
              </w:rPr>
            </w:pPr>
          </w:p>
        </w:tc>
        <w:tc>
          <w:tcPr>
            <w:tcW w:w="1440" w:type="dxa"/>
            <w:tcBorders>
              <w:bottom w:val="single" w:sz="4" w:space="0" w:color="auto"/>
            </w:tcBorders>
          </w:tcPr>
          <w:p w:rsidR="009A5C2A" w:rsidRDefault="009A5C2A">
            <w:pPr>
              <w:jc w:val="left"/>
              <w:rPr>
                <w:rFonts w:ascii="Arial" w:hAnsi="Arial" w:cs="Arial"/>
                <w:sz w:val="20"/>
              </w:rPr>
            </w:pPr>
          </w:p>
          <w:p w:rsidR="009A5C2A" w:rsidRDefault="009A5C2A">
            <w:pPr>
              <w:jc w:val="left"/>
              <w:rPr>
                <w:rFonts w:ascii="Arial" w:hAnsi="Arial" w:cs="Arial"/>
                <w:i/>
                <w:iCs/>
                <w:sz w:val="20"/>
              </w:rPr>
            </w:pPr>
          </w:p>
        </w:tc>
      </w:tr>
      <w:tr w:rsidR="009A5C2A" w:rsidTr="00846067">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bottom w:val="single" w:sz="4" w:space="0" w:color="auto"/>
            </w:tcBorders>
          </w:tcPr>
          <w:p w:rsidR="009A5C2A" w:rsidRDefault="00214901">
            <w:pPr>
              <w:jc w:val="center"/>
              <w:rPr>
                <w:rFonts w:ascii="Arial" w:hAnsi="Arial" w:cs="Arial"/>
                <w:sz w:val="20"/>
              </w:rPr>
            </w:pPr>
            <w:r>
              <w:rPr>
                <w:rFonts w:ascii="Arial" w:hAnsi="Arial" w:cs="Arial"/>
                <w:sz w:val="20"/>
              </w:rPr>
              <w:t>1</w:t>
            </w:r>
          </w:p>
        </w:tc>
        <w:tc>
          <w:tcPr>
            <w:tcW w:w="6660" w:type="dxa"/>
            <w:gridSpan w:val="5"/>
            <w:tcBorders>
              <w:bottom w:val="single" w:sz="4" w:space="0" w:color="auto"/>
            </w:tcBorders>
          </w:tcPr>
          <w:p w:rsidR="00B6386A" w:rsidRDefault="00214901" w:rsidP="00B329C9">
            <w:pPr>
              <w:jc w:val="left"/>
              <w:rPr>
                <w:rFonts w:ascii="Arial" w:hAnsi="Arial" w:cs="Arial"/>
                <w:b/>
                <w:sz w:val="20"/>
                <w:szCs w:val="20"/>
              </w:rPr>
            </w:pPr>
            <w:r>
              <w:rPr>
                <w:rFonts w:ascii="Arial" w:hAnsi="Arial" w:cs="Arial"/>
                <w:b/>
                <w:sz w:val="20"/>
                <w:szCs w:val="20"/>
              </w:rPr>
              <w:t>Liquid Te</w:t>
            </w:r>
            <w:r w:rsidR="00BC16B1">
              <w:rPr>
                <w:rFonts w:ascii="Arial" w:hAnsi="Arial" w:cs="Arial"/>
                <w:b/>
                <w:sz w:val="20"/>
                <w:szCs w:val="20"/>
              </w:rPr>
              <w:t>st 1:</w:t>
            </w:r>
          </w:p>
          <w:p w:rsidR="00B55463" w:rsidRDefault="00B55463" w:rsidP="00B329C9">
            <w:pPr>
              <w:jc w:val="left"/>
              <w:rPr>
                <w:rFonts w:ascii="Arial" w:hAnsi="Arial" w:cs="Arial"/>
                <w:sz w:val="20"/>
                <w:szCs w:val="20"/>
              </w:rPr>
            </w:pPr>
            <w:r>
              <w:rPr>
                <w:rFonts w:ascii="Arial" w:hAnsi="Arial" w:cs="Arial"/>
                <w:sz w:val="20"/>
                <w:szCs w:val="20"/>
              </w:rPr>
              <w:t>Liquid testing tests the reader in ways that the Calibration Test Plate cannot. The test plate will indicate the absolute amount of light absorbed which will accurately test the linearity of the electronics. The liquid test will help detect optical defects such as dirt or contamination which can contribute to errant readings.</w:t>
            </w:r>
            <w:r w:rsidR="0024798D">
              <w:rPr>
                <w:rFonts w:ascii="Arial" w:hAnsi="Arial" w:cs="Arial"/>
                <w:sz w:val="20"/>
                <w:szCs w:val="20"/>
              </w:rPr>
              <w:t xml:space="preserve"> </w:t>
            </w:r>
          </w:p>
          <w:p w:rsidR="00B55463" w:rsidRDefault="00B55463" w:rsidP="00B329C9">
            <w:pPr>
              <w:jc w:val="left"/>
              <w:rPr>
                <w:rFonts w:ascii="Arial" w:hAnsi="Arial" w:cs="Arial"/>
                <w:sz w:val="20"/>
                <w:szCs w:val="20"/>
              </w:rPr>
            </w:pPr>
            <w:r>
              <w:rPr>
                <w:rFonts w:ascii="Arial" w:hAnsi="Arial" w:cs="Arial"/>
                <w:sz w:val="20"/>
                <w:szCs w:val="20"/>
              </w:rPr>
              <w:t>1. Create</w:t>
            </w:r>
            <w:r w:rsidR="0052055A">
              <w:rPr>
                <w:rFonts w:ascii="Arial" w:hAnsi="Arial" w:cs="Arial"/>
                <w:sz w:val="20"/>
                <w:szCs w:val="20"/>
              </w:rPr>
              <w:t xml:space="preserve"> a 0.5%</w:t>
            </w:r>
            <w:r w:rsidR="005759D3">
              <w:rPr>
                <w:rFonts w:ascii="Arial" w:hAnsi="Arial" w:cs="Arial"/>
                <w:sz w:val="20"/>
                <w:szCs w:val="20"/>
              </w:rPr>
              <w:t xml:space="preserve"> solution of Tween 20 and deionized water. As an example, add 50ul of Tween 20 to 200ml of deionized water. Shake well for several minutes.</w:t>
            </w:r>
          </w:p>
          <w:p w:rsidR="005759D3" w:rsidRDefault="005759D3" w:rsidP="00B329C9">
            <w:pPr>
              <w:jc w:val="left"/>
              <w:rPr>
                <w:rFonts w:ascii="Arial" w:hAnsi="Arial" w:cs="Arial"/>
                <w:sz w:val="20"/>
                <w:szCs w:val="20"/>
              </w:rPr>
            </w:pPr>
            <w:r>
              <w:rPr>
                <w:rFonts w:ascii="Arial" w:hAnsi="Arial" w:cs="Arial"/>
                <w:sz w:val="20"/>
                <w:szCs w:val="20"/>
              </w:rPr>
              <w:t xml:space="preserve">2. Add 7 drops of yellow food coloring to the 200ml of the 0.5% Tween solution. This should give an absorbance of 0.7-1.4 absorbance units when using </w:t>
            </w:r>
            <w:r w:rsidR="00BC16B1">
              <w:rPr>
                <w:rFonts w:ascii="Arial" w:hAnsi="Arial" w:cs="Arial"/>
                <w:sz w:val="20"/>
                <w:szCs w:val="20"/>
              </w:rPr>
              <w:t>200ul</w:t>
            </w:r>
            <w:r w:rsidR="00630766">
              <w:rPr>
                <w:rFonts w:ascii="Arial" w:hAnsi="Arial" w:cs="Arial"/>
                <w:sz w:val="20"/>
                <w:szCs w:val="20"/>
              </w:rPr>
              <w:t xml:space="preserve"> in the well.</w:t>
            </w:r>
            <w:r w:rsidR="00BC16B1">
              <w:rPr>
                <w:rFonts w:ascii="Arial" w:hAnsi="Arial" w:cs="Arial"/>
                <w:sz w:val="20"/>
                <w:szCs w:val="20"/>
              </w:rPr>
              <w:t xml:space="preserve"> If the absorbance is too high, less well volume </w:t>
            </w:r>
            <w:r w:rsidR="005A4687">
              <w:rPr>
                <w:rFonts w:ascii="Arial" w:hAnsi="Arial" w:cs="Arial"/>
                <w:sz w:val="20"/>
                <w:szCs w:val="20"/>
              </w:rPr>
              <w:t xml:space="preserve">or less food coloring </w:t>
            </w:r>
            <w:r w:rsidR="00BC16B1">
              <w:rPr>
                <w:rFonts w:ascii="Arial" w:hAnsi="Arial" w:cs="Arial"/>
                <w:sz w:val="20"/>
                <w:szCs w:val="20"/>
              </w:rPr>
              <w:t>may be used.</w:t>
            </w:r>
          </w:p>
          <w:p w:rsidR="00630766" w:rsidRDefault="00630766" w:rsidP="00B329C9">
            <w:pPr>
              <w:jc w:val="left"/>
              <w:rPr>
                <w:rFonts w:ascii="Arial" w:hAnsi="Arial" w:cs="Arial"/>
                <w:sz w:val="20"/>
                <w:szCs w:val="20"/>
              </w:rPr>
            </w:pPr>
            <w:r>
              <w:rPr>
                <w:rFonts w:ascii="Arial" w:hAnsi="Arial" w:cs="Arial"/>
                <w:sz w:val="20"/>
                <w:szCs w:val="20"/>
              </w:rPr>
              <w:t>3. Stir well to ensure all the color is spread throughout the solution.</w:t>
            </w:r>
            <w:r w:rsidR="00626C48">
              <w:rPr>
                <w:rFonts w:ascii="Arial" w:hAnsi="Arial" w:cs="Arial"/>
                <w:sz w:val="20"/>
                <w:szCs w:val="20"/>
              </w:rPr>
              <w:t xml:space="preserve"> This is the stock solution.</w:t>
            </w:r>
          </w:p>
          <w:p w:rsidR="00626C48" w:rsidRPr="00D447D9" w:rsidRDefault="0024798D" w:rsidP="00626C48">
            <w:pPr>
              <w:autoSpaceDE w:val="0"/>
              <w:autoSpaceDN w:val="0"/>
              <w:adjustRightInd w:val="0"/>
              <w:jc w:val="left"/>
              <w:rPr>
                <w:rFonts w:ascii="Arial" w:hAnsi="Arial" w:cs="Arial"/>
                <w:sz w:val="20"/>
                <w:szCs w:val="20"/>
              </w:rPr>
            </w:pPr>
            <w:r>
              <w:rPr>
                <w:rFonts w:ascii="Arial" w:hAnsi="Arial" w:cs="Arial"/>
                <w:sz w:val="20"/>
                <w:szCs w:val="20"/>
              </w:rPr>
              <w:t xml:space="preserve">4. </w:t>
            </w:r>
            <w:r w:rsidR="00626C48" w:rsidRPr="00D447D9">
              <w:rPr>
                <w:rFonts w:ascii="Arial" w:hAnsi="Arial" w:cs="Arial"/>
                <w:sz w:val="20"/>
                <w:szCs w:val="20"/>
              </w:rPr>
              <w:t>Using freshly prepared stock solution prepare a 1:2 dilution using DI water (one part stock, one part DI water).</w:t>
            </w:r>
          </w:p>
          <w:p w:rsidR="00626C48" w:rsidRPr="00D447D9" w:rsidRDefault="00626C48" w:rsidP="00626C48">
            <w:pPr>
              <w:autoSpaceDE w:val="0"/>
              <w:autoSpaceDN w:val="0"/>
              <w:adjustRightInd w:val="0"/>
              <w:jc w:val="left"/>
              <w:rPr>
                <w:rFonts w:ascii="Arial" w:hAnsi="Arial" w:cs="Arial"/>
                <w:sz w:val="20"/>
                <w:szCs w:val="20"/>
              </w:rPr>
            </w:pPr>
            <w:r w:rsidRPr="00D447D9">
              <w:rPr>
                <w:rFonts w:ascii="Arial" w:hAnsi="Arial" w:cs="Arial"/>
                <w:sz w:val="20"/>
                <w:szCs w:val="20"/>
              </w:rPr>
              <w:t xml:space="preserve">5. Pipette 200 μL of the </w:t>
            </w:r>
            <w:r w:rsidRPr="00D447D9">
              <w:rPr>
                <w:rFonts w:ascii="Arial" w:hAnsi="Arial" w:cs="Arial"/>
                <w:b/>
                <w:bCs/>
                <w:i/>
                <w:iCs/>
                <w:sz w:val="20"/>
                <w:szCs w:val="20"/>
              </w:rPr>
              <w:t xml:space="preserve">concentrated </w:t>
            </w:r>
            <w:r w:rsidR="0003432F">
              <w:rPr>
                <w:rFonts w:ascii="Arial" w:hAnsi="Arial" w:cs="Arial"/>
                <w:bCs/>
                <w:iCs/>
                <w:sz w:val="20"/>
                <w:szCs w:val="20"/>
              </w:rPr>
              <w:t xml:space="preserve">stock </w:t>
            </w:r>
            <w:r w:rsidRPr="00D447D9">
              <w:rPr>
                <w:rFonts w:ascii="Arial" w:hAnsi="Arial" w:cs="Arial"/>
                <w:sz w:val="20"/>
                <w:szCs w:val="20"/>
              </w:rPr>
              <w:t xml:space="preserve">solution into </w:t>
            </w:r>
            <w:r w:rsidR="0003432F">
              <w:rPr>
                <w:rFonts w:ascii="Arial" w:hAnsi="Arial" w:cs="Arial"/>
                <w:sz w:val="20"/>
                <w:szCs w:val="20"/>
              </w:rPr>
              <w:t xml:space="preserve">each well in </w:t>
            </w:r>
            <w:r w:rsidR="00BC16B1">
              <w:rPr>
                <w:rFonts w:ascii="Arial" w:hAnsi="Arial" w:cs="Arial"/>
                <w:sz w:val="20"/>
                <w:szCs w:val="20"/>
              </w:rPr>
              <w:t>the top half of the microplate (A1 through D12).</w:t>
            </w:r>
          </w:p>
          <w:p w:rsidR="00626C48" w:rsidRPr="00D447D9" w:rsidRDefault="00626C48" w:rsidP="00626C48">
            <w:pPr>
              <w:jc w:val="left"/>
              <w:rPr>
                <w:rFonts w:ascii="Arial" w:hAnsi="Arial" w:cs="Arial"/>
                <w:sz w:val="20"/>
                <w:szCs w:val="20"/>
              </w:rPr>
            </w:pPr>
            <w:r w:rsidRPr="00D447D9">
              <w:rPr>
                <w:rFonts w:ascii="Arial" w:hAnsi="Arial" w:cs="Arial"/>
                <w:sz w:val="20"/>
                <w:szCs w:val="20"/>
              </w:rPr>
              <w:t xml:space="preserve">6. Pipette 200 μL of the </w:t>
            </w:r>
            <w:r w:rsidRPr="00D447D9">
              <w:rPr>
                <w:rFonts w:ascii="Arial" w:hAnsi="Arial" w:cs="Arial"/>
                <w:b/>
                <w:bCs/>
                <w:i/>
                <w:iCs/>
                <w:sz w:val="20"/>
                <w:szCs w:val="20"/>
              </w:rPr>
              <w:t xml:space="preserve">diluted </w:t>
            </w:r>
            <w:r w:rsidR="00BC16B1">
              <w:rPr>
                <w:rFonts w:ascii="Arial" w:hAnsi="Arial" w:cs="Arial"/>
                <w:sz w:val="20"/>
                <w:szCs w:val="20"/>
              </w:rPr>
              <w:t xml:space="preserve">solution into </w:t>
            </w:r>
            <w:r w:rsidR="0003432F">
              <w:rPr>
                <w:rFonts w:ascii="Arial" w:hAnsi="Arial" w:cs="Arial"/>
                <w:sz w:val="20"/>
                <w:szCs w:val="20"/>
              </w:rPr>
              <w:t xml:space="preserve">each well of </w:t>
            </w:r>
            <w:r w:rsidR="00BC16B1">
              <w:rPr>
                <w:rFonts w:ascii="Arial" w:hAnsi="Arial" w:cs="Arial"/>
                <w:sz w:val="20"/>
                <w:szCs w:val="20"/>
              </w:rPr>
              <w:t>the lower half</w:t>
            </w:r>
            <w:r w:rsidRPr="00D447D9">
              <w:rPr>
                <w:rFonts w:ascii="Arial" w:hAnsi="Arial" w:cs="Arial"/>
                <w:sz w:val="20"/>
                <w:szCs w:val="20"/>
              </w:rPr>
              <w:t xml:space="preserve"> of the plate</w:t>
            </w:r>
            <w:r w:rsidR="00BC16B1">
              <w:rPr>
                <w:rFonts w:ascii="Arial" w:hAnsi="Arial" w:cs="Arial"/>
                <w:sz w:val="20"/>
                <w:szCs w:val="20"/>
              </w:rPr>
              <w:t xml:space="preserve"> (E1 through H12)</w:t>
            </w:r>
            <w:r w:rsidRPr="00D447D9">
              <w:rPr>
                <w:rFonts w:ascii="Arial" w:hAnsi="Arial" w:cs="Arial"/>
                <w:sz w:val="20"/>
                <w:szCs w:val="20"/>
              </w:rPr>
              <w:t>.</w:t>
            </w:r>
          </w:p>
          <w:p w:rsidR="00C269D4" w:rsidRDefault="007F5C13" w:rsidP="00C269D4">
            <w:pPr>
              <w:autoSpaceDE w:val="0"/>
              <w:autoSpaceDN w:val="0"/>
              <w:adjustRightInd w:val="0"/>
              <w:jc w:val="left"/>
              <w:rPr>
                <w:rFonts w:ascii="Arial" w:hAnsi="Arial" w:cs="Arial"/>
                <w:sz w:val="20"/>
                <w:szCs w:val="20"/>
              </w:rPr>
            </w:pPr>
            <w:r>
              <w:rPr>
                <w:rFonts w:ascii="Arial" w:hAnsi="Arial" w:cs="Arial"/>
                <w:sz w:val="20"/>
                <w:szCs w:val="20"/>
              </w:rPr>
              <w:t>7. Read the microplate three</w:t>
            </w:r>
            <w:r w:rsidR="00C269D4" w:rsidRPr="00D447D9">
              <w:rPr>
                <w:rFonts w:ascii="Arial" w:hAnsi="Arial" w:cs="Arial"/>
                <w:sz w:val="20"/>
                <w:szCs w:val="20"/>
              </w:rPr>
              <w:t xml:space="preserve"> times at 40</w:t>
            </w:r>
            <w:r w:rsidR="00431E42">
              <w:rPr>
                <w:rFonts w:ascii="Arial" w:hAnsi="Arial" w:cs="Arial"/>
                <w:sz w:val="20"/>
                <w:szCs w:val="20"/>
              </w:rPr>
              <w:t>5 nm</w:t>
            </w:r>
            <w:r w:rsidR="0003432F">
              <w:rPr>
                <w:rFonts w:ascii="Arial" w:hAnsi="Arial" w:cs="Arial"/>
                <w:sz w:val="20"/>
                <w:szCs w:val="20"/>
              </w:rPr>
              <w:t>, single wavelength</w:t>
            </w:r>
            <w:r w:rsidR="00431E42">
              <w:rPr>
                <w:rFonts w:ascii="Arial" w:hAnsi="Arial" w:cs="Arial"/>
                <w:sz w:val="20"/>
                <w:szCs w:val="20"/>
              </w:rPr>
              <w:t>.</w:t>
            </w:r>
          </w:p>
          <w:p w:rsidR="005A4687" w:rsidRPr="0003432F" w:rsidRDefault="0003432F" w:rsidP="0003432F">
            <w:pPr>
              <w:pStyle w:val="ListParagraph"/>
              <w:numPr>
                <w:ilvl w:val="0"/>
                <w:numId w:val="39"/>
              </w:numPr>
              <w:autoSpaceDE w:val="0"/>
              <w:autoSpaceDN w:val="0"/>
              <w:adjustRightInd w:val="0"/>
              <w:jc w:val="left"/>
              <w:rPr>
                <w:rFonts w:ascii="Arial" w:hAnsi="Arial" w:cs="Arial"/>
                <w:sz w:val="20"/>
                <w:szCs w:val="20"/>
              </w:rPr>
            </w:pPr>
            <w:r>
              <w:rPr>
                <w:rFonts w:ascii="Arial" w:hAnsi="Arial" w:cs="Arial"/>
                <w:sz w:val="20"/>
                <w:szCs w:val="20"/>
              </w:rPr>
              <w:t>As of 5/19/20 program 59 has been designated for Liquid Test.</w:t>
            </w:r>
          </w:p>
          <w:p w:rsidR="00C269D4" w:rsidRDefault="0003432F" w:rsidP="00C269D4">
            <w:pPr>
              <w:jc w:val="left"/>
              <w:rPr>
                <w:rFonts w:ascii="Arial" w:hAnsi="Arial" w:cs="Arial"/>
                <w:sz w:val="20"/>
                <w:szCs w:val="20"/>
              </w:rPr>
            </w:pPr>
            <w:r>
              <w:rPr>
                <w:rFonts w:ascii="Arial" w:hAnsi="Arial" w:cs="Arial"/>
                <w:sz w:val="20"/>
                <w:szCs w:val="20"/>
              </w:rPr>
              <w:t>8. Data will automatically print after each read.</w:t>
            </w:r>
          </w:p>
          <w:p w:rsidR="00C269D4" w:rsidRPr="00D447D9" w:rsidRDefault="00C269D4" w:rsidP="00C269D4">
            <w:pPr>
              <w:jc w:val="left"/>
              <w:rPr>
                <w:rFonts w:ascii="Arial" w:hAnsi="Arial" w:cs="Arial"/>
                <w:sz w:val="20"/>
                <w:szCs w:val="20"/>
              </w:rPr>
            </w:pPr>
          </w:p>
          <w:p w:rsidR="00C269D4" w:rsidRPr="00D447D9" w:rsidRDefault="00C269D4" w:rsidP="00C269D4">
            <w:pPr>
              <w:autoSpaceDE w:val="0"/>
              <w:autoSpaceDN w:val="0"/>
              <w:adjustRightInd w:val="0"/>
              <w:jc w:val="left"/>
              <w:rPr>
                <w:rFonts w:ascii="Arial" w:hAnsi="Arial" w:cs="Arial"/>
                <w:b/>
                <w:bCs/>
                <w:i/>
                <w:iCs/>
                <w:sz w:val="20"/>
                <w:szCs w:val="20"/>
              </w:rPr>
            </w:pPr>
            <w:r w:rsidRPr="00D447D9">
              <w:rPr>
                <w:rFonts w:ascii="Arial" w:hAnsi="Arial" w:cs="Arial"/>
                <w:b/>
                <w:bCs/>
                <w:i/>
                <w:iCs/>
                <w:sz w:val="20"/>
                <w:szCs w:val="20"/>
              </w:rPr>
              <w:t>Repeatability Specification:</w:t>
            </w:r>
          </w:p>
          <w:p w:rsidR="00C269D4" w:rsidRPr="00D447D9" w:rsidRDefault="00C269D4" w:rsidP="00C269D4">
            <w:pPr>
              <w:autoSpaceDE w:val="0"/>
              <w:autoSpaceDN w:val="0"/>
              <w:adjustRightInd w:val="0"/>
              <w:jc w:val="left"/>
              <w:rPr>
                <w:rFonts w:ascii="Arial" w:hAnsi="Arial" w:cs="Arial"/>
                <w:sz w:val="20"/>
                <w:szCs w:val="20"/>
              </w:rPr>
            </w:pPr>
            <w:r w:rsidRPr="00D447D9">
              <w:rPr>
                <w:rFonts w:ascii="Arial" w:hAnsi="Arial" w:cs="Arial"/>
                <w:sz w:val="20"/>
                <w:szCs w:val="20"/>
              </w:rPr>
              <w:t>For comparison in this test, the following repeatab</w:t>
            </w:r>
            <w:r w:rsidR="00D447D9">
              <w:rPr>
                <w:rFonts w:ascii="Arial" w:hAnsi="Arial" w:cs="Arial"/>
                <w:sz w:val="20"/>
                <w:szCs w:val="20"/>
              </w:rPr>
              <w:t xml:space="preserve">ility specification is applied, </w:t>
            </w:r>
            <w:r w:rsidRPr="00D447D9">
              <w:rPr>
                <w:rFonts w:ascii="Arial" w:hAnsi="Arial" w:cs="Arial"/>
                <w:sz w:val="20"/>
                <w:szCs w:val="20"/>
              </w:rPr>
              <w:t>using the Normal Read Mode and a 96-well microplate.</w:t>
            </w:r>
          </w:p>
          <w:p w:rsidR="00C269D4" w:rsidRPr="00D447D9" w:rsidRDefault="00C269D4" w:rsidP="00C269D4">
            <w:pPr>
              <w:jc w:val="left"/>
              <w:rPr>
                <w:rFonts w:ascii="Arial" w:hAnsi="Arial" w:cs="Arial"/>
                <w:sz w:val="20"/>
                <w:szCs w:val="20"/>
              </w:rPr>
            </w:pPr>
            <w:r w:rsidRPr="00D447D9">
              <w:rPr>
                <w:rFonts w:ascii="Arial" w:hAnsi="Arial" w:cs="Arial"/>
                <w:sz w:val="20"/>
                <w:szCs w:val="20"/>
              </w:rPr>
              <w:t>± 0.5% ± 0.005 OD @ 405 nm.</w:t>
            </w:r>
            <w:r w:rsidR="0024798D">
              <w:rPr>
                <w:rFonts w:ascii="Arial" w:hAnsi="Arial" w:cs="Arial"/>
                <w:sz w:val="20"/>
                <w:szCs w:val="20"/>
              </w:rPr>
              <w:t xml:space="preserve"> </w:t>
            </w:r>
          </w:p>
          <w:p w:rsidR="00C269D4" w:rsidRPr="00D447D9" w:rsidRDefault="00C269D4" w:rsidP="00C269D4">
            <w:pPr>
              <w:jc w:val="left"/>
              <w:rPr>
                <w:rFonts w:ascii="Arial" w:hAnsi="Arial" w:cs="Arial"/>
                <w:sz w:val="20"/>
                <w:szCs w:val="20"/>
              </w:rPr>
            </w:pPr>
          </w:p>
          <w:p w:rsidR="0003432F" w:rsidRDefault="0003432F" w:rsidP="00C269D4">
            <w:pPr>
              <w:autoSpaceDE w:val="0"/>
              <w:autoSpaceDN w:val="0"/>
              <w:adjustRightInd w:val="0"/>
              <w:jc w:val="left"/>
              <w:rPr>
                <w:rFonts w:ascii="Arial" w:hAnsi="Arial" w:cs="Arial"/>
                <w:b/>
                <w:bCs/>
                <w:i/>
                <w:iCs/>
                <w:sz w:val="20"/>
                <w:szCs w:val="20"/>
              </w:rPr>
            </w:pPr>
            <w:r>
              <w:rPr>
                <w:rFonts w:ascii="Arial" w:hAnsi="Arial" w:cs="Arial"/>
                <w:b/>
                <w:bCs/>
                <w:i/>
                <w:iCs/>
                <w:sz w:val="20"/>
                <w:szCs w:val="20"/>
              </w:rPr>
              <w:t>Calculations:</w:t>
            </w:r>
          </w:p>
          <w:p w:rsidR="00C269D4" w:rsidRPr="0003432F" w:rsidRDefault="0003432F" w:rsidP="00C269D4">
            <w:pPr>
              <w:autoSpaceDE w:val="0"/>
              <w:autoSpaceDN w:val="0"/>
              <w:adjustRightInd w:val="0"/>
              <w:jc w:val="left"/>
              <w:rPr>
                <w:rFonts w:ascii="Arial" w:hAnsi="Arial" w:cs="Arial"/>
                <w:bCs/>
                <w:i/>
                <w:iCs/>
                <w:sz w:val="20"/>
                <w:szCs w:val="20"/>
              </w:rPr>
            </w:pPr>
            <w:r w:rsidRPr="0003432F">
              <w:rPr>
                <w:rFonts w:ascii="Arial" w:hAnsi="Arial" w:cs="Arial"/>
                <w:bCs/>
                <w:i/>
                <w:iCs/>
                <w:sz w:val="20"/>
                <w:szCs w:val="20"/>
              </w:rPr>
              <w:t>S</w:t>
            </w:r>
            <w:r w:rsidR="00B45962" w:rsidRPr="0003432F">
              <w:rPr>
                <w:rFonts w:ascii="Arial" w:hAnsi="Arial" w:cs="Arial"/>
                <w:bCs/>
                <w:i/>
                <w:iCs/>
                <w:sz w:val="20"/>
                <w:szCs w:val="20"/>
              </w:rPr>
              <w:t>ee G: Immunology Lab &gt; ELx50 - ELx800 &gt; Liquid Test for an Excel s</w:t>
            </w:r>
            <w:r w:rsidRPr="0003432F">
              <w:rPr>
                <w:rFonts w:ascii="Arial" w:hAnsi="Arial" w:cs="Arial"/>
                <w:bCs/>
                <w:i/>
                <w:iCs/>
                <w:sz w:val="20"/>
                <w:szCs w:val="20"/>
              </w:rPr>
              <w:t>preadsheet formatted to perform these calculations.</w:t>
            </w:r>
          </w:p>
          <w:p w:rsidR="00C269D4" w:rsidRPr="00D447D9" w:rsidRDefault="00C269D4" w:rsidP="00C269D4">
            <w:pPr>
              <w:autoSpaceDE w:val="0"/>
              <w:autoSpaceDN w:val="0"/>
              <w:adjustRightInd w:val="0"/>
              <w:jc w:val="left"/>
              <w:rPr>
                <w:rFonts w:ascii="Arial" w:hAnsi="Arial" w:cs="Arial"/>
                <w:sz w:val="20"/>
                <w:szCs w:val="20"/>
              </w:rPr>
            </w:pPr>
            <w:r w:rsidRPr="00D447D9">
              <w:rPr>
                <w:rFonts w:ascii="Arial" w:hAnsi="Arial" w:cs="Arial"/>
                <w:sz w:val="20"/>
                <w:szCs w:val="20"/>
              </w:rPr>
              <w:t xml:space="preserve">1. Calculate the mean for each well </w:t>
            </w:r>
            <w:r w:rsidR="005A4687">
              <w:rPr>
                <w:rFonts w:ascii="Arial" w:hAnsi="Arial" w:cs="Arial"/>
                <w:sz w:val="20"/>
                <w:szCs w:val="20"/>
              </w:rPr>
              <w:t>for the three readings</w:t>
            </w:r>
            <w:r w:rsidRPr="00D447D9">
              <w:rPr>
                <w:rFonts w:ascii="Arial" w:hAnsi="Arial" w:cs="Arial"/>
                <w:sz w:val="20"/>
                <w:szCs w:val="20"/>
              </w:rPr>
              <w:t>.</w:t>
            </w:r>
          </w:p>
          <w:p w:rsidR="0066614C" w:rsidRDefault="00C269D4" w:rsidP="00C269D4">
            <w:pPr>
              <w:autoSpaceDE w:val="0"/>
              <w:autoSpaceDN w:val="0"/>
              <w:adjustRightInd w:val="0"/>
              <w:jc w:val="left"/>
              <w:rPr>
                <w:rFonts w:ascii="Arial" w:hAnsi="Arial" w:cs="Arial"/>
                <w:sz w:val="20"/>
                <w:szCs w:val="20"/>
              </w:rPr>
            </w:pPr>
            <w:r w:rsidRPr="00D447D9">
              <w:rPr>
                <w:rFonts w:ascii="Arial" w:hAnsi="Arial" w:cs="Arial"/>
                <w:sz w:val="20"/>
                <w:szCs w:val="20"/>
              </w:rPr>
              <w:t>2. For each mean calcu</w:t>
            </w:r>
            <w:r w:rsidR="0024798D">
              <w:rPr>
                <w:rFonts w:ascii="Arial" w:hAnsi="Arial" w:cs="Arial"/>
                <w:sz w:val="20"/>
                <w:szCs w:val="20"/>
              </w:rPr>
              <w:t>late the allowed range</w:t>
            </w:r>
            <w:r w:rsidRPr="00D447D9">
              <w:rPr>
                <w:rFonts w:ascii="Arial" w:hAnsi="Arial" w:cs="Arial"/>
                <w:sz w:val="20"/>
                <w:szCs w:val="20"/>
              </w:rPr>
              <w:t xml:space="preserve"> using the repeatability specification of ± 0.5% ± 0.005 OD.</w:t>
            </w:r>
          </w:p>
          <w:p w:rsidR="00C269D4" w:rsidRPr="00D447D9" w:rsidRDefault="0024798D" w:rsidP="00C269D4">
            <w:pPr>
              <w:autoSpaceDE w:val="0"/>
              <w:autoSpaceDN w:val="0"/>
              <w:adjustRightInd w:val="0"/>
              <w:jc w:val="left"/>
              <w:rPr>
                <w:rFonts w:ascii="Arial" w:hAnsi="Arial" w:cs="Arial"/>
                <w:sz w:val="20"/>
                <w:szCs w:val="20"/>
              </w:rPr>
            </w:pPr>
            <w:r>
              <w:rPr>
                <w:rFonts w:ascii="Arial" w:hAnsi="Arial" w:cs="Arial"/>
                <w:sz w:val="20"/>
                <w:szCs w:val="20"/>
              </w:rPr>
              <w:t xml:space="preserve"> </w:t>
            </w:r>
          </w:p>
          <w:p w:rsidR="00C269D4" w:rsidRPr="00D447D9" w:rsidRDefault="00C269D4" w:rsidP="00282DE7">
            <w:pPr>
              <w:autoSpaceDE w:val="0"/>
              <w:autoSpaceDN w:val="0"/>
              <w:adjustRightInd w:val="0"/>
              <w:jc w:val="left"/>
              <w:rPr>
                <w:rFonts w:ascii="Arial" w:hAnsi="Arial" w:cs="Arial"/>
                <w:i/>
                <w:sz w:val="20"/>
                <w:szCs w:val="20"/>
              </w:rPr>
            </w:pPr>
            <w:r w:rsidRPr="00D447D9">
              <w:rPr>
                <w:rFonts w:ascii="Arial" w:hAnsi="Arial" w:cs="Arial"/>
                <w:sz w:val="20"/>
                <w:szCs w:val="20"/>
              </w:rPr>
              <w:t>For examp</w:t>
            </w:r>
            <w:r w:rsidR="005B30AC">
              <w:rPr>
                <w:rFonts w:ascii="Arial" w:hAnsi="Arial" w:cs="Arial"/>
                <w:sz w:val="20"/>
                <w:szCs w:val="20"/>
              </w:rPr>
              <w:t>le: Absorbance readings of 0.800, 0.802, and 0.799 will result in a mean of 0.8003</w:t>
            </w:r>
            <w:r w:rsidRPr="00D447D9">
              <w:rPr>
                <w:rFonts w:ascii="Arial" w:hAnsi="Arial" w:cs="Arial"/>
                <w:sz w:val="20"/>
                <w:szCs w:val="20"/>
              </w:rPr>
              <w:t>. The mean</w:t>
            </w:r>
            <w:r w:rsidR="00465EF9">
              <w:rPr>
                <w:rFonts w:ascii="Arial" w:hAnsi="Arial" w:cs="Arial"/>
                <w:sz w:val="20"/>
                <w:szCs w:val="20"/>
              </w:rPr>
              <w:t xml:space="preserve"> </w:t>
            </w:r>
            <w:r w:rsidR="005B30AC">
              <w:rPr>
                <w:rFonts w:ascii="Arial" w:hAnsi="Arial" w:cs="Arial"/>
                <w:sz w:val="20"/>
                <w:szCs w:val="20"/>
              </w:rPr>
              <w:t>(0.8003) multiplied by 0.5% (0.8003</w:t>
            </w:r>
            <w:r w:rsidRPr="00D447D9">
              <w:rPr>
                <w:rFonts w:ascii="Arial" w:hAnsi="Arial" w:cs="Arial"/>
                <w:sz w:val="20"/>
                <w:szCs w:val="20"/>
              </w:rPr>
              <w:t xml:space="preserve"> * 0.</w:t>
            </w:r>
            <w:r w:rsidR="005B30AC">
              <w:rPr>
                <w:rFonts w:ascii="Arial" w:hAnsi="Arial" w:cs="Arial"/>
                <w:sz w:val="20"/>
                <w:szCs w:val="20"/>
              </w:rPr>
              <w:t>005) = 0.004</w:t>
            </w:r>
            <w:r w:rsidRPr="00D447D9">
              <w:rPr>
                <w:rFonts w:ascii="Arial" w:hAnsi="Arial" w:cs="Arial"/>
                <w:sz w:val="20"/>
                <w:szCs w:val="20"/>
              </w:rPr>
              <w:t xml:space="preserve">, </w:t>
            </w:r>
            <w:r w:rsidR="00282DE7">
              <w:rPr>
                <w:rFonts w:ascii="Arial" w:hAnsi="Arial" w:cs="Arial"/>
                <w:sz w:val="20"/>
                <w:szCs w:val="20"/>
              </w:rPr>
              <w:t>and 0.004 + 0.005 = 0.009 OD. This gives an allowable range of 0.791 to 0.809 (</w:t>
            </w:r>
            <w:r w:rsidR="00282DE7" w:rsidRPr="00D447D9">
              <w:rPr>
                <w:rFonts w:ascii="Arial" w:hAnsi="Arial" w:cs="Arial"/>
                <w:sz w:val="20"/>
                <w:szCs w:val="20"/>
              </w:rPr>
              <w:t>±</w:t>
            </w:r>
            <w:r w:rsidR="00282DE7">
              <w:rPr>
                <w:rFonts w:ascii="Arial" w:hAnsi="Arial" w:cs="Arial"/>
                <w:sz w:val="20"/>
                <w:szCs w:val="20"/>
              </w:rPr>
              <w:t xml:space="preserve"> 0.005).</w:t>
            </w:r>
          </w:p>
          <w:p w:rsidR="009A5C2A" w:rsidRDefault="009A5C2A">
            <w:pPr>
              <w:jc w:val="left"/>
              <w:rPr>
                <w:rFonts w:ascii="Arial" w:hAnsi="Arial" w:cs="Arial"/>
                <w:sz w:val="20"/>
                <w:szCs w:val="20"/>
              </w:rPr>
            </w:pPr>
          </w:p>
          <w:p w:rsidR="00B6386A" w:rsidRDefault="00B6386A">
            <w:pPr>
              <w:jc w:val="left"/>
              <w:rPr>
                <w:rFonts w:ascii="Arial" w:hAnsi="Arial" w:cs="Arial"/>
                <w:sz w:val="20"/>
                <w:szCs w:val="20"/>
              </w:rPr>
            </w:pPr>
          </w:p>
        </w:tc>
        <w:tc>
          <w:tcPr>
            <w:tcW w:w="1440" w:type="dxa"/>
            <w:tcBorders>
              <w:bottom w:val="single" w:sz="4" w:space="0" w:color="auto"/>
            </w:tcBorders>
          </w:tcPr>
          <w:p w:rsidR="00B55463" w:rsidRDefault="0024798D" w:rsidP="00B55463">
            <w:pPr>
              <w:jc w:val="left"/>
              <w:rPr>
                <w:rFonts w:ascii="Arial" w:hAnsi="Arial" w:cs="Arial"/>
                <w:sz w:val="20"/>
              </w:rPr>
            </w:pPr>
            <w:r>
              <w:rPr>
                <w:rFonts w:ascii="Arial" w:hAnsi="Arial" w:cs="Arial"/>
                <w:sz w:val="20"/>
              </w:rPr>
              <w:lastRenderedPageBreak/>
              <w:t>Section 4-12</w:t>
            </w:r>
            <w:r w:rsidR="00B55463">
              <w:rPr>
                <w:rFonts w:ascii="Arial" w:hAnsi="Arial" w:cs="Arial"/>
                <w:sz w:val="20"/>
              </w:rPr>
              <w:t xml:space="preserve"> to 4-14 of the Operators Guide.</w:t>
            </w:r>
          </w:p>
          <w:p w:rsidR="009A5C2A" w:rsidRDefault="009A5C2A">
            <w:pPr>
              <w:jc w:val="left"/>
              <w:rPr>
                <w:rFonts w:ascii="Arial" w:hAnsi="Arial" w:cs="Arial"/>
                <w:sz w:val="20"/>
              </w:rPr>
            </w:pPr>
          </w:p>
        </w:tc>
      </w:tr>
      <w:tr w:rsidR="00CD75FE" w:rsidTr="00846067">
        <w:trPr>
          <w:cantSplit/>
        </w:trPr>
        <w:tc>
          <w:tcPr>
            <w:tcW w:w="2160" w:type="dxa"/>
            <w:tcBorders>
              <w:top w:val="nil"/>
              <w:left w:val="nil"/>
              <w:bottom w:val="single" w:sz="4" w:space="0" w:color="auto"/>
              <w:right w:val="nil"/>
            </w:tcBorders>
          </w:tcPr>
          <w:p w:rsidR="00CD75FE" w:rsidRDefault="00CD75FE">
            <w:pPr>
              <w:jc w:val="left"/>
              <w:rPr>
                <w:rFonts w:ascii="Arial" w:hAnsi="Arial" w:cs="Arial"/>
                <w:b/>
                <w:bCs/>
                <w:color w:val="0000FF"/>
                <w:sz w:val="20"/>
              </w:rPr>
            </w:pPr>
          </w:p>
        </w:tc>
        <w:tc>
          <w:tcPr>
            <w:tcW w:w="720" w:type="dxa"/>
            <w:tcBorders>
              <w:left w:val="single" w:sz="4" w:space="0" w:color="auto"/>
              <w:bottom w:val="single" w:sz="4" w:space="0" w:color="auto"/>
            </w:tcBorders>
          </w:tcPr>
          <w:p w:rsidR="00CD75FE" w:rsidRDefault="00CD75FE">
            <w:pPr>
              <w:jc w:val="center"/>
              <w:rPr>
                <w:rFonts w:ascii="Arial" w:hAnsi="Arial" w:cs="Arial"/>
                <w:sz w:val="20"/>
              </w:rPr>
            </w:pPr>
          </w:p>
        </w:tc>
        <w:tc>
          <w:tcPr>
            <w:tcW w:w="6660" w:type="dxa"/>
            <w:gridSpan w:val="5"/>
            <w:tcBorders>
              <w:bottom w:val="single" w:sz="4" w:space="0" w:color="auto"/>
            </w:tcBorders>
          </w:tcPr>
          <w:p w:rsidR="00017B10" w:rsidRPr="00A62E1B" w:rsidRDefault="00017B10">
            <w:pPr>
              <w:jc w:val="left"/>
              <w:rPr>
                <w:rFonts w:ascii="Arial" w:hAnsi="Arial" w:cs="Arial"/>
                <w:b/>
                <w:bCs/>
                <w:sz w:val="20"/>
                <w:szCs w:val="20"/>
              </w:rPr>
            </w:pPr>
          </w:p>
        </w:tc>
        <w:tc>
          <w:tcPr>
            <w:tcW w:w="1440" w:type="dxa"/>
            <w:tcBorders>
              <w:bottom w:val="single" w:sz="4" w:space="0" w:color="auto"/>
            </w:tcBorders>
          </w:tcPr>
          <w:p w:rsidR="00CD75FE" w:rsidRDefault="00CD75FE">
            <w:pPr>
              <w:jc w:val="left"/>
              <w:rPr>
                <w:rFonts w:ascii="Arial" w:hAnsi="Arial" w:cs="Arial"/>
                <w:sz w:val="20"/>
              </w:rPr>
            </w:pPr>
          </w:p>
        </w:tc>
      </w:tr>
      <w:tr w:rsidR="009A5C2A" w:rsidTr="00846067">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top w:val="single" w:sz="4" w:space="0" w:color="auto"/>
              <w:left w:val="nil"/>
              <w:bottom w:val="single" w:sz="4" w:space="0" w:color="auto"/>
              <w:right w:val="single" w:sz="4" w:space="0" w:color="auto"/>
            </w:tcBorders>
          </w:tcPr>
          <w:p w:rsidR="009A5C2A" w:rsidRDefault="009A5C2A">
            <w:pPr>
              <w:jc w:val="left"/>
              <w:rPr>
                <w:rFonts w:ascii="Arial" w:hAnsi="Arial" w:cs="Arial"/>
                <w:b/>
                <w:bCs/>
                <w:color w:val="0000FF"/>
                <w:sz w:val="20"/>
              </w:rPr>
            </w:pPr>
          </w:p>
          <w:p w:rsidR="009A5C2A" w:rsidRDefault="009A5C2A">
            <w:pPr>
              <w:jc w:val="left"/>
              <w:rPr>
                <w:rFonts w:ascii="Arial" w:hAnsi="Arial" w:cs="Arial"/>
                <w:b/>
                <w:bCs/>
                <w:color w:val="0000FF"/>
                <w:sz w:val="20"/>
              </w:rPr>
            </w:pPr>
            <w:r>
              <w:rPr>
                <w:rFonts w:ascii="Arial" w:hAnsi="Arial" w:cs="Arial"/>
                <w:b/>
                <w:bCs/>
                <w:color w:val="0000FF"/>
                <w:sz w:val="20"/>
              </w:rPr>
              <w:t>References</w:t>
            </w:r>
          </w:p>
        </w:tc>
        <w:tc>
          <w:tcPr>
            <w:tcW w:w="8820" w:type="dxa"/>
            <w:gridSpan w:val="7"/>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p w:rsidR="002101BF" w:rsidRDefault="009A5C2A">
            <w:pPr>
              <w:numPr>
                <w:ilvl w:val="0"/>
                <w:numId w:val="33"/>
              </w:numPr>
              <w:rPr>
                <w:rFonts w:ascii="Arial" w:hAnsi="Arial"/>
              </w:rPr>
            </w:pPr>
            <w:r>
              <w:rPr>
                <w:rFonts w:ascii="Arial" w:hAnsi="Arial"/>
              </w:rPr>
              <w:t xml:space="preserve"> </w:t>
            </w:r>
            <w:r w:rsidR="00712E40">
              <w:rPr>
                <w:rFonts w:ascii="Arial" w:hAnsi="Arial"/>
              </w:rPr>
              <w:t>BIO-TEK ELx800 Automated Microplate Reader Operators Guide,</w:t>
            </w:r>
          </w:p>
          <w:p w:rsidR="009A5C2A" w:rsidRDefault="002101BF" w:rsidP="002101BF">
            <w:pPr>
              <w:ind w:left="360"/>
              <w:rPr>
                <w:rFonts w:ascii="Arial" w:hAnsi="Arial"/>
              </w:rPr>
            </w:pPr>
            <w:r>
              <w:rPr>
                <w:rFonts w:ascii="Arial" w:hAnsi="Arial"/>
              </w:rPr>
              <w:t xml:space="preserve"> Copyright </w:t>
            </w:r>
            <w:r>
              <w:rPr>
                <w:rFonts w:ascii="Arial" w:hAnsi="Arial" w:cs="Arial"/>
              </w:rPr>
              <w:t>©</w:t>
            </w:r>
            <w:r w:rsidR="00712E40">
              <w:rPr>
                <w:rFonts w:ascii="Arial" w:hAnsi="Arial"/>
              </w:rPr>
              <w:t xml:space="preserve"> 1995, </w:t>
            </w:r>
            <w:r>
              <w:rPr>
                <w:rFonts w:ascii="Arial" w:hAnsi="Arial"/>
              </w:rPr>
              <w:t>BIO-TEK Instruments, Inc.</w:t>
            </w:r>
          </w:p>
          <w:p w:rsidR="009A5C2A" w:rsidRDefault="009A5C2A">
            <w:pPr>
              <w:jc w:val="left"/>
              <w:rPr>
                <w:rFonts w:ascii="Arial" w:hAnsi="Arial" w:cs="Arial"/>
                <w:iCs/>
                <w:sz w:val="20"/>
              </w:rPr>
            </w:pPr>
          </w:p>
          <w:p w:rsidR="009A5C2A" w:rsidRDefault="009A5C2A">
            <w:pPr>
              <w:jc w:val="left"/>
              <w:rPr>
                <w:rFonts w:ascii="Arial" w:hAnsi="Arial" w:cs="Arial"/>
                <w:iCs/>
                <w:sz w:val="20"/>
              </w:rPr>
            </w:pPr>
          </w:p>
        </w:tc>
      </w:tr>
      <w:tr w:rsidR="009A5C2A" w:rsidTr="0084606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top w:val="single" w:sz="4" w:space="0" w:color="auto"/>
              <w:left w:val="nil"/>
              <w:bottom w:val="nil"/>
              <w:right w:val="single" w:sz="4" w:space="0" w:color="auto"/>
            </w:tcBorders>
          </w:tcPr>
          <w:p w:rsidR="00846067" w:rsidRDefault="00846067">
            <w:pPr>
              <w:jc w:val="left"/>
              <w:rPr>
                <w:rFonts w:ascii="Arial" w:hAnsi="Arial" w:cs="Arial"/>
                <w:b/>
                <w:bCs/>
                <w:color w:val="0000FF"/>
                <w:sz w:val="20"/>
              </w:rPr>
            </w:pPr>
          </w:p>
          <w:p w:rsidR="009A5C2A" w:rsidRDefault="009A5C2A">
            <w:pPr>
              <w:jc w:val="left"/>
              <w:rPr>
                <w:rFonts w:ascii="Arial" w:hAnsi="Arial" w:cs="Arial"/>
                <w:b/>
                <w:bCs/>
                <w:color w:val="0000FF"/>
                <w:sz w:val="20"/>
              </w:rPr>
            </w:pPr>
            <w:r>
              <w:rPr>
                <w:rFonts w:ascii="Arial" w:hAnsi="Arial" w:cs="Arial"/>
                <w:b/>
                <w:bCs/>
                <w:color w:val="0000FF"/>
                <w:sz w:val="20"/>
              </w:rPr>
              <w:t>Historical Record</w:t>
            </w:r>
          </w:p>
        </w:tc>
        <w:tc>
          <w:tcPr>
            <w:tcW w:w="1080" w:type="dxa"/>
            <w:gridSpan w:val="2"/>
            <w:tcBorders>
              <w:top w:val="single" w:sz="4" w:space="0" w:color="auto"/>
              <w:left w:val="single" w:sz="4" w:space="0" w:color="auto"/>
              <w:bottom w:val="single" w:sz="4" w:space="0" w:color="auto"/>
              <w:right w:val="single" w:sz="4" w:space="0" w:color="auto"/>
            </w:tcBorders>
          </w:tcPr>
          <w:p w:rsidR="00846067" w:rsidRDefault="00846067">
            <w:pPr>
              <w:pStyle w:val="Header"/>
              <w:tabs>
                <w:tab w:val="clear" w:pos="4320"/>
                <w:tab w:val="clear" w:pos="8640"/>
              </w:tabs>
              <w:jc w:val="left"/>
              <w:rPr>
                <w:rFonts w:ascii="Arial" w:hAnsi="Arial" w:cs="Arial"/>
                <w:b/>
                <w:bCs/>
                <w:iCs/>
                <w:sz w:val="20"/>
              </w:rPr>
            </w:pPr>
          </w:p>
          <w:p w:rsidR="00846067" w:rsidRDefault="009A5C2A">
            <w:pPr>
              <w:pStyle w:val="Header"/>
              <w:tabs>
                <w:tab w:val="clear" w:pos="4320"/>
                <w:tab w:val="clear" w:pos="8640"/>
              </w:tabs>
              <w:jc w:val="left"/>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846067" w:rsidRDefault="00846067">
            <w:pPr>
              <w:jc w:val="left"/>
              <w:rPr>
                <w:rFonts w:ascii="Arial" w:hAnsi="Arial" w:cs="Arial"/>
                <w:b/>
                <w:bCs/>
                <w:iCs/>
                <w:sz w:val="20"/>
              </w:rPr>
            </w:pPr>
          </w:p>
          <w:p w:rsidR="009A5C2A" w:rsidRDefault="009A5C2A">
            <w:pPr>
              <w:jc w:val="left"/>
              <w:rPr>
                <w:rFonts w:ascii="Arial" w:hAnsi="Arial" w:cs="Arial"/>
                <w:b/>
                <w:bCs/>
                <w:iCs/>
                <w:sz w:val="20"/>
              </w:rPr>
            </w:pPr>
            <w:r>
              <w:rPr>
                <w:rFonts w:ascii="Arial" w:hAnsi="Arial" w:cs="Arial"/>
                <w:b/>
                <w:bCs/>
                <w:iCs/>
                <w:sz w:val="20"/>
              </w:rPr>
              <w:t>Written/Revised by:</w:t>
            </w:r>
          </w:p>
        </w:tc>
        <w:tc>
          <w:tcPr>
            <w:tcW w:w="1620" w:type="dxa"/>
            <w:gridSpan w:val="2"/>
            <w:tcBorders>
              <w:top w:val="single" w:sz="4" w:space="0" w:color="auto"/>
              <w:left w:val="single" w:sz="4" w:space="0" w:color="auto"/>
              <w:bottom w:val="single" w:sz="4" w:space="0" w:color="auto"/>
              <w:right w:val="single" w:sz="4" w:space="0" w:color="auto"/>
            </w:tcBorders>
          </w:tcPr>
          <w:p w:rsidR="00846067" w:rsidRDefault="00846067">
            <w:pPr>
              <w:jc w:val="left"/>
              <w:rPr>
                <w:rFonts w:ascii="Arial" w:hAnsi="Arial" w:cs="Arial"/>
                <w:b/>
                <w:bCs/>
                <w:iCs/>
                <w:sz w:val="20"/>
              </w:rPr>
            </w:pPr>
          </w:p>
          <w:p w:rsidR="009A5C2A" w:rsidRDefault="009A5C2A">
            <w:pPr>
              <w:jc w:val="left"/>
              <w:rPr>
                <w:rFonts w:ascii="Arial" w:hAnsi="Arial" w:cs="Arial"/>
                <w:b/>
                <w:bCs/>
                <w:iCs/>
                <w:sz w:val="20"/>
              </w:rPr>
            </w:pPr>
            <w:r>
              <w:rPr>
                <w:rFonts w:ascii="Arial" w:hAnsi="Arial" w:cs="Arial"/>
                <w:b/>
                <w:bCs/>
                <w:iCs/>
                <w:sz w:val="20"/>
              </w:rPr>
              <w:t>Effective Date:</w:t>
            </w:r>
          </w:p>
        </w:tc>
        <w:tc>
          <w:tcPr>
            <w:tcW w:w="3420" w:type="dxa"/>
            <w:gridSpan w:val="2"/>
            <w:tcBorders>
              <w:top w:val="single" w:sz="4" w:space="0" w:color="auto"/>
              <w:left w:val="single" w:sz="4" w:space="0" w:color="auto"/>
              <w:bottom w:val="single" w:sz="4" w:space="0" w:color="auto"/>
              <w:right w:val="single" w:sz="4" w:space="0" w:color="auto"/>
            </w:tcBorders>
          </w:tcPr>
          <w:p w:rsidR="00846067" w:rsidRDefault="00846067">
            <w:pPr>
              <w:jc w:val="left"/>
              <w:rPr>
                <w:rFonts w:ascii="Arial" w:hAnsi="Arial" w:cs="Arial"/>
                <w:b/>
                <w:bCs/>
                <w:iCs/>
                <w:sz w:val="20"/>
              </w:rPr>
            </w:pPr>
          </w:p>
          <w:p w:rsidR="009A5C2A" w:rsidRDefault="009A5C2A">
            <w:pPr>
              <w:jc w:val="left"/>
              <w:rPr>
                <w:rFonts w:ascii="Arial" w:hAnsi="Arial" w:cs="Arial"/>
                <w:b/>
                <w:bCs/>
                <w:iCs/>
                <w:sz w:val="20"/>
              </w:rPr>
            </w:pPr>
            <w:r>
              <w:rPr>
                <w:rFonts w:ascii="Arial" w:hAnsi="Arial" w:cs="Arial"/>
                <w:b/>
                <w:bCs/>
                <w:iCs/>
                <w:sz w:val="20"/>
              </w:rPr>
              <w:t>Summary of Revisions</w:t>
            </w:r>
          </w:p>
        </w:tc>
      </w:tr>
      <w:tr w:rsidR="009A5C2A" w:rsidTr="0084606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160" w:type="dxa"/>
            <w:vMerge/>
            <w:tcBorders>
              <w:left w:val="nil"/>
              <w:bottom w:val="nil"/>
              <w:right w:val="single" w:sz="4" w:space="0" w:color="auto"/>
            </w:tcBorders>
          </w:tcPr>
          <w:p w:rsidR="009A5C2A" w:rsidRDefault="009A5C2A">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9A5C2A" w:rsidRDefault="009A5C2A">
            <w:pPr>
              <w:pStyle w:val="Header"/>
              <w:tabs>
                <w:tab w:val="clear" w:pos="4320"/>
                <w:tab w:val="clear" w:pos="8640"/>
              </w:tabs>
              <w:jc w:val="left"/>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r>
              <w:rPr>
                <w:rFonts w:ascii="Arial" w:hAnsi="Arial" w:cs="Arial"/>
                <w:iCs/>
                <w:sz w:val="20"/>
              </w:rPr>
              <w:t>Al Quigley</w:t>
            </w:r>
          </w:p>
        </w:tc>
        <w:tc>
          <w:tcPr>
            <w:tcW w:w="1620" w:type="dxa"/>
            <w:gridSpan w:val="2"/>
            <w:tcBorders>
              <w:top w:val="single" w:sz="4" w:space="0" w:color="auto"/>
              <w:left w:val="single" w:sz="4" w:space="0" w:color="auto"/>
              <w:bottom w:val="single" w:sz="4" w:space="0" w:color="auto"/>
              <w:right w:val="single" w:sz="4" w:space="0" w:color="auto"/>
            </w:tcBorders>
          </w:tcPr>
          <w:p w:rsidR="009A5C2A" w:rsidRDefault="00555840">
            <w:pPr>
              <w:jc w:val="left"/>
              <w:rPr>
                <w:rFonts w:ascii="Arial" w:hAnsi="Arial" w:cs="Arial"/>
                <w:iCs/>
                <w:sz w:val="20"/>
              </w:rPr>
            </w:pPr>
            <w:r>
              <w:rPr>
                <w:rFonts w:ascii="Arial" w:hAnsi="Arial" w:cs="Arial"/>
                <w:iCs/>
                <w:sz w:val="20"/>
              </w:rPr>
              <w:t>10/01/19</w:t>
            </w:r>
          </w:p>
        </w:tc>
        <w:tc>
          <w:tcPr>
            <w:tcW w:w="3420" w:type="dxa"/>
            <w:gridSpan w:val="2"/>
            <w:tcBorders>
              <w:top w:val="single" w:sz="4" w:space="0" w:color="auto"/>
              <w:left w:val="single" w:sz="4" w:space="0" w:color="auto"/>
              <w:bottom w:val="single" w:sz="4" w:space="0" w:color="auto"/>
              <w:right w:val="single" w:sz="4" w:space="0" w:color="auto"/>
            </w:tcBorders>
          </w:tcPr>
          <w:p w:rsidR="009A5C2A" w:rsidRDefault="00555840">
            <w:pPr>
              <w:jc w:val="left"/>
              <w:rPr>
                <w:rFonts w:ascii="Arial" w:hAnsi="Arial" w:cs="Arial"/>
                <w:sz w:val="20"/>
              </w:rPr>
            </w:pPr>
            <w:r>
              <w:rPr>
                <w:rFonts w:ascii="Arial" w:hAnsi="Arial" w:cs="Arial"/>
                <w:sz w:val="20"/>
              </w:rPr>
              <w:t>Initial Version</w:t>
            </w:r>
          </w:p>
        </w:tc>
      </w:tr>
      <w:tr w:rsidR="009A5C2A" w:rsidTr="00846067">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2160" w:type="dxa"/>
            <w:vMerge/>
            <w:tcBorders>
              <w:left w:val="nil"/>
              <w:bottom w:val="nil"/>
              <w:right w:val="single" w:sz="4" w:space="0" w:color="auto"/>
            </w:tcBorders>
          </w:tcPr>
          <w:p w:rsidR="009A5C2A" w:rsidRDefault="009A5C2A">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9A5C2A" w:rsidRDefault="00B45962">
            <w:pPr>
              <w:jc w:val="left"/>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rsidR="009A5C2A" w:rsidRDefault="00B45962">
            <w:pPr>
              <w:jc w:val="left"/>
              <w:rPr>
                <w:rFonts w:ascii="Arial" w:hAnsi="Arial" w:cs="Arial"/>
                <w:iCs/>
                <w:sz w:val="20"/>
              </w:rPr>
            </w:pPr>
            <w:r>
              <w:rPr>
                <w:rFonts w:ascii="Arial" w:hAnsi="Arial" w:cs="Arial"/>
                <w:iCs/>
                <w:sz w:val="20"/>
              </w:rPr>
              <w:t>Amanda McCaustland</w:t>
            </w:r>
          </w:p>
        </w:tc>
        <w:tc>
          <w:tcPr>
            <w:tcW w:w="1620" w:type="dxa"/>
            <w:gridSpan w:val="2"/>
            <w:tcBorders>
              <w:top w:val="single" w:sz="4" w:space="0" w:color="auto"/>
              <w:left w:val="single" w:sz="4" w:space="0" w:color="auto"/>
              <w:bottom w:val="single" w:sz="4" w:space="0" w:color="auto"/>
              <w:right w:val="single" w:sz="4" w:space="0" w:color="auto"/>
            </w:tcBorders>
          </w:tcPr>
          <w:p w:rsidR="009A5C2A" w:rsidRDefault="001E2530">
            <w:pPr>
              <w:jc w:val="left"/>
              <w:rPr>
                <w:rFonts w:ascii="Arial" w:hAnsi="Arial" w:cs="Arial"/>
                <w:iCs/>
                <w:sz w:val="20"/>
              </w:rPr>
            </w:pPr>
            <w:r>
              <w:rPr>
                <w:rFonts w:ascii="Arial" w:hAnsi="Arial" w:cs="Arial"/>
                <w:iCs/>
                <w:sz w:val="20"/>
              </w:rPr>
              <w:t>5/26</w:t>
            </w:r>
            <w:r w:rsidR="005A4687">
              <w:rPr>
                <w:rFonts w:ascii="Arial" w:hAnsi="Arial" w:cs="Arial"/>
                <w:iCs/>
                <w:sz w:val="20"/>
              </w:rPr>
              <w:t>/20</w:t>
            </w:r>
          </w:p>
        </w:tc>
        <w:tc>
          <w:tcPr>
            <w:tcW w:w="3420" w:type="dxa"/>
            <w:gridSpan w:val="2"/>
            <w:tcBorders>
              <w:top w:val="single" w:sz="4" w:space="0" w:color="auto"/>
              <w:left w:val="single" w:sz="4" w:space="0" w:color="auto"/>
              <w:bottom w:val="single" w:sz="4" w:space="0" w:color="auto"/>
              <w:right w:val="single" w:sz="4" w:space="0" w:color="auto"/>
            </w:tcBorders>
          </w:tcPr>
          <w:p w:rsidR="009A5C2A" w:rsidRDefault="00B45962">
            <w:pPr>
              <w:jc w:val="left"/>
              <w:rPr>
                <w:rFonts w:ascii="Arial" w:hAnsi="Arial" w:cs="Arial"/>
                <w:iCs/>
                <w:sz w:val="20"/>
              </w:rPr>
            </w:pPr>
            <w:r>
              <w:rPr>
                <w:rFonts w:ascii="Arial" w:hAnsi="Arial" w:cs="Arial"/>
                <w:iCs/>
                <w:sz w:val="20"/>
              </w:rPr>
              <w:t>Removed residual volume test, clarified liquid test procedure</w:t>
            </w:r>
          </w:p>
        </w:tc>
      </w:tr>
      <w:tr w:rsidR="009A5C2A" w:rsidTr="0084606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vMerge/>
            <w:tcBorders>
              <w:left w:val="nil"/>
              <w:bottom w:val="nil"/>
              <w:right w:val="single" w:sz="4" w:space="0" w:color="auto"/>
            </w:tcBorders>
          </w:tcPr>
          <w:p w:rsidR="009A5C2A" w:rsidRDefault="009A5C2A">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2700" w:type="dxa"/>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342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bookmarkStart w:id="0" w:name="_GoBack"/>
            <w:bookmarkEnd w:id="0"/>
          </w:p>
        </w:tc>
      </w:tr>
      <w:tr w:rsidR="009A5C2A" w:rsidTr="0084606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vMerge/>
            <w:tcBorders>
              <w:left w:val="nil"/>
              <w:bottom w:val="nil"/>
              <w:right w:val="single" w:sz="4" w:space="0" w:color="auto"/>
            </w:tcBorders>
          </w:tcPr>
          <w:p w:rsidR="009A5C2A" w:rsidRDefault="009A5C2A">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2700" w:type="dxa"/>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342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r>
    </w:tbl>
    <w:p w:rsidR="009A5C2A" w:rsidRDefault="009A5C2A">
      <w:pPr>
        <w:rPr>
          <w:rFonts w:ascii="Arial" w:hAnsi="Arial" w:cs="Arial"/>
        </w:rPr>
      </w:pPr>
    </w:p>
    <w:sectPr w:rsidR="009A5C2A" w:rsidSect="00CD15C1">
      <w:headerReference w:type="default" r:id="rId8"/>
      <w:footerReference w:type="default" r:id="rId9"/>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DE7" w:rsidRDefault="00282DE7">
      <w:r>
        <w:separator/>
      </w:r>
    </w:p>
  </w:endnote>
  <w:endnote w:type="continuationSeparator" w:id="0">
    <w:p w:rsidR="00282DE7" w:rsidRDefault="0028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DE7" w:rsidRPr="00C76A5B" w:rsidRDefault="00282DE7" w:rsidP="00C76A5B">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E2530">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E2530">
      <w:rPr>
        <w:rFonts w:ascii="Arial" w:hAnsi="Arial" w:cs="Arial"/>
        <w:noProof/>
        <w:sz w:val="16"/>
      </w:rPr>
      <w:t>3</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DE7" w:rsidRDefault="00282DE7">
      <w:r>
        <w:separator/>
      </w:r>
    </w:p>
  </w:footnote>
  <w:footnote w:type="continuationSeparator" w:id="0">
    <w:p w:rsidR="00282DE7" w:rsidRDefault="00282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DE7" w:rsidRDefault="00282DE7">
    <w:pPr>
      <w:ind w:left="-1260" w:right="-1440"/>
      <w:rPr>
        <w:rFonts w:ascii="Arial" w:hAnsi="Arial" w:cs="Arial"/>
        <w:iCs/>
        <w:sz w:val="18"/>
        <w:szCs w:val="18"/>
      </w:rPr>
    </w:pPr>
    <w:r>
      <w:rPr>
        <w:rFonts w:ascii="Arial" w:hAnsi="Arial" w:cs="Arial"/>
        <w:noProof/>
        <w:sz w:val="18"/>
        <w:szCs w:val="18"/>
      </w:rPr>
      <w:drawing>
        <wp:anchor distT="0" distB="0" distL="114300" distR="114300" simplePos="0" relativeHeight="251659264" behindDoc="0" locked="0" layoutInCell="1" allowOverlap="1">
          <wp:simplePos x="0" y="0"/>
          <wp:positionH relativeFrom="column">
            <wp:posOffset>4947920</wp:posOffset>
          </wp:positionH>
          <wp:positionV relativeFrom="paragraph">
            <wp:posOffset>-27305</wp:posOffset>
          </wp:positionV>
          <wp:extent cx="963930" cy="364490"/>
          <wp:effectExtent l="0" t="0" r="762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 cy="364490"/>
                  </a:xfrm>
                  <a:prstGeom prst="rect">
                    <a:avLst/>
                  </a:prstGeom>
                  <a:noFill/>
                  <a:ln>
                    <a:noFill/>
                  </a:ln>
                </pic:spPr>
              </pic:pic>
            </a:graphicData>
          </a:graphic>
        </wp:anchor>
      </w:drawing>
    </w:r>
    <w:r>
      <w:rPr>
        <w:rFonts w:ascii="Arial" w:hAnsi="Arial" w:cs="Arial"/>
        <w:noProof/>
        <w:sz w:val="18"/>
        <w:szCs w:val="18"/>
      </w:rPr>
      <w:t xml:space="preserve">IMM 1.7 Maintenance Procedures for the ELx800 Automated Microplate Reader                                                                                                                  </w:t>
    </w:r>
  </w:p>
  <w:p w:rsidR="00282DE7" w:rsidRDefault="005F5A9B">
    <w:pPr>
      <w:ind w:left="-1260" w:right="-1440"/>
      <w:rPr>
        <w:rFonts w:ascii="Arial" w:hAnsi="Arial" w:cs="Arial"/>
        <w:sz w:val="18"/>
      </w:rPr>
    </w:pPr>
    <w:r>
      <w:rPr>
        <w:rFonts w:ascii="Arial" w:hAnsi="Arial" w:cs="Arial"/>
        <w:iCs/>
        <w:sz w:val="18"/>
      </w:rPr>
      <w:t>Document # I7 Version # 2</w:t>
    </w:r>
    <w:r w:rsidR="00282DE7">
      <w:rPr>
        <w:rFonts w:ascii="Arial" w:hAnsi="Arial" w:cs="Arial"/>
        <w:i/>
        <w:sz w:val="18"/>
      </w:rPr>
      <w:tab/>
    </w:r>
    <w:r w:rsidR="00282DE7">
      <w:rPr>
        <w:rFonts w:ascii="Arial" w:hAnsi="Arial" w:cs="Arial"/>
        <w:sz w:val="18"/>
      </w:rPr>
      <w:t xml:space="preserve">                                                                    </w:t>
    </w:r>
    <w:r w:rsidR="00282DE7">
      <w:rPr>
        <w:rFonts w:ascii="Arial" w:hAnsi="Arial" w:cs="Arial"/>
        <w:sz w:val="18"/>
      </w:rPr>
      <w:tab/>
    </w:r>
    <w:r w:rsidR="00282DE7">
      <w:rPr>
        <w:rFonts w:ascii="Arial" w:hAnsi="Arial" w:cs="Arial"/>
        <w:sz w:val="18"/>
      </w:rPr>
      <w:tab/>
      <w:t xml:space="preserve">           </w:t>
    </w:r>
    <w:r w:rsidR="00282DE7">
      <w:rPr>
        <w:rFonts w:ascii="Arial" w:hAnsi="Arial" w:cs="Arial"/>
        <w:sz w:val="18"/>
      </w:rPr>
      <w:tab/>
    </w:r>
    <w:r w:rsidR="00282DE7">
      <w:rPr>
        <w:rFonts w:ascii="Arial" w:hAnsi="Arial" w:cs="Arial"/>
        <w:sz w:val="18"/>
      </w:rPr>
      <w:tab/>
      <w:t xml:space="preserve">    </w:t>
    </w:r>
  </w:p>
  <w:p w:rsidR="00282DE7" w:rsidRDefault="001E2530">
    <w:pPr>
      <w:ind w:left="-1260" w:right="-1440"/>
      <w:rPr>
        <w:rFonts w:ascii="Arial" w:hAnsi="Arial" w:cs="Arial"/>
        <w:sz w:val="18"/>
      </w:rPr>
    </w:pPr>
    <w:r>
      <w:rPr>
        <w:rFonts w:ascii="Arial" w:hAnsi="Arial" w:cs="Arial"/>
        <w:sz w:val="18"/>
      </w:rPr>
      <w:t>Effective Date: 5/26</w:t>
    </w:r>
    <w:r w:rsidR="005F5A9B">
      <w:rPr>
        <w:rFonts w:ascii="Arial" w:hAnsi="Arial" w:cs="Arial"/>
        <w:sz w:val="18"/>
      </w:rPr>
      <w:t>/20</w:t>
    </w:r>
  </w:p>
  <w:p w:rsidR="00282DE7" w:rsidRDefault="00282DE7">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7A5"/>
    <w:multiLevelType w:val="hybridMultilevel"/>
    <w:tmpl w:val="6F0CACA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965CD"/>
    <w:multiLevelType w:val="singleLevel"/>
    <w:tmpl w:val="04090019"/>
    <w:lvl w:ilvl="0">
      <w:start w:val="1"/>
      <w:numFmt w:val="lowerLetter"/>
      <w:lvlText w:val="%1."/>
      <w:lvlJc w:val="left"/>
      <w:pPr>
        <w:tabs>
          <w:tab w:val="num" w:pos="360"/>
        </w:tabs>
        <w:ind w:left="360" w:hanging="360"/>
      </w:pPr>
    </w:lvl>
  </w:abstractNum>
  <w:abstractNum w:abstractNumId="4" w15:restartNumberingAfterBreak="0">
    <w:nsid w:val="0942623E"/>
    <w:multiLevelType w:val="hybridMultilevel"/>
    <w:tmpl w:val="73E4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03A4B"/>
    <w:multiLevelType w:val="hybridMultilevel"/>
    <w:tmpl w:val="F29CF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B281E"/>
    <w:multiLevelType w:val="hybridMultilevel"/>
    <w:tmpl w:val="5F6C3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60C16"/>
    <w:multiLevelType w:val="hybridMultilevel"/>
    <w:tmpl w:val="CF2A3E5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61174"/>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62A4135"/>
    <w:multiLevelType w:val="hybridMultilevel"/>
    <w:tmpl w:val="50A0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62F66"/>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2EB34C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6A40B9"/>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270341E"/>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D59B6"/>
    <w:multiLevelType w:val="hybridMultilevel"/>
    <w:tmpl w:val="587AB628"/>
    <w:lvl w:ilvl="0" w:tplc="B09CC65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A52C2A"/>
    <w:multiLevelType w:val="hybridMultilevel"/>
    <w:tmpl w:val="B11AA09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256FC3"/>
    <w:multiLevelType w:val="singleLevel"/>
    <w:tmpl w:val="D2F23FF2"/>
    <w:lvl w:ilvl="0">
      <w:start w:val="7"/>
      <w:numFmt w:val="decimal"/>
      <w:lvlText w:val="%1."/>
      <w:lvlJc w:val="left"/>
      <w:pPr>
        <w:tabs>
          <w:tab w:val="num" w:pos="360"/>
        </w:tabs>
        <w:ind w:left="360" w:hanging="360"/>
      </w:pPr>
    </w:lvl>
  </w:abstractNum>
  <w:abstractNum w:abstractNumId="21" w15:restartNumberingAfterBreak="0">
    <w:nsid w:val="48CA3302"/>
    <w:multiLevelType w:val="singleLevel"/>
    <w:tmpl w:val="80084B98"/>
    <w:lvl w:ilvl="0">
      <w:start w:val="2"/>
      <w:numFmt w:val="decimal"/>
      <w:lvlText w:val="%1."/>
      <w:lvlJc w:val="left"/>
      <w:pPr>
        <w:tabs>
          <w:tab w:val="num" w:pos="360"/>
        </w:tabs>
        <w:ind w:left="360" w:hanging="360"/>
      </w:pPr>
    </w:lvl>
  </w:abstractNum>
  <w:abstractNum w:abstractNumId="22" w15:restartNumberingAfterBreak="0">
    <w:nsid w:val="499E01EE"/>
    <w:multiLevelType w:val="hybridMultilevel"/>
    <w:tmpl w:val="8E7E148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1B84D06"/>
    <w:multiLevelType w:val="singleLevel"/>
    <w:tmpl w:val="04090017"/>
    <w:lvl w:ilvl="0">
      <w:start w:val="1"/>
      <w:numFmt w:val="lowerLetter"/>
      <w:lvlText w:val="%1)"/>
      <w:lvlJc w:val="left"/>
      <w:pPr>
        <w:tabs>
          <w:tab w:val="num" w:pos="360"/>
        </w:tabs>
        <w:ind w:left="360" w:hanging="360"/>
      </w:pPr>
    </w:lvl>
  </w:abstractNum>
  <w:abstractNum w:abstractNumId="24" w15:restartNumberingAfterBreak="0">
    <w:nsid w:val="52A840D0"/>
    <w:multiLevelType w:val="hybridMultilevel"/>
    <w:tmpl w:val="75EEA88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1545C"/>
    <w:multiLevelType w:val="singleLevel"/>
    <w:tmpl w:val="455C26C4"/>
    <w:lvl w:ilvl="0">
      <w:start w:val="3"/>
      <w:numFmt w:val="decimal"/>
      <w:lvlText w:val="%1."/>
      <w:lvlJc w:val="left"/>
      <w:pPr>
        <w:tabs>
          <w:tab w:val="num" w:pos="360"/>
        </w:tabs>
        <w:ind w:left="360" w:hanging="360"/>
      </w:pPr>
    </w:lvl>
  </w:abstractNum>
  <w:abstractNum w:abstractNumId="27"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537E5D"/>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DDF7C3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FE34F00"/>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63073CCE"/>
    <w:multiLevelType w:val="hybridMultilevel"/>
    <w:tmpl w:val="F7143B4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58A2DF2"/>
    <w:multiLevelType w:val="hybridMultilevel"/>
    <w:tmpl w:val="A1BE754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7B43A8A"/>
    <w:multiLevelType w:val="multilevel"/>
    <w:tmpl w:val="CF2A3E5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69884965"/>
    <w:multiLevelType w:val="singleLevel"/>
    <w:tmpl w:val="04090017"/>
    <w:lvl w:ilvl="0">
      <w:start w:val="1"/>
      <w:numFmt w:val="lowerLetter"/>
      <w:lvlText w:val="%1)"/>
      <w:lvlJc w:val="left"/>
      <w:pPr>
        <w:tabs>
          <w:tab w:val="num" w:pos="360"/>
        </w:tabs>
        <w:ind w:left="360" w:hanging="360"/>
      </w:pPr>
    </w:lvl>
  </w:abstractNum>
  <w:abstractNum w:abstractNumId="35" w15:restartNumberingAfterBreak="0">
    <w:nsid w:val="6A1D18B2"/>
    <w:multiLevelType w:val="hybridMultilevel"/>
    <w:tmpl w:val="1A801A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33192A"/>
    <w:multiLevelType w:val="hybridMultilevel"/>
    <w:tmpl w:val="1DE65F92"/>
    <w:lvl w:ilvl="0" w:tplc="0409000B">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19D574C"/>
    <w:multiLevelType w:val="hybridMultilevel"/>
    <w:tmpl w:val="EE8C25E0"/>
    <w:lvl w:ilvl="0" w:tplc="6FA0C2C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8"/>
  </w:num>
  <w:num w:numId="3">
    <w:abstractNumId w:val="38"/>
  </w:num>
  <w:num w:numId="4">
    <w:abstractNumId w:val="2"/>
  </w:num>
  <w:num w:numId="5">
    <w:abstractNumId w:val="1"/>
  </w:num>
  <w:num w:numId="6">
    <w:abstractNumId w:val="25"/>
  </w:num>
  <w:num w:numId="7">
    <w:abstractNumId w:val="7"/>
  </w:num>
  <w:num w:numId="8">
    <w:abstractNumId w:val="16"/>
  </w:num>
  <w:num w:numId="9">
    <w:abstractNumId w:val="9"/>
  </w:num>
  <w:num w:numId="10">
    <w:abstractNumId w:val="19"/>
  </w:num>
  <w:num w:numId="11">
    <w:abstractNumId w:val="28"/>
  </w:num>
  <w:num w:numId="12">
    <w:abstractNumId w:val="3"/>
  </w:num>
  <w:num w:numId="13">
    <w:abstractNumId w:val="21"/>
  </w:num>
  <w:num w:numId="14">
    <w:abstractNumId w:val="10"/>
  </w:num>
  <w:num w:numId="15">
    <w:abstractNumId w:val="23"/>
  </w:num>
  <w:num w:numId="16">
    <w:abstractNumId w:val="34"/>
  </w:num>
  <w:num w:numId="17">
    <w:abstractNumId w:val="12"/>
  </w:num>
  <w:num w:numId="18">
    <w:abstractNumId w:val="26"/>
  </w:num>
  <w:num w:numId="19">
    <w:abstractNumId w:val="20"/>
  </w:num>
  <w:num w:numId="20">
    <w:abstractNumId w:val="29"/>
  </w:num>
  <w:num w:numId="21">
    <w:abstractNumId w:val="14"/>
  </w:num>
  <w:num w:numId="22">
    <w:abstractNumId w:val="13"/>
  </w:num>
  <w:num w:numId="23">
    <w:abstractNumId w:val="30"/>
  </w:num>
  <w:num w:numId="24">
    <w:abstractNumId w:val="35"/>
  </w:num>
  <w:num w:numId="25">
    <w:abstractNumId w:val="31"/>
  </w:num>
  <w:num w:numId="26">
    <w:abstractNumId w:val="22"/>
  </w:num>
  <w:num w:numId="27">
    <w:abstractNumId w:val="24"/>
  </w:num>
  <w:num w:numId="28">
    <w:abstractNumId w:val="0"/>
  </w:num>
  <w:num w:numId="29">
    <w:abstractNumId w:val="8"/>
  </w:num>
  <w:num w:numId="30">
    <w:abstractNumId w:val="33"/>
  </w:num>
  <w:num w:numId="31">
    <w:abstractNumId w:val="36"/>
  </w:num>
  <w:num w:numId="32">
    <w:abstractNumId w:val="32"/>
  </w:num>
  <w:num w:numId="33">
    <w:abstractNumId w:val="15"/>
  </w:num>
  <w:num w:numId="34">
    <w:abstractNumId w:val="37"/>
  </w:num>
  <w:num w:numId="35">
    <w:abstractNumId w:val="17"/>
  </w:num>
  <w:num w:numId="36">
    <w:abstractNumId w:val="11"/>
  </w:num>
  <w:num w:numId="37">
    <w:abstractNumId w:val="5"/>
  </w:num>
  <w:num w:numId="38">
    <w:abstractNumId w:val="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431F14"/>
    <w:rsid w:val="00017B10"/>
    <w:rsid w:val="0003432F"/>
    <w:rsid w:val="00041720"/>
    <w:rsid w:val="000457C4"/>
    <w:rsid w:val="00072746"/>
    <w:rsid w:val="00083B16"/>
    <w:rsid w:val="00090FFD"/>
    <w:rsid w:val="00093999"/>
    <w:rsid w:val="000C40C6"/>
    <w:rsid w:val="00101CE5"/>
    <w:rsid w:val="00127B1A"/>
    <w:rsid w:val="001543A4"/>
    <w:rsid w:val="001B3C2B"/>
    <w:rsid w:val="001E2530"/>
    <w:rsid w:val="002101BF"/>
    <w:rsid w:val="002123E8"/>
    <w:rsid w:val="00214901"/>
    <w:rsid w:val="00223FC9"/>
    <w:rsid w:val="0024798D"/>
    <w:rsid w:val="00250207"/>
    <w:rsid w:val="00282DE7"/>
    <w:rsid w:val="002C1E16"/>
    <w:rsid w:val="002E3CDB"/>
    <w:rsid w:val="003D2F96"/>
    <w:rsid w:val="003E5EE8"/>
    <w:rsid w:val="0042428F"/>
    <w:rsid w:val="004264EE"/>
    <w:rsid w:val="00431E42"/>
    <w:rsid w:val="00431F14"/>
    <w:rsid w:val="00465EF9"/>
    <w:rsid w:val="00466E41"/>
    <w:rsid w:val="004831B7"/>
    <w:rsid w:val="004C718B"/>
    <w:rsid w:val="00511053"/>
    <w:rsid w:val="0052055A"/>
    <w:rsid w:val="00522203"/>
    <w:rsid w:val="0052360D"/>
    <w:rsid w:val="00555840"/>
    <w:rsid w:val="005759D3"/>
    <w:rsid w:val="005A4687"/>
    <w:rsid w:val="005B10B2"/>
    <w:rsid w:val="005B30AC"/>
    <w:rsid w:val="005F5A9B"/>
    <w:rsid w:val="00602D43"/>
    <w:rsid w:val="00626C48"/>
    <w:rsid w:val="00630766"/>
    <w:rsid w:val="00644EDD"/>
    <w:rsid w:val="0064719E"/>
    <w:rsid w:val="006539E9"/>
    <w:rsid w:val="0066614C"/>
    <w:rsid w:val="006B0A99"/>
    <w:rsid w:val="006B1E5C"/>
    <w:rsid w:val="006D65A2"/>
    <w:rsid w:val="006E63AB"/>
    <w:rsid w:val="00712E40"/>
    <w:rsid w:val="00754A32"/>
    <w:rsid w:val="00780F55"/>
    <w:rsid w:val="00797D43"/>
    <w:rsid w:val="007B0723"/>
    <w:rsid w:val="007F5C13"/>
    <w:rsid w:val="008424C2"/>
    <w:rsid w:val="00846067"/>
    <w:rsid w:val="00847F56"/>
    <w:rsid w:val="008515DA"/>
    <w:rsid w:val="00897F84"/>
    <w:rsid w:val="008E3ECF"/>
    <w:rsid w:val="008F696F"/>
    <w:rsid w:val="0092391F"/>
    <w:rsid w:val="0094380D"/>
    <w:rsid w:val="009557D4"/>
    <w:rsid w:val="00996280"/>
    <w:rsid w:val="009A5C2A"/>
    <w:rsid w:val="009B2229"/>
    <w:rsid w:val="009D4671"/>
    <w:rsid w:val="00A3739E"/>
    <w:rsid w:val="00A52473"/>
    <w:rsid w:val="00A525B4"/>
    <w:rsid w:val="00A62E1B"/>
    <w:rsid w:val="00AC5C62"/>
    <w:rsid w:val="00AE10CD"/>
    <w:rsid w:val="00B27456"/>
    <w:rsid w:val="00B329C9"/>
    <w:rsid w:val="00B45962"/>
    <w:rsid w:val="00B55463"/>
    <w:rsid w:val="00B6386A"/>
    <w:rsid w:val="00B94B77"/>
    <w:rsid w:val="00BC16B1"/>
    <w:rsid w:val="00BD0D06"/>
    <w:rsid w:val="00BE1815"/>
    <w:rsid w:val="00C112A2"/>
    <w:rsid w:val="00C269D4"/>
    <w:rsid w:val="00C56DE8"/>
    <w:rsid w:val="00C6019D"/>
    <w:rsid w:val="00C76A5B"/>
    <w:rsid w:val="00CB547A"/>
    <w:rsid w:val="00CD15C1"/>
    <w:rsid w:val="00CD75FE"/>
    <w:rsid w:val="00CE3203"/>
    <w:rsid w:val="00D12867"/>
    <w:rsid w:val="00D447D9"/>
    <w:rsid w:val="00DA1DDB"/>
    <w:rsid w:val="00DA2247"/>
    <w:rsid w:val="00DD756C"/>
    <w:rsid w:val="00DE3B09"/>
    <w:rsid w:val="00E30A16"/>
    <w:rsid w:val="00E3310D"/>
    <w:rsid w:val="00E80FBA"/>
    <w:rsid w:val="00EC010B"/>
    <w:rsid w:val="00F07CEC"/>
    <w:rsid w:val="00F1776C"/>
    <w:rsid w:val="00F74947"/>
    <w:rsid w:val="00FC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8EE8E530-EC46-4598-A07E-FDC5C9D5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5C1"/>
    <w:pPr>
      <w:jc w:val="both"/>
    </w:pPr>
    <w:rPr>
      <w:sz w:val="22"/>
      <w:szCs w:val="24"/>
    </w:rPr>
  </w:style>
  <w:style w:type="paragraph" w:styleId="Heading1">
    <w:name w:val="heading 1"/>
    <w:basedOn w:val="Normal"/>
    <w:next w:val="Normal"/>
    <w:qFormat/>
    <w:rsid w:val="00CD15C1"/>
    <w:pPr>
      <w:keepNext/>
      <w:numPr>
        <w:numId w:val="5"/>
      </w:numPr>
      <w:outlineLvl w:val="0"/>
    </w:pPr>
    <w:rPr>
      <w:rFonts w:cs="Arial"/>
      <w:b/>
      <w:bCs/>
      <w:kern w:val="32"/>
      <w:sz w:val="26"/>
      <w:szCs w:val="32"/>
    </w:rPr>
  </w:style>
  <w:style w:type="paragraph" w:styleId="Heading2">
    <w:name w:val="heading 2"/>
    <w:basedOn w:val="Normal"/>
    <w:next w:val="Normal"/>
    <w:qFormat/>
    <w:rsid w:val="00CD15C1"/>
    <w:pPr>
      <w:keepNext/>
      <w:numPr>
        <w:ilvl w:val="1"/>
        <w:numId w:val="5"/>
      </w:numPr>
      <w:outlineLvl w:val="1"/>
    </w:pPr>
    <w:rPr>
      <w:rFonts w:cs="Arial"/>
      <w:b/>
      <w:bCs/>
      <w:iCs/>
      <w:sz w:val="24"/>
      <w:szCs w:val="28"/>
    </w:rPr>
  </w:style>
  <w:style w:type="paragraph" w:styleId="Heading3">
    <w:name w:val="heading 3"/>
    <w:basedOn w:val="Normal"/>
    <w:next w:val="Normal"/>
    <w:qFormat/>
    <w:rsid w:val="00CD15C1"/>
    <w:pPr>
      <w:keepNext/>
      <w:numPr>
        <w:ilvl w:val="2"/>
        <w:numId w:val="5"/>
      </w:numPr>
      <w:outlineLvl w:val="2"/>
    </w:pPr>
    <w:rPr>
      <w:rFonts w:cs="Arial"/>
      <w:b/>
      <w:bCs/>
      <w:szCs w:val="26"/>
    </w:rPr>
  </w:style>
  <w:style w:type="paragraph" w:styleId="Heading4">
    <w:name w:val="heading 4"/>
    <w:aliases w:val="Map Title"/>
    <w:basedOn w:val="Normal"/>
    <w:next w:val="Normal"/>
    <w:qFormat/>
    <w:rsid w:val="00CD15C1"/>
    <w:pPr>
      <w:keepNext/>
      <w:numPr>
        <w:ilvl w:val="3"/>
        <w:numId w:val="5"/>
      </w:numPr>
      <w:outlineLvl w:val="3"/>
    </w:pPr>
    <w:rPr>
      <w:bCs/>
      <w:szCs w:val="28"/>
    </w:rPr>
  </w:style>
  <w:style w:type="paragraph" w:styleId="Heading5">
    <w:name w:val="heading 5"/>
    <w:aliases w:val="Block Label"/>
    <w:basedOn w:val="Normal"/>
    <w:next w:val="Normal"/>
    <w:qFormat/>
    <w:rsid w:val="00CD15C1"/>
    <w:pPr>
      <w:keepNext/>
      <w:numPr>
        <w:ilvl w:val="4"/>
        <w:numId w:val="5"/>
      </w:numPr>
      <w:spacing w:before="20"/>
      <w:outlineLvl w:val="4"/>
    </w:pPr>
  </w:style>
  <w:style w:type="paragraph" w:styleId="Heading6">
    <w:name w:val="heading 6"/>
    <w:basedOn w:val="Normal"/>
    <w:next w:val="Normal"/>
    <w:qFormat/>
    <w:rsid w:val="00CD15C1"/>
    <w:pPr>
      <w:keepNext/>
      <w:numPr>
        <w:ilvl w:val="5"/>
        <w:numId w:val="5"/>
      </w:numPr>
      <w:outlineLvl w:val="5"/>
    </w:pPr>
    <w:rPr>
      <w:b/>
      <w:bCs/>
      <w:sz w:val="18"/>
    </w:rPr>
  </w:style>
  <w:style w:type="paragraph" w:styleId="Heading7">
    <w:name w:val="heading 7"/>
    <w:basedOn w:val="Normal"/>
    <w:next w:val="Normal"/>
    <w:qFormat/>
    <w:rsid w:val="00CD15C1"/>
    <w:pPr>
      <w:keepNext/>
      <w:numPr>
        <w:ilvl w:val="6"/>
        <w:numId w:val="5"/>
      </w:numPr>
      <w:outlineLvl w:val="6"/>
    </w:pPr>
    <w:rPr>
      <w:sz w:val="28"/>
    </w:rPr>
  </w:style>
  <w:style w:type="paragraph" w:styleId="Heading8">
    <w:name w:val="heading 8"/>
    <w:basedOn w:val="Normal"/>
    <w:next w:val="Normal"/>
    <w:qFormat/>
    <w:rsid w:val="00CD15C1"/>
    <w:pPr>
      <w:keepNext/>
      <w:numPr>
        <w:ilvl w:val="7"/>
        <w:numId w:val="5"/>
      </w:numPr>
      <w:jc w:val="center"/>
      <w:outlineLvl w:val="7"/>
    </w:pPr>
    <w:rPr>
      <w:b/>
      <w:bCs/>
    </w:rPr>
  </w:style>
  <w:style w:type="paragraph" w:styleId="Heading9">
    <w:name w:val="heading 9"/>
    <w:basedOn w:val="Normal"/>
    <w:next w:val="Normal"/>
    <w:qFormat/>
    <w:rsid w:val="00CD15C1"/>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D15C1"/>
    <w:rPr>
      <w:bCs/>
      <w:iCs/>
      <w:color w:val="000000"/>
    </w:rPr>
  </w:style>
  <w:style w:type="paragraph" w:styleId="Header">
    <w:name w:val="header"/>
    <w:basedOn w:val="Normal"/>
    <w:semiHidden/>
    <w:rsid w:val="00CD15C1"/>
    <w:pPr>
      <w:tabs>
        <w:tab w:val="center" w:pos="4320"/>
        <w:tab w:val="right" w:pos="8640"/>
      </w:tabs>
    </w:pPr>
  </w:style>
  <w:style w:type="paragraph" w:styleId="List">
    <w:name w:val="List"/>
    <w:basedOn w:val="Normal"/>
    <w:semiHidden/>
    <w:rsid w:val="00CD15C1"/>
    <w:pPr>
      <w:ind w:left="360" w:hanging="360"/>
    </w:pPr>
  </w:style>
  <w:style w:type="paragraph" w:styleId="Title">
    <w:name w:val="Title"/>
    <w:basedOn w:val="Normal"/>
    <w:qFormat/>
    <w:rsid w:val="00CD15C1"/>
    <w:pPr>
      <w:spacing w:before="240" w:after="60"/>
      <w:jc w:val="center"/>
    </w:pPr>
    <w:rPr>
      <w:rFonts w:cs="Arial"/>
      <w:b/>
      <w:bCs/>
      <w:kern w:val="28"/>
      <w:sz w:val="28"/>
      <w:szCs w:val="32"/>
    </w:rPr>
  </w:style>
  <w:style w:type="paragraph" w:styleId="BodyText2">
    <w:name w:val="Body Text 2"/>
    <w:basedOn w:val="Normal"/>
    <w:semiHidden/>
    <w:rsid w:val="00CD15C1"/>
    <w:pPr>
      <w:jc w:val="left"/>
    </w:pPr>
    <w:rPr>
      <w:b/>
      <w:bCs/>
      <w:color w:val="0000FF"/>
    </w:rPr>
  </w:style>
  <w:style w:type="paragraph" w:styleId="Footer">
    <w:name w:val="footer"/>
    <w:basedOn w:val="Normal"/>
    <w:semiHidden/>
    <w:rsid w:val="00CD15C1"/>
    <w:pPr>
      <w:tabs>
        <w:tab w:val="center" w:pos="4320"/>
        <w:tab w:val="right" w:pos="8640"/>
      </w:tabs>
    </w:pPr>
  </w:style>
  <w:style w:type="character" w:styleId="FootnoteReference">
    <w:name w:val="footnote reference"/>
    <w:semiHidden/>
    <w:rsid w:val="00CD15C1"/>
    <w:rPr>
      <w:rFonts w:ascii="Times New Roman" w:hAnsi="Times New Roman"/>
      <w:sz w:val="18"/>
      <w:vertAlign w:val="superscript"/>
    </w:rPr>
  </w:style>
  <w:style w:type="paragraph" w:customStyle="1" w:styleId="Heading">
    <w:name w:val="Heading"/>
    <w:basedOn w:val="Heading1"/>
    <w:next w:val="Normal"/>
    <w:rsid w:val="00CD15C1"/>
    <w:pPr>
      <w:numPr>
        <w:numId w:val="0"/>
      </w:numPr>
    </w:pPr>
  </w:style>
  <w:style w:type="paragraph" w:customStyle="1" w:styleId="TableText">
    <w:name w:val="Table Text"/>
    <w:basedOn w:val="Normal"/>
    <w:rsid w:val="00CD15C1"/>
    <w:pPr>
      <w:autoSpaceDE w:val="0"/>
      <w:autoSpaceDN w:val="0"/>
      <w:jc w:val="left"/>
    </w:pPr>
    <w:rPr>
      <w:sz w:val="20"/>
    </w:rPr>
  </w:style>
  <w:style w:type="paragraph" w:customStyle="1" w:styleId="TableHeaderText">
    <w:name w:val="Table Header Text"/>
    <w:basedOn w:val="TableText"/>
    <w:rsid w:val="00CD15C1"/>
    <w:pPr>
      <w:jc w:val="center"/>
    </w:pPr>
    <w:rPr>
      <w:b/>
      <w:bCs/>
    </w:rPr>
  </w:style>
  <w:style w:type="paragraph" w:styleId="BodyText3">
    <w:name w:val="Body Text 3"/>
    <w:basedOn w:val="Normal"/>
    <w:semiHidden/>
    <w:rsid w:val="00CD15C1"/>
    <w:rPr>
      <w:b/>
      <w:color w:val="0000FF"/>
    </w:rPr>
  </w:style>
  <w:style w:type="paragraph" w:styleId="ListParagraph">
    <w:name w:val="List Paragraph"/>
    <w:basedOn w:val="Normal"/>
    <w:uiPriority w:val="34"/>
    <w:qFormat/>
    <w:rsid w:val="004831B7"/>
    <w:pPr>
      <w:ind w:left="720"/>
    </w:pPr>
  </w:style>
  <w:style w:type="paragraph" w:styleId="BalloonText">
    <w:name w:val="Balloon Text"/>
    <w:basedOn w:val="Normal"/>
    <w:link w:val="BalloonTextChar"/>
    <w:uiPriority w:val="99"/>
    <w:semiHidden/>
    <w:unhideWhenUsed/>
    <w:rsid w:val="00AC5C62"/>
    <w:rPr>
      <w:rFonts w:ascii="Segoe UI" w:hAnsi="Segoe UI" w:cs="Segoe UI"/>
      <w:sz w:val="18"/>
      <w:szCs w:val="18"/>
    </w:rPr>
  </w:style>
  <w:style w:type="character" w:customStyle="1" w:styleId="BalloonTextChar">
    <w:name w:val="Balloon Text Char"/>
    <w:link w:val="BalloonText"/>
    <w:uiPriority w:val="99"/>
    <w:semiHidden/>
    <w:rsid w:val="00AC5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E1AE0-64C6-443A-AA9B-6ABDC9CF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Allen Quigley</cp:lastModifiedBy>
  <cp:revision>5</cp:revision>
  <cp:lastPrinted>2019-09-12T19:17:00Z</cp:lastPrinted>
  <dcterms:created xsi:type="dcterms:W3CDTF">2020-05-19T15:34:00Z</dcterms:created>
  <dcterms:modified xsi:type="dcterms:W3CDTF">2020-05-20T14:48:00Z</dcterms:modified>
</cp:coreProperties>
</file>