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352"/>
      </w:tblGrid>
      <w:tr w:rsidR="00702BF9" w:rsidTr="00E966E9">
        <w:trPr>
          <w:cantSplit/>
        </w:trPr>
        <w:tc>
          <w:tcPr>
            <w:tcW w:w="10152" w:type="dxa"/>
            <w:gridSpan w:val="2"/>
            <w:tcBorders>
              <w:top w:val="nil"/>
              <w:left w:val="nil"/>
              <w:bottom w:val="nil"/>
              <w:right w:val="nil"/>
            </w:tcBorders>
          </w:tcPr>
          <w:p w:rsidR="00702BF9" w:rsidRDefault="00702BF9" w:rsidP="00E966E9">
            <w:pPr>
              <w:jc w:val="left"/>
              <w:rPr>
                <w:rFonts w:ascii="Arial" w:hAnsi="Arial" w:cs="Arial"/>
                <w:b/>
                <w:bCs/>
                <w:color w:val="0000FF"/>
                <w:sz w:val="36"/>
              </w:rPr>
            </w:pPr>
            <w:r>
              <w:rPr>
                <w:rFonts w:ascii="Arial" w:hAnsi="Arial" w:cs="Arial"/>
                <w:b/>
                <w:bCs/>
                <w:color w:val="0000FF"/>
                <w:sz w:val="36"/>
              </w:rPr>
              <w:t>Reporting and Calling Positive SARS-CoV-2 Results performed at Reference Laboratories</w:t>
            </w:r>
          </w:p>
          <w:p w:rsidR="00702BF9" w:rsidRDefault="00702BF9" w:rsidP="00E966E9">
            <w:pPr>
              <w:rPr>
                <w:rFonts w:ascii="Arial" w:hAnsi="Arial" w:cs="Arial"/>
                <w:sz w:val="24"/>
              </w:rPr>
            </w:pPr>
          </w:p>
        </w:tc>
      </w:tr>
      <w:tr w:rsidR="00702BF9" w:rsidTr="00E966E9">
        <w:trPr>
          <w:cantSplit/>
          <w:trHeight w:val="838"/>
        </w:trPr>
        <w:tc>
          <w:tcPr>
            <w:tcW w:w="1800" w:type="dxa"/>
            <w:tcBorders>
              <w:top w:val="nil"/>
              <w:left w:val="nil"/>
              <w:bottom w:val="nil"/>
              <w:right w:val="nil"/>
            </w:tcBorders>
          </w:tcPr>
          <w:p w:rsidR="00702BF9" w:rsidRDefault="00702BF9" w:rsidP="00E966E9">
            <w:pPr>
              <w:spacing w:before="240"/>
              <w:jc w:val="left"/>
              <w:rPr>
                <w:rFonts w:ascii="Arial" w:hAnsi="Arial" w:cs="Arial"/>
                <w:b/>
                <w:bCs/>
                <w:color w:val="0000FF"/>
                <w:sz w:val="20"/>
              </w:rPr>
            </w:pPr>
            <w:r>
              <w:rPr>
                <w:rFonts w:ascii="Arial" w:hAnsi="Arial" w:cs="Arial"/>
                <w:b/>
                <w:bCs/>
                <w:color w:val="0000FF"/>
                <w:sz w:val="20"/>
              </w:rPr>
              <w:t>Purpose</w:t>
            </w:r>
          </w:p>
        </w:tc>
        <w:tc>
          <w:tcPr>
            <w:tcW w:w="8352" w:type="dxa"/>
            <w:tcBorders>
              <w:top w:val="single" w:sz="4" w:space="0" w:color="auto"/>
              <w:left w:val="nil"/>
              <w:bottom w:val="single" w:sz="4" w:space="0" w:color="auto"/>
              <w:right w:val="nil"/>
            </w:tcBorders>
          </w:tcPr>
          <w:p w:rsidR="00702BF9" w:rsidRDefault="00702BF9" w:rsidP="00E966E9">
            <w:pPr>
              <w:tabs>
                <w:tab w:val="left" w:pos="-720"/>
              </w:tabs>
              <w:spacing w:before="240"/>
              <w:jc w:val="left"/>
              <w:rPr>
                <w:rFonts w:ascii="Arial" w:hAnsi="Arial" w:cs="Arial"/>
                <w:iCs/>
                <w:sz w:val="20"/>
                <w:szCs w:val="20"/>
              </w:rPr>
            </w:pPr>
            <w:r>
              <w:rPr>
                <w:rFonts w:ascii="Arial" w:hAnsi="Arial" w:cs="Arial"/>
                <w:iCs/>
                <w:sz w:val="20"/>
                <w:szCs w:val="20"/>
              </w:rPr>
              <w:t>This procedure provides instructions for reporting and calling Positive SARS-CoV-2 laboratory results performed by a reference laboratory.(MAYO, MDH, Quest)</w:t>
            </w:r>
          </w:p>
        </w:tc>
      </w:tr>
      <w:tr w:rsidR="00702BF9" w:rsidTr="00E966E9">
        <w:trPr>
          <w:cantSplit/>
          <w:trHeight w:val="1171"/>
        </w:trPr>
        <w:tc>
          <w:tcPr>
            <w:tcW w:w="1800" w:type="dxa"/>
            <w:tcBorders>
              <w:top w:val="nil"/>
              <w:left w:val="nil"/>
              <w:bottom w:val="nil"/>
              <w:right w:val="nil"/>
            </w:tcBorders>
          </w:tcPr>
          <w:p w:rsidR="00702BF9" w:rsidRDefault="00702BF9" w:rsidP="00E966E9">
            <w:pPr>
              <w:spacing w:before="240"/>
              <w:jc w:val="left"/>
              <w:rPr>
                <w:rFonts w:ascii="Arial" w:hAnsi="Arial" w:cs="Arial"/>
                <w:b/>
                <w:bCs/>
                <w:color w:val="0000FF"/>
                <w:sz w:val="20"/>
              </w:rPr>
            </w:pPr>
            <w:r>
              <w:rPr>
                <w:rFonts w:ascii="Arial" w:hAnsi="Arial" w:cs="Arial"/>
                <w:b/>
                <w:bCs/>
                <w:color w:val="0000FF"/>
                <w:sz w:val="20"/>
              </w:rPr>
              <w:t>Policy Statements</w:t>
            </w:r>
          </w:p>
        </w:tc>
        <w:tc>
          <w:tcPr>
            <w:tcW w:w="8352" w:type="dxa"/>
            <w:tcBorders>
              <w:top w:val="single" w:sz="4" w:space="0" w:color="auto"/>
              <w:left w:val="nil"/>
              <w:bottom w:val="single" w:sz="4" w:space="0" w:color="auto"/>
              <w:right w:val="nil"/>
            </w:tcBorders>
          </w:tcPr>
          <w:p w:rsidR="00702BF9" w:rsidRDefault="00702BF9" w:rsidP="00702BF9">
            <w:pPr>
              <w:pStyle w:val="ListParagraph"/>
              <w:numPr>
                <w:ilvl w:val="0"/>
                <w:numId w:val="5"/>
              </w:numPr>
              <w:spacing w:before="240"/>
              <w:ind w:left="324" w:hanging="270"/>
              <w:jc w:val="left"/>
              <w:rPr>
                <w:rFonts w:ascii="Arial" w:hAnsi="Arial" w:cs="Arial"/>
                <w:iCs/>
                <w:sz w:val="20"/>
                <w:szCs w:val="20"/>
              </w:rPr>
            </w:pPr>
            <w:r w:rsidRPr="00006532">
              <w:rPr>
                <w:rFonts w:ascii="Arial" w:hAnsi="Arial" w:cs="Arial"/>
                <w:iCs/>
                <w:sz w:val="20"/>
                <w:szCs w:val="20"/>
              </w:rPr>
              <w:t>This procedure applies to all laboratory staff responsible for reporting Positive SARS-CoV-2 results</w:t>
            </w:r>
          </w:p>
          <w:p w:rsidR="00702BF9" w:rsidRPr="00006532" w:rsidRDefault="00702BF9" w:rsidP="00702BF9">
            <w:pPr>
              <w:pStyle w:val="ListParagraph"/>
              <w:numPr>
                <w:ilvl w:val="0"/>
                <w:numId w:val="5"/>
              </w:numPr>
              <w:spacing w:before="240"/>
              <w:ind w:left="324" w:hanging="270"/>
              <w:jc w:val="left"/>
              <w:rPr>
                <w:rFonts w:ascii="Arial" w:hAnsi="Arial" w:cs="Arial"/>
                <w:iCs/>
                <w:sz w:val="20"/>
                <w:szCs w:val="20"/>
              </w:rPr>
            </w:pPr>
            <w:r w:rsidRPr="00006532">
              <w:rPr>
                <w:rFonts w:ascii="Arial" w:hAnsi="Arial" w:cs="Arial"/>
                <w:iCs/>
                <w:sz w:val="20"/>
                <w:szCs w:val="20"/>
              </w:rPr>
              <w:t>There are two processes, depending on if the results are from patients or employees.</w:t>
            </w:r>
          </w:p>
        </w:tc>
      </w:tr>
      <w:tr w:rsidR="00702BF9" w:rsidTr="00E966E9">
        <w:tc>
          <w:tcPr>
            <w:tcW w:w="1800" w:type="dxa"/>
            <w:tcBorders>
              <w:top w:val="nil"/>
              <w:left w:val="nil"/>
              <w:bottom w:val="nil"/>
              <w:right w:val="nil"/>
            </w:tcBorders>
          </w:tcPr>
          <w:p w:rsidR="00702BF9" w:rsidRDefault="00702BF9" w:rsidP="00E966E9">
            <w:pPr>
              <w:jc w:val="left"/>
              <w:rPr>
                <w:rFonts w:ascii="Arial" w:hAnsi="Arial" w:cs="Arial"/>
                <w:b/>
                <w:bCs/>
                <w:color w:val="0000FF"/>
                <w:sz w:val="20"/>
              </w:rPr>
            </w:pPr>
            <w:r>
              <w:rPr>
                <w:rFonts w:ascii="Arial" w:hAnsi="Arial" w:cs="Arial"/>
                <w:b/>
                <w:bCs/>
                <w:color w:val="0000FF"/>
                <w:sz w:val="20"/>
              </w:rPr>
              <w:t>Procedure</w:t>
            </w:r>
          </w:p>
          <w:p w:rsidR="00702BF9" w:rsidRDefault="00702BF9" w:rsidP="00E966E9">
            <w:pPr>
              <w:jc w:val="left"/>
              <w:rPr>
                <w:rFonts w:ascii="Arial" w:hAnsi="Arial" w:cs="Arial"/>
                <w:b/>
                <w:bCs/>
                <w:color w:val="0000FF"/>
                <w:sz w:val="20"/>
              </w:rPr>
            </w:pPr>
          </w:p>
        </w:tc>
        <w:tc>
          <w:tcPr>
            <w:tcW w:w="8352" w:type="dxa"/>
            <w:tcBorders>
              <w:left w:val="nil"/>
              <w:bottom w:val="nil"/>
              <w:right w:val="nil"/>
            </w:tcBorders>
          </w:tcPr>
          <w:p w:rsidR="00702BF9" w:rsidRDefault="00702BF9" w:rsidP="00E966E9">
            <w:pPr>
              <w:jc w:val="left"/>
              <w:rPr>
                <w:rFonts w:ascii="Arial" w:hAnsi="Arial" w:cs="Arial"/>
                <w:sz w:val="20"/>
                <w:szCs w:val="20"/>
              </w:rPr>
            </w:pPr>
            <w:r>
              <w:rPr>
                <w:rFonts w:ascii="Arial" w:hAnsi="Arial" w:cs="Arial"/>
                <w:sz w:val="20"/>
                <w:szCs w:val="20"/>
              </w:rPr>
              <w:t>Follow the activities in the table below for reporting Positive SARS-CoV-2 results</w:t>
            </w:r>
          </w:p>
        </w:tc>
      </w:tr>
      <w:tr w:rsidR="00702BF9" w:rsidTr="00E966E9">
        <w:tc>
          <w:tcPr>
            <w:tcW w:w="1800" w:type="dxa"/>
            <w:tcBorders>
              <w:top w:val="nil"/>
              <w:left w:val="nil"/>
              <w:bottom w:val="nil"/>
              <w:right w:val="nil"/>
            </w:tcBorders>
          </w:tcPr>
          <w:p w:rsidR="00702BF9" w:rsidRDefault="00702BF9" w:rsidP="00E966E9">
            <w:pPr>
              <w:jc w:val="left"/>
              <w:rPr>
                <w:rFonts w:ascii="Arial" w:hAnsi="Arial" w:cs="Arial"/>
                <w:b/>
                <w:bCs/>
                <w:color w:val="0000FF"/>
                <w:sz w:val="20"/>
              </w:rPr>
            </w:pPr>
          </w:p>
        </w:tc>
        <w:tc>
          <w:tcPr>
            <w:tcW w:w="8352" w:type="dxa"/>
            <w:tcBorders>
              <w:top w:val="nil"/>
              <w:left w:val="nil"/>
              <w:bottom w:val="single" w:sz="4" w:space="0" w:color="auto"/>
              <w:right w:val="nil"/>
            </w:tcBorders>
          </w:tcPr>
          <w:p w:rsidR="00702BF9" w:rsidRPr="00C971B8" w:rsidRDefault="00702BF9" w:rsidP="00E966E9">
            <w:pPr>
              <w:pStyle w:val="BodyText2"/>
              <w:rPr>
                <w:rFonts w:ascii="Arial" w:hAnsi="Arial" w:cs="Arial"/>
                <w:bCs w:val="0"/>
                <w:color w:val="auto"/>
                <w:sz w:val="28"/>
                <w:szCs w:val="28"/>
                <w:u w:val="single"/>
              </w:rPr>
            </w:pPr>
            <w:r w:rsidRPr="00F9109A">
              <w:rPr>
                <w:rFonts w:ascii="Arial" w:hAnsi="Arial" w:cs="Arial"/>
                <w:bCs w:val="0"/>
                <w:color w:val="auto"/>
                <w:sz w:val="28"/>
                <w:szCs w:val="28"/>
                <w:u w:val="single"/>
              </w:rPr>
              <w:t>FOR PATIENTS:</w:t>
            </w:r>
          </w:p>
          <w:p w:rsidR="00702BF9" w:rsidRDefault="00702BF9" w:rsidP="00E966E9">
            <w:pPr>
              <w:pStyle w:val="BodyText2"/>
              <w:rPr>
                <w:rFonts w:ascii="Arial" w:hAnsi="Arial" w:cs="Arial"/>
                <w:b w:val="0"/>
                <w:bCs w:val="0"/>
                <w:color w:val="auto"/>
                <w:sz w:val="20"/>
              </w:rPr>
            </w:pPr>
          </w:p>
          <w:p w:rsidR="00702BF9" w:rsidRPr="00E130C0" w:rsidRDefault="00702BF9" w:rsidP="00E966E9">
            <w:pPr>
              <w:pStyle w:val="BodyText2"/>
              <w:rPr>
                <w:rFonts w:ascii="Arial" w:hAnsi="Arial" w:cs="Arial"/>
                <w:bCs w:val="0"/>
                <w:color w:val="auto"/>
                <w:sz w:val="20"/>
              </w:rPr>
            </w:pPr>
            <w:r w:rsidRPr="00E130C0">
              <w:rPr>
                <w:rFonts w:ascii="Arial" w:hAnsi="Arial" w:cs="Arial"/>
                <w:bCs w:val="0"/>
                <w:color w:val="auto"/>
                <w:sz w:val="20"/>
              </w:rPr>
              <w:t xml:space="preserve">For </w:t>
            </w:r>
            <w:r>
              <w:rPr>
                <w:rFonts w:ascii="Arial" w:hAnsi="Arial" w:cs="Arial"/>
                <w:bCs w:val="0"/>
                <w:color w:val="auto"/>
                <w:sz w:val="20"/>
              </w:rPr>
              <w:t>Reference Laboratory testing (MDH, MAYO, Quest)</w:t>
            </w:r>
            <w:r w:rsidRPr="00E130C0">
              <w:rPr>
                <w:rFonts w:ascii="Arial" w:hAnsi="Arial" w:cs="Arial"/>
                <w:bCs w:val="0"/>
                <w:color w:val="auto"/>
                <w:sz w:val="20"/>
              </w:rPr>
              <w:t xml:space="preserve"> </w:t>
            </w:r>
          </w:p>
          <w:p w:rsidR="00702BF9" w:rsidRDefault="00702BF9" w:rsidP="00E966E9">
            <w:pPr>
              <w:pStyle w:val="BodyText2"/>
              <w:rPr>
                <w:rFonts w:ascii="Arial" w:hAnsi="Arial" w:cs="Arial"/>
                <w:b w:val="0"/>
                <w:bCs w:val="0"/>
                <w:color w:val="auto"/>
                <w:sz w:val="20"/>
              </w:rPr>
            </w:pPr>
            <w:r>
              <w:rPr>
                <w:rFonts w:ascii="Arial" w:hAnsi="Arial" w:cs="Arial"/>
                <w:b w:val="0"/>
                <w:bCs w:val="0"/>
                <w:color w:val="auto"/>
                <w:sz w:val="20"/>
              </w:rPr>
              <w:t>The Referral testing tech will notify:</w:t>
            </w:r>
          </w:p>
          <w:p w:rsidR="00702BF9" w:rsidRDefault="00702BF9" w:rsidP="0005194B">
            <w:pPr>
              <w:pStyle w:val="BodyText2"/>
              <w:numPr>
                <w:ilvl w:val="0"/>
                <w:numId w:val="4"/>
              </w:numPr>
              <w:rPr>
                <w:rFonts w:ascii="Arial" w:hAnsi="Arial" w:cs="Arial"/>
                <w:b w:val="0"/>
                <w:bCs w:val="0"/>
                <w:color w:val="auto"/>
                <w:sz w:val="20"/>
              </w:rPr>
            </w:pPr>
            <w:r>
              <w:rPr>
                <w:rFonts w:ascii="Arial" w:hAnsi="Arial" w:cs="Arial"/>
                <w:b w:val="0"/>
                <w:bCs w:val="0"/>
                <w:color w:val="auto"/>
                <w:sz w:val="20"/>
              </w:rPr>
              <w:t xml:space="preserve">The ordering provider, use </w:t>
            </w:r>
            <w:proofErr w:type="spellStart"/>
            <w:r>
              <w:rPr>
                <w:rFonts w:ascii="Arial" w:hAnsi="Arial" w:cs="Arial"/>
                <w:b w:val="0"/>
                <w:bCs w:val="0"/>
                <w:color w:val="auto"/>
                <w:sz w:val="20"/>
              </w:rPr>
              <w:t>Amion</w:t>
            </w:r>
            <w:proofErr w:type="spellEnd"/>
            <w:r>
              <w:rPr>
                <w:rFonts w:ascii="Arial" w:hAnsi="Arial" w:cs="Arial"/>
                <w:b w:val="0"/>
                <w:bCs w:val="0"/>
                <w:color w:val="auto"/>
                <w:sz w:val="20"/>
              </w:rPr>
              <w:t xml:space="preserve"> to find contact information</w:t>
            </w:r>
          </w:p>
          <w:p w:rsidR="00702BF9" w:rsidRDefault="00702BF9" w:rsidP="0005194B">
            <w:pPr>
              <w:pStyle w:val="BodyText2"/>
              <w:numPr>
                <w:ilvl w:val="0"/>
                <w:numId w:val="4"/>
              </w:numPr>
              <w:rPr>
                <w:rFonts w:ascii="Arial" w:hAnsi="Arial" w:cs="Arial"/>
                <w:b w:val="0"/>
                <w:bCs w:val="0"/>
                <w:color w:val="auto"/>
                <w:sz w:val="20"/>
              </w:rPr>
            </w:pPr>
            <w:r>
              <w:rPr>
                <w:rFonts w:ascii="Arial" w:hAnsi="Arial" w:cs="Arial"/>
                <w:b w:val="0"/>
                <w:bCs w:val="0"/>
                <w:color w:val="auto"/>
                <w:sz w:val="20"/>
              </w:rPr>
              <w:t>The Referral testing tech will enter the positive result and inc</w:t>
            </w:r>
            <w:r w:rsidR="0052005B">
              <w:rPr>
                <w:rFonts w:ascii="Arial" w:hAnsi="Arial" w:cs="Arial"/>
                <w:b w:val="0"/>
                <w:bCs w:val="0"/>
                <w:color w:val="auto"/>
                <w:sz w:val="20"/>
              </w:rPr>
              <w:t xml:space="preserve">lude documentation the ordering provider was </w:t>
            </w:r>
            <w:r>
              <w:rPr>
                <w:rFonts w:ascii="Arial" w:hAnsi="Arial" w:cs="Arial"/>
                <w:b w:val="0"/>
                <w:bCs w:val="0"/>
                <w:color w:val="auto"/>
                <w:sz w:val="20"/>
              </w:rPr>
              <w:t>notified.</w:t>
            </w:r>
          </w:p>
          <w:p w:rsidR="00702BF9" w:rsidRDefault="00702BF9" w:rsidP="00E966E9">
            <w:pPr>
              <w:pStyle w:val="BodyText2"/>
              <w:rPr>
                <w:rFonts w:ascii="Arial" w:hAnsi="Arial" w:cs="Arial"/>
                <w:b w:val="0"/>
                <w:bCs w:val="0"/>
                <w:color w:val="auto"/>
                <w:sz w:val="20"/>
              </w:rPr>
            </w:pPr>
          </w:p>
          <w:p w:rsidR="00702BF9" w:rsidRPr="00E130C0" w:rsidRDefault="00702BF9" w:rsidP="00E966E9">
            <w:pPr>
              <w:pStyle w:val="BodyText2"/>
              <w:rPr>
                <w:rFonts w:ascii="Arial" w:hAnsi="Arial" w:cs="Arial"/>
                <w:b w:val="0"/>
                <w:bCs w:val="0"/>
                <w:color w:val="auto"/>
                <w:sz w:val="20"/>
              </w:rPr>
            </w:pPr>
            <w:r>
              <w:rPr>
                <w:rFonts w:ascii="Arial" w:hAnsi="Arial" w:cs="Arial"/>
                <w:b w:val="0"/>
                <w:bCs w:val="0"/>
                <w:color w:val="auto"/>
                <w:sz w:val="20"/>
              </w:rPr>
              <w:t>For results coming in from a reference lab when a Referral testing tech is not present:</w:t>
            </w:r>
          </w:p>
          <w:p w:rsidR="00702BF9" w:rsidRDefault="00702BF9" w:rsidP="00E966E9">
            <w:pPr>
              <w:pStyle w:val="BodyText2"/>
              <w:rPr>
                <w:rFonts w:ascii="Arial" w:hAnsi="Arial" w:cs="Arial"/>
                <w:b w:val="0"/>
                <w:bCs w:val="0"/>
                <w:color w:val="auto"/>
                <w:sz w:val="20"/>
              </w:rPr>
            </w:pPr>
            <w:r>
              <w:rPr>
                <w:rFonts w:ascii="Arial" w:hAnsi="Arial" w:cs="Arial"/>
                <w:b w:val="0"/>
                <w:bCs w:val="0"/>
                <w:color w:val="auto"/>
                <w:sz w:val="20"/>
              </w:rPr>
              <w:t xml:space="preserve">The </w:t>
            </w:r>
            <w:r w:rsidRPr="00FA441A">
              <w:rPr>
                <w:rFonts w:ascii="Arial" w:hAnsi="Arial" w:cs="Arial"/>
                <w:bCs w:val="0"/>
                <w:color w:val="auto"/>
                <w:sz w:val="20"/>
              </w:rPr>
              <w:t>tech</w:t>
            </w:r>
            <w:r>
              <w:rPr>
                <w:rFonts w:ascii="Arial" w:hAnsi="Arial" w:cs="Arial"/>
                <w:b w:val="0"/>
                <w:bCs w:val="0"/>
                <w:color w:val="auto"/>
                <w:sz w:val="20"/>
              </w:rPr>
              <w:t xml:space="preserve"> receiving the call from the reference lab will notify:</w:t>
            </w:r>
          </w:p>
          <w:p w:rsidR="00702BF9" w:rsidRDefault="00702BF9" w:rsidP="0005194B">
            <w:pPr>
              <w:pStyle w:val="BodyText2"/>
              <w:numPr>
                <w:ilvl w:val="0"/>
                <w:numId w:val="6"/>
              </w:numPr>
              <w:rPr>
                <w:rFonts w:ascii="Arial" w:hAnsi="Arial" w:cs="Arial"/>
                <w:b w:val="0"/>
                <w:bCs w:val="0"/>
                <w:color w:val="auto"/>
                <w:sz w:val="20"/>
              </w:rPr>
            </w:pPr>
            <w:r>
              <w:rPr>
                <w:rFonts w:ascii="Arial" w:hAnsi="Arial" w:cs="Arial"/>
                <w:b w:val="0"/>
                <w:bCs w:val="0"/>
                <w:color w:val="auto"/>
                <w:sz w:val="20"/>
              </w:rPr>
              <w:t xml:space="preserve">The ordering provider, use </w:t>
            </w:r>
            <w:proofErr w:type="spellStart"/>
            <w:r>
              <w:rPr>
                <w:rFonts w:ascii="Arial" w:hAnsi="Arial" w:cs="Arial"/>
                <w:b w:val="0"/>
                <w:bCs w:val="0"/>
                <w:color w:val="auto"/>
                <w:sz w:val="20"/>
              </w:rPr>
              <w:t>Amion</w:t>
            </w:r>
            <w:proofErr w:type="spellEnd"/>
            <w:r>
              <w:rPr>
                <w:rFonts w:ascii="Arial" w:hAnsi="Arial" w:cs="Arial"/>
                <w:b w:val="0"/>
                <w:bCs w:val="0"/>
                <w:color w:val="auto"/>
                <w:sz w:val="20"/>
              </w:rPr>
              <w:t xml:space="preserve"> to find contact information</w:t>
            </w:r>
          </w:p>
          <w:p w:rsidR="00702BF9" w:rsidRDefault="00702BF9" w:rsidP="0005194B">
            <w:pPr>
              <w:pStyle w:val="BodyText2"/>
              <w:numPr>
                <w:ilvl w:val="0"/>
                <w:numId w:val="6"/>
              </w:numPr>
              <w:rPr>
                <w:rFonts w:ascii="Arial" w:hAnsi="Arial" w:cs="Arial"/>
                <w:b w:val="0"/>
                <w:bCs w:val="0"/>
                <w:color w:val="auto"/>
                <w:sz w:val="20"/>
              </w:rPr>
            </w:pPr>
            <w:r>
              <w:rPr>
                <w:rFonts w:ascii="Arial" w:hAnsi="Arial" w:cs="Arial"/>
                <w:b w:val="0"/>
                <w:bCs w:val="0"/>
                <w:color w:val="auto"/>
                <w:sz w:val="20"/>
              </w:rPr>
              <w:t>The tech will enter the positive result and in</w:t>
            </w:r>
            <w:r w:rsidR="0052005B">
              <w:rPr>
                <w:rFonts w:ascii="Arial" w:hAnsi="Arial" w:cs="Arial"/>
                <w:b w:val="0"/>
                <w:bCs w:val="0"/>
                <w:color w:val="auto"/>
                <w:sz w:val="20"/>
              </w:rPr>
              <w:t>clude documentation</w:t>
            </w:r>
            <w:r>
              <w:rPr>
                <w:rFonts w:ascii="Arial" w:hAnsi="Arial" w:cs="Arial"/>
                <w:b w:val="0"/>
                <w:bCs w:val="0"/>
                <w:color w:val="auto"/>
                <w:sz w:val="20"/>
              </w:rPr>
              <w:t xml:space="preserve"> </w:t>
            </w:r>
            <w:r w:rsidR="0052005B">
              <w:rPr>
                <w:rFonts w:ascii="Arial" w:hAnsi="Arial" w:cs="Arial"/>
                <w:b w:val="0"/>
                <w:bCs w:val="0"/>
                <w:color w:val="auto"/>
                <w:sz w:val="20"/>
              </w:rPr>
              <w:t xml:space="preserve">the ordering provider was </w:t>
            </w:r>
            <w:r>
              <w:rPr>
                <w:rFonts w:ascii="Arial" w:hAnsi="Arial" w:cs="Arial"/>
                <w:b w:val="0"/>
                <w:bCs w:val="0"/>
                <w:color w:val="auto"/>
                <w:sz w:val="20"/>
              </w:rPr>
              <w:t>notified.</w:t>
            </w:r>
          </w:p>
          <w:p w:rsidR="00702BF9" w:rsidRDefault="00702BF9" w:rsidP="00E966E9">
            <w:pPr>
              <w:pStyle w:val="BodyText2"/>
              <w:rPr>
                <w:rFonts w:ascii="Arial" w:hAnsi="Arial" w:cs="Arial"/>
                <w:b w:val="0"/>
                <w:bCs w:val="0"/>
                <w:color w:val="auto"/>
                <w:sz w:val="20"/>
              </w:rPr>
            </w:pPr>
          </w:p>
          <w:p w:rsidR="00702BF9" w:rsidRDefault="00702BF9" w:rsidP="00E966E9">
            <w:pPr>
              <w:pStyle w:val="BodyText2"/>
              <w:rPr>
                <w:rFonts w:ascii="Arial" w:hAnsi="Arial" w:cs="Arial"/>
                <w:bCs w:val="0"/>
                <w:color w:val="auto"/>
                <w:sz w:val="20"/>
              </w:rPr>
            </w:pPr>
            <w:r>
              <w:rPr>
                <w:rFonts w:ascii="Arial" w:hAnsi="Arial" w:cs="Arial"/>
                <w:bCs w:val="0"/>
                <w:color w:val="auto"/>
                <w:sz w:val="20"/>
              </w:rPr>
              <w:t>Infection Prevention and Control</w:t>
            </w:r>
            <w:r w:rsidRPr="00FA441A">
              <w:rPr>
                <w:rFonts w:ascii="Arial" w:hAnsi="Arial" w:cs="Arial"/>
                <w:bCs w:val="0"/>
                <w:color w:val="auto"/>
                <w:sz w:val="20"/>
              </w:rPr>
              <w:t xml:space="preserve"> will contact MDH with the result and patient information</w:t>
            </w:r>
          </w:p>
          <w:p w:rsidR="00702BF9" w:rsidRDefault="00702BF9" w:rsidP="00E966E9">
            <w:pPr>
              <w:pStyle w:val="BodyText2"/>
              <w:rPr>
                <w:rFonts w:ascii="Arial" w:hAnsi="Arial" w:cs="Arial"/>
                <w:bCs w:val="0"/>
                <w:color w:val="auto"/>
                <w:sz w:val="20"/>
              </w:rPr>
            </w:pPr>
          </w:p>
          <w:p w:rsidR="00702BF9" w:rsidRPr="00F9109A" w:rsidRDefault="00702BF9" w:rsidP="00E966E9">
            <w:pPr>
              <w:pStyle w:val="BodyText2"/>
              <w:rPr>
                <w:rFonts w:ascii="Arial" w:hAnsi="Arial" w:cs="Arial"/>
                <w:bCs w:val="0"/>
                <w:color w:val="auto"/>
                <w:sz w:val="28"/>
                <w:szCs w:val="28"/>
                <w:u w:val="single"/>
              </w:rPr>
            </w:pPr>
            <w:r w:rsidRPr="00F9109A">
              <w:rPr>
                <w:rFonts w:ascii="Arial" w:hAnsi="Arial" w:cs="Arial"/>
                <w:bCs w:val="0"/>
                <w:color w:val="auto"/>
                <w:sz w:val="28"/>
                <w:szCs w:val="28"/>
                <w:u w:val="single"/>
              </w:rPr>
              <w:t>FOR EMPLOYEES:</w:t>
            </w:r>
          </w:p>
          <w:p w:rsidR="00702BF9" w:rsidRDefault="00702BF9" w:rsidP="00E966E9">
            <w:pPr>
              <w:pStyle w:val="BodyText2"/>
              <w:rPr>
                <w:rFonts w:ascii="Arial" w:hAnsi="Arial" w:cs="Arial"/>
                <w:b w:val="0"/>
                <w:bCs w:val="0"/>
                <w:color w:val="auto"/>
                <w:sz w:val="20"/>
              </w:rPr>
            </w:pPr>
          </w:p>
          <w:p w:rsidR="00702BF9" w:rsidRPr="00E130C0" w:rsidRDefault="00702BF9" w:rsidP="00E966E9">
            <w:pPr>
              <w:pStyle w:val="BodyText2"/>
              <w:rPr>
                <w:rFonts w:ascii="Arial" w:hAnsi="Arial" w:cs="Arial"/>
                <w:bCs w:val="0"/>
                <w:color w:val="auto"/>
                <w:sz w:val="20"/>
              </w:rPr>
            </w:pPr>
            <w:r w:rsidRPr="00E130C0">
              <w:rPr>
                <w:rFonts w:ascii="Arial" w:hAnsi="Arial" w:cs="Arial"/>
                <w:bCs w:val="0"/>
                <w:color w:val="auto"/>
                <w:sz w:val="20"/>
              </w:rPr>
              <w:t xml:space="preserve">For </w:t>
            </w:r>
            <w:r>
              <w:rPr>
                <w:rFonts w:ascii="Arial" w:hAnsi="Arial" w:cs="Arial"/>
                <w:bCs w:val="0"/>
                <w:color w:val="auto"/>
                <w:sz w:val="20"/>
              </w:rPr>
              <w:t>Reference Laboratory testing (MDH, MAYO, Quest)</w:t>
            </w:r>
            <w:r w:rsidRPr="00E130C0">
              <w:rPr>
                <w:rFonts w:ascii="Arial" w:hAnsi="Arial" w:cs="Arial"/>
                <w:bCs w:val="0"/>
                <w:color w:val="auto"/>
                <w:sz w:val="20"/>
              </w:rPr>
              <w:t xml:space="preserve"> </w:t>
            </w:r>
          </w:p>
          <w:p w:rsidR="00702BF9" w:rsidRDefault="00702BF9" w:rsidP="00E966E9">
            <w:pPr>
              <w:pStyle w:val="BodyText2"/>
              <w:rPr>
                <w:rFonts w:ascii="Arial" w:hAnsi="Arial" w:cs="Arial"/>
                <w:b w:val="0"/>
                <w:bCs w:val="0"/>
                <w:color w:val="auto"/>
                <w:sz w:val="20"/>
              </w:rPr>
            </w:pPr>
            <w:r>
              <w:rPr>
                <w:rFonts w:ascii="Arial" w:hAnsi="Arial" w:cs="Arial"/>
                <w:b w:val="0"/>
                <w:bCs w:val="0"/>
                <w:color w:val="auto"/>
                <w:sz w:val="20"/>
              </w:rPr>
              <w:t>The Referral testing tech will notify:</w:t>
            </w:r>
          </w:p>
          <w:p w:rsidR="00702BF9" w:rsidRDefault="0005194B" w:rsidP="0005194B">
            <w:pPr>
              <w:pStyle w:val="BodyText2"/>
              <w:numPr>
                <w:ilvl w:val="0"/>
                <w:numId w:val="7"/>
              </w:numPr>
              <w:rPr>
                <w:rFonts w:ascii="Arial" w:hAnsi="Arial" w:cs="Arial"/>
                <w:b w:val="0"/>
                <w:bCs w:val="0"/>
                <w:color w:val="auto"/>
                <w:sz w:val="20"/>
              </w:rPr>
            </w:pPr>
            <w:r>
              <w:rPr>
                <w:rFonts w:ascii="Arial" w:hAnsi="Arial" w:cs="Arial"/>
                <w:b w:val="0"/>
                <w:bCs w:val="0"/>
                <w:color w:val="auto"/>
                <w:sz w:val="20"/>
              </w:rPr>
              <w:t xml:space="preserve">Results from Mayo are interfaced and will automatically enter into Sunquest, Manually result reports from MDH and Quest. Employee positive results do not need to be called per the IPC team (Infection Prevention and Control). </w:t>
            </w:r>
          </w:p>
          <w:p w:rsidR="0005194B" w:rsidRDefault="0005194B" w:rsidP="0005194B">
            <w:pPr>
              <w:pStyle w:val="BodyText2"/>
              <w:ind w:left="720"/>
              <w:rPr>
                <w:rFonts w:ascii="Arial" w:hAnsi="Arial" w:cs="Arial"/>
                <w:b w:val="0"/>
                <w:bCs w:val="0"/>
                <w:color w:val="auto"/>
                <w:sz w:val="20"/>
              </w:rPr>
            </w:pPr>
          </w:p>
          <w:p w:rsidR="00702BF9" w:rsidRPr="00E130C0" w:rsidRDefault="00702BF9" w:rsidP="00E966E9">
            <w:pPr>
              <w:pStyle w:val="BodyText2"/>
              <w:rPr>
                <w:rFonts w:ascii="Arial" w:hAnsi="Arial" w:cs="Arial"/>
                <w:b w:val="0"/>
                <w:bCs w:val="0"/>
                <w:color w:val="auto"/>
                <w:sz w:val="20"/>
              </w:rPr>
            </w:pPr>
            <w:r>
              <w:rPr>
                <w:rFonts w:ascii="Arial" w:hAnsi="Arial" w:cs="Arial"/>
                <w:b w:val="0"/>
                <w:bCs w:val="0"/>
                <w:color w:val="auto"/>
                <w:sz w:val="20"/>
              </w:rPr>
              <w:t>For results coming in from a reference lab when a Referral testing tech is not present:</w:t>
            </w:r>
          </w:p>
          <w:p w:rsidR="00702BF9" w:rsidRDefault="00702BF9" w:rsidP="00E966E9">
            <w:pPr>
              <w:pStyle w:val="BodyText2"/>
              <w:rPr>
                <w:rFonts w:ascii="Arial" w:hAnsi="Arial" w:cs="Arial"/>
                <w:b w:val="0"/>
                <w:bCs w:val="0"/>
                <w:color w:val="auto"/>
                <w:sz w:val="20"/>
              </w:rPr>
            </w:pPr>
            <w:r>
              <w:rPr>
                <w:rFonts w:ascii="Arial" w:hAnsi="Arial" w:cs="Arial"/>
                <w:b w:val="0"/>
                <w:bCs w:val="0"/>
                <w:color w:val="auto"/>
                <w:sz w:val="20"/>
              </w:rPr>
              <w:t>The tech receiving the call from the reference lab will notify:</w:t>
            </w:r>
          </w:p>
          <w:p w:rsidR="00702BF9" w:rsidRPr="0005194B" w:rsidRDefault="0005194B" w:rsidP="00E966E9">
            <w:pPr>
              <w:pStyle w:val="BodyText2"/>
              <w:numPr>
                <w:ilvl w:val="0"/>
                <w:numId w:val="8"/>
              </w:numPr>
              <w:rPr>
                <w:rFonts w:ascii="Arial" w:hAnsi="Arial" w:cs="Arial"/>
                <w:b w:val="0"/>
                <w:bCs w:val="0"/>
                <w:color w:val="auto"/>
                <w:sz w:val="20"/>
              </w:rPr>
            </w:pPr>
            <w:r>
              <w:rPr>
                <w:rFonts w:ascii="Arial" w:hAnsi="Arial" w:cs="Arial"/>
                <w:b w:val="0"/>
                <w:bCs w:val="0"/>
                <w:color w:val="auto"/>
                <w:sz w:val="20"/>
              </w:rPr>
              <w:t xml:space="preserve">Results from Mayo are interfaced and will automatically enter into Sunquest, Manually result reports from MDH and Quest. Employee positive results do not need to be called per the IPC team (Infection Prevention and Control). </w:t>
            </w:r>
          </w:p>
          <w:p w:rsidR="00702BF9" w:rsidRPr="00D206FD" w:rsidRDefault="00702BF9" w:rsidP="00E966E9">
            <w:pPr>
              <w:pStyle w:val="BodyText2"/>
              <w:ind w:left="720"/>
              <w:rPr>
                <w:rFonts w:ascii="Arial" w:hAnsi="Arial" w:cs="Arial"/>
                <w:b w:val="0"/>
                <w:bCs w:val="0"/>
                <w:color w:val="auto"/>
                <w:sz w:val="20"/>
              </w:rPr>
            </w:pPr>
          </w:p>
          <w:p w:rsidR="00702BF9" w:rsidRDefault="00702BF9" w:rsidP="00E966E9">
            <w:pPr>
              <w:pStyle w:val="BodyText2"/>
              <w:rPr>
                <w:rFonts w:ascii="Arial" w:hAnsi="Arial" w:cs="Arial"/>
                <w:bCs w:val="0"/>
                <w:color w:val="auto"/>
                <w:sz w:val="20"/>
              </w:rPr>
            </w:pPr>
            <w:r>
              <w:rPr>
                <w:rFonts w:ascii="Arial" w:hAnsi="Arial" w:cs="Arial"/>
                <w:bCs w:val="0"/>
                <w:color w:val="auto"/>
                <w:sz w:val="20"/>
              </w:rPr>
              <w:t xml:space="preserve">Infection Prevention and Control </w:t>
            </w:r>
            <w:r w:rsidRPr="00FA441A">
              <w:rPr>
                <w:rFonts w:ascii="Arial" w:hAnsi="Arial" w:cs="Arial"/>
                <w:bCs w:val="0"/>
                <w:color w:val="auto"/>
                <w:sz w:val="20"/>
              </w:rPr>
              <w:t>will contact MDH with the</w:t>
            </w:r>
            <w:r>
              <w:rPr>
                <w:rFonts w:ascii="Arial" w:hAnsi="Arial" w:cs="Arial"/>
                <w:bCs w:val="0"/>
                <w:color w:val="auto"/>
                <w:sz w:val="20"/>
              </w:rPr>
              <w:t xml:space="preserve"> result and employee</w:t>
            </w:r>
            <w:r w:rsidRPr="00FA441A">
              <w:rPr>
                <w:rFonts w:ascii="Arial" w:hAnsi="Arial" w:cs="Arial"/>
                <w:bCs w:val="0"/>
                <w:color w:val="auto"/>
                <w:sz w:val="20"/>
              </w:rPr>
              <w:t xml:space="preserve"> information</w:t>
            </w:r>
          </w:p>
          <w:p w:rsidR="00702BF9" w:rsidRDefault="00702BF9" w:rsidP="00E966E9">
            <w:pPr>
              <w:pStyle w:val="BodyText2"/>
              <w:rPr>
                <w:rFonts w:ascii="Arial" w:hAnsi="Arial" w:cs="Arial"/>
                <w:sz w:val="20"/>
                <w:szCs w:val="20"/>
              </w:rPr>
            </w:pPr>
          </w:p>
        </w:tc>
      </w:tr>
      <w:tr w:rsidR="00702BF9" w:rsidTr="00E966E9">
        <w:tc>
          <w:tcPr>
            <w:tcW w:w="1800" w:type="dxa"/>
            <w:tcBorders>
              <w:top w:val="nil"/>
              <w:left w:val="nil"/>
              <w:bottom w:val="nil"/>
              <w:right w:val="nil"/>
            </w:tcBorders>
          </w:tcPr>
          <w:p w:rsidR="00702BF9" w:rsidRDefault="00702BF9" w:rsidP="00E966E9">
            <w:pPr>
              <w:jc w:val="left"/>
              <w:rPr>
                <w:rFonts w:ascii="Arial" w:hAnsi="Arial" w:cs="Arial"/>
                <w:b/>
                <w:bCs/>
                <w:color w:val="0000FF"/>
                <w:sz w:val="20"/>
              </w:rPr>
            </w:pPr>
            <w:r>
              <w:rPr>
                <w:rFonts w:ascii="Arial" w:hAnsi="Arial" w:cs="Arial"/>
                <w:b/>
                <w:bCs/>
                <w:color w:val="0000FF"/>
                <w:sz w:val="20"/>
              </w:rPr>
              <w:t>Procedure Notes</w:t>
            </w:r>
          </w:p>
        </w:tc>
        <w:tc>
          <w:tcPr>
            <w:tcW w:w="8352" w:type="dxa"/>
            <w:tcBorders>
              <w:top w:val="nil"/>
              <w:left w:val="nil"/>
              <w:bottom w:val="nil"/>
              <w:right w:val="nil"/>
            </w:tcBorders>
          </w:tcPr>
          <w:p w:rsidR="00702BF9" w:rsidRDefault="00702BF9" w:rsidP="00E966E9">
            <w:pPr>
              <w:pStyle w:val="TableText"/>
              <w:autoSpaceDE/>
              <w:autoSpaceDN/>
              <w:rPr>
                <w:rFonts w:ascii="Arial" w:hAnsi="Arial" w:cs="Arial"/>
              </w:rPr>
            </w:pPr>
            <w:r>
              <w:rPr>
                <w:rFonts w:ascii="Arial" w:hAnsi="Arial" w:cs="Arial"/>
              </w:rPr>
              <w:t>Documentation of notification should include:</w:t>
            </w:r>
          </w:p>
          <w:p w:rsidR="00702BF9" w:rsidRDefault="00702BF9" w:rsidP="00E966E9">
            <w:pPr>
              <w:pStyle w:val="TableText"/>
              <w:autoSpaceDE/>
              <w:autoSpaceDN/>
              <w:rPr>
                <w:rFonts w:ascii="Arial" w:hAnsi="Arial" w:cs="Arial"/>
              </w:rPr>
            </w:pPr>
            <w:r>
              <w:rPr>
                <w:rFonts w:ascii="Arial" w:hAnsi="Arial" w:cs="Arial"/>
              </w:rPr>
              <w:t>Date/Time of call</w:t>
            </w:r>
          </w:p>
          <w:p w:rsidR="00702BF9" w:rsidRDefault="00702BF9" w:rsidP="00E966E9">
            <w:pPr>
              <w:pStyle w:val="TableText"/>
              <w:autoSpaceDE/>
              <w:autoSpaceDN/>
              <w:rPr>
                <w:rFonts w:ascii="Arial" w:hAnsi="Arial" w:cs="Arial"/>
              </w:rPr>
            </w:pPr>
            <w:r>
              <w:rPr>
                <w:rFonts w:ascii="Arial" w:hAnsi="Arial" w:cs="Arial"/>
              </w:rPr>
              <w:t xml:space="preserve">Name of person who took </w:t>
            </w:r>
            <w:r w:rsidR="00FC6AC7">
              <w:rPr>
                <w:rFonts w:ascii="Arial" w:hAnsi="Arial" w:cs="Arial"/>
              </w:rPr>
              <w:t>call (IPC, Ordering Provider</w:t>
            </w:r>
            <w:r>
              <w:rPr>
                <w:rFonts w:ascii="Arial" w:hAnsi="Arial" w:cs="Arial"/>
              </w:rPr>
              <w:t>)</w:t>
            </w:r>
          </w:p>
          <w:p w:rsidR="00702BF9" w:rsidRPr="00522B9E" w:rsidRDefault="00702BF9" w:rsidP="00E966E9">
            <w:pPr>
              <w:pStyle w:val="TableText"/>
              <w:autoSpaceDE/>
              <w:autoSpaceDN/>
              <w:rPr>
                <w:rFonts w:ascii="Arial" w:hAnsi="Arial" w:cs="Arial"/>
              </w:rPr>
            </w:pPr>
          </w:p>
        </w:tc>
      </w:tr>
      <w:tr w:rsidR="00702BF9" w:rsidTr="00E966E9">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702BF9" w:rsidRDefault="00702BF9" w:rsidP="00E966E9">
            <w:pPr>
              <w:jc w:val="left"/>
              <w:rPr>
                <w:rFonts w:ascii="Arial" w:hAnsi="Arial" w:cs="Arial"/>
                <w:b/>
                <w:bCs/>
                <w:color w:val="0000FF"/>
                <w:sz w:val="20"/>
              </w:rPr>
            </w:pPr>
            <w:r>
              <w:rPr>
                <w:rFonts w:ascii="Arial" w:hAnsi="Arial" w:cs="Arial"/>
                <w:b/>
                <w:bCs/>
                <w:color w:val="0000FF"/>
                <w:sz w:val="20"/>
              </w:rPr>
              <w:lastRenderedPageBreak/>
              <w:t>References</w:t>
            </w:r>
          </w:p>
        </w:tc>
        <w:tc>
          <w:tcPr>
            <w:tcW w:w="8352" w:type="dxa"/>
            <w:tcBorders>
              <w:top w:val="nil"/>
              <w:bottom w:val="single" w:sz="4" w:space="0" w:color="auto"/>
              <w:right w:val="nil"/>
            </w:tcBorders>
          </w:tcPr>
          <w:p w:rsidR="00702BF9" w:rsidRPr="00276853" w:rsidRDefault="00702BF9" w:rsidP="00E966E9">
            <w:pPr>
              <w:jc w:val="left"/>
              <w:rPr>
                <w:rFonts w:ascii="Arial" w:hAnsi="Arial" w:cs="Arial"/>
                <w:iCs/>
                <w:sz w:val="20"/>
                <w:szCs w:val="20"/>
              </w:rPr>
            </w:pPr>
            <w:r w:rsidRPr="00276853">
              <w:rPr>
                <w:rFonts w:ascii="Arial" w:hAnsi="Arial" w:cs="Arial"/>
                <w:iCs/>
                <w:sz w:val="20"/>
                <w:szCs w:val="20"/>
              </w:rPr>
              <w:t>Minnesota Department of Health Web page</w:t>
            </w:r>
          </w:p>
          <w:p w:rsidR="00702BF9" w:rsidRDefault="00310816" w:rsidP="00E966E9">
            <w:pPr>
              <w:ind w:left="414"/>
              <w:jc w:val="left"/>
              <w:rPr>
                <w:rStyle w:val="Hyperlink"/>
                <w:rFonts w:ascii="Arial" w:hAnsi="Arial" w:cs="Arial"/>
                <w:iCs/>
                <w:sz w:val="20"/>
                <w:szCs w:val="20"/>
              </w:rPr>
            </w:pPr>
            <w:hyperlink r:id="rId7" w:history="1">
              <w:r w:rsidR="00702BF9" w:rsidRPr="000E6CCF">
                <w:rPr>
                  <w:rStyle w:val="Hyperlink"/>
                  <w:rFonts w:ascii="Arial" w:hAnsi="Arial" w:cs="Arial"/>
                  <w:iCs/>
                  <w:sz w:val="20"/>
                  <w:szCs w:val="20"/>
                </w:rPr>
                <w:t>https://www.health.state.mn.us/diseases/reportable/rule/index.html</w:t>
              </w:r>
            </w:hyperlink>
          </w:p>
          <w:p w:rsidR="00702BF9" w:rsidRDefault="00702BF9" w:rsidP="00E966E9">
            <w:pPr>
              <w:tabs>
                <w:tab w:val="left" w:pos="-720"/>
              </w:tabs>
              <w:jc w:val="left"/>
              <w:rPr>
                <w:rStyle w:val="Hyperlink"/>
                <w:rFonts w:ascii="Arial" w:hAnsi="Arial" w:cs="Arial"/>
                <w:iCs/>
                <w:sz w:val="20"/>
                <w:szCs w:val="20"/>
              </w:rPr>
            </w:pPr>
          </w:p>
          <w:p w:rsidR="00702BF9" w:rsidRPr="000E5FD1" w:rsidRDefault="00702BF9" w:rsidP="00E966E9">
            <w:pPr>
              <w:tabs>
                <w:tab w:val="left" w:pos="-720"/>
              </w:tabs>
              <w:jc w:val="left"/>
              <w:rPr>
                <w:rStyle w:val="Hyperlink"/>
                <w:rFonts w:ascii="Arial" w:hAnsi="Arial" w:cs="Arial"/>
                <w:iCs/>
                <w:sz w:val="20"/>
                <w:szCs w:val="20"/>
              </w:rPr>
            </w:pPr>
            <w:r>
              <w:rPr>
                <w:rFonts w:ascii="Arial" w:hAnsi="Arial" w:cs="Arial"/>
                <w:iCs/>
                <w:sz w:val="20"/>
                <w:szCs w:val="20"/>
              </w:rPr>
              <w:t xml:space="preserve">Reportable diseases are defined by the State of Minnesota, and are listed online at the Minnesota Department of Health (MDH) web site at: </w:t>
            </w:r>
          </w:p>
          <w:p w:rsidR="00702BF9" w:rsidRDefault="00310816" w:rsidP="00E966E9">
            <w:pPr>
              <w:tabs>
                <w:tab w:val="left" w:pos="-720"/>
              </w:tabs>
              <w:ind w:left="360"/>
              <w:jc w:val="left"/>
              <w:rPr>
                <w:rFonts w:ascii="Arial" w:hAnsi="Arial" w:cs="Arial"/>
                <w:iCs/>
                <w:sz w:val="20"/>
                <w:szCs w:val="20"/>
              </w:rPr>
            </w:pPr>
            <w:hyperlink r:id="rId8" w:history="1">
              <w:r w:rsidR="00702BF9" w:rsidRPr="000E6CCF">
                <w:rPr>
                  <w:rStyle w:val="Hyperlink"/>
                  <w:rFonts w:ascii="Arial" w:hAnsi="Arial" w:cs="Arial"/>
                  <w:iCs/>
                  <w:sz w:val="20"/>
                  <w:szCs w:val="20"/>
                </w:rPr>
                <w:t>https://www.health.state.mn.us/diseases/reportable/rule/poster.pdf</w:t>
              </w:r>
            </w:hyperlink>
          </w:p>
          <w:p w:rsidR="00702BF9" w:rsidRDefault="00702BF9" w:rsidP="00E966E9">
            <w:pPr>
              <w:jc w:val="left"/>
              <w:rPr>
                <w:rFonts w:ascii="Arial" w:hAnsi="Arial" w:cs="Arial"/>
                <w:iCs/>
                <w:sz w:val="20"/>
                <w:szCs w:val="20"/>
              </w:rPr>
            </w:pPr>
          </w:p>
        </w:tc>
      </w:tr>
      <w:tr w:rsidR="00702BF9" w:rsidTr="00E966E9">
        <w:tblPrEx>
          <w:tblBorders>
            <w:top w:val="none" w:sz="0" w:space="0" w:color="auto"/>
            <w:left w:val="none" w:sz="0" w:space="0" w:color="auto"/>
            <w:right w:val="none" w:sz="0" w:space="0" w:color="auto"/>
            <w:insideH w:val="none" w:sz="0" w:space="0" w:color="auto"/>
            <w:insideV w:val="none" w:sz="0" w:space="0" w:color="auto"/>
          </w:tblBorders>
        </w:tblPrEx>
        <w:trPr>
          <w:trHeight w:val="595"/>
        </w:trPr>
        <w:tc>
          <w:tcPr>
            <w:tcW w:w="1800" w:type="dxa"/>
            <w:tcBorders>
              <w:top w:val="nil"/>
              <w:left w:val="nil"/>
              <w:bottom w:val="nil"/>
            </w:tcBorders>
          </w:tcPr>
          <w:p w:rsidR="00702BF9" w:rsidRDefault="00702BF9" w:rsidP="00E966E9">
            <w:pPr>
              <w:jc w:val="left"/>
              <w:rPr>
                <w:rFonts w:ascii="Arial" w:hAnsi="Arial" w:cs="Arial"/>
                <w:b/>
                <w:bCs/>
                <w:color w:val="0000FF"/>
                <w:sz w:val="20"/>
              </w:rPr>
            </w:pPr>
            <w:r>
              <w:rPr>
                <w:rFonts w:ascii="Arial" w:hAnsi="Arial" w:cs="Arial"/>
                <w:b/>
                <w:bCs/>
                <w:color w:val="0000FF"/>
                <w:sz w:val="20"/>
              </w:rPr>
              <w:t>Approval Workflow</w:t>
            </w:r>
          </w:p>
        </w:tc>
        <w:tc>
          <w:tcPr>
            <w:tcW w:w="8352" w:type="dxa"/>
            <w:tcBorders>
              <w:top w:val="single" w:sz="4" w:space="0" w:color="auto"/>
              <w:bottom w:val="single" w:sz="4" w:space="0" w:color="auto"/>
              <w:right w:val="nil"/>
            </w:tcBorders>
            <w:vAlign w:val="center"/>
          </w:tcPr>
          <w:p w:rsidR="00702BF9" w:rsidRDefault="00702BF9" w:rsidP="00E966E9">
            <w:pPr>
              <w:pStyle w:val="TableText"/>
              <w:autoSpaceDE/>
              <w:autoSpaceDN/>
              <w:rPr>
                <w:rFonts w:ascii="Arial" w:hAnsi="Arial" w:cs="Arial"/>
              </w:rPr>
            </w:pPr>
            <w:r>
              <w:rPr>
                <w:rFonts w:ascii="Arial" w:hAnsi="Arial" w:cs="Arial"/>
              </w:rPr>
              <w:t>Support Services/Laboratory Director</w:t>
            </w:r>
          </w:p>
        </w:tc>
      </w:tr>
    </w:tbl>
    <w:p w:rsidR="00702BF9" w:rsidRDefault="00702BF9" w:rsidP="00702BF9">
      <w:pPr>
        <w:jc w:val="left"/>
      </w:pPr>
    </w:p>
    <w:tbl>
      <w:tblPr>
        <w:tblW w:w="10152" w:type="dxa"/>
        <w:tblInd w:w="-1152" w:type="dxa"/>
        <w:tblBorders>
          <w:bottom w:val="single" w:sz="4" w:space="0" w:color="auto"/>
        </w:tblBorders>
        <w:tblLayout w:type="fixed"/>
        <w:tblLook w:val="0000" w:firstRow="0" w:lastRow="0" w:firstColumn="0" w:lastColumn="0" w:noHBand="0" w:noVBand="0"/>
      </w:tblPr>
      <w:tblGrid>
        <w:gridCol w:w="1800"/>
        <w:gridCol w:w="1080"/>
        <w:gridCol w:w="2160"/>
        <w:gridCol w:w="900"/>
        <w:gridCol w:w="1620"/>
        <w:gridCol w:w="1815"/>
        <w:gridCol w:w="777"/>
      </w:tblGrid>
      <w:tr w:rsidR="00702BF9" w:rsidTr="00E966E9">
        <w:trPr>
          <w:cantSplit/>
          <w:trHeight w:val="240"/>
        </w:trPr>
        <w:tc>
          <w:tcPr>
            <w:tcW w:w="1800" w:type="dxa"/>
            <w:tcBorders>
              <w:left w:val="nil"/>
              <w:bottom w:val="nil"/>
              <w:right w:val="nil"/>
            </w:tcBorders>
          </w:tcPr>
          <w:p w:rsidR="00702BF9" w:rsidRDefault="00702BF9" w:rsidP="00E966E9">
            <w:pPr>
              <w:jc w:val="left"/>
              <w:rPr>
                <w:rFonts w:ascii="Arial" w:hAnsi="Arial" w:cs="Arial"/>
                <w:b/>
                <w:bCs/>
                <w:color w:val="0000FF"/>
                <w:sz w:val="20"/>
              </w:rPr>
            </w:pPr>
          </w:p>
        </w:tc>
        <w:tc>
          <w:tcPr>
            <w:tcW w:w="3240" w:type="dxa"/>
            <w:gridSpan w:val="2"/>
            <w:tcBorders>
              <w:top w:val="nil"/>
              <w:left w:val="nil"/>
              <w:bottom w:val="single" w:sz="4" w:space="0" w:color="auto"/>
              <w:right w:val="nil"/>
            </w:tcBorders>
          </w:tcPr>
          <w:p w:rsidR="00702BF9" w:rsidRDefault="00702BF9" w:rsidP="00E966E9">
            <w:pPr>
              <w:jc w:val="left"/>
              <w:rPr>
                <w:rFonts w:ascii="Arial" w:hAnsi="Arial" w:cs="Arial"/>
                <w:iCs/>
                <w:sz w:val="20"/>
              </w:rPr>
            </w:pPr>
          </w:p>
        </w:tc>
        <w:tc>
          <w:tcPr>
            <w:tcW w:w="4335" w:type="dxa"/>
            <w:gridSpan w:val="3"/>
            <w:tcBorders>
              <w:top w:val="nil"/>
              <w:left w:val="nil"/>
              <w:bottom w:val="single" w:sz="4" w:space="0" w:color="auto"/>
              <w:right w:val="nil"/>
            </w:tcBorders>
          </w:tcPr>
          <w:p w:rsidR="00702BF9" w:rsidRDefault="00702BF9" w:rsidP="00E966E9">
            <w:pPr>
              <w:jc w:val="left"/>
              <w:rPr>
                <w:rFonts w:ascii="Arial" w:hAnsi="Arial" w:cs="Arial"/>
                <w:iCs/>
                <w:sz w:val="20"/>
              </w:rPr>
            </w:pPr>
          </w:p>
        </w:tc>
        <w:tc>
          <w:tcPr>
            <w:tcW w:w="777" w:type="dxa"/>
            <w:tcBorders>
              <w:top w:val="nil"/>
              <w:left w:val="nil"/>
              <w:bottom w:val="single" w:sz="4" w:space="0" w:color="auto"/>
              <w:right w:val="nil"/>
            </w:tcBorders>
          </w:tcPr>
          <w:p w:rsidR="00702BF9" w:rsidRDefault="00702BF9" w:rsidP="00E966E9">
            <w:pPr>
              <w:rPr>
                <w:rFonts w:ascii="Arial" w:hAnsi="Arial" w:cs="Arial"/>
                <w:iCs/>
                <w:sz w:val="20"/>
              </w:rPr>
            </w:pPr>
          </w:p>
        </w:tc>
      </w:tr>
      <w:tr w:rsidR="00702BF9" w:rsidTr="00E966E9">
        <w:trPr>
          <w:cantSplit/>
          <w:trHeight w:val="225"/>
        </w:trPr>
        <w:tc>
          <w:tcPr>
            <w:tcW w:w="1800" w:type="dxa"/>
            <w:vMerge w:val="restart"/>
            <w:tcBorders>
              <w:left w:val="nil"/>
              <w:bottom w:val="nil"/>
              <w:right w:val="single" w:sz="4" w:space="0" w:color="auto"/>
            </w:tcBorders>
          </w:tcPr>
          <w:p w:rsidR="00702BF9" w:rsidRDefault="00702BF9" w:rsidP="00E966E9">
            <w:pPr>
              <w:jc w:val="left"/>
              <w:rPr>
                <w:rFonts w:ascii="Arial" w:hAnsi="Arial" w:cs="Arial"/>
                <w:b/>
                <w:bCs/>
                <w:color w:val="0000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702BF9" w:rsidRDefault="00702BF9" w:rsidP="00E966E9">
            <w:pPr>
              <w:pStyle w:val="Header"/>
              <w:tabs>
                <w:tab w:val="clear" w:pos="4320"/>
                <w:tab w:val="clear" w:pos="8640"/>
              </w:tabs>
              <w:jc w:val="center"/>
              <w:rPr>
                <w:rFonts w:ascii="Arial" w:hAnsi="Arial" w:cs="Arial"/>
                <w:b/>
                <w:bCs/>
                <w:iCs/>
                <w:sz w:val="20"/>
              </w:rPr>
            </w:pPr>
            <w:r>
              <w:rPr>
                <w:rFonts w:ascii="Arial" w:hAnsi="Arial" w:cs="Arial"/>
                <w:b/>
                <w:bCs/>
                <w:iCs/>
                <w:sz w:val="20"/>
              </w:rPr>
              <w:t>Version</w:t>
            </w:r>
          </w:p>
        </w:tc>
        <w:tc>
          <w:tcPr>
            <w:tcW w:w="3060" w:type="dxa"/>
            <w:gridSpan w:val="2"/>
            <w:tcBorders>
              <w:top w:val="single" w:sz="4" w:space="0" w:color="auto"/>
              <w:left w:val="single" w:sz="4" w:space="0" w:color="auto"/>
              <w:bottom w:val="single" w:sz="4" w:space="0" w:color="auto"/>
              <w:right w:val="single" w:sz="4" w:space="0" w:color="auto"/>
            </w:tcBorders>
          </w:tcPr>
          <w:p w:rsidR="00702BF9" w:rsidRDefault="00702BF9" w:rsidP="00E966E9">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702BF9" w:rsidRDefault="00702BF9" w:rsidP="00E966E9">
            <w:pPr>
              <w:jc w:val="left"/>
              <w:rPr>
                <w:rFonts w:ascii="Arial" w:hAnsi="Arial" w:cs="Arial"/>
                <w:b/>
                <w:bCs/>
                <w:iCs/>
                <w:sz w:val="20"/>
              </w:rPr>
            </w:pPr>
            <w:r>
              <w:rPr>
                <w:rFonts w:ascii="Arial" w:hAnsi="Arial" w:cs="Arial"/>
                <w:b/>
                <w:bCs/>
                <w:iCs/>
                <w:sz w:val="20"/>
              </w:rPr>
              <w:t>Effective Date:</w:t>
            </w:r>
          </w:p>
        </w:tc>
        <w:tc>
          <w:tcPr>
            <w:tcW w:w="2592" w:type="dxa"/>
            <w:gridSpan w:val="2"/>
            <w:tcBorders>
              <w:top w:val="single" w:sz="4" w:space="0" w:color="auto"/>
              <w:left w:val="single" w:sz="4" w:space="0" w:color="auto"/>
              <w:bottom w:val="single" w:sz="4" w:space="0" w:color="auto"/>
              <w:right w:val="single" w:sz="4" w:space="0" w:color="auto"/>
            </w:tcBorders>
          </w:tcPr>
          <w:p w:rsidR="00702BF9" w:rsidRDefault="00702BF9" w:rsidP="00E966E9">
            <w:pPr>
              <w:jc w:val="left"/>
              <w:rPr>
                <w:rFonts w:ascii="Arial" w:hAnsi="Arial" w:cs="Arial"/>
                <w:b/>
                <w:bCs/>
                <w:iCs/>
                <w:sz w:val="20"/>
              </w:rPr>
            </w:pPr>
            <w:r>
              <w:rPr>
                <w:rFonts w:ascii="Arial" w:hAnsi="Arial" w:cs="Arial"/>
                <w:b/>
                <w:bCs/>
                <w:iCs/>
                <w:sz w:val="20"/>
              </w:rPr>
              <w:t>Summary of Revisions</w:t>
            </w:r>
          </w:p>
        </w:tc>
      </w:tr>
      <w:tr w:rsidR="00702BF9" w:rsidTr="00FC6AC7">
        <w:trPr>
          <w:cantSplit/>
          <w:trHeight w:val="135"/>
        </w:trPr>
        <w:tc>
          <w:tcPr>
            <w:tcW w:w="1800" w:type="dxa"/>
            <w:vMerge/>
            <w:tcBorders>
              <w:left w:val="nil"/>
              <w:right w:val="single" w:sz="4" w:space="0" w:color="auto"/>
            </w:tcBorders>
          </w:tcPr>
          <w:p w:rsidR="00702BF9" w:rsidRDefault="00702BF9" w:rsidP="00E966E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702BF9" w:rsidRDefault="00702BF9" w:rsidP="00E966E9">
            <w:pPr>
              <w:pStyle w:val="Header"/>
              <w:tabs>
                <w:tab w:val="clear" w:pos="4320"/>
                <w:tab w:val="clear" w:pos="8640"/>
              </w:tabs>
              <w:jc w:val="center"/>
              <w:rPr>
                <w:rFonts w:ascii="Arial" w:hAnsi="Arial" w:cs="Arial"/>
                <w:iCs/>
                <w:sz w:val="20"/>
              </w:rPr>
            </w:pPr>
            <w:r>
              <w:rPr>
                <w:rFonts w:ascii="Arial" w:hAnsi="Arial" w:cs="Arial"/>
                <w:iCs/>
                <w:sz w:val="20"/>
              </w:rPr>
              <w:t>1</w:t>
            </w:r>
          </w:p>
        </w:tc>
        <w:tc>
          <w:tcPr>
            <w:tcW w:w="3060" w:type="dxa"/>
            <w:gridSpan w:val="2"/>
            <w:tcBorders>
              <w:top w:val="single" w:sz="4" w:space="0" w:color="auto"/>
              <w:left w:val="single" w:sz="4" w:space="0" w:color="auto"/>
              <w:bottom w:val="single" w:sz="4" w:space="0" w:color="auto"/>
              <w:right w:val="single" w:sz="4" w:space="0" w:color="auto"/>
            </w:tcBorders>
          </w:tcPr>
          <w:p w:rsidR="00702BF9" w:rsidRDefault="00702BF9" w:rsidP="00E966E9">
            <w:pPr>
              <w:jc w:val="left"/>
              <w:rPr>
                <w:rFonts w:ascii="Arial" w:hAnsi="Arial" w:cs="Arial"/>
                <w:iCs/>
                <w:sz w:val="20"/>
              </w:rPr>
            </w:pPr>
            <w:r>
              <w:rPr>
                <w:rFonts w:ascii="Arial" w:hAnsi="Arial" w:cs="Arial"/>
                <w:iCs/>
                <w:sz w:val="20"/>
              </w:rPr>
              <w:t>Jennifer Jacobsen</w:t>
            </w:r>
          </w:p>
        </w:tc>
        <w:tc>
          <w:tcPr>
            <w:tcW w:w="1620" w:type="dxa"/>
            <w:tcBorders>
              <w:top w:val="single" w:sz="4" w:space="0" w:color="auto"/>
              <w:left w:val="single" w:sz="4" w:space="0" w:color="auto"/>
              <w:bottom w:val="single" w:sz="4" w:space="0" w:color="auto"/>
              <w:right w:val="single" w:sz="4" w:space="0" w:color="auto"/>
            </w:tcBorders>
          </w:tcPr>
          <w:p w:rsidR="00702BF9" w:rsidRDefault="00702BF9" w:rsidP="00E966E9">
            <w:pPr>
              <w:jc w:val="left"/>
              <w:rPr>
                <w:rFonts w:ascii="Arial" w:hAnsi="Arial" w:cs="Arial"/>
                <w:iCs/>
                <w:sz w:val="20"/>
              </w:rPr>
            </w:pPr>
            <w:r>
              <w:rPr>
                <w:rFonts w:ascii="Arial" w:hAnsi="Arial" w:cs="Arial"/>
                <w:iCs/>
                <w:sz w:val="20"/>
              </w:rPr>
              <w:t>05/01/2020</w:t>
            </w:r>
          </w:p>
        </w:tc>
        <w:tc>
          <w:tcPr>
            <w:tcW w:w="2592" w:type="dxa"/>
            <w:gridSpan w:val="2"/>
            <w:tcBorders>
              <w:top w:val="single" w:sz="4" w:space="0" w:color="auto"/>
              <w:left w:val="single" w:sz="4" w:space="0" w:color="auto"/>
              <w:bottom w:val="single" w:sz="4" w:space="0" w:color="auto"/>
              <w:right w:val="single" w:sz="4" w:space="0" w:color="auto"/>
            </w:tcBorders>
          </w:tcPr>
          <w:p w:rsidR="00702BF9" w:rsidRDefault="00702BF9" w:rsidP="00E966E9">
            <w:pPr>
              <w:jc w:val="left"/>
              <w:rPr>
                <w:rFonts w:ascii="Arial" w:hAnsi="Arial" w:cs="Arial"/>
                <w:sz w:val="20"/>
              </w:rPr>
            </w:pPr>
            <w:r>
              <w:rPr>
                <w:rFonts w:ascii="Arial" w:hAnsi="Arial" w:cs="Arial"/>
                <w:sz w:val="20"/>
              </w:rPr>
              <w:t>Original document</w:t>
            </w:r>
          </w:p>
        </w:tc>
      </w:tr>
      <w:tr w:rsidR="00FC6AC7" w:rsidTr="0005194B">
        <w:trPr>
          <w:cantSplit/>
          <w:trHeight w:val="135"/>
        </w:trPr>
        <w:tc>
          <w:tcPr>
            <w:tcW w:w="1800" w:type="dxa"/>
            <w:tcBorders>
              <w:left w:val="nil"/>
              <w:right w:val="single" w:sz="4" w:space="0" w:color="auto"/>
            </w:tcBorders>
          </w:tcPr>
          <w:p w:rsidR="00FC6AC7" w:rsidRDefault="00FC6AC7" w:rsidP="00E966E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FC6AC7" w:rsidRDefault="00FC6AC7" w:rsidP="00E966E9">
            <w:pPr>
              <w:pStyle w:val="Header"/>
              <w:tabs>
                <w:tab w:val="clear" w:pos="4320"/>
                <w:tab w:val="clear" w:pos="8640"/>
              </w:tabs>
              <w:jc w:val="center"/>
              <w:rPr>
                <w:rFonts w:ascii="Arial" w:hAnsi="Arial" w:cs="Arial"/>
                <w:iCs/>
                <w:sz w:val="20"/>
              </w:rPr>
            </w:pPr>
            <w:r>
              <w:rPr>
                <w:rFonts w:ascii="Arial" w:hAnsi="Arial" w:cs="Arial"/>
                <w:iCs/>
                <w:sz w:val="20"/>
              </w:rPr>
              <w:t>2</w:t>
            </w:r>
          </w:p>
        </w:tc>
        <w:tc>
          <w:tcPr>
            <w:tcW w:w="3060" w:type="dxa"/>
            <w:gridSpan w:val="2"/>
            <w:tcBorders>
              <w:top w:val="single" w:sz="4" w:space="0" w:color="auto"/>
              <w:left w:val="single" w:sz="4" w:space="0" w:color="auto"/>
              <w:bottom w:val="single" w:sz="4" w:space="0" w:color="auto"/>
              <w:right w:val="single" w:sz="4" w:space="0" w:color="auto"/>
            </w:tcBorders>
          </w:tcPr>
          <w:p w:rsidR="00FC6AC7" w:rsidRDefault="00FC6AC7" w:rsidP="00E966E9">
            <w:pPr>
              <w:jc w:val="left"/>
              <w:rPr>
                <w:rFonts w:ascii="Arial" w:hAnsi="Arial" w:cs="Arial"/>
                <w:iCs/>
                <w:sz w:val="20"/>
              </w:rPr>
            </w:pPr>
            <w:r>
              <w:rPr>
                <w:rFonts w:ascii="Arial" w:hAnsi="Arial" w:cs="Arial"/>
                <w:iCs/>
                <w:sz w:val="20"/>
              </w:rPr>
              <w:t>Jennifer Jacobsen</w:t>
            </w:r>
          </w:p>
        </w:tc>
        <w:tc>
          <w:tcPr>
            <w:tcW w:w="1620" w:type="dxa"/>
            <w:tcBorders>
              <w:top w:val="single" w:sz="4" w:space="0" w:color="auto"/>
              <w:left w:val="single" w:sz="4" w:space="0" w:color="auto"/>
              <w:bottom w:val="single" w:sz="4" w:space="0" w:color="auto"/>
              <w:right w:val="single" w:sz="4" w:space="0" w:color="auto"/>
            </w:tcBorders>
          </w:tcPr>
          <w:p w:rsidR="00FC6AC7" w:rsidRDefault="00FC6AC7" w:rsidP="00E966E9">
            <w:pPr>
              <w:jc w:val="left"/>
              <w:rPr>
                <w:rFonts w:ascii="Arial" w:hAnsi="Arial" w:cs="Arial"/>
                <w:iCs/>
                <w:sz w:val="20"/>
              </w:rPr>
            </w:pPr>
            <w:r>
              <w:rPr>
                <w:rFonts w:ascii="Arial" w:hAnsi="Arial" w:cs="Arial"/>
                <w:iCs/>
                <w:sz w:val="20"/>
              </w:rPr>
              <w:t>05/14/2020</w:t>
            </w:r>
          </w:p>
        </w:tc>
        <w:tc>
          <w:tcPr>
            <w:tcW w:w="2592" w:type="dxa"/>
            <w:gridSpan w:val="2"/>
            <w:tcBorders>
              <w:top w:val="single" w:sz="4" w:space="0" w:color="auto"/>
              <w:left w:val="single" w:sz="4" w:space="0" w:color="auto"/>
              <w:bottom w:val="single" w:sz="4" w:space="0" w:color="auto"/>
              <w:right w:val="single" w:sz="4" w:space="0" w:color="auto"/>
            </w:tcBorders>
          </w:tcPr>
          <w:p w:rsidR="00FC6AC7" w:rsidRDefault="00FC6AC7" w:rsidP="00E966E9">
            <w:pPr>
              <w:jc w:val="left"/>
              <w:rPr>
                <w:rFonts w:ascii="Arial" w:hAnsi="Arial" w:cs="Arial"/>
                <w:sz w:val="20"/>
              </w:rPr>
            </w:pPr>
            <w:r>
              <w:rPr>
                <w:rFonts w:ascii="Arial" w:hAnsi="Arial" w:cs="Arial"/>
                <w:sz w:val="20"/>
              </w:rPr>
              <w:t xml:space="preserve">Removed calling IPC from </w:t>
            </w:r>
            <w:proofErr w:type="spellStart"/>
            <w:r>
              <w:rPr>
                <w:rFonts w:ascii="Arial" w:hAnsi="Arial" w:cs="Arial"/>
                <w:sz w:val="20"/>
              </w:rPr>
              <w:t>Pos</w:t>
            </w:r>
            <w:proofErr w:type="spellEnd"/>
            <w:r>
              <w:rPr>
                <w:rFonts w:ascii="Arial" w:hAnsi="Arial" w:cs="Arial"/>
                <w:sz w:val="20"/>
              </w:rPr>
              <w:t xml:space="preserve"> Patients</w:t>
            </w:r>
          </w:p>
          <w:p w:rsidR="00FC6AC7" w:rsidRDefault="00FC6AC7" w:rsidP="00E966E9">
            <w:pPr>
              <w:jc w:val="left"/>
              <w:rPr>
                <w:rFonts w:ascii="Arial" w:hAnsi="Arial" w:cs="Arial"/>
                <w:sz w:val="20"/>
              </w:rPr>
            </w:pPr>
            <w:r>
              <w:rPr>
                <w:rFonts w:ascii="Arial" w:hAnsi="Arial" w:cs="Arial"/>
                <w:sz w:val="20"/>
              </w:rPr>
              <w:t xml:space="preserve">Removed calling EHS from </w:t>
            </w:r>
            <w:proofErr w:type="spellStart"/>
            <w:r>
              <w:rPr>
                <w:rFonts w:ascii="Arial" w:hAnsi="Arial" w:cs="Arial"/>
                <w:sz w:val="20"/>
              </w:rPr>
              <w:t>Pos</w:t>
            </w:r>
            <w:proofErr w:type="spellEnd"/>
            <w:r>
              <w:rPr>
                <w:rFonts w:ascii="Arial" w:hAnsi="Arial" w:cs="Arial"/>
                <w:sz w:val="20"/>
              </w:rPr>
              <w:t xml:space="preserve"> Employees</w:t>
            </w:r>
          </w:p>
        </w:tc>
      </w:tr>
      <w:tr w:rsidR="0005194B" w:rsidTr="00E966E9">
        <w:trPr>
          <w:cantSplit/>
          <w:trHeight w:val="135"/>
        </w:trPr>
        <w:tc>
          <w:tcPr>
            <w:tcW w:w="1800" w:type="dxa"/>
            <w:tcBorders>
              <w:left w:val="nil"/>
              <w:bottom w:val="nil"/>
              <w:right w:val="single" w:sz="4" w:space="0" w:color="auto"/>
            </w:tcBorders>
          </w:tcPr>
          <w:p w:rsidR="0005194B" w:rsidRDefault="0005194B" w:rsidP="00E966E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5194B" w:rsidRDefault="0005194B" w:rsidP="00E966E9">
            <w:pPr>
              <w:pStyle w:val="Header"/>
              <w:tabs>
                <w:tab w:val="clear" w:pos="4320"/>
                <w:tab w:val="clear" w:pos="8640"/>
              </w:tabs>
              <w:jc w:val="center"/>
              <w:rPr>
                <w:rFonts w:ascii="Arial" w:hAnsi="Arial" w:cs="Arial"/>
                <w:iCs/>
                <w:sz w:val="20"/>
              </w:rPr>
            </w:pPr>
            <w:r>
              <w:rPr>
                <w:rFonts w:ascii="Arial" w:hAnsi="Arial" w:cs="Arial"/>
                <w:iCs/>
                <w:sz w:val="20"/>
              </w:rPr>
              <w:t>3</w:t>
            </w:r>
          </w:p>
        </w:tc>
        <w:tc>
          <w:tcPr>
            <w:tcW w:w="3060" w:type="dxa"/>
            <w:gridSpan w:val="2"/>
            <w:tcBorders>
              <w:top w:val="single" w:sz="4" w:space="0" w:color="auto"/>
              <w:left w:val="single" w:sz="4" w:space="0" w:color="auto"/>
              <w:bottom w:val="single" w:sz="4" w:space="0" w:color="auto"/>
              <w:right w:val="single" w:sz="4" w:space="0" w:color="auto"/>
            </w:tcBorders>
          </w:tcPr>
          <w:p w:rsidR="0005194B" w:rsidRDefault="0005194B" w:rsidP="00E966E9">
            <w:pPr>
              <w:jc w:val="left"/>
              <w:rPr>
                <w:rFonts w:ascii="Arial" w:hAnsi="Arial" w:cs="Arial"/>
                <w:iCs/>
                <w:sz w:val="20"/>
              </w:rPr>
            </w:pPr>
            <w:r>
              <w:rPr>
                <w:rFonts w:ascii="Arial" w:hAnsi="Arial" w:cs="Arial"/>
                <w:iCs/>
                <w:sz w:val="20"/>
              </w:rPr>
              <w:t>Jennifer Jacobsen</w:t>
            </w:r>
          </w:p>
        </w:tc>
        <w:tc>
          <w:tcPr>
            <w:tcW w:w="1620" w:type="dxa"/>
            <w:tcBorders>
              <w:top w:val="single" w:sz="4" w:space="0" w:color="auto"/>
              <w:left w:val="single" w:sz="4" w:space="0" w:color="auto"/>
              <w:bottom w:val="single" w:sz="4" w:space="0" w:color="auto"/>
              <w:right w:val="single" w:sz="4" w:space="0" w:color="auto"/>
            </w:tcBorders>
          </w:tcPr>
          <w:p w:rsidR="0005194B" w:rsidRDefault="0005194B" w:rsidP="00E966E9">
            <w:pPr>
              <w:jc w:val="left"/>
              <w:rPr>
                <w:rFonts w:ascii="Arial" w:hAnsi="Arial" w:cs="Arial"/>
                <w:iCs/>
                <w:sz w:val="20"/>
              </w:rPr>
            </w:pPr>
            <w:r>
              <w:rPr>
                <w:rFonts w:ascii="Arial" w:hAnsi="Arial" w:cs="Arial"/>
                <w:iCs/>
                <w:sz w:val="20"/>
              </w:rPr>
              <w:t>5/20/2020</w:t>
            </w:r>
          </w:p>
        </w:tc>
        <w:tc>
          <w:tcPr>
            <w:tcW w:w="2592" w:type="dxa"/>
            <w:gridSpan w:val="2"/>
            <w:tcBorders>
              <w:top w:val="single" w:sz="4" w:space="0" w:color="auto"/>
              <w:left w:val="single" w:sz="4" w:space="0" w:color="auto"/>
              <w:bottom w:val="single" w:sz="4" w:space="0" w:color="auto"/>
              <w:right w:val="single" w:sz="4" w:space="0" w:color="auto"/>
            </w:tcBorders>
          </w:tcPr>
          <w:p w:rsidR="00310816" w:rsidRDefault="0005194B" w:rsidP="00E966E9">
            <w:pPr>
              <w:jc w:val="left"/>
              <w:rPr>
                <w:rFonts w:ascii="Arial" w:hAnsi="Arial" w:cs="Arial"/>
                <w:sz w:val="20"/>
              </w:rPr>
            </w:pPr>
            <w:r>
              <w:rPr>
                <w:rFonts w:ascii="Arial" w:hAnsi="Arial" w:cs="Arial"/>
                <w:sz w:val="20"/>
              </w:rPr>
              <w:t>Removed calling IPC with Employee positive results</w:t>
            </w:r>
          </w:p>
        </w:tc>
      </w:tr>
    </w:tbl>
    <w:p w:rsidR="00702BF9" w:rsidRDefault="00702BF9" w:rsidP="00702BF9">
      <w:pPr>
        <w:rPr>
          <w:rFonts w:ascii="Arial" w:hAnsi="Arial" w:cs="Arial"/>
        </w:rPr>
      </w:pPr>
    </w:p>
    <w:p w:rsidR="001B582F" w:rsidRDefault="001B582F"/>
    <w:sectPr w:rsidR="001B582F">
      <w:headerReference w:type="even" r:id="rId9"/>
      <w:headerReference w:type="default" r:id="rId10"/>
      <w:footerReference w:type="even" r:id="rId11"/>
      <w:footerReference w:type="default" r:id="rId12"/>
      <w:headerReference w:type="first" r:id="rId13"/>
      <w:footerReference w:type="first" r:id="rId14"/>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E5" w:rsidRDefault="00FC6AC7">
      <w:r>
        <w:separator/>
      </w:r>
    </w:p>
  </w:endnote>
  <w:endnote w:type="continuationSeparator" w:id="0">
    <w:p w:rsidR="005A32E5" w:rsidRDefault="00FC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16" w:rsidRDefault="00310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189" w:rsidRDefault="00702BF9">
    <w:pPr>
      <w:pStyle w:val="Footer"/>
      <w:tabs>
        <w:tab w:val="clear" w:pos="8640"/>
        <w:tab w:val="right" w:pos="10080"/>
      </w:tabs>
      <w:ind w:left="-1260" w:right="-1440"/>
      <w:rPr>
        <w:rFonts w:ascii="Arial" w:hAnsi="Arial" w:cs="Arial"/>
        <w:sz w:val="16"/>
      </w:rPr>
    </w:pPr>
    <w:r>
      <w:rPr>
        <w:rFonts w:ascii="Arial" w:hAnsi="Arial" w:cs="Arial"/>
        <w:sz w:val="16"/>
      </w:rPr>
      <w:t>Laboratory, Children’s Minnesota, Minneapolis/St. Paul, MN</w:t>
    </w:r>
    <w:r>
      <w:rPr>
        <w:rFonts w:ascii="Arial" w:hAnsi="Arial" w:cs="Arial"/>
        <w:sz w:val="16"/>
      </w:rPr>
      <w:tab/>
    </w:r>
  </w:p>
  <w:p w:rsidR="00977189" w:rsidRDefault="00702BF9">
    <w:pPr>
      <w:pStyle w:val="Footer"/>
      <w:tabs>
        <w:tab w:val="clear" w:pos="8640"/>
        <w:tab w:val="right" w:pos="10080"/>
      </w:tabs>
      <w:ind w:left="-1260" w:right="-1440"/>
      <w:rPr>
        <w:sz w:val="16"/>
      </w:rPr>
    </w:pPr>
    <w:r>
      <w:rPr>
        <w:rFonts w:ascii="Arial" w:hAnsi="Arial" w:cs="Arial"/>
        <w:sz w:val="16"/>
      </w:rPr>
      <w:t>Printed copy expires at 23:59 on the date of print.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16" w:rsidRDefault="00310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E5" w:rsidRDefault="00FC6AC7">
      <w:r>
        <w:separator/>
      </w:r>
    </w:p>
  </w:footnote>
  <w:footnote w:type="continuationSeparator" w:id="0">
    <w:p w:rsidR="005A32E5" w:rsidRDefault="00FC6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16" w:rsidRDefault="00310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189" w:rsidRDefault="00702BF9">
    <w:pPr>
      <w:ind w:left="-1260" w:right="-1440"/>
      <w:rPr>
        <w:rFonts w:ascii="Arial" w:hAnsi="Arial" w:cs="Arial"/>
        <w:iCs/>
        <w:sz w:val="18"/>
      </w:rPr>
    </w:pPr>
    <w:r>
      <w:rPr>
        <w:rFonts w:ascii="Arial" w:hAnsi="Arial" w:cs="Arial"/>
        <w:noProof/>
      </w:rPr>
      <w:drawing>
        <wp:anchor distT="0" distB="0" distL="114300" distR="114300" simplePos="0" relativeHeight="251659264" behindDoc="1" locked="0" layoutInCell="1" allowOverlap="1" wp14:anchorId="33BD15A4" wp14:editId="77F4153C">
          <wp:simplePos x="0" y="0"/>
          <wp:positionH relativeFrom="column">
            <wp:posOffset>5021580</wp:posOffset>
          </wp:positionH>
          <wp:positionV relativeFrom="paragraph">
            <wp:posOffset>-38100</wp:posOffset>
          </wp:positionV>
          <wp:extent cx="1234440" cy="479425"/>
          <wp:effectExtent l="0" t="0" r="0" b="0"/>
          <wp:wrapThrough wrapText="bothSides">
            <wp:wrapPolygon edited="0">
              <wp:start x="0" y="0"/>
              <wp:lineTo x="0" y="20599"/>
              <wp:lineTo x="21333" y="20599"/>
              <wp:lineTo x="213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logo 3-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3444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Cs/>
        <w:sz w:val="18"/>
      </w:rPr>
      <w:t>SO 1.53 Reporting and Calling Positive SARS-CoV-2 Results performed at Reference Laboratories</w:t>
    </w:r>
  </w:p>
  <w:p w:rsidR="00977189" w:rsidRDefault="00310816">
    <w:pPr>
      <w:ind w:left="-1260" w:right="-1440"/>
      <w:rPr>
        <w:rFonts w:ascii="Arial" w:hAnsi="Arial" w:cs="Arial"/>
        <w:sz w:val="18"/>
      </w:rPr>
    </w:pPr>
    <w:r>
      <w:rPr>
        <w:rFonts w:ascii="Arial" w:hAnsi="Arial" w:cs="Arial"/>
        <w:iCs/>
        <w:sz w:val="18"/>
      </w:rPr>
      <w:t>Version 3</w:t>
    </w:r>
    <w:r w:rsidR="00702BF9">
      <w:rPr>
        <w:rFonts w:ascii="Arial" w:hAnsi="Arial" w:cs="Arial"/>
        <w:i/>
        <w:sz w:val="18"/>
      </w:rPr>
      <w:tab/>
    </w:r>
    <w:r w:rsidR="00702BF9">
      <w:rPr>
        <w:rFonts w:ascii="Arial" w:hAnsi="Arial" w:cs="Arial"/>
        <w:sz w:val="18"/>
      </w:rPr>
      <w:t xml:space="preserve">                                                                    </w:t>
    </w:r>
    <w:r w:rsidR="00702BF9">
      <w:rPr>
        <w:rFonts w:ascii="Arial" w:hAnsi="Arial" w:cs="Arial"/>
        <w:sz w:val="18"/>
      </w:rPr>
      <w:tab/>
    </w:r>
    <w:r w:rsidR="00702BF9">
      <w:rPr>
        <w:rFonts w:ascii="Arial" w:hAnsi="Arial" w:cs="Arial"/>
        <w:sz w:val="18"/>
      </w:rPr>
      <w:tab/>
      <w:t xml:space="preserve">           </w:t>
    </w:r>
    <w:r w:rsidR="00702BF9">
      <w:rPr>
        <w:rFonts w:ascii="Arial" w:hAnsi="Arial" w:cs="Arial"/>
        <w:sz w:val="18"/>
      </w:rPr>
      <w:tab/>
    </w:r>
    <w:r w:rsidR="00702BF9">
      <w:rPr>
        <w:rFonts w:ascii="Arial" w:hAnsi="Arial" w:cs="Arial"/>
        <w:sz w:val="18"/>
      </w:rPr>
      <w:tab/>
      <w:t xml:space="preserve">    </w:t>
    </w:r>
  </w:p>
  <w:p w:rsidR="00977189" w:rsidRDefault="00310816">
    <w:pPr>
      <w:ind w:left="-1260" w:right="-1440"/>
      <w:rPr>
        <w:rFonts w:ascii="Arial" w:hAnsi="Arial" w:cs="Arial"/>
        <w:sz w:val="18"/>
      </w:rPr>
    </w:pPr>
    <w:r>
      <w:rPr>
        <w:rFonts w:ascii="Arial" w:hAnsi="Arial" w:cs="Arial"/>
        <w:sz w:val="18"/>
      </w:rPr>
      <w:t xml:space="preserve">Effective Date: </w:t>
    </w:r>
    <w:r>
      <w:rPr>
        <w:rFonts w:ascii="Arial" w:hAnsi="Arial" w:cs="Arial"/>
        <w:sz w:val="18"/>
      </w:rPr>
      <w:t>05/20</w:t>
    </w:r>
    <w:r w:rsidR="00B2497B">
      <w:rPr>
        <w:rFonts w:ascii="Arial" w:hAnsi="Arial" w:cs="Arial"/>
        <w:sz w:val="18"/>
      </w:rPr>
      <w:t>/</w:t>
    </w:r>
    <w:r w:rsidR="00702BF9">
      <w:rPr>
        <w:rFonts w:ascii="Arial" w:hAnsi="Arial" w:cs="Arial"/>
        <w:sz w:val="18"/>
      </w:rPr>
      <w:t>2020</w:t>
    </w:r>
    <w:bookmarkStart w:id="0" w:name="_GoBack"/>
    <w:bookmarkEnd w:id="0"/>
  </w:p>
  <w:p w:rsidR="00977189" w:rsidRDefault="00310816">
    <w:pPr>
      <w:pStyle w:val="Header"/>
      <w:jc w:val="center"/>
      <w:rPr>
        <w:b/>
        <w:sz w:val="26"/>
        <w:szCs w:val="26"/>
      </w:rPr>
    </w:pPr>
  </w:p>
  <w:p w:rsidR="009804DB" w:rsidRDefault="00310816">
    <w:pPr>
      <w:pStyle w:val="Header"/>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16" w:rsidRDefault="00310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7130"/>
    <w:multiLevelType w:val="hybridMultilevel"/>
    <w:tmpl w:val="D6B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A386C"/>
    <w:multiLevelType w:val="hybridMultilevel"/>
    <w:tmpl w:val="D6B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32489"/>
    <w:multiLevelType w:val="hybridMultilevel"/>
    <w:tmpl w:val="D6B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C4A8D"/>
    <w:multiLevelType w:val="hybridMultilevel"/>
    <w:tmpl w:val="D6B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06D0E"/>
    <w:multiLevelType w:val="hybridMultilevel"/>
    <w:tmpl w:val="D6B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F36AA"/>
    <w:multiLevelType w:val="hybridMultilevel"/>
    <w:tmpl w:val="8BA0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C6162"/>
    <w:multiLevelType w:val="hybridMultilevel"/>
    <w:tmpl w:val="D6B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5638A"/>
    <w:multiLevelType w:val="hybridMultilevel"/>
    <w:tmpl w:val="D6BA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E1"/>
    <w:rsid w:val="0005194B"/>
    <w:rsid w:val="001B582F"/>
    <w:rsid w:val="00225BE1"/>
    <w:rsid w:val="00310816"/>
    <w:rsid w:val="0052005B"/>
    <w:rsid w:val="005A32E5"/>
    <w:rsid w:val="00702BF9"/>
    <w:rsid w:val="00B2497B"/>
    <w:rsid w:val="00FC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54F3-0476-4D36-B40C-1F476F8A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BF9"/>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2BF9"/>
    <w:pPr>
      <w:tabs>
        <w:tab w:val="center" w:pos="4320"/>
        <w:tab w:val="right" w:pos="8640"/>
      </w:tabs>
    </w:pPr>
  </w:style>
  <w:style w:type="character" w:customStyle="1" w:styleId="HeaderChar">
    <w:name w:val="Header Char"/>
    <w:basedOn w:val="DefaultParagraphFont"/>
    <w:link w:val="Header"/>
    <w:semiHidden/>
    <w:rsid w:val="00702BF9"/>
    <w:rPr>
      <w:rFonts w:ascii="Times New Roman" w:eastAsia="Times New Roman" w:hAnsi="Times New Roman" w:cs="Times New Roman"/>
      <w:szCs w:val="24"/>
    </w:rPr>
  </w:style>
  <w:style w:type="paragraph" w:styleId="BodyText2">
    <w:name w:val="Body Text 2"/>
    <w:basedOn w:val="Normal"/>
    <w:link w:val="BodyText2Char"/>
    <w:semiHidden/>
    <w:rsid w:val="00702BF9"/>
    <w:pPr>
      <w:jc w:val="left"/>
    </w:pPr>
    <w:rPr>
      <w:b/>
      <w:bCs/>
      <w:color w:val="0000FF"/>
    </w:rPr>
  </w:style>
  <w:style w:type="character" w:customStyle="1" w:styleId="BodyText2Char">
    <w:name w:val="Body Text 2 Char"/>
    <w:basedOn w:val="DefaultParagraphFont"/>
    <w:link w:val="BodyText2"/>
    <w:semiHidden/>
    <w:rsid w:val="00702BF9"/>
    <w:rPr>
      <w:rFonts w:ascii="Times New Roman" w:eastAsia="Times New Roman" w:hAnsi="Times New Roman" w:cs="Times New Roman"/>
      <w:b/>
      <w:bCs/>
      <w:color w:val="0000FF"/>
      <w:szCs w:val="24"/>
    </w:rPr>
  </w:style>
  <w:style w:type="paragraph" w:styleId="Footer">
    <w:name w:val="footer"/>
    <w:basedOn w:val="Normal"/>
    <w:link w:val="FooterChar"/>
    <w:semiHidden/>
    <w:rsid w:val="00702BF9"/>
    <w:pPr>
      <w:tabs>
        <w:tab w:val="center" w:pos="4320"/>
        <w:tab w:val="right" w:pos="8640"/>
      </w:tabs>
    </w:pPr>
  </w:style>
  <w:style w:type="character" w:customStyle="1" w:styleId="FooterChar">
    <w:name w:val="Footer Char"/>
    <w:basedOn w:val="DefaultParagraphFont"/>
    <w:link w:val="Footer"/>
    <w:semiHidden/>
    <w:rsid w:val="00702BF9"/>
    <w:rPr>
      <w:rFonts w:ascii="Times New Roman" w:eastAsia="Times New Roman" w:hAnsi="Times New Roman" w:cs="Times New Roman"/>
      <w:szCs w:val="24"/>
    </w:rPr>
  </w:style>
  <w:style w:type="paragraph" w:customStyle="1" w:styleId="TableText">
    <w:name w:val="Table Text"/>
    <w:basedOn w:val="Normal"/>
    <w:rsid w:val="00702BF9"/>
    <w:pPr>
      <w:autoSpaceDE w:val="0"/>
      <w:autoSpaceDN w:val="0"/>
      <w:jc w:val="left"/>
    </w:pPr>
    <w:rPr>
      <w:sz w:val="20"/>
    </w:rPr>
  </w:style>
  <w:style w:type="character" w:styleId="Hyperlink">
    <w:name w:val="Hyperlink"/>
    <w:basedOn w:val="DefaultParagraphFont"/>
    <w:semiHidden/>
    <w:rsid w:val="00702BF9"/>
    <w:rPr>
      <w:color w:val="0000FF"/>
      <w:u w:val="single"/>
    </w:rPr>
  </w:style>
  <w:style w:type="paragraph" w:styleId="ListParagraph">
    <w:name w:val="List Paragraph"/>
    <w:basedOn w:val="Normal"/>
    <w:uiPriority w:val="34"/>
    <w:qFormat/>
    <w:rsid w:val="00702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diseases/reportable/rule/poster.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ealth.state.mn.us/diseases/reportable/rule/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Jacobsen</dc:creator>
  <cp:keywords/>
  <dc:description/>
  <cp:lastModifiedBy>Jennifer Jacobsen</cp:lastModifiedBy>
  <cp:revision>8</cp:revision>
  <dcterms:created xsi:type="dcterms:W3CDTF">2020-05-01T21:39:00Z</dcterms:created>
  <dcterms:modified xsi:type="dcterms:W3CDTF">2020-05-21T15:28:00Z</dcterms:modified>
</cp:coreProperties>
</file>