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723"/>
        <w:gridCol w:w="717"/>
        <w:gridCol w:w="2700"/>
        <w:gridCol w:w="1803"/>
        <w:gridCol w:w="1437"/>
        <w:gridCol w:w="1985"/>
        <w:gridCol w:w="2699"/>
        <w:gridCol w:w="2699"/>
      </w:tblGrid>
      <w:tr w:rsidR="00D17C9D">
        <w:trPr>
          <w:gridAfter w:val="2"/>
          <w:wAfter w:w="5398" w:type="dxa"/>
          <w:cantSplit/>
        </w:trPr>
        <w:tc>
          <w:tcPr>
            <w:tcW w:w="11162" w:type="dxa"/>
            <w:gridSpan w:val="7"/>
            <w:tcBorders>
              <w:top w:val="nil"/>
              <w:left w:val="nil"/>
              <w:bottom w:val="nil"/>
              <w:right w:val="nil"/>
            </w:tcBorders>
          </w:tcPr>
          <w:p w:rsidR="00D17C9D" w:rsidRDefault="00D17C9D">
            <w:pPr>
              <w:pStyle w:val="Title"/>
              <w:jc w:val="left"/>
              <w:rPr>
                <w:rFonts w:ascii="Arial" w:hAnsi="Arial"/>
                <w:color w:val="0000FF"/>
              </w:rPr>
            </w:pPr>
            <w:r>
              <w:rPr>
                <w:rFonts w:ascii="Arial" w:hAnsi="Arial"/>
                <w:color w:val="0000FF"/>
              </w:rPr>
              <w:t>CISP Comprehensive Immune Status Panel</w:t>
            </w:r>
          </w:p>
          <w:p w:rsidR="00D17C9D" w:rsidRDefault="00D17C9D">
            <w:pPr>
              <w:pStyle w:val="Custom"/>
            </w:pPr>
          </w:p>
        </w:tc>
      </w:tr>
      <w:tr w:rsidR="00D17C9D" w:rsidTr="004A24C9">
        <w:trPr>
          <w:gridAfter w:val="2"/>
          <w:wAfter w:w="5398" w:type="dxa"/>
          <w:cantSplit/>
          <w:trHeight w:val="800"/>
        </w:trPr>
        <w:tc>
          <w:tcPr>
            <w:tcW w:w="1797" w:type="dxa"/>
            <w:tcBorders>
              <w:top w:val="nil"/>
              <w:left w:val="nil"/>
              <w:bottom w:val="nil"/>
              <w:right w:val="nil"/>
            </w:tcBorders>
          </w:tcPr>
          <w:p w:rsidR="00D17C9D" w:rsidRDefault="00D17C9D">
            <w:pPr>
              <w:rPr>
                <w:rFonts w:ascii="Arial" w:hAnsi="Arial"/>
                <w:b/>
                <w:color w:val="0000FF"/>
                <w:sz w:val="20"/>
              </w:rPr>
            </w:pPr>
            <w:r>
              <w:rPr>
                <w:rFonts w:ascii="Arial" w:hAnsi="Arial"/>
                <w:b/>
                <w:color w:val="0000FF"/>
                <w:sz w:val="20"/>
              </w:rPr>
              <w:t>Purpose</w:t>
            </w:r>
          </w:p>
        </w:tc>
        <w:tc>
          <w:tcPr>
            <w:tcW w:w="9365" w:type="dxa"/>
            <w:gridSpan w:val="6"/>
            <w:tcBorders>
              <w:top w:val="single" w:sz="4" w:space="0" w:color="auto"/>
              <w:left w:val="nil"/>
              <w:bottom w:val="single" w:sz="4" w:space="0" w:color="auto"/>
              <w:right w:val="nil"/>
            </w:tcBorders>
          </w:tcPr>
          <w:p w:rsidR="00D17C9D" w:rsidRDefault="00466022" w:rsidP="00466022">
            <w:pPr>
              <w:rPr>
                <w:rFonts w:ascii="Arial" w:hAnsi="Arial" w:cs="Arial"/>
                <w:sz w:val="20"/>
              </w:rPr>
            </w:pPr>
            <w:r>
              <w:rPr>
                <w:rFonts w:ascii="Arial" w:hAnsi="Arial"/>
                <w:sz w:val="20"/>
              </w:rPr>
              <w:t xml:space="preserve">A 4 color direct immunofluorescence staining of human peripheral blood lymphocytes to assess </w:t>
            </w:r>
            <w:r>
              <w:rPr>
                <w:rFonts w:ascii="Arial" w:hAnsi="Arial" w:cs="Arial"/>
                <w:sz w:val="20"/>
              </w:rPr>
              <w:t>t</w:t>
            </w:r>
            <w:r w:rsidR="00D17C9D">
              <w:rPr>
                <w:rFonts w:ascii="Arial" w:hAnsi="Arial" w:cs="Arial"/>
                <w:sz w:val="20"/>
              </w:rPr>
              <w:t>he number an</w:t>
            </w:r>
            <w:r>
              <w:rPr>
                <w:rFonts w:ascii="Arial" w:hAnsi="Arial" w:cs="Arial"/>
                <w:sz w:val="20"/>
              </w:rPr>
              <w:t>d functional capacity of lymphocyte subsets,</w:t>
            </w:r>
            <w:r w:rsidR="00D17C9D">
              <w:rPr>
                <w:rFonts w:ascii="Arial" w:hAnsi="Arial" w:cs="Arial"/>
                <w:sz w:val="20"/>
              </w:rPr>
              <w:t xml:space="preserve"> reflect</w:t>
            </w:r>
            <w:r>
              <w:rPr>
                <w:rFonts w:ascii="Arial" w:hAnsi="Arial" w:cs="Arial"/>
                <w:sz w:val="20"/>
              </w:rPr>
              <w:t>ing</w:t>
            </w:r>
            <w:r w:rsidR="00D17C9D">
              <w:rPr>
                <w:rFonts w:ascii="Arial" w:hAnsi="Arial" w:cs="Arial"/>
                <w:sz w:val="20"/>
              </w:rPr>
              <w:t xml:space="preserve"> the overall status of the immune competence of an individual.  </w:t>
            </w:r>
          </w:p>
        </w:tc>
      </w:tr>
      <w:tr w:rsidR="00D17C9D">
        <w:trPr>
          <w:gridAfter w:val="2"/>
          <w:wAfter w:w="5398" w:type="dxa"/>
          <w:cantSplit/>
          <w:trHeight w:val="330"/>
        </w:trPr>
        <w:tc>
          <w:tcPr>
            <w:tcW w:w="1797" w:type="dxa"/>
            <w:tcBorders>
              <w:top w:val="nil"/>
              <w:left w:val="nil"/>
              <w:bottom w:val="nil"/>
              <w:right w:val="nil"/>
            </w:tcBorders>
          </w:tcPr>
          <w:p w:rsidR="00D17C9D" w:rsidRDefault="00D17C9D">
            <w:pPr>
              <w:rPr>
                <w:rFonts w:ascii="Arial" w:hAnsi="Arial"/>
                <w:b/>
                <w:color w:val="0000FF"/>
                <w:sz w:val="20"/>
              </w:rPr>
            </w:pPr>
            <w:r>
              <w:rPr>
                <w:rFonts w:ascii="Arial" w:hAnsi="Arial"/>
                <w:b/>
                <w:color w:val="0000FF"/>
                <w:sz w:val="20"/>
              </w:rPr>
              <w:t>Policy Statements</w:t>
            </w:r>
          </w:p>
        </w:tc>
        <w:tc>
          <w:tcPr>
            <w:tcW w:w="9365" w:type="dxa"/>
            <w:gridSpan w:val="6"/>
            <w:tcBorders>
              <w:top w:val="nil"/>
              <w:left w:val="nil"/>
              <w:bottom w:val="single" w:sz="4" w:space="0" w:color="auto"/>
              <w:right w:val="nil"/>
            </w:tcBorders>
          </w:tcPr>
          <w:p w:rsidR="00D17C9D" w:rsidRDefault="00D17C9D">
            <w:pPr>
              <w:autoSpaceDE w:val="0"/>
              <w:autoSpaceDN w:val="0"/>
              <w:adjustRightInd w:val="0"/>
              <w:jc w:val="left"/>
              <w:rPr>
                <w:rFonts w:ascii="Arial" w:hAnsi="Arial" w:cs="Arial"/>
                <w:sz w:val="20"/>
                <w:szCs w:val="20"/>
              </w:rPr>
            </w:pPr>
            <w:r>
              <w:rPr>
                <w:rFonts w:ascii="Arial" w:hAnsi="Arial" w:cs="Arial"/>
                <w:sz w:val="20"/>
                <w:szCs w:val="20"/>
              </w:rPr>
              <w:t>This procedure applies to all laboratory technologists performing Flow Cytometry testing, the section</w:t>
            </w:r>
          </w:p>
          <w:p w:rsidR="00D17C9D" w:rsidRDefault="00D17C9D">
            <w:pPr>
              <w:jc w:val="left"/>
              <w:rPr>
                <w:rFonts w:ascii="Arial" w:hAnsi="Arial" w:cs="Arial"/>
                <w:sz w:val="20"/>
                <w:szCs w:val="20"/>
              </w:rPr>
            </w:pPr>
            <w:r>
              <w:rPr>
                <w:rFonts w:ascii="Arial" w:hAnsi="Arial" w:cs="Arial"/>
                <w:sz w:val="20"/>
                <w:szCs w:val="20"/>
              </w:rPr>
              <w:t>supervisor, and section pathologist.</w:t>
            </w:r>
          </w:p>
          <w:p w:rsidR="00D17C9D" w:rsidRDefault="00D17C9D">
            <w:pPr>
              <w:jc w:val="left"/>
              <w:rPr>
                <w:rFonts w:ascii="Arial" w:hAnsi="Arial"/>
                <w:sz w:val="20"/>
              </w:rPr>
            </w:pPr>
          </w:p>
        </w:tc>
      </w:tr>
      <w:tr w:rsidR="00D17C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D17C9D" w:rsidRDefault="00D17C9D">
            <w:pPr>
              <w:jc w:val="left"/>
              <w:rPr>
                <w:rFonts w:ascii="Arial" w:hAnsi="Arial"/>
                <w:b/>
                <w:color w:val="0000FF"/>
                <w:sz w:val="20"/>
              </w:rPr>
            </w:pPr>
            <w:r>
              <w:rPr>
                <w:rFonts w:ascii="Arial" w:hAnsi="Arial"/>
                <w:b/>
                <w:color w:val="0000FF"/>
                <w:sz w:val="20"/>
              </w:rPr>
              <w:t>Principle and Clinical Significance</w:t>
            </w:r>
          </w:p>
          <w:p w:rsidR="00D17C9D" w:rsidRDefault="00D17C9D">
            <w:pPr>
              <w:jc w:val="left"/>
              <w:rPr>
                <w:rFonts w:ascii="Arial" w:hAnsi="Arial"/>
                <w:b/>
                <w:color w:val="0000FF"/>
                <w:sz w:val="20"/>
              </w:rPr>
            </w:pPr>
          </w:p>
        </w:tc>
        <w:tc>
          <w:tcPr>
            <w:tcW w:w="9365" w:type="dxa"/>
            <w:gridSpan w:val="6"/>
            <w:tcBorders>
              <w:top w:val="nil"/>
              <w:left w:val="nil"/>
              <w:bottom w:val="nil"/>
              <w:right w:val="nil"/>
            </w:tcBorders>
          </w:tcPr>
          <w:p w:rsidR="00D17C9D" w:rsidRDefault="00D17C9D">
            <w:pPr>
              <w:rPr>
                <w:rFonts w:ascii="Arial" w:hAnsi="Arial"/>
                <w:sz w:val="20"/>
              </w:rPr>
            </w:pPr>
            <w:r>
              <w:rPr>
                <w:rFonts w:ascii="Arial" w:hAnsi="Arial"/>
                <w:sz w:val="20"/>
              </w:rPr>
              <w:t>Lymphocyte subset analysis is used for the diagnosis, prognosis and clinical management of patients with lymphocyte functional disorders.  The diagnostic applications are predominantly the detection and monitoring of acquired and congenital immunodeficiency diseases.</w:t>
            </w:r>
            <w:r w:rsidR="0077761A">
              <w:rPr>
                <w:rFonts w:ascii="Arial" w:hAnsi="Arial"/>
                <w:sz w:val="20"/>
              </w:rPr>
              <w:t xml:space="preserve"> The Comprehensive Immune Status Panel includes a MultiTEST base panel </w:t>
            </w:r>
            <w:r w:rsidR="007E4102">
              <w:rPr>
                <w:rFonts w:ascii="Arial" w:hAnsi="Arial"/>
                <w:sz w:val="20"/>
              </w:rPr>
              <w:t xml:space="preserve">with additional </w:t>
            </w:r>
            <w:r w:rsidR="00D11B96">
              <w:rPr>
                <w:rFonts w:ascii="Arial" w:hAnsi="Arial"/>
                <w:sz w:val="20"/>
              </w:rPr>
              <w:t>antigens</w:t>
            </w:r>
            <w:r w:rsidR="0077761A">
              <w:rPr>
                <w:rFonts w:ascii="Arial" w:hAnsi="Arial"/>
                <w:sz w:val="20"/>
              </w:rPr>
              <w:t xml:space="preserve"> run </w:t>
            </w:r>
            <w:r w:rsidR="007E4102">
              <w:rPr>
                <w:rFonts w:ascii="Arial" w:hAnsi="Arial"/>
                <w:sz w:val="20"/>
              </w:rPr>
              <w:t xml:space="preserve">in FACSDiva (dual platform analysis). </w:t>
            </w:r>
          </w:p>
          <w:p w:rsidR="00D17C9D" w:rsidRDefault="00D17C9D">
            <w:pPr>
              <w:tabs>
                <w:tab w:val="left" w:pos="3382"/>
              </w:tabs>
              <w:rPr>
                <w:rFonts w:ascii="Arial" w:hAnsi="Arial"/>
                <w:sz w:val="20"/>
              </w:rPr>
            </w:pPr>
          </w:p>
        </w:tc>
      </w:tr>
      <w:tr w:rsidR="00D17C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D17C9D" w:rsidRDefault="00D17C9D">
            <w:pPr>
              <w:jc w:val="left"/>
              <w:rPr>
                <w:rFonts w:ascii="Arial" w:hAnsi="Arial"/>
                <w:b/>
                <w:color w:val="0000FF"/>
                <w:sz w:val="20"/>
              </w:rPr>
            </w:pPr>
            <w:r>
              <w:rPr>
                <w:rFonts w:ascii="Arial" w:hAnsi="Arial"/>
                <w:b/>
                <w:color w:val="0000FF"/>
                <w:sz w:val="20"/>
              </w:rPr>
              <w:t>Test Code</w:t>
            </w:r>
          </w:p>
          <w:p w:rsidR="00D17C9D" w:rsidRDefault="00D17C9D">
            <w:pPr>
              <w:jc w:val="left"/>
              <w:rPr>
                <w:rFonts w:ascii="Arial" w:hAnsi="Arial"/>
                <w:b/>
                <w:color w:val="0000FF"/>
                <w:sz w:val="20"/>
              </w:rPr>
            </w:pPr>
          </w:p>
        </w:tc>
        <w:tc>
          <w:tcPr>
            <w:tcW w:w="9365" w:type="dxa"/>
            <w:gridSpan w:val="6"/>
            <w:tcBorders>
              <w:top w:val="nil"/>
              <w:left w:val="nil"/>
              <w:bottom w:val="nil"/>
              <w:right w:val="nil"/>
            </w:tcBorders>
          </w:tcPr>
          <w:p w:rsidR="00DB5099" w:rsidRDefault="00D17C9D">
            <w:pPr>
              <w:tabs>
                <w:tab w:val="left" w:pos="3382"/>
              </w:tabs>
              <w:rPr>
                <w:rFonts w:ascii="Arial" w:hAnsi="Arial"/>
                <w:sz w:val="20"/>
              </w:rPr>
            </w:pPr>
            <w:r>
              <w:rPr>
                <w:rFonts w:ascii="Arial" w:hAnsi="Arial"/>
                <w:sz w:val="20"/>
              </w:rPr>
              <w:t>CISP</w:t>
            </w:r>
            <w:r w:rsidR="00DB5099">
              <w:rPr>
                <w:rFonts w:ascii="Arial" w:hAnsi="Arial"/>
                <w:sz w:val="20"/>
              </w:rPr>
              <w:t xml:space="preserve"> </w:t>
            </w:r>
          </w:p>
          <w:p w:rsidR="00D17C9D" w:rsidRDefault="00DB5099">
            <w:pPr>
              <w:tabs>
                <w:tab w:val="left" w:pos="3382"/>
              </w:tabs>
              <w:rPr>
                <w:rFonts w:ascii="Arial" w:hAnsi="Arial"/>
                <w:sz w:val="20"/>
              </w:rPr>
            </w:pPr>
            <w:r>
              <w:rPr>
                <w:rFonts w:ascii="Arial" w:hAnsi="Arial"/>
                <w:sz w:val="20"/>
              </w:rPr>
              <w:t xml:space="preserve">Test code ITOC may be added to an </w:t>
            </w:r>
            <w:r w:rsidR="002B2F1E">
              <w:rPr>
                <w:rFonts w:ascii="Arial" w:hAnsi="Arial"/>
                <w:sz w:val="20"/>
              </w:rPr>
              <w:t xml:space="preserve">IMMP </w:t>
            </w:r>
            <w:r>
              <w:rPr>
                <w:rFonts w:ascii="Arial" w:hAnsi="Arial"/>
                <w:sz w:val="20"/>
              </w:rPr>
              <w:t>a</w:t>
            </w:r>
            <w:r w:rsidR="002B2F1E">
              <w:rPr>
                <w:rFonts w:ascii="Arial" w:hAnsi="Arial"/>
                <w:sz w:val="20"/>
              </w:rPr>
              <w:t xml:space="preserve">ccession number to convert </w:t>
            </w:r>
            <w:r>
              <w:rPr>
                <w:rFonts w:ascii="Arial" w:hAnsi="Arial"/>
                <w:sz w:val="20"/>
              </w:rPr>
              <w:t>to CISP</w:t>
            </w:r>
          </w:p>
          <w:p w:rsidR="00DB5099" w:rsidRDefault="00DB5099">
            <w:pPr>
              <w:tabs>
                <w:tab w:val="left" w:pos="3382"/>
              </w:tabs>
              <w:rPr>
                <w:rFonts w:ascii="Arial" w:hAnsi="Arial"/>
                <w:sz w:val="20"/>
              </w:rPr>
            </w:pPr>
          </w:p>
        </w:tc>
      </w:tr>
      <w:tr w:rsidR="00D17C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right w:val="nil"/>
            </w:tcBorders>
          </w:tcPr>
          <w:p w:rsidR="00D17C9D" w:rsidRDefault="00D17C9D">
            <w:pPr>
              <w:pStyle w:val="Custom2"/>
              <w:rPr>
                <w:rFonts w:cs="Times New Roman"/>
                <w:bCs w:val="0"/>
              </w:rPr>
            </w:pPr>
            <w:r>
              <w:rPr>
                <w:rFonts w:cs="Times New Roman"/>
                <w:bCs w:val="0"/>
              </w:rPr>
              <w:t>Materials</w:t>
            </w:r>
          </w:p>
        </w:tc>
        <w:tc>
          <w:tcPr>
            <w:tcW w:w="9365" w:type="dxa"/>
            <w:gridSpan w:val="6"/>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4"/>
              <w:gridCol w:w="3045"/>
              <w:gridCol w:w="3045"/>
            </w:tblGrid>
            <w:tr w:rsidR="00D17C9D">
              <w:tc>
                <w:tcPr>
                  <w:tcW w:w="3044" w:type="dxa"/>
                </w:tcPr>
                <w:p w:rsidR="00D17C9D" w:rsidRDefault="00D17C9D">
                  <w:pPr>
                    <w:tabs>
                      <w:tab w:val="left" w:pos="3382"/>
                    </w:tabs>
                    <w:rPr>
                      <w:rFonts w:ascii="Arial" w:hAnsi="Arial"/>
                      <w:b/>
                      <w:bCs/>
                      <w:sz w:val="20"/>
                    </w:rPr>
                  </w:pPr>
                  <w:r>
                    <w:rPr>
                      <w:rFonts w:ascii="Arial" w:hAnsi="Arial"/>
                      <w:b/>
                      <w:bCs/>
                      <w:sz w:val="20"/>
                    </w:rPr>
                    <w:t>Reagents</w:t>
                  </w:r>
                </w:p>
              </w:tc>
              <w:tc>
                <w:tcPr>
                  <w:tcW w:w="3045" w:type="dxa"/>
                </w:tcPr>
                <w:p w:rsidR="00D17C9D" w:rsidRDefault="00D17C9D">
                  <w:pPr>
                    <w:tabs>
                      <w:tab w:val="left" w:pos="3382"/>
                    </w:tabs>
                    <w:rPr>
                      <w:rFonts w:ascii="Arial" w:hAnsi="Arial"/>
                      <w:b/>
                      <w:bCs/>
                      <w:sz w:val="20"/>
                    </w:rPr>
                  </w:pPr>
                  <w:r>
                    <w:rPr>
                      <w:rFonts w:ascii="Arial" w:hAnsi="Arial"/>
                      <w:b/>
                      <w:bCs/>
                      <w:sz w:val="20"/>
                    </w:rPr>
                    <w:t>Supplies</w:t>
                  </w:r>
                </w:p>
              </w:tc>
              <w:tc>
                <w:tcPr>
                  <w:tcW w:w="3045" w:type="dxa"/>
                </w:tcPr>
                <w:p w:rsidR="00D17C9D" w:rsidRDefault="00D17C9D">
                  <w:pPr>
                    <w:tabs>
                      <w:tab w:val="left" w:pos="3382"/>
                    </w:tabs>
                    <w:rPr>
                      <w:rFonts w:ascii="Arial" w:hAnsi="Arial"/>
                      <w:b/>
                      <w:bCs/>
                      <w:sz w:val="20"/>
                    </w:rPr>
                  </w:pPr>
                  <w:r>
                    <w:rPr>
                      <w:rFonts w:ascii="Arial" w:hAnsi="Arial"/>
                      <w:b/>
                      <w:bCs/>
                      <w:sz w:val="20"/>
                    </w:rPr>
                    <w:t>Equipment</w:t>
                  </w:r>
                </w:p>
              </w:tc>
            </w:tr>
            <w:tr w:rsidR="00D17C9D">
              <w:tc>
                <w:tcPr>
                  <w:tcW w:w="3044" w:type="dxa"/>
                </w:tcPr>
                <w:p w:rsidR="00D17C9D" w:rsidRDefault="00D17C9D">
                  <w:pPr>
                    <w:rPr>
                      <w:rFonts w:ascii="Arial" w:hAnsi="Arial"/>
                      <w:sz w:val="20"/>
                    </w:rPr>
                  </w:pPr>
                  <w:r>
                    <w:rPr>
                      <w:rFonts w:ascii="Arial" w:hAnsi="Arial" w:cs="Arial"/>
                      <w:sz w:val="20"/>
                    </w:rPr>
                    <w:t>●</w:t>
                  </w:r>
                  <w:r>
                    <w:rPr>
                      <w:rFonts w:ascii="Arial" w:hAnsi="Arial"/>
                      <w:sz w:val="20"/>
                    </w:rPr>
                    <w:t xml:space="preserve"> PBS Buffer Solution (PBS)</w:t>
                  </w:r>
                  <w:r w:rsidR="00E328D5">
                    <w:rPr>
                      <w:rFonts w:ascii="Arial" w:hAnsi="Arial"/>
                      <w:sz w:val="20"/>
                    </w:rPr>
                    <w:t xml:space="preserve"> with 0.3% fetal calf serum (FCS)</w:t>
                  </w:r>
                  <w:r>
                    <w:rPr>
                      <w:rFonts w:ascii="Arial" w:hAnsi="Arial"/>
                      <w:sz w:val="20"/>
                    </w:rPr>
                    <w:t>:</w:t>
                  </w:r>
                  <w:r w:rsidR="00E328D5">
                    <w:rPr>
                      <w:rFonts w:ascii="Arial" w:hAnsi="Arial"/>
                      <w:sz w:val="20"/>
                    </w:rPr>
                    <w:t xml:space="preserve"> </w:t>
                  </w:r>
                  <w:r>
                    <w:rPr>
                      <w:rFonts w:ascii="Arial" w:hAnsi="Arial"/>
                      <w:sz w:val="20"/>
                    </w:rPr>
                    <w:t xml:space="preserve">Make PBS according to package directions.  </w:t>
                  </w:r>
                  <w:r w:rsidR="00E328D5">
                    <w:rPr>
                      <w:rFonts w:ascii="Arial" w:hAnsi="Arial"/>
                      <w:sz w:val="20"/>
                    </w:rPr>
                    <w:t>Add 3 ml of FCS to 1 liter of PBS in a clean container. L</w:t>
                  </w:r>
                  <w:r>
                    <w:rPr>
                      <w:rFonts w:ascii="Arial" w:hAnsi="Arial"/>
                      <w:sz w:val="20"/>
                    </w:rPr>
                    <w:t xml:space="preserve">abel </w:t>
                  </w:r>
                  <w:r w:rsidR="00E328D5">
                    <w:rPr>
                      <w:rFonts w:ascii="Arial" w:hAnsi="Arial"/>
                      <w:sz w:val="20"/>
                    </w:rPr>
                    <w:t>with</w:t>
                  </w:r>
                  <w:r w:rsidR="007E4102">
                    <w:rPr>
                      <w:rFonts w:ascii="Arial" w:hAnsi="Arial"/>
                      <w:sz w:val="20"/>
                    </w:rPr>
                    <w:t xml:space="preserve"> lot number </w:t>
                  </w:r>
                  <w:r>
                    <w:rPr>
                      <w:rFonts w:ascii="Arial" w:hAnsi="Arial"/>
                      <w:sz w:val="20"/>
                    </w:rPr>
                    <w:t>and expiration date (one month from preparation date).</w:t>
                  </w:r>
                </w:p>
                <w:p w:rsidR="00D17C9D" w:rsidRDefault="00D17C9D">
                  <w:pPr>
                    <w:rPr>
                      <w:rFonts w:ascii="Arial" w:hAnsi="Arial"/>
                      <w:sz w:val="20"/>
                    </w:rPr>
                  </w:pPr>
                </w:p>
                <w:p w:rsidR="00E328D5" w:rsidRDefault="00D17C9D" w:rsidP="00E328D5">
                  <w:pPr>
                    <w:rPr>
                      <w:rFonts w:ascii="Arial" w:hAnsi="Arial"/>
                      <w:sz w:val="20"/>
                    </w:rPr>
                  </w:pPr>
                  <w:r>
                    <w:rPr>
                      <w:rFonts w:ascii="Arial" w:hAnsi="Arial" w:cs="Arial"/>
                      <w:sz w:val="20"/>
                    </w:rPr>
                    <w:t>●</w:t>
                  </w:r>
                  <w:r>
                    <w:rPr>
                      <w:rFonts w:ascii="Arial" w:hAnsi="Arial"/>
                      <w:sz w:val="20"/>
                    </w:rPr>
                    <w:t xml:space="preserve"> </w:t>
                  </w:r>
                  <w:r>
                    <w:rPr>
                      <w:rFonts w:ascii="Arial" w:hAnsi="Arial" w:cs="Arial"/>
                      <w:sz w:val="20"/>
                    </w:rPr>
                    <w:t xml:space="preserve">1X BD FACSLyse Solution:  Prepare a 1X working solution from the 10X FACSLyse stock solution by making a 1:10 dilution with sterile water.  </w:t>
                  </w:r>
                  <w:r w:rsidR="00E328D5">
                    <w:rPr>
                      <w:rFonts w:ascii="Arial" w:hAnsi="Arial"/>
                      <w:sz w:val="20"/>
                    </w:rPr>
                    <w:t>Label with lot number and expiration date (one month from preparation date).</w:t>
                  </w:r>
                </w:p>
                <w:p w:rsidR="00D17C9D" w:rsidRDefault="00D17C9D">
                  <w:pPr>
                    <w:rPr>
                      <w:rFonts w:ascii="Arial" w:hAnsi="Arial" w:cs="Arial"/>
                      <w:sz w:val="20"/>
                    </w:rPr>
                  </w:pPr>
                </w:p>
                <w:p w:rsidR="00D17C9D" w:rsidRPr="004A24C9" w:rsidRDefault="00D17C9D" w:rsidP="004A24C9">
                  <w:pPr>
                    <w:rPr>
                      <w:rFonts w:ascii="Arial" w:hAnsi="Arial" w:cs="Arial"/>
                      <w:sz w:val="20"/>
                    </w:rPr>
                  </w:pPr>
                  <w:r>
                    <w:rPr>
                      <w:rFonts w:ascii="Arial" w:hAnsi="Arial" w:cs="Arial"/>
                      <w:sz w:val="20"/>
                    </w:rPr>
                    <w:t xml:space="preserve">● </w:t>
                  </w:r>
                  <w:r>
                    <w:rPr>
                      <w:rFonts w:ascii="Arial" w:hAnsi="Arial"/>
                      <w:sz w:val="20"/>
                    </w:rPr>
                    <w:t>Monoclonal Antibodies (MoAbs):</w:t>
                  </w:r>
                  <w:r w:rsidR="0077761A">
                    <w:rPr>
                      <w:rFonts w:ascii="Arial" w:hAnsi="Arial"/>
                      <w:sz w:val="20"/>
                    </w:rPr>
                    <w:t xml:space="preserve"> </w:t>
                  </w:r>
                  <w:r>
                    <w:rPr>
                      <w:rFonts w:ascii="Arial" w:hAnsi="Arial"/>
                      <w:sz w:val="20"/>
                    </w:rPr>
                    <w:t>Follow manufacturer's insert instructions in handling antibodies. In general, protect from light and store at 2 to 10</w:t>
                  </w:r>
                  <w:r w:rsidR="004C4AC4">
                    <w:rPr>
                      <w:rFonts w:ascii="Arial" w:hAnsi="Arial" w:cs="Arial"/>
                      <w:sz w:val="20"/>
                    </w:rPr>
                    <w:t xml:space="preserve">°. </w:t>
                  </w:r>
                  <w:r w:rsidR="0077761A">
                    <w:rPr>
                      <w:rFonts w:ascii="Arial" w:hAnsi="Arial" w:cs="Arial"/>
                      <w:sz w:val="20"/>
                    </w:rPr>
                    <w:t xml:space="preserve">Maintain sterile technique to </w:t>
                  </w:r>
                  <w:r>
                    <w:rPr>
                      <w:rFonts w:ascii="Arial" w:hAnsi="Arial" w:cs="Arial"/>
                      <w:sz w:val="20"/>
                    </w:rPr>
                    <w:t>prevent bacterial or cross contamination of reagents.</w:t>
                  </w:r>
                </w:p>
              </w:tc>
              <w:tc>
                <w:tcPr>
                  <w:tcW w:w="3045" w:type="dxa"/>
                </w:tcPr>
                <w:p w:rsidR="00D17C9D" w:rsidRDefault="00D17C9D">
                  <w:pPr>
                    <w:jc w:val="left"/>
                    <w:rPr>
                      <w:rFonts w:ascii="Arial" w:hAnsi="Arial" w:cs="Arial"/>
                      <w:sz w:val="20"/>
                    </w:rPr>
                  </w:pPr>
                  <w:r>
                    <w:rPr>
                      <w:rFonts w:ascii="Arial" w:hAnsi="Arial" w:cs="Arial"/>
                      <w:sz w:val="20"/>
                    </w:rPr>
                    <w:t>● Various pipettes, tips and glassware</w:t>
                  </w:r>
                </w:p>
                <w:p w:rsidR="00D17C9D" w:rsidRDefault="00D17C9D">
                  <w:pPr>
                    <w:jc w:val="left"/>
                    <w:rPr>
                      <w:rFonts w:ascii="Arial" w:hAnsi="Arial" w:cs="Arial"/>
                      <w:sz w:val="20"/>
                    </w:rPr>
                  </w:pPr>
                </w:p>
                <w:p w:rsidR="00D17C9D" w:rsidRDefault="00806881">
                  <w:pPr>
                    <w:rPr>
                      <w:rFonts w:ascii="Arial" w:hAnsi="Arial" w:cs="Arial"/>
                      <w:sz w:val="20"/>
                    </w:rPr>
                  </w:pPr>
                  <w:r>
                    <w:rPr>
                      <w:rFonts w:ascii="Arial" w:hAnsi="Arial" w:cs="Arial"/>
                      <w:sz w:val="20"/>
                    </w:rPr>
                    <w:t xml:space="preserve">● Polystyrene 12 X 75 mm Falcon </w:t>
                  </w:r>
                  <w:r w:rsidR="00D17C9D">
                    <w:rPr>
                      <w:rFonts w:ascii="Arial" w:hAnsi="Arial" w:cs="Arial"/>
                      <w:sz w:val="20"/>
                    </w:rPr>
                    <w:t>tubes</w:t>
                  </w:r>
                </w:p>
                <w:p w:rsidR="00D17C9D" w:rsidRDefault="00D17C9D">
                  <w:pPr>
                    <w:jc w:val="left"/>
                    <w:rPr>
                      <w:rFonts w:ascii="Arial" w:hAnsi="Arial" w:cs="Arial"/>
                      <w:sz w:val="20"/>
                    </w:rPr>
                  </w:pPr>
                </w:p>
                <w:p w:rsidR="00D17C9D" w:rsidRDefault="00D17C9D">
                  <w:pPr>
                    <w:jc w:val="left"/>
                    <w:rPr>
                      <w:rFonts w:ascii="Arial" w:hAnsi="Arial" w:cs="Arial"/>
                      <w:sz w:val="20"/>
                    </w:rPr>
                  </w:pPr>
                  <w:r>
                    <w:rPr>
                      <w:rFonts w:ascii="Arial" w:hAnsi="Arial" w:cs="Arial"/>
                      <w:sz w:val="20"/>
                    </w:rPr>
                    <w:t xml:space="preserve"> </w:t>
                  </w:r>
                </w:p>
                <w:p w:rsidR="00D17C9D" w:rsidRDefault="00D17C9D">
                  <w:pPr>
                    <w:jc w:val="left"/>
                    <w:rPr>
                      <w:rFonts w:ascii="Arial" w:hAnsi="Arial"/>
                      <w:sz w:val="20"/>
                    </w:rPr>
                  </w:pPr>
                </w:p>
              </w:tc>
              <w:tc>
                <w:tcPr>
                  <w:tcW w:w="3045" w:type="dxa"/>
                </w:tcPr>
                <w:p w:rsidR="00D17C9D" w:rsidRDefault="00D17C9D">
                  <w:pPr>
                    <w:rPr>
                      <w:rFonts w:ascii="Arial" w:hAnsi="Arial" w:cs="Arial"/>
                      <w:sz w:val="20"/>
                    </w:rPr>
                  </w:pPr>
                </w:p>
                <w:p w:rsidR="00D17C9D" w:rsidRDefault="00D17C9D">
                  <w:pPr>
                    <w:rPr>
                      <w:rFonts w:ascii="Arial" w:hAnsi="Arial" w:cs="Arial"/>
                      <w:sz w:val="20"/>
                    </w:rPr>
                  </w:pPr>
                  <w:r>
                    <w:rPr>
                      <w:rFonts w:ascii="Arial" w:hAnsi="Arial" w:cs="Arial"/>
                      <w:sz w:val="20"/>
                    </w:rPr>
                    <w:t>● Vortex mixer</w:t>
                  </w:r>
                </w:p>
                <w:p w:rsidR="00D17C9D" w:rsidRDefault="00D17C9D">
                  <w:pPr>
                    <w:rPr>
                      <w:rFonts w:ascii="Arial" w:hAnsi="Arial" w:cs="Arial"/>
                      <w:sz w:val="20"/>
                    </w:rPr>
                  </w:pPr>
                </w:p>
                <w:p w:rsidR="00D17C9D" w:rsidRDefault="00D17C9D">
                  <w:pPr>
                    <w:rPr>
                      <w:rFonts w:ascii="Arial" w:hAnsi="Arial" w:cs="Arial"/>
                      <w:sz w:val="20"/>
                    </w:rPr>
                  </w:pPr>
                  <w:r>
                    <w:rPr>
                      <w:rFonts w:ascii="Arial" w:hAnsi="Arial" w:cs="Arial"/>
                      <w:sz w:val="20"/>
                    </w:rPr>
                    <w:t>● BD FACS CANTO II Flow Cytometer</w:t>
                  </w:r>
                </w:p>
                <w:p w:rsidR="00D17C9D" w:rsidRDefault="00D17C9D">
                  <w:pPr>
                    <w:rPr>
                      <w:rFonts w:ascii="Arial" w:hAnsi="Arial" w:cs="Arial"/>
                      <w:sz w:val="20"/>
                    </w:rPr>
                  </w:pPr>
                </w:p>
                <w:p w:rsidR="00D17C9D" w:rsidRDefault="00D17C9D">
                  <w:pPr>
                    <w:tabs>
                      <w:tab w:val="left" w:pos="3382"/>
                    </w:tabs>
                    <w:rPr>
                      <w:rFonts w:ascii="Arial" w:hAnsi="Arial"/>
                      <w:sz w:val="20"/>
                    </w:rPr>
                  </w:pPr>
                  <w:r>
                    <w:rPr>
                      <w:rFonts w:ascii="Arial" w:hAnsi="Arial" w:cs="Arial"/>
                      <w:sz w:val="20"/>
                    </w:rPr>
                    <w:tab/>
                    <w:t>8.</w:t>
                  </w:r>
                  <w:r>
                    <w:rPr>
                      <w:rFonts w:ascii="Arial" w:hAnsi="Arial" w:cs="Arial"/>
                      <w:sz w:val="20"/>
                    </w:rPr>
                    <w:tab/>
                    <w:t>BD FACSCalibur Flow Cytometer</w:t>
                  </w:r>
                  <w:r>
                    <w:rPr>
                      <w:rFonts w:ascii="Arial" w:hAnsi="Arial" w:cs="Arial"/>
                      <w:sz w:val="20"/>
                    </w:rPr>
                    <w:tab/>
                    <w:t>8.</w:t>
                  </w:r>
                  <w:r>
                    <w:rPr>
                      <w:rFonts w:ascii="Arial" w:hAnsi="Arial" w:cs="Arial"/>
                      <w:sz w:val="20"/>
                    </w:rPr>
                    <w:tab/>
                    <w:t>BD FACSCalibur Flow Cytometer</w:t>
                  </w:r>
                </w:p>
              </w:tc>
            </w:tr>
          </w:tbl>
          <w:p w:rsidR="00D17C9D" w:rsidRDefault="00D17C9D">
            <w:pPr>
              <w:tabs>
                <w:tab w:val="left" w:pos="3382"/>
              </w:tabs>
              <w:rPr>
                <w:rFonts w:ascii="Arial" w:hAnsi="Arial"/>
                <w:sz w:val="20"/>
              </w:rPr>
            </w:pPr>
          </w:p>
        </w:tc>
      </w:tr>
      <w:tr w:rsidR="00D17C9D">
        <w:trPr>
          <w:gridAfter w:val="2"/>
          <w:wAfter w:w="5398" w:type="dxa"/>
        </w:trPr>
        <w:tc>
          <w:tcPr>
            <w:tcW w:w="1797" w:type="dxa"/>
            <w:tcBorders>
              <w:top w:val="nil"/>
              <w:left w:val="nil"/>
              <w:bottom w:val="nil"/>
              <w:right w:val="nil"/>
            </w:tcBorders>
          </w:tcPr>
          <w:p w:rsidR="00D17C9D" w:rsidRDefault="00D17C9D">
            <w:pPr>
              <w:jc w:val="left"/>
              <w:rPr>
                <w:rFonts w:ascii="Arial" w:hAnsi="Arial"/>
                <w:b/>
                <w:color w:val="0000FF"/>
                <w:sz w:val="20"/>
              </w:rPr>
            </w:pPr>
            <w:r>
              <w:rPr>
                <w:rFonts w:ascii="Arial" w:hAnsi="Arial"/>
                <w:b/>
                <w:color w:val="0000FF"/>
                <w:sz w:val="20"/>
              </w:rPr>
              <w:t>Sample</w:t>
            </w:r>
          </w:p>
        </w:tc>
        <w:tc>
          <w:tcPr>
            <w:tcW w:w="9365" w:type="dxa"/>
            <w:gridSpan w:val="6"/>
            <w:tcBorders>
              <w:top w:val="single" w:sz="4" w:space="0" w:color="auto"/>
              <w:left w:val="nil"/>
              <w:bottom w:val="single" w:sz="4" w:space="0" w:color="auto"/>
              <w:right w:val="nil"/>
            </w:tcBorders>
          </w:tcPr>
          <w:p w:rsidR="00D17C9D" w:rsidRPr="003703E7" w:rsidRDefault="003703E7">
            <w:pPr>
              <w:rPr>
                <w:rFonts w:ascii="Arial" w:hAnsi="Arial"/>
                <w:sz w:val="20"/>
                <w:szCs w:val="20"/>
              </w:rPr>
            </w:pPr>
            <w:r>
              <w:rPr>
                <w:rFonts w:ascii="Arial" w:hAnsi="Arial"/>
                <w:sz w:val="20"/>
                <w:szCs w:val="20"/>
              </w:rPr>
              <w:t xml:space="preserve">1. </w:t>
            </w:r>
            <w:r w:rsidR="00D17C9D" w:rsidRPr="003703E7">
              <w:rPr>
                <w:rFonts w:ascii="Arial" w:hAnsi="Arial"/>
                <w:sz w:val="20"/>
                <w:szCs w:val="20"/>
              </w:rPr>
              <w:t>Peripheral blood, 2mL, collected in EDTA.</w:t>
            </w:r>
            <w:r w:rsidR="009372DF">
              <w:rPr>
                <w:rFonts w:ascii="Arial" w:hAnsi="Arial"/>
                <w:sz w:val="20"/>
                <w:szCs w:val="20"/>
              </w:rPr>
              <w:t xml:space="preserve"> Minimum acceptable volume is 500 </w:t>
            </w:r>
            <w:r w:rsidR="009372DF">
              <w:rPr>
                <w:rFonts w:ascii="Arial" w:hAnsi="Arial" w:cs="Arial"/>
                <w:sz w:val="20"/>
                <w:szCs w:val="20"/>
              </w:rPr>
              <w:t>µ</w:t>
            </w:r>
            <w:r w:rsidR="009372DF">
              <w:rPr>
                <w:rFonts w:ascii="Arial" w:hAnsi="Arial"/>
                <w:sz w:val="20"/>
                <w:szCs w:val="20"/>
              </w:rPr>
              <w:t xml:space="preserve">L in an EDTA microtainer. </w:t>
            </w:r>
          </w:p>
          <w:p w:rsidR="00D17C9D" w:rsidRPr="003703E7" w:rsidRDefault="003703E7">
            <w:pPr>
              <w:rPr>
                <w:rFonts w:ascii="Arial" w:hAnsi="Arial"/>
                <w:sz w:val="20"/>
                <w:szCs w:val="20"/>
              </w:rPr>
            </w:pPr>
            <w:r>
              <w:rPr>
                <w:rFonts w:ascii="Arial" w:hAnsi="Arial"/>
                <w:sz w:val="20"/>
                <w:szCs w:val="20"/>
              </w:rPr>
              <w:t xml:space="preserve">2. </w:t>
            </w:r>
            <w:r w:rsidR="00D17C9D" w:rsidRPr="003703E7">
              <w:rPr>
                <w:rFonts w:ascii="Arial" w:hAnsi="Arial"/>
                <w:sz w:val="20"/>
                <w:szCs w:val="20"/>
              </w:rPr>
              <w:t>Specimens should be stored at room temperature</w:t>
            </w:r>
            <w:r>
              <w:rPr>
                <w:rFonts w:ascii="Arial" w:hAnsi="Arial"/>
                <w:sz w:val="20"/>
                <w:szCs w:val="20"/>
              </w:rPr>
              <w:t xml:space="preserve"> until processing.  Specimens </w:t>
            </w:r>
            <w:r w:rsidR="00D17C9D" w:rsidRPr="003703E7">
              <w:rPr>
                <w:rFonts w:ascii="Arial" w:hAnsi="Arial"/>
                <w:sz w:val="20"/>
                <w:szCs w:val="20"/>
              </w:rPr>
              <w:t>exposed to extreme temperatures may yield inadequate results.</w:t>
            </w:r>
          </w:p>
          <w:p w:rsidR="00D17C9D" w:rsidRPr="003703E7" w:rsidRDefault="003703E7">
            <w:pPr>
              <w:rPr>
                <w:rFonts w:ascii="Arial" w:hAnsi="Arial"/>
                <w:sz w:val="20"/>
                <w:szCs w:val="20"/>
              </w:rPr>
            </w:pPr>
            <w:r>
              <w:rPr>
                <w:rFonts w:ascii="Arial" w:hAnsi="Arial"/>
                <w:sz w:val="20"/>
                <w:szCs w:val="20"/>
              </w:rPr>
              <w:t xml:space="preserve">3. </w:t>
            </w:r>
            <w:r w:rsidR="00E328D5" w:rsidRPr="003703E7">
              <w:rPr>
                <w:rFonts w:ascii="Arial" w:hAnsi="Arial"/>
                <w:sz w:val="20"/>
                <w:szCs w:val="20"/>
              </w:rPr>
              <w:t>Clotted</w:t>
            </w:r>
            <w:r w:rsidR="00D17C9D" w:rsidRPr="003703E7">
              <w:rPr>
                <w:rFonts w:ascii="Arial" w:hAnsi="Arial"/>
                <w:sz w:val="20"/>
                <w:szCs w:val="20"/>
              </w:rPr>
              <w:t xml:space="preserve"> </w:t>
            </w:r>
            <w:r w:rsidR="00E328D5" w:rsidRPr="003703E7">
              <w:rPr>
                <w:rFonts w:ascii="Arial" w:hAnsi="Arial"/>
                <w:sz w:val="20"/>
                <w:szCs w:val="20"/>
              </w:rPr>
              <w:t xml:space="preserve">or </w:t>
            </w:r>
            <w:r w:rsidR="00D17C9D" w:rsidRPr="003703E7">
              <w:rPr>
                <w:rFonts w:ascii="Arial" w:hAnsi="Arial"/>
                <w:sz w:val="20"/>
                <w:szCs w:val="20"/>
              </w:rPr>
              <w:t xml:space="preserve">grossly hemolyzed specimens </w:t>
            </w:r>
            <w:r w:rsidR="00E328D5" w:rsidRPr="003703E7">
              <w:rPr>
                <w:rFonts w:ascii="Arial" w:hAnsi="Arial"/>
                <w:sz w:val="20"/>
                <w:szCs w:val="20"/>
              </w:rPr>
              <w:t xml:space="preserve">are not acceptable for </w:t>
            </w:r>
            <w:r w:rsidR="00D17C9D" w:rsidRPr="003703E7">
              <w:rPr>
                <w:rFonts w:ascii="Arial" w:hAnsi="Arial"/>
                <w:sz w:val="20"/>
                <w:szCs w:val="20"/>
              </w:rPr>
              <w:t>analysis.</w:t>
            </w:r>
          </w:p>
          <w:p w:rsidR="00D17C9D" w:rsidRPr="003703E7" w:rsidRDefault="003703E7">
            <w:pPr>
              <w:rPr>
                <w:rFonts w:ascii="Arial" w:hAnsi="Arial"/>
                <w:sz w:val="20"/>
                <w:szCs w:val="20"/>
              </w:rPr>
            </w:pPr>
            <w:r>
              <w:rPr>
                <w:rFonts w:ascii="Arial" w:hAnsi="Arial"/>
                <w:sz w:val="20"/>
                <w:szCs w:val="20"/>
              </w:rPr>
              <w:t xml:space="preserve">4. </w:t>
            </w:r>
            <w:r w:rsidR="00D17C9D" w:rsidRPr="003703E7">
              <w:rPr>
                <w:rFonts w:ascii="Arial" w:hAnsi="Arial"/>
                <w:sz w:val="20"/>
                <w:szCs w:val="20"/>
              </w:rPr>
              <w:t>Any specimens not properly labeled should be rejected.</w:t>
            </w:r>
          </w:p>
          <w:p w:rsidR="00D17C9D" w:rsidRPr="003703E7" w:rsidRDefault="003703E7">
            <w:pPr>
              <w:rPr>
                <w:rFonts w:ascii="Arial" w:hAnsi="Arial"/>
                <w:sz w:val="20"/>
                <w:szCs w:val="20"/>
              </w:rPr>
            </w:pPr>
            <w:r>
              <w:rPr>
                <w:rFonts w:ascii="Arial" w:hAnsi="Arial"/>
                <w:sz w:val="20"/>
                <w:szCs w:val="20"/>
              </w:rPr>
              <w:t xml:space="preserve">5. </w:t>
            </w:r>
            <w:r w:rsidR="00D17C9D" w:rsidRPr="003703E7">
              <w:rPr>
                <w:rFonts w:ascii="Arial" w:hAnsi="Arial"/>
                <w:sz w:val="20"/>
                <w:szCs w:val="20"/>
              </w:rPr>
              <w:t>Specimen should be processed within 72 hours o</w:t>
            </w:r>
            <w:r>
              <w:rPr>
                <w:rFonts w:ascii="Arial" w:hAnsi="Arial"/>
                <w:sz w:val="20"/>
                <w:szCs w:val="20"/>
              </w:rPr>
              <w:t xml:space="preserve">f draw per CDC recommendations </w:t>
            </w:r>
            <w:r w:rsidR="00D17C9D" w:rsidRPr="003703E7">
              <w:rPr>
                <w:rFonts w:ascii="Arial" w:hAnsi="Arial"/>
                <w:sz w:val="20"/>
                <w:szCs w:val="20"/>
              </w:rPr>
              <w:t>and our validation studies.  (5/13/03).</w:t>
            </w:r>
          </w:p>
          <w:p w:rsidR="00D17C9D" w:rsidRDefault="00D17C9D">
            <w:pPr>
              <w:jc w:val="left"/>
              <w:rPr>
                <w:rFonts w:ascii="Arial" w:hAnsi="Arial"/>
                <w:sz w:val="20"/>
              </w:rPr>
            </w:pPr>
          </w:p>
        </w:tc>
      </w:tr>
      <w:tr w:rsidR="00D17C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Pr>
        <w:tc>
          <w:tcPr>
            <w:tcW w:w="1797" w:type="dxa"/>
            <w:tcBorders>
              <w:top w:val="nil"/>
              <w:left w:val="nil"/>
              <w:bottom w:val="nil"/>
            </w:tcBorders>
          </w:tcPr>
          <w:p w:rsidR="00D17C9D" w:rsidRDefault="00D17C9D">
            <w:pPr>
              <w:jc w:val="left"/>
              <w:rPr>
                <w:rFonts w:ascii="Arial" w:hAnsi="Arial"/>
                <w:b/>
                <w:color w:val="0000FF"/>
                <w:sz w:val="20"/>
              </w:rPr>
            </w:pPr>
            <w:r>
              <w:rPr>
                <w:rFonts w:ascii="Arial" w:hAnsi="Arial"/>
                <w:b/>
                <w:color w:val="0000FF"/>
                <w:sz w:val="20"/>
              </w:rPr>
              <w:lastRenderedPageBreak/>
              <w:t>Special Safety Precautions</w:t>
            </w:r>
          </w:p>
          <w:p w:rsidR="00D17C9D" w:rsidRDefault="00D17C9D">
            <w:pPr>
              <w:jc w:val="left"/>
              <w:rPr>
                <w:rFonts w:ascii="Arial" w:hAnsi="Arial"/>
                <w:b/>
                <w:color w:val="0000FF"/>
                <w:sz w:val="20"/>
              </w:rPr>
            </w:pPr>
          </w:p>
        </w:tc>
        <w:tc>
          <w:tcPr>
            <w:tcW w:w="9365" w:type="dxa"/>
            <w:gridSpan w:val="6"/>
            <w:tcBorders>
              <w:top w:val="single" w:sz="4" w:space="0" w:color="auto"/>
              <w:bottom w:val="single" w:sz="6" w:space="0" w:color="auto"/>
              <w:right w:val="nil"/>
            </w:tcBorders>
          </w:tcPr>
          <w:p w:rsidR="00D17C9D" w:rsidRDefault="00D17C9D">
            <w:pPr>
              <w:rPr>
                <w:rFonts w:ascii="Arial" w:hAnsi="Arial" w:cs="Arial"/>
                <w:sz w:val="20"/>
              </w:rPr>
            </w:pPr>
            <w:r>
              <w:rPr>
                <w:rFonts w:ascii="Arial" w:hAnsi="Arial" w:cs="Arial"/>
                <w:b/>
                <w:sz w:val="20"/>
                <w:highlight w:val="yellow"/>
              </w:rPr>
              <w:t>SAFETY PRECAUTIONS</w:t>
            </w:r>
            <w:r>
              <w:rPr>
                <w:rFonts w:ascii="Arial" w:hAnsi="Arial" w:cs="Arial"/>
                <w:sz w:val="20"/>
                <w:highlight w:val="yellow"/>
              </w:rPr>
              <w:t xml:space="preserve">:  </w:t>
            </w:r>
            <w:r w:rsidR="00AE5A65">
              <w:rPr>
                <w:rFonts w:ascii="Arial" w:hAnsi="Arial" w:cs="Arial"/>
                <w:sz w:val="20"/>
                <w:highlight w:val="yellow"/>
              </w:rPr>
              <w:t xml:space="preserve">BD FACSLyse contains formaldehyde. </w:t>
            </w:r>
            <w:r>
              <w:rPr>
                <w:rFonts w:ascii="Arial" w:hAnsi="Arial" w:cs="Arial"/>
                <w:sz w:val="20"/>
                <w:highlight w:val="yellow"/>
              </w:rPr>
              <w:t>Formaldehyde is extremely toxic and destructive to tissue of mucous membranes,upper respiratory tract, eyes and skin.  It is harmful if swallowed, inhaled or absorbed through the skin.  This material is an irritant, a sensitizer, a highly toxic lachrymator and a possible mutagen Gloves and protective clothing must be worn to prevent contact with skin.  See MSDS for further information regarding its irritant, corrosive and possible carcinogenic properties.</w:t>
            </w:r>
          </w:p>
          <w:p w:rsidR="00D17C9D" w:rsidRDefault="00D17C9D">
            <w:pPr>
              <w:rPr>
                <w:rFonts w:ascii="Arial" w:hAnsi="Arial" w:cs="Arial"/>
                <w:sz w:val="20"/>
              </w:rPr>
            </w:pPr>
          </w:p>
          <w:p w:rsidR="00D17C9D" w:rsidRPr="004A24C9" w:rsidRDefault="00D17C9D" w:rsidP="004A24C9">
            <w:pPr>
              <w:pStyle w:val="Header"/>
              <w:tabs>
                <w:tab w:val="clear" w:pos="4320"/>
                <w:tab w:val="clear" w:pos="8640"/>
              </w:tabs>
              <w:rPr>
                <w:rFonts w:ascii="Arial" w:hAnsi="Arial" w:cs="Arial"/>
                <w:sz w:val="20"/>
              </w:rPr>
            </w:pPr>
            <w:r>
              <w:rPr>
                <w:rFonts w:ascii="Arial" w:hAnsi="Arial" w:cs="Arial"/>
                <w:sz w:val="20"/>
                <w:u w:val="single"/>
              </w:rPr>
              <w:t>Formaldehyde Disposal</w:t>
            </w:r>
            <w:r>
              <w:rPr>
                <w:rFonts w:ascii="Arial" w:hAnsi="Arial" w:cs="Arial"/>
                <w:sz w:val="20"/>
              </w:rPr>
              <w:t xml:space="preserve">:  </w:t>
            </w:r>
            <w:r w:rsidR="00A35DB8">
              <w:rPr>
                <w:rFonts w:ascii="Arial" w:hAnsi="Arial" w:cs="Arial"/>
                <w:sz w:val="20"/>
              </w:rPr>
              <w:t xml:space="preserve">Tubes containing 1% or less of </w:t>
            </w:r>
            <w:r>
              <w:rPr>
                <w:rFonts w:ascii="Arial" w:hAnsi="Arial" w:cs="Arial"/>
                <w:sz w:val="20"/>
              </w:rPr>
              <w:t>formaldehyde may be disposed of in red biohazard buckets. Stock and working dilutions of formaldehyde may be disposed of down the drain with copious amounts of water.</w:t>
            </w:r>
          </w:p>
        </w:tc>
      </w:tr>
      <w:tr w:rsidR="00D17C9D" w:rsidTr="004A24C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After w:val="2"/>
          <w:wAfter w:w="5398" w:type="dxa"/>
          <w:cantSplit/>
          <w:trHeight w:val="732"/>
        </w:trPr>
        <w:tc>
          <w:tcPr>
            <w:tcW w:w="1797" w:type="dxa"/>
            <w:tcBorders>
              <w:top w:val="nil"/>
              <w:left w:val="nil"/>
              <w:bottom w:val="nil"/>
            </w:tcBorders>
          </w:tcPr>
          <w:p w:rsidR="004A24C9" w:rsidRDefault="004A24C9">
            <w:pPr>
              <w:rPr>
                <w:rFonts w:ascii="Arial" w:hAnsi="Arial"/>
                <w:b/>
                <w:color w:val="0000FF"/>
                <w:sz w:val="20"/>
              </w:rPr>
            </w:pPr>
          </w:p>
          <w:p w:rsidR="00D17C9D" w:rsidRDefault="00D17C9D">
            <w:pPr>
              <w:rPr>
                <w:rFonts w:ascii="Arial" w:hAnsi="Arial"/>
                <w:b/>
                <w:color w:val="0000FF"/>
                <w:sz w:val="20"/>
              </w:rPr>
            </w:pPr>
            <w:r>
              <w:rPr>
                <w:rFonts w:ascii="Arial" w:hAnsi="Arial"/>
                <w:b/>
                <w:color w:val="0000FF"/>
                <w:sz w:val="20"/>
              </w:rPr>
              <w:t>Quality Control</w:t>
            </w:r>
          </w:p>
          <w:p w:rsidR="00D17C9D" w:rsidRDefault="00D17C9D">
            <w:pPr>
              <w:rPr>
                <w:rFonts w:ascii="Arial" w:hAnsi="Arial"/>
                <w:b/>
                <w:color w:val="0000FF"/>
                <w:sz w:val="20"/>
              </w:rPr>
            </w:pPr>
          </w:p>
        </w:tc>
        <w:tc>
          <w:tcPr>
            <w:tcW w:w="9365" w:type="dxa"/>
            <w:gridSpan w:val="6"/>
            <w:tcBorders>
              <w:top w:val="single" w:sz="6" w:space="0" w:color="auto"/>
              <w:bottom w:val="single" w:sz="4" w:space="0" w:color="auto"/>
              <w:right w:val="nil"/>
            </w:tcBorders>
          </w:tcPr>
          <w:p w:rsidR="00D17C9D" w:rsidRDefault="00D17C9D">
            <w:pPr>
              <w:jc w:val="left"/>
              <w:rPr>
                <w:rFonts w:ascii="Arial" w:hAnsi="Arial"/>
                <w:sz w:val="20"/>
              </w:rPr>
            </w:pPr>
          </w:p>
          <w:p w:rsidR="00D17C9D" w:rsidRPr="003809B6" w:rsidRDefault="00D17C9D">
            <w:pPr>
              <w:rPr>
                <w:rFonts w:ascii="Arial" w:hAnsi="Arial"/>
                <w:color w:val="FF0000"/>
                <w:sz w:val="20"/>
                <w:szCs w:val="20"/>
              </w:rPr>
            </w:pPr>
            <w:r w:rsidRPr="003809B6">
              <w:rPr>
                <w:rFonts w:ascii="Arial" w:hAnsi="Arial"/>
                <w:sz w:val="20"/>
                <w:szCs w:val="20"/>
              </w:rPr>
              <w:t>Follow guidelines outlined in</w:t>
            </w:r>
            <w:r w:rsidRPr="003809B6">
              <w:rPr>
                <w:rFonts w:ascii="Arial" w:hAnsi="Arial"/>
                <w:i/>
                <w:sz w:val="20"/>
                <w:szCs w:val="20"/>
              </w:rPr>
              <w:t xml:space="preserve"> Flow Cytometry Quality Assurance </w:t>
            </w:r>
            <w:r w:rsidRPr="003809B6">
              <w:rPr>
                <w:rFonts w:ascii="Arial" w:hAnsi="Arial"/>
                <w:sz w:val="20"/>
                <w:szCs w:val="20"/>
              </w:rPr>
              <w:t xml:space="preserve">procedure. </w:t>
            </w:r>
            <w:hyperlink r:id="rId12" w:history="1">
              <w:r w:rsidRPr="003809B6">
                <w:rPr>
                  <w:rStyle w:val="Hyperlink"/>
                  <w:rFonts w:ascii="Arial" w:hAnsi="Arial"/>
                  <w:sz w:val="20"/>
                  <w:szCs w:val="20"/>
                </w:rPr>
                <w:t>FLO 1.3 Quality Assurance in Flow Cytometry</w:t>
              </w:r>
            </w:hyperlink>
          </w:p>
          <w:p w:rsidR="00D17C9D" w:rsidRDefault="00D17C9D">
            <w:pPr>
              <w:jc w:val="left"/>
              <w:rPr>
                <w:rFonts w:ascii="Arial" w:hAnsi="Arial"/>
                <w:sz w:val="20"/>
              </w:rPr>
            </w:pPr>
          </w:p>
        </w:tc>
      </w:tr>
      <w:tr w:rsidR="00D17C9D">
        <w:trPr>
          <w:gridAfter w:val="2"/>
          <w:wAfter w:w="5398" w:type="dxa"/>
          <w:cantSplit/>
        </w:trPr>
        <w:tc>
          <w:tcPr>
            <w:tcW w:w="1797" w:type="dxa"/>
            <w:tcBorders>
              <w:top w:val="nil"/>
              <w:left w:val="nil"/>
              <w:bottom w:val="nil"/>
              <w:right w:val="nil"/>
            </w:tcBorders>
          </w:tcPr>
          <w:p w:rsidR="00D17C9D" w:rsidRDefault="00D17C9D">
            <w:pPr>
              <w:rPr>
                <w:rFonts w:ascii="Arial" w:hAnsi="Arial"/>
              </w:rPr>
            </w:pPr>
          </w:p>
        </w:tc>
        <w:tc>
          <w:tcPr>
            <w:tcW w:w="723" w:type="dxa"/>
            <w:tcBorders>
              <w:top w:val="single" w:sz="4" w:space="0" w:color="auto"/>
              <w:left w:val="single" w:sz="4" w:space="0" w:color="auto"/>
              <w:bottom w:val="single" w:sz="4" w:space="0" w:color="auto"/>
            </w:tcBorders>
          </w:tcPr>
          <w:p w:rsidR="00D17C9D" w:rsidRDefault="00D17C9D">
            <w:pPr>
              <w:rPr>
                <w:rFonts w:ascii="Arial" w:hAnsi="Arial"/>
                <w:b/>
                <w:sz w:val="20"/>
              </w:rPr>
            </w:pPr>
            <w:r>
              <w:rPr>
                <w:rFonts w:ascii="Arial" w:hAnsi="Arial"/>
                <w:b/>
                <w:sz w:val="20"/>
              </w:rPr>
              <w:t>Step</w:t>
            </w:r>
          </w:p>
        </w:tc>
        <w:tc>
          <w:tcPr>
            <w:tcW w:w="6657" w:type="dxa"/>
            <w:gridSpan w:val="4"/>
            <w:tcBorders>
              <w:top w:val="single" w:sz="4" w:space="0" w:color="auto"/>
              <w:bottom w:val="single" w:sz="4" w:space="0" w:color="auto"/>
            </w:tcBorders>
          </w:tcPr>
          <w:p w:rsidR="00D17C9D" w:rsidRDefault="00D17C9D">
            <w:pPr>
              <w:pStyle w:val="TableHeaderText"/>
              <w:autoSpaceDE/>
              <w:autoSpaceDN/>
              <w:rPr>
                <w:rFonts w:ascii="Arial" w:hAnsi="Arial"/>
              </w:rPr>
            </w:pPr>
            <w:r>
              <w:rPr>
                <w:rFonts w:ascii="Arial" w:hAnsi="Arial"/>
              </w:rPr>
              <w:t>Action</w:t>
            </w:r>
          </w:p>
        </w:tc>
        <w:tc>
          <w:tcPr>
            <w:tcW w:w="1985" w:type="dxa"/>
            <w:tcBorders>
              <w:top w:val="single" w:sz="4" w:space="0" w:color="auto"/>
              <w:bottom w:val="single" w:sz="4" w:space="0" w:color="auto"/>
            </w:tcBorders>
          </w:tcPr>
          <w:p w:rsidR="00D17C9D" w:rsidRDefault="00D17C9D">
            <w:pPr>
              <w:rPr>
                <w:rFonts w:ascii="Arial" w:hAnsi="Arial"/>
                <w:b/>
                <w:sz w:val="20"/>
              </w:rPr>
            </w:pPr>
            <w:r>
              <w:rPr>
                <w:rFonts w:ascii="Arial" w:hAnsi="Arial"/>
                <w:b/>
                <w:sz w:val="20"/>
              </w:rPr>
              <w:t>Related Document</w:t>
            </w:r>
          </w:p>
        </w:tc>
      </w:tr>
      <w:tr w:rsidR="004A24C9">
        <w:trPr>
          <w:gridAfter w:val="2"/>
          <w:wAfter w:w="5398" w:type="dxa"/>
          <w:cantSplit/>
        </w:trPr>
        <w:tc>
          <w:tcPr>
            <w:tcW w:w="1797" w:type="dxa"/>
            <w:tcBorders>
              <w:top w:val="nil"/>
              <w:left w:val="nil"/>
              <w:bottom w:val="nil"/>
              <w:right w:val="nil"/>
            </w:tcBorders>
          </w:tcPr>
          <w:p w:rsidR="004A24C9" w:rsidRDefault="004A24C9" w:rsidP="004A24C9">
            <w:pPr>
              <w:rPr>
                <w:rFonts w:ascii="Arial" w:hAnsi="Arial"/>
                <w:b/>
                <w:color w:val="0000FF"/>
                <w:sz w:val="20"/>
              </w:rPr>
            </w:pPr>
            <w:r>
              <w:rPr>
                <w:rFonts w:ascii="Arial" w:hAnsi="Arial"/>
                <w:b/>
                <w:color w:val="0000FF"/>
                <w:sz w:val="20"/>
              </w:rPr>
              <w:t>Procedure</w:t>
            </w:r>
          </w:p>
        </w:tc>
        <w:tc>
          <w:tcPr>
            <w:tcW w:w="723" w:type="dxa"/>
            <w:tcBorders>
              <w:left w:val="single" w:sz="4" w:space="0" w:color="auto"/>
            </w:tcBorders>
          </w:tcPr>
          <w:p w:rsidR="004A24C9" w:rsidRDefault="004A24C9" w:rsidP="004A24C9">
            <w:pPr>
              <w:pStyle w:val="TableText"/>
              <w:autoSpaceDE/>
              <w:autoSpaceDN/>
              <w:jc w:val="center"/>
              <w:rPr>
                <w:rFonts w:ascii="Arial" w:hAnsi="Arial"/>
              </w:rPr>
            </w:pPr>
            <w:r>
              <w:rPr>
                <w:rFonts w:ascii="Arial" w:hAnsi="Arial"/>
              </w:rPr>
              <w:t>1</w:t>
            </w:r>
          </w:p>
        </w:tc>
        <w:tc>
          <w:tcPr>
            <w:tcW w:w="6657" w:type="dxa"/>
            <w:gridSpan w:val="4"/>
          </w:tcPr>
          <w:p w:rsidR="004A24C9" w:rsidRDefault="004A24C9" w:rsidP="004A24C9">
            <w:pPr>
              <w:rPr>
                <w:rFonts w:ascii="Arial" w:hAnsi="Arial"/>
                <w:sz w:val="20"/>
              </w:rPr>
            </w:pPr>
            <w:r>
              <w:rPr>
                <w:rFonts w:ascii="Arial" w:hAnsi="Arial"/>
                <w:sz w:val="20"/>
              </w:rPr>
              <w:t>Prepare and run FACSCanto MultiTEST base panel according to Immune Status Panel procedure.</w:t>
            </w:r>
          </w:p>
        </w:tc>
        <w:tc>
          <w:tcPr>
            <w:tcW w:w="1985" w:type="dxa"/>
          </w:tcPr>
          <w:p w:rsidR="004A24C9" w:rsidRDefault="006D4825" w:rsidP="004A24C9">
            <w:pPr>
              <w:jc w:val="left"/>
              <w:rPr>
                <w:rFonts w:ascii="Arial" w:hAnsi="Arial"/>
                <w:sz w:val="20"/>
              </w:rPr>
            </w:pPr>
            <w:hyperlink r:id="rId13" w:history="1">
              <w:r w:rsidR="004A24C9" w:rsidRPr="007E4102">
                <w:rPr>
                  <w:rStyle w:val="Hyperlink"/>
                  <w:rFonts w:ascii="Arial" w:hAnsi="Arial"/>
                  <w:sz w:val="20"/>
                </w:rPr>
                <w:t>flo-1.7-immp-c48p-immune-status-immunodeficiency-panels</w:t>
              </w:r>
            </w:hyperlink>
          </w:p>
        </w:tc>
      </w:tr>
      <w:tr w:rsidR="004A24C9">
        <w:trPr>
          <w:gridAfter w:val="2"/>
          <w:wAfter w:w="5398" w:type="dxa"/>
          <w:cantSplit/>
        </w:trPr>
        <w:tc>
          <w:tcPr>
            <w:tcW w:w="1797" w:type="dxa"/>
            <w:tcBorders>
              <w:top w:val="nil"/>
              <w:left w:val="nil"/>
              <w:bottom w:val="nil"/>
              <w:right w:val="nil"/>
            </w:tcBorders>
          </w:tcPr>
          <w:p w:rsidR="004A24C9" w:rsidRDefault="004A24C9" w:rsidP="004A24C9">
            <w:pPr>
              <w:pStyle w:val="Header"/>
              <w:tabs>
                <w:tab w:val="clear" w:pos="4320"/>
                <w:tab w:val="clear" w:pos="8640"/>
              </w:tabs>
            </w:pPr>
          </w:p>
        </w:tc>
        <w:tc>
          <w:tcPr>
            <w:tcW w:w="723" w:type="dxa"/>
            <w:tcBorders>
              <w:left w:val="single" w:sz="4" w:space="0" w:color="auto"/>
            </w:tcBorders>
          </w:tcPr>
          <w:p w:rsidR="004A24C9" w:rsidRDefault="004A24C9" w:rsidP="004A24C9">
            <w:pPr>
              <w:pStyle w:val="TableText"/>
              <w:autoSpaceDE/>
              <w:autoSpaceDN/>
              <w:jc w:val="center"/>
              <w:rPr>
                <w:rFonts w:ascii="Arial" w:hAnsi="Arial"/>
              </w:rPr>
            </w:pPr>
            <w:r>
              <w:rPr>
                <w:rFonts w:ascii="Arial" w:hAnsi="Arial"/>
              </w:rPr>
              <w:t>2</w:t>
            </w:r>
          </w:p>
        </w:tc>
        <w:tc>
          <w:tcPr>
            <w:tcW w:w="6657" w:type="dxa"/>
            <w:gridSpan w:val="4"/>
          </w:tcPr>
          <w:p w:rsidR="004A24C9" w:rsidRDefault="004A24C9" w:rsidP="004A24C9">
            <w:pPr>
              <w:rPr>
                <w:rFonts w:ascii="Arial" w:hAnsi="Arial"/>
                <w:sz w:val="20"/>
              </w:rPr>
            </w:pPr>
            <w:r>
              <w:rPr>
                <w:rFonts w:ascii="Arial" w:hAnsi="Arial"/>
                <w:sz w:val="20"/>
              </w:rPr>
              <w:t>Label tubes for desired antibody panel and add appropriate monoclonal antibodies to each tube:</w:t>
            </w:r>
          </w:p>
          <w:p w:rsidR="004A24C9" w:rsidRDefault="004A24C9" w:rsidP="004A24C9">
            <w:pPr>
              <w:rPr>
                <w:rFonts w:ascii="Arial" w:hAnsi="Arial"/>
                <w:color w:val="00FF00"/>
                <w:sz w:val="20"/>
              </w:rPr>
            </w:pPr>
          </w:p>
          <w:p w:rsidR="004A24C9" w:rsidRDefault="004A24C9" w:rsidP="004A24C9">
            <w:pPr>
              <w:rPr>
                <w:rFonts w:ascii="Arial" w:hAnsi="Arial"/>
                <w:sz w:val="20"/>
              </w:rPr>
            </w:pPr>
            <w:r>
              <w:rPr>
                <w:rFonts w:ascii="Arial" w:hAnsi="Arial"/>
                <w:sz w:val="20"/>
              </w:rPr>
              <w:tab/>
              <w:t xml:space="preserve">( </w:t>
            </w:r>
            <w:r>
              <w:rPr>
                <w:rFonts w:ascii="Arial" w:hAnsi="Arial"/>
                <w:color w:val="808000"/>
                <w:sz w:val="20"/>
              </w:rPr>
              <w:t xml:space="preserve">FITC </w:t>
            </w:r>
            <w:r>
              <w:rPr>
                <w:rFonts w:ascii="Arial" w:hAnsi="Arial"/>
                <w:sz w:val="20"/>
              </w:rPr>
              <w:t xml:space="preserve">/ </w:t>
            </w:r>
            <w:r>
              <w:rPr>
                <w:rFonts w:ascii="Arial" w:hAnsi="Arial"/>
                <w:color w:val="FF0000"/>
                <w:sz w:val="20"/>
              </w:rPr>
              <w:t>PE</w:t>
            </w:r>
            <w:r>
              <w:rPr>
                <w:rFonts w:ascii="Arial" w:hAnsi="Arial"/>
                <w:sz w:val="20"/>
              </w:rPr>
              <w:t xml:space="preserve">/ PerCP / </w:t>
            </w:r>
            <w:r>
              <w:rPr>
                <w:rFonts w:ascii="Arial" w:hAnsi="Arial"/>
                <w:color w:val="008080"/>
                <w:sz w:val="20"/>
              </w:rPr>
              <w:t xml:space="preserve">APC </w:t>
            </w:r>
            <w:r>
              <w:rPr>
                <w:rFonts w:ascii="Arial" w:hAnsi="Arial"/>
                <w:sz w:val="20"/>
              </w:rPr>
              <w:t>)</w:t>
            </w:r>
          </w:p>
          <w:p w:rsidR="004A24C9" w:rsidRDefault="004A24C9" w:rsidP="004A24C9">
            <w:pPr>
              <w:rPr>
                <w:rFonts w:ascii="Arial" w:hAnsi="Arial"/>
                <w:sz w:val="20"/>
              </w:rPr>
            </w:pPr>
            <w:r>
              <w:rPr>
                <w:rFonts w:ascii="Arial" w:hAnsi="Arial"/>
                <w:sz w:val="20"/>
              </w:rPr>
              <w:tab/>
            </w:r>
            <w:r>
              <w:rPr>
                <w:rFonts w:ascii="Arial" w:hAnsi="Arial"/>
                <w:color w:val="808000"/>
                <w:sz w:val="20"/>
              </w:rPr>
              <w:t>IgG1</w:t>
            </w:r>
            <w:r>
              <w:rPr>
                <w:rFonts w:ascii="Arial" w:hAnsi="Arial"/>
                <w:color w:val="00FF00"/>
                <w:sz w:val="20"/>
              </w:rPr>
              <w:t xml:space="preserve"> </w:t>
            </w:r>
            <w:r w:rsidRPr="005C1B17">
              <w:rPr>
                <w:rFonts w:ascii="Arial" w:hAnsi="Arial"/>
                <w:sz w:val="20"/>
              </w:rPr>
              <w:t>/</w:t>
            </w:r>
            <w:r>
              <w:rPr>
                <w:rFonts w:ascii="Arial" w:hAnsi="Arial"/>
                <w:sz w:val="20"/>
              </w:rPr>
              <w:t xml:space="preserve"> </w:t>
            </w:r>
            <w:r>
              <w:rPr>
                <w:rFonts w:ascii="Arial" w:hAnsi="Arial"/>
                <w:color w:val="FF0000"/>
                <w:sz w:val="20"/>
              </w:rPr>
              <w:t>IgG</w:t>
            </w:r>
            <w:r w:rsidRPr="005C1B17">
              <w:rPr>
                <w:rFonts w:ascii="Arial" w:hAnsi="Arial"/>
                <w:color w:val="FF0000"/>
                <w:sz w:val="20"/>
              </w:rPr>
              <w:t>1</w:t>
            </w:r>
            <w:r>
              <w:rPr>
                <w:rFonts w:ascii="Arial" w:hAnsi="Arial"/>
                <w:color w:val="FF0000"/>
                <w:sz w:val="20"/>
              </w:rPr>
              <w:t xml:space="preserve"> </w:t>
            </w:r>
            <w:r>
              <w:rPr>
                <w:rFonts w:ascii="Arial" w:hAnsi="Arial"/>
                <w:sz w:val="20"/>
              </w:rPr>
              <w:t xml:space="preserve">/ CD45 / </w:t>
            </w:r>
            <w:r>
              <w:rPr>
                <w:rFonts w:ascii="Arial" w:hAnsi="Arial"/>
                <w:color w:val="008080"/>
                <w:sz w:val="20"/>
              </w:rPr>
              <w:t xml:space="preserve">IgG1 </w:t>
            </w:r>
          </w:p>
          <w:p w:rsidR="004A24C9" w:rsidRDefault="004A24C9" w:rsidP="004A24C9">
            <w:pPr>
              <w:rPr>
                <w:rFonts w:ascii="Arial" w:hAnsi="Arial"/>
                <w:sz w:val="20"/>
              </w:rPr>
            </w:pPr>
            <w:r>
              <w:rPr>
                <w:rFonts w:ascii="Arial" w:hAnsi="Arial"/>
                <w:sz w:val="20"/>
              </w:rPr>
              <w:tab/>
            </w:r>
            <w:r>
              <w:rPr>
                <w:rFonts w:ascii="Arial" w:hAnsi="Arial"/>
                <w:color w:val="808000"/>
                <w:sz w:val="20"/>
              </w:rPr>
              <w:t>CD7</w:t>
            </w:r>
            <w:r>
              <w:rPr>
                <w:rFonts w:ascii="Arial" w:hAnsi="Arial"/>
                <w:sz w:val="20"/>
              </w:rPr>
              <w:t xml:space="preserve"> </w:t>
            </w:r>
            <w:r w:rsidRPr="005C1B17">
              <w:rPr>
                <w:rFonts w:ascii="Arial" w:hAnsi="Arial"/>
                <w:sz w:val="20"/>
              </w:rPr>
              <w:t>/</w:t>
            </w:r>
            <w:r>
              <w:rPr>
                <w:rFonts w:ascii="Arial" w:hAnsi="Arial"/>
                <w:color w:val="FF0000"/>
                <w:sz w:val="20"/>
              </w:rPr>
              <w:t xml:space="preserve"> CD5 </w:t>
            </w:r>
            <w:r>
              <w:rPr>
                <w:rFonts w:ascii="Arial" w:hAnsi="Arial"/>
                <w:sz w:val="20"/>
              </w:rPr>
              <w:t xml:space="preserve">/ CD45 / </w:t>
            </w:r>
            <w:r>
              <w:rPr>
                <w:rFonts w:ascii="Arial" w:hAnsi="Arial"/>
                <w:color w:val="008080"/>
                <w:sz w:val="20"/>
              </w:rPr>
              <w:t>CD19</w:t>
            </w:r>
          </w:p>
          <w:p w:rsidR="004A24C9" w:rsidRDefault="004A24C9" w:rsidP="004A24C9">
            <w:pPr>
              <w:rPr>
                <w:rFonts w:ascii="Arial" w:hAnsi="Arial"/>
                <w:sz w:val="20"/>
              </w:rPr>
            </w:pPr>
            <w:r>
              <w:rPr>
                <w:rFonts w:ascii="Arial" w:hAnsi="Arial"/>
                <w:sz w:val="20"/>
              </w:rPr>
              <w:tab/>
            </w:r>
            <w:r>
              <w:rPr>
                <w:rFonts w:ascii="Arial" w:hAnsi="Arial"/>
                <w:color w:val="808000"/>
                <w:sz w:val="20"/>
              </w:rPr>
              <w:t>TCR</w:t>
            </w:r>
            <w:r>
              <w:rPr>
                <w:rFonts w:ascii="Arial" w:hAnsi="Arial" w:cs="Arial"/>
                <w:color w:val="808000"/>
                <w:sz w:val="20"/>
              </w:rPr>
              <w:t xml:space="preserve">αβ </w:t>
            </w:r>
            <w:r w:rsidRPr="005C1B17">
              <w:rPr>
                <w:rFonts w:ascii="Arial" w:hAnsi="Arial"/>
                <w:sz w:val="20"/>
              </w:rPr>
              <w:t>/</w:t>
            </w:r>
            <w:r>
              <w:rPr>
                <w:rFonts w:ascii="Arial" w:hAnsi="Arial"/>
                <w:color w:val="FF0000"/>
                <w:sz w:val="20"/>
              </w:rPr>
              <w:t xml:space="preserve"> CD3 </w:t>
            </w:r>
            <w:r>
              <w:rPr>
                <w:rFonts w:ascii="Arial" w:hAnsi="Arial"/>
                <w:sz w:val="20"/>
              </w:rPr>
              <w:t xml:space="preserve">/ CD45 / </w:t>
            </w:r>
            <w:r w:rsidRPr="005C1B17">
              <w:rPr>
                <w:rFonts w:ascii="Arial" w:hAnsi="Arial"/>
                <w:color w:val="008080"/>
                <w:sz w:val="20"/>
              </w:rPr>
              <w:t>HLA</w:t>
            </w:r>
            <w:r>
              <w:rPr>
                <w:rFonts w:ascii="Arial" w:hAnsi="Arial"/>
                <w:sz w:val="20"/>
              </w:rPr>
              <w:t>-</w:t>
            </w:r>
            <w:r w:rsidRPr="005C1B17">
              <w:rPr>
                <w:rFonts w:ascii="Arial" w:hAnsi="Arial"/>
                <w:color w:val="008080"/>
                <w:sz w:val="20"/>
              </w:rPr>
              <w:t>DR</w:t>
            </w:r>
          </w:p>
          <w:p w:rsidR="004A24C9" w:rsidRDefault="004A24C9" w:rsidP="004A24C9">
            <w:pPr>
              <w:rPr>
                <w:rFonts w:ascii="Arial" w:hAnsi="Arial"/>
                <w:sz w:val="20"/>
              </w:rPr>
            </w:pPr>
            <w:r>
              <w:rPr>
                <w:rFonts w:ascii="Arial" w:hAnsi="Arial"/>
                <w:sz w:val="20"/>
              </w:rPr>
              <w:tab/>
            </w:r>
            <w:r>
              <w:rPr>
                <w:rFonts w:ascii="Arial" w:hAnsi="Arial"/>
                <w:color w:val="808000"/>
                <w:sz w:val="20"/>
              </w:rPr>
              <w:t>TCR</w:t>
            </w:r>
            <w:r>
              <w:rPr>
                <w:rFonts w:ascii="Arial" w:hAnsi="Arial" w:cs="Arial"/>
                <w:color w:val="808000"/>
                <w:sz w:val="20"/>
              </w:rPr>
              <w:t xml:space="preserve">γδ </w:t>
            </w:r>
            <w:r>
              <w:rPr>
                <w:rFonts w:ascii="Arial" w:hAnsi="Arial"/>
                <w:sz w:val="20"/>
              </w:rPr>
              <w:t xml:space="preserve">/ </w:t>
            </w:r>
            <w:r>
              <w:rPr>
                <w:rFonts w:ascii="Arial" w:hAnsi="Arial"/>
                <w:color w:val="FF0000"/>
                <w:sz w:val="20"/>
              </w:rPr>
              <w:t xml:space="preserve">CD3 </w:t>
            </w:r>
            <w:r>
              <w:rPr>
                <w:rFonts w:ascii="Arial" w:hAnsi="Arial"/>
                <w:sz w:val="20"/>
              </w:rPr>
              <w:t xml:space="preserve">/ CD45 / </w:t>
            </w:r>
            <w:r>
              <w:rPr>
                <w:rFonts w:ascii="Arial" w:hAnsi="Arial"/>
                <w:color w:val="008080"/>
                <w:sz w:val="20"/>
              </w:rPr>
              <w:t>CD14</w:t>
            </w:r>
          </w:p>
          <w:p w:rsidR="004A24C9" w:rsidRDefault="004A24C9" w:rsidP="004A24C9">
            <w:pPr>
              <w:jc w:val="left"/>
              <w:rPr>
                <w:rFonts w:ascii="Arial" w:hAnsi="Arial"/>
                <w:sz w:val="20"/>
              </w:rPr>
            </w:pPr>
          </w:p>
        </w:tc>
        <w:tc>
          <w:tcPr>
            <w:tcW w:w="1985" w:type="dxa"/>
          </w:tcPr>
          <w:p w:rsidR="004A24C9" w:rsidRDefault="004A24C9" w:rsidP="004A24C9">
            <w:pPr>
              <w:jc w:val="left"/>
              <w:rPr>
                <w:rFonts w:ascii="Arial" w:hAnsi="Arial"/>
                <w:sz w:val="20"/>
              </w:rPr>
            </w:pPr>
          </w:p>
          <w:p w:rsidR="004A24C9" w:rsidRDefault="004A24C9" w:rsidP="004A24C9">
            <w:pPr>
              <w:jc w:val="left"/>
              <w:rPr>
                <w:rFonts w:ascii="Arial" w:hAnsi="Arial"/>
                <w:sz w:val="20"/>
              </w:rPr>
            </w:pPr>
          </w:p>
        </w:tc>
      </w:tr>
      <w:tr w:rsidR="004A24C9">
        <w:trPr>
          <w:gridAfter w:val="2"/>
          <w:wAfter w:w="5398" w:type="dxa"/>
          <w:cantSplit/>
        </w:trPr>
        <w:tc>
          <w:tcPr>
            <w:tcW w:w="1797" w:type="dxa"/>
            <w:tcBorders>
              <w:top w:val="nil"/>
              <w:left w:val="nil"/>
              <w:bottom w:val="nil"/>
              <w:right w:val="nil"/>
            </w:tcBorders>
          </w:tcPr>
          <w:p w:rsidR="004A24C9" w:rsidRDefault="004A24C9" w:rsidP="004A24C9"/>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3</w:t>
            </w:r>
          </w:p>
        </w:tc>
        <w:tc>
          <w:tcPr>
            <w:tcW w:w="6657" w:type="dxa"/>
            <w:gridSpan w:val="4"/>
            <w:tcBorders>
              <w:bottom w:val="single" w:sz="4" w:space="0" w:color="auto"/>
            </w:tcBorders>
          </w:tcPr>
          <w:p w:rsidR="004A24C9" w:rsidRDefault="004A24C9" w:rsidP="004A24C9">
            <w:pPr>
              <w:rPr>
                <w:rFonts w:ascii="Arial" w:hAnsi="Arial"/>
                <w:sz w:val="20"/>
              </w:rPr>
            </w:pPr>
            <w:r>
              <w:rPr>
                <w:rFonts w:ascii="Arial" w:hAnsi="Arial"/>
                <w:sz w:val="20"/>
              </w:rPr>
              <w:t xml:space="preserve">Add 50 </w:t>
            </w:r>
            <w:r>
              <w:rPr>
                <w:rFonts w:ascii="Arial" w:hAnsi="Arial" w:cs="Arial"/>
                <w:sz w:val="20"/>
              </w:rPr>
              <w:t>μ</w:t>
            </w:r>
            <w:r>
              <w:rPr>
                <w:rFonts w:ascii="Arial" w:hAnsi="Arial"/>
                <w:sz w:val="20"/>
              </w:rPr>
              <w:t>L of well mixed whole blood to each tube. Vortex gently to mix.</w:t>
            </w:r>
          </w:p>
        </w:tc>
        <w:tc>
          <w:tcPr>
            <w:tcW w:w="1985" w:type="dxa"/>
            <w:tcBorders>
              <w:bottom w:val="single" w:sz="4" w:space="0" w:color="auto"/>
            </w:tcBorders>
          </w:tcPr>
          <w:p w:rsidR="004A24C9" w:rsidRDefault="004A24C9" w:rsidP="004A24C9">
            <w:pPr>
              <w:jc w:val="left"/>
              <w:rPr>
                <w:rFonts w:ascii="Arial" w:hAnsi="Arial"/>
                <w:sz w:val="20"/>
              </w:rPr>
            </w:pPr>
          </w:p>
        </w:tc>
      </w:tr>
      <w:tr w:rsidR="004A24C9">
        <w:trPr>
          <w:gridAfter w:val="2"/>
          <w:wAfter w:w="5398" w:type="dxa"/>
          <w:cantSplit/>
        </w:trPr>
        <w:tc>
          <w:tcPr>
            <w:tcW w:w="1797" w:type="dxa"/>
            <w:tcBorders>
              <w:top w:val="nil"/>
              <w:left w:val="nil"/>
              <w:bottom w:val="nil"/>
              <w:right w:val="nil"/>
            </w:tcBorders>
          </w:tcPr>
          <w:p w:rsidR="004A24C9" w:rsidRDefault="004A24C9" w:rsidP="004A24C9">
            <w:pPr>
              <w:pStyle w:val="Header"/>
              <w:tabs>
                <w:tab w:val="clear" w:pos="4320"/>
                <w:tab w:val="clear" w:pos="8640"/>
              </w:tabs>
            </w:pPr>
          </w:p>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4</w:t>
            </w:r>
          </w:p>
        </w:tc>
        <w:tc>
          <w:tcPr>
            <w:tcW w:w="6657" w:type="dxa"/>
            <w:gridSpan w:val="4"/>
            <w:tcBorders>
              <w:bottom w:val="single" w:sz="4" w:space="0" w:color="auto"/>
            </w:tcBorders>
          </w:tcPr>
          <w:p w:rsidR="004A24C9" w:rsidRDefault="004A24C9" w:rsidP="004A24C9">
            <w:pPr>
              <w:rPr>
                <w:rFonts w:ascii="Arial" w:hAnsi="Arial"/>
                <w:sz w:val="20"/>
              </w:rPr>
            </w:pPr>
            <w:r>
              <w:rPr>
                <w:rFonts w:ascii="Arial" w:hAnsi="Arial"/>
                <w:sz w:val="20"/>
              </w:rPr>
              <w:t>Place the uncapped tubes into a carousel rack and load on the Lyse Wash Assistant. Select the "Inc Duo Lyse Wash" program and follow prompts to run. When the program is finished, samples are ready to run on the FACS Canto II flow cytometer.</w:t>
            </w:r>
            <w:r>
              <w:rPr>
                <w:rFonts w:ascii="Arial" w:hAnsi="Arial"/>
                <w:b/>
                <w:sz w:val="20"/>
              </w:rPr>
              <w:t xml:space="preserve"> </w:t>
            </w:r>
            <w:r>
              <w:rPr>
                <w:rFonts w:ascii="Arial" w:hAnsi="Arial"/>
                <w:sz w:val="20"/>
              </w:rPr>
              <w:t>If samples are not analyzed immediately after</w:t>
            </w:r>
            <w:r>
              <w:rPr>
                <w:rFonts w:ascii="Arial" w:hAnsi="Arial"/>
                <w:b/>
                <w:sz w:val="20"/>
              </w:rPr>
              <w:t xml:space="preserve"> </w:t>
            </w:r>
            <w:r>
              <w:rPr>
                <w:rFonts w:ascii="Arial" w:hAnsi="Arial"/>
                <w:sz w:val="20"/>
              </w:rPr>
              <w:t>preparation, store them in the dark at 2-8</w:t>
            </w:r>
            <w:r>
              <w:rPr>
                <w:rFonts w:ascii="Arial" w:hAnsi="Arial" w:cs="Arial"/>
                <w:sz w:val="20"/>
              </w:rPr>
              <w:t>°</w:t>
            </w:r>
            <w:r>
              <w:rPr>
                <w:rFonts w:ascii="Arial" w:hAnsi="Arial"/>
                <w:sz w:val="20"/>
              </w:rPr>
              <w:t>C and analyze within 4 hours.</w:t>
            </w:r>
          </w:p>
        </w:tc>
        <w:tc>
          <w:tcPr>
            <w:tcW w:w="1985" w:type="dxa"/>
            <w:tcBorders>
              <w:bottom w:val="single" w:sz="4" w:space="0" w:color="auto"/>
            </w:tcBorders>
          </w:tcPr>
          <w:p w:rsidR="004A24C9" w:rsidRDefault="006D4825" w:rsidP="004A24C9">
            <w:pPr>
              <w:jc w:val="left"/>
              <w:rPr>
                <w:rFonts w:ascii="Arial" w:hAnsi="Arial"/>
                <w:sz w:val="20"/>
              </w:rPr>
            </w:pPr>
            <w:hyperlink r:id="rId14" w:history="1">
              <w:r w:rsidR="004A24C9">
                <w:rPr>
                  <w:rStyle w:val="Hyperlink"/>
                  <w:rFonts w:ascii="Arial" w:hAnsi="Arial"/>
                  <w:sz w:val="20"/>
                </w:rPr>
                <w:t>flo-1.6-using-bd-facs-lyse-wash-assistant</w:t>
              </w:r>
            </w:hyperlink>
          </w:p>
        </w:tc>
      </w:tr>
      <w:tr w:rsidR="004A24C9">
        <w:trPr>
          <w:gridAfter w:val="2"/>
          <w:wAfter w:w="5398" w:type="dxa"/>
          <w:cantSplit/>
        </w:trPr>
        <w:tc>
          <w:tcPr>
            <w:tcW w:w="1797" w:type="dxa"/>
            <w:tcBorders>
              <w:top w:val="nil"/>
              <w:left w:val="nil"/>
              <w:bottom w:val="nil"/>
              <w:right w:val="nil"/>
            </w:tcBorders>
          </w:tcPr>
          <w:p w:rsidR="004A24C9" w:rsidRDefault="004A24C9" w:rsidP="004A24C9"/>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5</w:t>
            </w:r>
          </w:p>
        </w:tc>
        <w:tc>
          <w:tcPr>
            <w:tcW w:w="6657" w:type="dxa"/>
            <w:gridSpan w:val="4"/>
            <w:tcBorders>
              <w:bottom w:val="single" w:sz="4" w:space="0" w:color="auto"/>
            </w:tcBorders>
          </w:tcPr>
          <w:p w:rsidR="004A24C9" w:rsidRDefault="004A24C9" w:rsidP="004A24C9">
            <w:pPr>
              <w:tabs>
                <w:tab w:val="left" w:pos="720"/>
              </w:tabs>
              <w:rPr>
                <w:rFonts w:ascii="Arial" w:hAnsi="Arial"/>
                <w:sz w:val="20"/>
              </w:rPr>
            </w:pPr>
            <w:r>
              <w:rPr>
                <w:rFonts w:ascii="Arial" w:hAnsi="Arial"/>
                <w:sz w:val="20"/>
              </w:rPr>
              <w:t xml:space="preserve">Log in to FACSDiva software. If daily CS&amp;T beads have not been run, do so at this time. </w:t>
            </w:r>
          </w:p>
          <w:p w:rsidR="004A24C9" w:rsidRDefault="004A24C9" w:rsidP="004A24C9">
            <w:pPr>
              <w:jc w:val="left"/>
              <w:rPr>
                <w:rFonts w:ascii="Arial" w:hAnsi="Arial"/>
                <w:sz w:val="20"/>
              </w:rPr>
            </w:pPr>
          </w:p>
        </w:tc>
        <w:tc>
          <w:tcPr>
            <w:tcW w:w="1985" w:type="dxa"/>
            <w:tcBorders>
              <w:bottom w:val="single" w:sz="4" w:space="0" w:color="auto"/>
            </w:tcBorders>
          </w:tcPr>
          <w:p w:rsidR="004A24C9" w:rsidRDefault="006D4825" w:rsidP="004A24C9">
            <w:pPr>
              <w:jc w:val="left"/>
              <w:rPr>
                <w:rFonts w:ascii="Arial" w:hAnsi="Arial"/>
                <w:sz w:val="20"/>
              </w:rPr>
            </w:pPr>
            <w:hyperlink r:id="rId15" w:history="1">
              <w:r w:rsidR="004A24C9" w:rsidRPr="0073473E">
                <w:rPr>
                  <w:rStyle w:val="Hyperlink"/>
                  <w:rFonts w:ascii="Arial" w:hAnsi="Arial"/>
                  <w:sz w:val="20"/>
                </w:rPr>
                <w:t>flo-2.9-analyzing-the-performance-setup-on-bd-facscanto-ii</w:t>
              </w:r>
            </w:hyperlink>
          </w:p>
        </w:tc>
      </w:tr>
      <w:tr w:rsidR="004A24C9">
        <w:trPr>
          <w:gridAfter w:val="2"/>
          <w:wAfter w:w="5398" w:type="dxa"/>
          <w:cantSplit/>
        </w:trPr>
        <w:tc>
          <w:tcPr>
            <w:tcW w:w="1797" w:type="dxa"/>
            <w:tcBorders>
              <w:top w:val="nil"/>
              <w:left w:val="nil"/>
              <w:bottom w:val="nil"/>
              <w:right w:val="nil"/>
            </w:tcBorders>
          </w:tcPr>
          <w:p w:rsidR="004A24C9" w:rsidRDefault="004A24C9" w:rsidP="004A24C9"/>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6</w:t>
            </w:r>
          </w:p>
        </w:tc>
        <w:tc>
          <w:tcPr>
            <w:tcW w:w="6657" w:type="dxa"/>
            <w:gridSpan w:val="4"/>
            <w:tcBorders>
              <w:bottom w:val="single" w:sz="4" w:space="0" w:color="auto"/>
            </w:tcBorders>
          </w:tcPr>
          <w:p w:rsidR="004A24C9" w:rsidRPr="003703E7" w:rsidRDefault="004A24C9" w:rsidP="004A24C9">
            <w:pPr>
              <w:rPr>
                <w:rFonts w:ascii="Arial" w:hAnsi="Arial" w:cs="Arial"/>
                <w:bCs/>
                <w:sz w:val="20"/>
              </w:rPr>
            </w:pPr>
            <w:r>
              <w:rPr>
                <w:rFonts w:ascii="Arial" w:hAnsi="Arial" w:cs="Arial"/>
                <w:bCs/>
                <w:sz w:val="20"/>
              </w:rPr>
              <w:t xml:space="preserve">In the Browser, highlight your user name. From the menu bar, select Experiment → New Experiment→ Comprehensive ISP. </w:t>
            </w:r>
          </w:p>
        </w:tc>
        <w:tc>
          <w:tcPr>
            <w:tcW w:w="1985" w:type="dxa"/>
            <w:tcBorders>
              <w:bottom w:val="single" w:sz="4" w:space="0" w:color="auto"/>
            </w:tcBorders>
          </w:tcPr>
          <w:p w:rsidR="004A24C9" w:rsidRDefault="004A24C9" w:rsidP="004A24C9">
            <w:pPr>
              <w:jc w:val="left"/>
              <w:rPr>
                <w:rFonts w:ascii="Arial" w:hAnsi="Arial"/>
                <w:sz w:val="20"/>
              </w:rPr>
            </w:pPr>
          </w:p>
        </w:tc>
      </w:tr>
      <w:tr w:rsidR="004A24C9">
        <w:trPr>
          <w:gridAfter w:val="2"/>
          <w:wAfter w:w="5398" w:type="dxa"/>
          <w:cantSplit/>
        </w:trPr>
        <w:tc>
          <w:tcPr>
            <w:tcW w:w="1797" w:type="dxa"/>
            <w:tcBorders>
              <w:top w:val="nil"/>
              <w:left w:val="nil"/>
              <w:bottom w:val="nil"/>
              <w:right w:val="nil"/>
            </w:tcBorders>
          </w:tcPr>
          <w:p w:rsidR="004A24C9" w:rsidRDefault="004A24C9" w:rsidP="004A24C9"/>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7</w:t>
            </w:r>
          </w:p>
        </w:tc>
        <w:tc>
          <w:tcPr>
            <w:tcW w:w="6657" w:type="dxa"/>
            <w:gridSpan w:val="4"/>
            <w:tcBorders>
              <w:bottom w:val="single" w:sz="4" w:space="0" w:color="auto"/>
            </w:tcBorders>
          </w:tcPr>
          <w:p w:rsidR="004A24C9" w:rsidRPr="005C1B17" w:rsidRDefault="004A24C9" w:rsidP="004A24C9">
            <w:pPr>
              <w:rPr>
                <w:rFonts w:ascii="Arial" w:hAnsi="Arial"/>
                <w:sz w:val="20"/>
              </w:rPr>
            </w:pPr>
            <w:r w:rsidRPr="005C1B17">
              <w:rPr>
                <w:rFonts w:ascii="Arial" w:hAnsi="Arial"/>
                <w:sz w:val="20"/>
              </w:rPr>
              <w:t>R</w:t>
            </w:r>
            <w:r>
              <w:rPr>
                <w:rFonts w:ascii="Arial" w:hAnsi="Arial"/>
                <w:sz w:val="20"/>
              </w:rPr>
              <w:t xml:space="preserve">ight click on the experiment name and select Rename. Use the following format: LAST_FIRST_CISP_ACCN_MRN_DOB. The experiment will be archived under this name. </w:t>
            </w:r>
          </w:p>
        </w:tc>
        <w:tc>
          <w:tcPr>
            <w:tcW w:w="1985" w:type="dxa"/>
            <w:tcBorders>
              <w:bottom w:val="single" w:sz="4" w:space="0" w:color="auto"/>
            </w:tcBorders>
          </w:tcPr>
          <w:p w:rsidR="004A24C9" w:rsidRDefault="004A24C9" w:rsidP="004A24C9">
            <w:pPr>
              <w:jc w:val="left"/>
              <w:rPr>
                <w:rFonts w:ascii="Arial" w:hAnsi="Arial"/>
                <w:sz w:val="20"/>
              </w:rPr>
            </w:pPr>
          </w:p>
        </w:tc>
      </w:tr>
      <w:tr w:rsidR="004A24C9">
        <w:trPr>
          <w:gridAfter w:val="2"/>
          <w:wAfter w:w="5398" w:type="dxa"/>
          <w:cantSplit/>
        </w:trPr>
        <w:tc>
          <w:tcPr>
            <w:tcW w:w="1797" w:type="dxa"/>
            <w:tcBorders>
              <w:top w:val="nil"/>
              <w:left w:val="nil"/>
              <w:bottom w:val="nil"/>
              <w:right w:val="nil"/>
            </w:tcBorders>
          </w:tcPr>
          <w:p w:rsidR="004A24C9" w:rsidRDefault="004A24C9" w:rsidP="004A24C9"/>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8</w:t>
            </w:r>
          </w:p>
        </w:tc>
        <w:tc>
          <w:tcPr>
            <w:tcW w:w="6657" w:type="dxa"/>
            <w:gridSpan w:val="4"/>
            <w:tcBorders>
              <w:bottom w:val="single" w:sz="4" w:space="0" w:color="auto"/>
            </w:tcBorders>
          </w:tcPr>
          <w:p w:rsidR="004A24C9" w:rsidRPr="005C1B17" w:rsidRDefault="004A24C9" w:rsidP="004A24C9">
            <w:pPr>
              <w:rPr>
                <w:rFonts w:ascii="Arial" w:hAnsi="Arial"/>
                <w:sz w:val="20"/>
              </w:rPr>
            </w:pPr>
            <w:r>
              <w:rPr>
                <w:rFonts w:ascii="Arial" w:hAnsi="Arial"/>
                <w:sz w:val="20"/>
              </w:rPr>
              <w:t xml:space="preserve">Right click “Cytometer Settings” and select “Link Setup.” Choose the current 4-color compensation settings to apply to the experiment. A lock icon will appear. </w:t>
            </w:r>
          </w:p>
        </w:tc>
        <w:tc>
          <w:tcPr>
            <w:tcW w:w="1985" w:type="dxa"/>
            <w:tcBorders>
              <w:bottom w:val="single" w:sz="4" w:space="0" w:color="auto"/>
            </w:tcBorders>
          </w:tcPr>
          <w:p w:rsidR="004A24C9" w:rsidRDefault="004A24C9" w:rsidP="004A24C9">
            <w:pPr>
              <w:jc w:val="left"/>
              <w:rPr>
                <w:rFonts w:ascii="Arial" w:hAnsi="Arial"/>
                <w:sz w:val="20"/>
              </w:rPr>
            </w:pPr>
          </w:p>
        </w:tc>
      </w:tr>
      <w:tr w:rsidR="004A24C9">
        <w:trPr>
          <w:gridAfter w:val="2"/>
          <w:wAfter w:w="5398" w:type="dxa"/>
          <w:cantSplit/>
        </w:trPr>
        <w:tc>
          <w:tcPr>
            <w:tcW w:w="1797" w:type="dxa"/>
            <w:tcBorders>
              <w:top w:val="nil"/>
              <w:left w:val="nil"/>
              <w:bottom w:val="nil"/>
              <w:right w:val="nil"/>
            </w:tcBorders>
          </w:tcPr>
          <w:p w:rsidR="004A24C9" w:rsidRDefault="004A24C9" w:rsidP="004A24C9">
            <w:pPr>
              <w:rPr>
                <w:rFonts w:ascii="Arial" w:hAnsi="Arial" w:cs="Arial"/>
                <w:b/>
                <w:bCs/>
                <w:color w:val="0000FF"/>
                <w:sz w:val="20"/>
              </w:rPr>
            </w:pPr>
          </w:p>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9</w:t>
            </w:r>
          </w:p>
        </w:tc>
        <w:tc>
          <w:tcPr>
            <w:tcW w:w="6657" w:type="dxa"/>
            <w:gridSpan w:val="4"/>
            <w:tcBorders>
              <w:bottom w:val="single" w:sz="4" w:space="0" w:color="auto"/>
            </w:tcBorders>
          </w:tcPr>
          <w:p w:rsidR="004A24C9" w:rsidRDefault="004A24C9" w:rsidP="004A24C9">
            <w:pPr>
              <w:rPr>
                <w:rFonts w:ascii="Arial" w:hAnsi="Arial" w:cs="Arial"/>
                <w:bCs/>
                <w:sz w:val="20"/>
              </w:rPr>
            </w:pPr>
            <w:r>
              <w:rPr>
                <w:rFonts w:ascii="Arial" w:hAnsi="Arial" w:cs="Arial"/>
                <w:bCs/>
                <w:sz w:val="20"/>
              </w:rPr>
              <w:t>To run tubes manually, click on the pointer next to the first tube, and install the tube on the SIT. Click “Acquire” on the Acquisition Dashboard and make any parameter adjustments if needed. Click “Record” when ready to record patient data.  Follow on screen prompt to remove the tube and click “Next Tube” on the Acquisition Dashboard to move on.</w:t>
            </w:r>
          </w:p>
          <w:p w:rsidR="004A24C9" w:rsidRDefault="004A24C9" w:rsidP="004A24C9">
            <w:pPr>
              <w:rPr>
                <w:rFonts w:ascii="Arial" w:hAnsi="Arial" w:cs="Arial"/>
                <w:bCs/>
                <w:sz w:val="20"/>
              </w:rPr>
            </w:pPr>
          </w:p>
          <w:p w:rsidR="004A24C9" w:rsidRPr="00913B9D" w:rsidRDefault="004A24C9" w:rsidP="004A24C9">
            <w:pPr>
              <w:rPr>
                <w:rFonts w:ascii="Arial" w:hAnsi="Arial"/>
                <w:sz w:val="20"/>
              </w:rPr>
            </w:pPr>
            <w:r>
              <w:rPr>
                <w:rFonts w:ascii="Arial" w:hAnsi="Arial" w:cs="Arial"/>
                <w:bCs/>
                <w:sz w:val="20"/>
              </w:rPr>
              <w:t xml:space="preserve">Alternatively, tubes may be run using the loader. Multiple patients may be run on one carousel if programmed as different specimens under one experiment. </w:t>
            </w:r>
          </w:p>
        </w:tc>
        <w:tc>
          <w:tcPr>
            <w:tcW w:w="1985" w:type="dxa"/>
            <w:tcBorders>
              <w:bottom w:val="single" w:sz="4" w:space="0" w:color="auto"/>
            </w:tcBorders>
          </w:tcPr>
          <w:p w:rsidR="004A24C9" w:rsidRDefault="004A24C9" w:rsidP="004A24C9">
            <w:pPr>
              <w:pStyle w:val="TableText"/>
              <w:autoSpaceDE/>
              <w:autoSpaceDN/>
              <w:rPr>
                <w:rFonts w:ascii="Arial" w:hAnsi="Arial"/>
              </w:rPr>
            </w:pPr>
            <w:r>
              <w:rPr>
                <w:rFonts w:ascii="Arial" w:hAnsi="Arial"/>
              </w:rPr>
              <w:t>Using BD FACS Loader</w:t>
            </w:r>
          </w:p>
        </w:tc>
      </w:tr>
      <w:tr w:rsidR="004A24C9">
        <w:trPr>
          <w:gridAfter w:val="2"/>
          <w:wAfter w:w="5398" w:type="dxa"/>
          <w:cantSplit/>
        </w:trPr>
        <w:tc>
          <w:tcPr>
            <w:tcW w:w="1797" w:type="dxa"/>
            <w:tcBorders>
              <w:top w:val="nil"/>
              <w:left w:val="nil"/>
              <w:bottom w:val="nil"/>
              <w:right w:val="nil"/>
            </w:tcBorders>
          </w:tcPr>
          <w:p w:rsidR="004A24C9" w:rsidRDefault="004A24C9" w:rsidP="004A24C9">
            <w:pPr>
              <w:rPr>
                <w:rFonts w:ascii="Arial" w:hAnsi="Arial" w:cs="Arial"/>
                <w:b/>
                <w:bCs/>
                <w:color w:val="0000FF"/>
                <w:sz w:val="20"/>
              </w:rPr>
            </w:pPr>
          </w:p>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10</w:t>
            </w:r>
          </w:p>
        </w:tc>
        <w:tc>
          <w:tcPr>
            <w:tcW w:w="6657" w:type="dxa"/>
            <w:gridSpan w:val="4"/>
            <w:tcBorders>
              <w:bottom w:val="single" w:sz="4" w:space="0" w:color="auto"/>
            </w:tcBorders>
          </w:tcPr>
          <w:p w:rsidR="004A24C9" w:rsidRPr="00913B9D" w:rsidRDefault="004A24C9" w:rsidP="004A24C9">
            <w:pPr>
              <w:tabs>
                <w:tab w:val="left" w:pos="720"/>
              </w:tabs>
              <w:rPr>
                <w:rFonts w:ascii="Arial" w:hAnsi="Arial"/>
                <w:sz w:val="20"/>
              </w:rPr>
            </w:pPr>
            <w:r>
              <w:rPr>
                <w:rFonts w:ascii="Arial" w:hAnsi="Arial" w:cs="Arial"/>
                <w:bCs/>
                <w:sz w:val="20"/>
              </w:rPr>
              <w:t>When the sample run is complete, gates can be adjusted.</w:t>
            </w:r>
            <w:r>
              <w:rPr>
                <w:rFonts w:ascii="Arial" w:hAnsi="Arial"/>
                <w:sz w:val="20"/>
              </w:rPr>
              <w:t xml:space="preserve"> Double-click the CD45 vs SSC plot to increase the plot size. Adjust the gate around the lymphocytes as necessary. Quadrants may also be adjusted if needed. </w:t>
            </w:r>
          </w:p>
        </w:tc>
        <w:tc>
          <w:tcPr>
            <w:tcW w:w="1985" w:type="dxa"/>
            <w:tcBorders>
              <w:bottom w:val="single" w:sz="4" w:space="0" w:color="auto"/>
            </w:tcBorders>
          </w:tcPr>
          <w:p w:rsidR="004A24C9" w:rsidRDefault="004A24C9" w:rsidP="004A24C9">
            <w:pPr>
              <w:pStyle w:val="TableText"/>
              <w:autoSpaceDE/>
              <w:autoSpaceDN/>
              <w:rPr>
                <w:rFonts w:ascii="Arial" w:hAnsi="Arial"/>
              </w:rPr>
            </w:pPr>
          </w:p>
        </w:tc>
      </w:tr>
      <w:tr w:rsidR="004A24C9">
        <w:trPr>
          <w:gridAfter w:val="2"/>
          <w:wAfter w:w="5398" w:type="dxa"/>
          <w:cantSplit/>
        </w:trPr>
        <w:tc>
          <w:tcPr>
            <w:tcW w:w="1797" w:type="dxa"/>
            <w:tcBorders>
              <w:top w:val="nil"/>
              <w:left w:val="nil"/>
              <w:bottom w:val="nil"/>
              <w:right w:val="nil"/>
            </w:tcBorders>
          </w:tcPr>
          <w:p w:rsidR="004A24C9" w:rsidRDefault="004A24C9" w:rsidP="004A24C9">
            <w:pPr>
              <w:rPr>
                <w:rFonts w:ascii="Arial" w:hAnsi="Arial" w:cs="Arial"/>
                <w:b/>
                <w:bCs/>
                <w:color w:val="0000FF"/>
                <w:sz w:val="20"/>
              </w:rPr>
            </w:pPr>
          </w:p>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11</w:t>
            </w:r>
          </w:p>
        </w:tc>
        <w:tc>
          <w:tcPr>
            <w:tcW w:w="6657" w:type="dxa"/>
            <w:gridSpan w:val="4"/>
            <w:tcBorders>
              <w:bottom w:val="single" w:sz="4" w:space="0" w:color="auto"/>
            </w:tcBorders>
          </w:tcPr>
          <w:p w:rsidR="004A24C9" w:rsidRDefault="004A24C9" w:rsidP="004A24C9">
            <w:pPr>
              <w:tabs>
                <w:tab w:val="left" w:pos="720"/>
              </w:tabs>
              <w:rPr>
                <w:rFonts w:ascii="Arial" w:hAnsi="Arial" w:cs="Arial"/>
                <w:bCs/>
                <w:sz w:val="20"/>
              </w:rPr>
            </w:pPr>
            <w:r>
              <w:rPr>
                <w:rFonts w:ascii="Arial" w:hAnsi="Arial" w:cs="Arial"/>
                <w:bCs/>
                <w:sz w:val="20"/>
              </w:rPr>
              <w:t xml:space="preserve">Print scatters and fill out the relative percentages of each type of lymphocyte on the CISP worksheet. </w:t>
            </w:r>
            <w:r>
              <w:rPr>
                <w:rFonts w:ascii="Arial" w:hAnsi="Arial"/>
                <w:bCs/>
                <w:sz w:val="20"/>
              </w:rPr>
              <w:t>When the total WBC count and relative percentages are entered into Sunquest, absolute counts are automatically calculated. Copy the absolutes to the CISP worksheet.</w:t>
            </w:r>
          </w:p>
        </w:tc>
        <w:tc>
          <w:tcPr>
            <w:tcW w:w="1985" w:type="dxa"/>
            <w:tcBorders>
              <w:bottom w:val="single" w:sz="4" w:space="0" w:color="auto"/>
            </w:tcBorders>
          </w:tcPr>
          <w:p w:rsidR="004A24C9" w:rsidRDefault="006D4825" w:rsidP="004A24C9">
            <w:pPr>
              <w:pStyle w:val="TableText"/>
              <w:autoSpaceDE/>
              <w:autoSpaceDN/>
              <w:rPr>
                <w:rFonts w:ascii="Arial" w:hAnsi="Arial"/>
              </w:rPr>
            </w:pPr>
            <w:hyperlink r:id="rId16" w:history="1">
              <w:r w:rsidR="004A24C9" w:rsidRPr="003703E7">
                <w:rPr>
                  <w:rStyle w:val="Hyperlink"/>
                  <w:rFonts w:ascii="Arial" w:hAnsi="Arial"/>
                </w:rPr>
                <w:t>Attachment E - CISP Worksheet</w:t>
              </w:r>
            </w:hyperlink>
          </w:p>
        </w:tc>
      </w:tr>
      <w:tr w:rsidR="004A24C9">
        <w:trPr>
          <w:gridAfter w:val="2"/>
          <w:wAfter w:w="5398" w:type="dxa"/>
          <w:cantSplit/>
        </w:trPr>
        <w:tc>
          <w:tcPr>
            <w:tcW w:w="1797" w:type="dxa"/>
            <w:tcBorders>
              <w:top w:val="nil"/>
              <w:left w:val="nil"/>
              <w:bottom w:val="nil"/>
              <w:right w:val="nil"/>
            </w:tcBorders>
          </w:tcPr>
          <w:p w:rsidR="004A24C9" w:rsidRDefault="004A24C9" w:rsidP="004A24C9">
            <w:pPr>
              <w:rPr>
                <w:rFonts w:ascii="Arial" w:hAnsi="Arial" w:cs="Arial"/>
                <w:b/>
                <w:bCs/>
                <w:color w:val="0000FF"/>
                <w:sz w:val="20"/>
              </w:rPr>
            </w:pPr>
          </w:p>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12</w:t>
            </w:r>
          </w:p>
        </w:tc>
        <w:tc>
          <w:tcPr>
            <w:tcW w:w="6657" w:type="dxa"/>
            <w:gridSpan w:val="4"/>
            <w:tcBorders>
              <w:bottom w:val="single" w:sz="4" w:space="0" w:color="auto"/>
            </w:tcBorders>
          </w:tcPr>
          <w:p w:rsidR="004A24C9" w:rsidRPr="007C64B5" w:rsidRDefault="004A24C9" w:rsidP="004A24C9">
            <w:pPr>
              <w:rPr>
                <w:rFonts w:ascii="Arial" w:hAnsi="Arial"/>
                <w:bCs/>
                <w:sz w:val="20"/>
              </w:rPr>
            </w:pPr>
            <w:r>
              <w:rPr>
                <w:rFonts w:ascii="Arial" w:hAnsi="Arial"/>
                <w:bCs/>
                <w:sz w:val="20"/>
              </w:rPr>
              <w:t xml:space="preserve">Highlight the experiment and click File &gt; Export &gt; Experiments on the menu bar. Browse to the appropriate G:\Flow Lab folder (organized by experiment type and year). Check the box to delete experiments after export. Once experiments have been exported to the network drive there is no need to keep them in the browser; excessive data in the browser places strain on the program. </w:t>
            </w:r>
          </w:p>
        </w:tc>
        <w:tc>
          <w:tcPr>
            <w:tcW w:w="1985" w:type="dxa"/>
            <w:tcBorders>
              <w:bottom w:val="single" w:sz="4" w:space="0" w:color="auto"/>
            </w:tcBorders>
          </w:tcPr>
          <w:p w:rsidR="004A24C9" w:rsidRDefault="004A24C9" w:rsidP="004A24C9">
            <w:pPr>
              <w:pStyle w:val="TableText"/>
              <w:autoSpaceDE/>
              <w:autoSpaceDN/>
              <w:rPr>
                <w:rFonts w:ascii="Arial" w:hAnsi="Arial"/>
              </w:rPr>
            </w:pPr>
          </w:p>
        </w:tc>
      </w:tr>
      <w:tr w:rsidR="004A24C9">
        <w:trPr>
          <w:gridAfter w:val="2"/>
          <w:wAfter w:w="5398" w:type="dxa"/>
          <w:cantSplit/>
        </w:trPr>
        <w:tc>
          <w:tcPr>
            <w:tcW w:w="1797" w:type="dxa"/>
            <w:tcBorders>
              <w:top w:val="nil"/>
              <w:left w:val="nil"/>
              <w:bottom w:val="nil"/>
              <w:right w:val="nil"/>
            </w:tcBorders>
          </w:tcPr>
          <w:p w:rsidR="004A24C9" w:rsidRDefault="004A24C9" w:rsidP="004A24C9">
            <w:pPr>
              <w:rPr>
                <w:rFonts w:ascii="Arial" w:hAnsi="Arial" w:cs="Arial"/>
                <w:b/>
                <w:bCs/>
                <w:color w:val="0000FF"/>
                <w:sz w:val="20"/>
              </w:rPr>
            </w:pPr>
          </w:p>
        </w:tc>
        <w:tc>
          <w:tcPr>
            <w:tcW w:w="723" w:type="dxa"/>
            <w:tcBorders>
              <w:left w:val="single" w:sz="4" w:space="0" w:color="auto"/>
              <w:bottom w:val="single" w:sz="4" w:space="0" w:color="auto"/>
            </w:tcBorders>
          </w:tcPr>
          <w:p w:rsidR="004A24C9" w:rsidRDefault="004A24C9" w:rsidP="004A24C9">
            <w:pPr>
              <w:jc w:val="center"/>
              <w:rPr>
                <w:rFonts w:ascii="Arial" w:hAnsi="Arial"/>
                <w:sz w:val="20"/>
              </w:rPr>
            </w:pPr>
            <w:r>
              <w:rPr>
                <w:rFonts w:ascii="Arial" w:hAnsi="Arial"/>
                <w:sz w:val="20"/>
              </w:rPr>
              <w:t>13</w:t>
            </w:r>
          </w:p>
        </w:tc>
        <w:tc>
          <w:tcPr>
            <w:tcW w:w="6657" w:type="dxa"/>
            <w:gridSpan w:val="4"/>
            <w:tcBorders>
              <w:bottom w:val="single" w:sz="4" w:space="0" w:color="auto"/>
            </w:tcBorders>
          </w:tcPr>
          <w:p w:rsidR="004A24C9" w:rsidRDefault="004A24C9" w:rsidP="004A24C9">
            <w:pPr>
              <w:rPr>
                <w:rFonts w:ascii="Arial" w:hAnsi="Arial"/>
                <w:bCs/>
                <w:sz w:val="20"/>
              </w:rPr>
            </w:pPr>
            <w:r>
              <w:rPr>
                <w:rFonts w:ascii="Arial" w:hAnsi="Arial"/>
                <w:sz w:val="20"/>
              </w:rPr>
              <w:t>After results are entered in Sunquest, reports and CBC printouts are scanned to G: LAB/Hematology/Heme Section Procedures/Scanned Flow Results. Save files as LAST NAME_FIRST NAME_MRN_ACCESSION</w:t>
            </w:r>
          </w:p>
        </w:tc>
        <w:tc>
          <w:tcPr>
            <w:tcW w:w="1985" w:type="dxa"/>
            <w:tcBorders>
              <w:bottom w:val="single" w:sz="4" w:space="0" w:color="auto"/>
            </w:tcBorders>
          </w:tcPr>
          <w:p w:rsidR="004A24C9" w:rsidRDefault="004A24C9" w:rsidP="004A24C9">
            <w:pPr>
              <w:pStyle w:val="TableText"/>
              <w:autoSpaceDE/>
              <w:autoSpaceDN/>
              <w:rPr>
                <w:rFonts w:ascii="Arial" w:hAnsi="Arial"/>
              </w:rPr>
            </w:pPr>
          </w:p>
        </w:tc>
      </w:tr>
      <w:tr w:rsidR="004A24C9" w:rsidTr="0058114E">
        <w:trPr>
          <w:gridAfter w:val="2"/>
          <w:wAfter w:w="5398" w:type="dxa"/>
          <w:cantSplit/>
        </w:trPr>
        <w:tc>
          <w:tcPr>
            <w:tcW w:w="11162" w:type="dxa"/>
            <w:gridSpan w:val="7"/>
            <w:tcBorders>
              <w:top w:val="nil"/>
              <w:left w:val="nil"/>
              <w:bottom w:val="nil"/>
            </w:tcBorders>
          </w:tcPr>
          <w:p w:rsidR="004A24C9" w:rsidRDefault="004A24C9" w:rsidP="004A24C9">
            <w:pPr>
              <w:pStyle w:val="TableText"/>
              <w:autoSpaceDE/>
              <w:autoSpaceDN/>
              <w:rPr>
                <w:rFonts w:ascii="Arial" w:hAnsi="Arial"/>
              </w:rPr>
            </w:pPr>
          </w:p>
        </w:tc>
      </w:tr>
      <w:tr w:rsidR="004A24C9" w:rsidTr="00E264BF">
        <w:trPr>
          <w:gridAfter w:val="2"/>
          <w:wAfter w:w="5398" w:type="dxa"/>
          <w:cantSplit/>
        </w:trPr>
        <w:tc>
          <w:tcPr>
            <w:tcW w:w="1797" w:type="dxa"/>
            <w:tcBorders>
              <w:top w:val="nil"/>
              <w:left w:val="nil"/>
              <w:bottom w:val="nil"/>
              <w:right w:val="nil"/>
            </w:tcBorders>
          </w:tcPr>
          <w:p w:rsidR="004A24C9" w:rsidRDefault="004A24C9" w:rsidP="004A24C9">
            <w:pPr>
              <w:rPr>
                <w:rFonts w:ascii="Arial" w:hAnsi="Arial" w:cs="Arial"/>
                <w:b/>
                <w:bCs/>
                <w:color w:val="0000FF"/>
                <w:sz w:val="20"/>
              </w:rPr>
            </w:pPr>
            <w:r>
              <w:rPr>
                <w:rFonts w:ascii="Arial" w:hAnsi="Arial" w:cs="Arial"/>
                <w:b/>
                <w:bCs/>
                <w:color w:val="0000FF"/>
                <w:sz w:val="20"/>
              </w:rPr>
              <w:t>Sample Analysis</w:t>
            </w:r>
          </w:p>
        </w:tc>
        <w:tc>
          <w:tcPr>
            <w:tcW w:w="9365" w:type="dxa"/>
            <w:gridSpan w:val="6"/>
            <w:tcBorders>
              <w:top w:val="nil"/>
              <w:left w:val="nil"/>
              <w:bottom w:val="nil"/>
              <w:right w:val="nil"/>
            </w:tcBorders>
          </w:tcPr>
          <w:p w:rsidR="004A24C9" w:rsidRDefault="004A24C9" w:rsidP="004A24C9">
            <w:pPr>
              <w:rPr>
                <w:rFonts w:ascii="Arial" w:hAnsi="Arial"/>
                <w:sz w:val="20"/>
              </w:rPr>
            </w:pPr>
            <w:r>
              <w:rPr>
                <w:rFonts w:ascii="Arial" w:hAnsi="Arial"/>
                <w:sz w:val="20"/>
              </w:rPr>
              <w:t xml:space="preserve">Throughout the analysis of a particular specimen, the logical relationships between subsets must be maintained. The lymphosum, which is the sum of CD3+, CD19+ and NK (CD16+56+) cells, acts as an internal control and should equal 95 - 105%.  Also, the CD4 and CD8 values should add up to the CD3 value </w:t>
            </w:r>
            <w:r>
              <w:rPr>
                <w:rFonts w:ascii="Arial" w:hAnsi="Arial" w:cs="Arial"/>
                <w:sz w:val="20"/>
              </w:rPr>
              <w:t>±</w:t>
            </w:r>
            <w:r>
              <w:rPr>
                <w:rFonts w:ascii="Arial" w:hAnsi="Arial"/>
                <w:sz w:val="20"/>
              </w:rPr>
              <w:t xml:space="preserve"> 10%. The CD3+ cells also serve as a tube to tube variability control.  If the CD3 value varies by &gt;5% of any of the others, that tube should be repeated.</w:t>
            </w:r>
          </w:p>
          <w:p w:rsidR="004A24C9" w:rsidRDefault="004A24C9" w:rsidP="004A24C9">
            <w:pPr>
              <w:pStyle w:val="TableText"/>
              <w:autoSpaceDE/>
              <w:autoSpaceDN/>
              <w:rPr>
                <w:rFonts w:ascii="Arial" w:hAnsi="Arial"/>
              </w:rPr>
            </w:pPr>
          </w:p>
          <w:p w:rsidR="004A24C9" w:rsidRDefault="004A24C9" w:rsidP="004A24C9">
            <w:pPr>
              <w:pStyle w:val="TableText"/>
              <w:autoSpaceDE/>
              <w:autoSpaceDN/>
              <w:rPr>
                <w:rFonts w:ascii="Arial" w:hAnsi="Arial"/>
              </w:rPr>
            </w:pPr>
          </w:p>
          <w:p w:rsidR="004A24C9" w:rsidRDefault="004A24C9" w:rsidP="004A24C9">
            <w:pPr>
              <w:pStyle w:val="TableText"/>
              <w:autoSpaceDE/>
              <w:autoSpaceDN/>
              <w:rPr>
                <w:rFonts w:ascii="Arial" w:hAnsi="Arial"/>
              </w:rPr>
            </w:pPr>
          </w:p>
        </w:tc>
      </w:tr>
      <w:tr w:rsidR="004A24C9" w:rsidTr="00E264BF">
        <w:trPr>
          <w:gridAfter w:val="2"/>
          <w:wAfter w:w="5398" w:type="dxa"/>
          <w:cantSplit/>
        </w:trPr>
        <w:tc>
          <w:tcPr>
            <w:tcW w:w="1797" w:type="dxa"/>
            <w:tcBorders>
              <w:top w:val="nil"/>
              <w:left w:val="nil"/>
              <w:bottom w:val="nil"/>
              <w:right w:val="nil"/>
            </w:tcBorders>
          </w:tcPr>
          <w:p w:rsidR="004A24C9" w:rsidRDefault="004A24C9" w:rsidP="004A24C9">
            <w:pPr>
              <w:rPr>
                <w:rFonts w:ascii="Arial" w:hAnsi="Arial" w:cs="Arial"/>
                <w:b/>
                <w:bCs/>
                <w:color w:val="0000FF"/>
                <w:sz w:val="20"/>
              </w:rPr>
            </w:pPr>
            <w:r>
              <w:rPr>
                <w:rFonts w:ascii="Arial" w:hAnsi="Arial" w:cs="Arial"/>
                <w:b/>
                <w:bCs/>
                <w:color w:val="0000FF"/>
                <w:sz w:val="20"/>
              </w:rPr>
              <w:t>Procedure Notes</w:t>
            </w:r>
          </w:p>
        </w:tc>
        <w:tc>
          <w:tcPr>
            <w:tcW w:w="9365" w:type="dxa"/>
            <w:gridSpan w:val="6"/>
            <w:tcBorders>
              <w:top w:val="nil"/>
              <w:left w:val="nil"/>
              <w:bottom w:val="nil"/>
              <w:right w:val="nil"/>
            </w:tcBorders>
          </w:tcPr>
          <w:p w:rsidR="004A24C9" w:rsidRDefault="004A24C9" w:rsidP="004A24C9">
            <w:pPr>
              <w:rPr>
                <w:rFonts w:ascii="Arial" w:hAnsi="Arial"/>
                <w:bCs/>
                <w:sz w:val="20"/>
              </w:rPr>
            </w:pPr>
            <w:r>
              <w:rPr>
                <w:rFonts w:ascii="Arial" w:hAnsi="Arial"/>
                <w:bCs/>
                <w:sz w:val="20"/>
              </w:rPr>
              <w:t>If the CD45 vs SSC plot appears to be off-scale or display appears unusual, check that the compensation link is in place (locked icon is displayed).  Re-linking compensation may correct this problem.</w:t>
            </w:r>
          </w:p>
          <w:p w:rsidR="004A24C9" w:rsidRDefault="004A24C9" w:rsidP="004A24C9">
            <w:pPr>
              <w:rPr>
                <w:rFonts w:ascii="Arial" w:hAnsi="Arial"/>
                <w:bCs/>
                <w:sz w:val="20"/>
              </w:rPr>
            </w:pPr>
          </w:p>
          <w:p w:rsidR="004A24C9" w:rsidRDefault="004A24C9" w:rsidP="004A24C9">
            <w:pPr>
              <w:rPr>
                <w:rFonts w:ascii="Arial" w:hAnsi="Arial"/>
                <w:sz w:val="20"/>
              </w:rPr>
            </w:pPr>
            <w:r>
              <w:rPr>
                <w:rFonts w:ascii="Arial" w:hAnsi="Arial"/>
                <w:sz w:val="20"/>
              </w:rPr>
              <w:t>Specimens that have &gt;30.0K/</w:t>
            </w:r>
            <w:r>
              <w:rPr>
                <w:rFonts w:ascii="Arial" w:hAnsi="Arial" w:cs="Arial"/>
                <w:sz w:val="20"/>
              </w:rPr>
              <w:t>μ</w:t>
            </w:r>
            <w:r>
              <w:rPr>
                <w:rFonts w:ascii="Arial" w:hAnsi="Arial"/>
                <w:sz w:val="20"/>
              </w:rPr>
              <w:t>L WBC count may need to be diluted with PBS if there is a large percentage of lymphocytes and therefore a high absolute lymph count.</w:t>
            </w:r>
          </w:p>
          <w:p w:rsidR="004A24C9" w:rsidRDefault="004A24C9" w:rsidP="004A24C9">
            <w:pPr>
              <w:rPr>
                <w:rFonts w:ascii="Arial" w:hAnsi="Arial"/>
                <w:bCs/>
                <w:sz w:val="20"/>
              </w:rPr>
            </w:pPr>
          </w:p>
          <w:p w:rsidR="004A24C9" w:rsidRDefault="004A24C9" w:rsidP="004A24C9">
            <w:pPr>
              <w:pStyle w:val="TableText"/>
              <w:autoSpaceDE/>
              <w:autoSpaceDN/>
              <w:rPr>
                <w:rFonts w:ascii="Arial" w:hAnsi="Arial"/>
              </w:rPr>
            </w:pPr>
            <w:r>
              <w:rPr>
                <w:rFonts w:ascii="Arial" w:hAnsi="Arial"/>
              </w:rPr>
              <w:t>An appropriate isotypic control should be run to measure auto-fluorescence or non-specific staining, and for guidance in distinguishing fluorescence-negative and fluorescence-positive populations. The cursors should be set on the isotypic control so the &lt;2% of the cells are positive.</w:t>
            </w:r>
          </w:p>
        </w:tc>
      </w:tr>
      <w:tr w:rsidR="004A24C9" w:rsidTr="00E264BF">
        <w:trPr>
          <w:gridAfter w:val="2"/>
          <w:wAfter w:w="5398" w:type="dxa"/>
          <w:cantSplit/>
        </w:trPr>
        <w:tc>
          <w:tcPr>
            <w:tcW w:w="1797" w:type="dxa"/>
            <w:tcBorders>
              <w:top w:val="nil"/>
              <w:left w:val="nil"/>
              <w:bottom w:val="nil"/>
              <w:right w:val="nil"/>
            </w:tcBorders>
          </w:tcPr>
          <w:p w:rsidR="004A24C9" w:rsidRDefault="004A24C9" w:rsidP="004A24C9">
            <w:pPr>
              <w:rPr>
                <w:rFonts w:ascii="Arial" w:hAnsi="Arial" w:cs="Arial"/>
                <w:b/>
                <w:bCs/>
                <w:color w:val="0000FF"/>
                <w:sz w:val="20"/>
              </w:rPr>
            </w:pPr>
            <w:r>
              <w:rPr>
                <w:rFonts w:ascii="Arial" w:hAnsi="Arial" w:cs="Arial"/>
                <w:b/>
                <w:bCs/>
                <w:color w:val="0000FF"/>
                <w:sz w:val="20"/>
              </w:rPr>
              <w:t>Alternate Methods</w:t>
            </w:r>
          </w:p>
        </w:tc>
        <w:tc>
          <w:tcPr>
            <w:tcW w:w="9365" w:type="dxa"/>
            <w:gridSpan w:val="6"/>
            <w:tcBorders>
              <w:top w:val="nil"/>
              <w:left w:val="nil"/>
              <w:bottom w:val="nil"/>
              <w:right w:val="nil"/>
            </w:tcBorders>
          </w:tcPr>
          <w:p w:rsidR="004A24C9" w:rsidRDefault="004A24C9" w:rsidP="004A24C9">
            <w:pPr>
              <w:rPr>
                <w:rFonts w:ascii="Arial" w:hAnsi="Arial"/>
                <w:sz w:val="20"/>
              </w:rPr>
            </w:pPr>
            <w:r>
              <w:rPr>
                <w:rFonts w:ascii="Arial" w:hAnsi="Arial"/>
                <w:sz w:val="20"/>
              </w:rPr>
              <w:t>An alternative method to using the Lyse-Wash Assistant is lysing and washing manually. Follow the above procedure through step 3, then follow these steps:</w:t>
            </w:r>
          </w:p>
          <w:p w:rsidR="004A24C9" w:rsidRPr="00F00B83" w:rsidRDefault="004A24C9" w:rsidP="004A24C9">
            <w:pPr>
              <w:pStyle w:val="ListParagraph"/>
              <w:numPr>
                <w:ilvl w:val="0"/>
                <w:numId w:val="40"/>
              </w:numPr>
              <w:rPr>
                <w:rFonts w:ascii="Arial" w:hAnsi="Arial"/>
                <w:sz w:val="20"/>
              </w:rPr>
            </w:pPr>
            <w:r w:rsidRPr="00F00B83">
              <w:rPr>
                <w:rFonts w:ascii="Arial" w:hAnsi="Arial"/>
                <w:sz w:val="20"/>
              </w:rPr>
              <w:t>Incubate at room temperature, protected from light, for 15 minutes.</w:t>
            </w:r>
          </w:p>
          <w:p w:rsidR="004A24C9" w:rsidRDefault="004A24C9" w:rsidP="004A24C9">
            <w:pPr>
              <w:pStyle w:val="ListParagraph"/>
              <w:numPr>
                <w:ilvl w:val="0"/>
                <w:numId w:val="40"/>
              </w:numPr>
              <w:rPr>
                <w:rFonts w:ascii="Arial" w:hAnsi="Arial"/>
                <w:sz w:val="20"/>
              </w:rPr>
            </w:pPr>
            <w:r>
              <w:rPr>
                <w:rFonts w:ascii="Arial" w:hAnsi="Arial"/>
                <w:sz w:val="20"/>
              </w:rPr>
              <w:t>A</w:t>
            </w:r>
            <w:r w:rsidRPr="00F00B83">
              <w:rPr>
                <w:rFonts w:ascii="Arial" w:hAnsi="Arial"/>
                <w:sz w:val="20"/>
              </w:rPr>
              <w:t>dd 2 mL of 1X FACSLyse solution.  Vortex again and incubate for 10 minutes at room temperature.</w:t>
            </w:r>
          </w:p>
          <w:p w:rsidR="004A24C9" w:rsidRDefault="004A24C9" w:rsidP="004A24C9">
            <w:pPr>
              <w:pStyle w:val="ListParagraph"/>
              <w:numPr>
                <w:ilvl w:val="0"/>
                <w:numId w:val="40"/>
              </w:numPr>
              <w:rPr>
                <w:rFonts w:ascii="Arial" w:hAnsi="Arial"/>
                <w:sz w:val="20"/>
              </w:rPr>
            </w:pPr>
            <w:r w:rsidRPr="00F00B83">
              <w:rPr>
                <w:rFonts w:ascii="Arial" w:hAnsi="Arial"/>
                <w:sz w:val="20"/>
              </w:rPr>
              <w:t>Centrifuge for 3 minutes at 400 X G.  Remove supernatant. Vortex gently.</w:t>
            </w:r>
          </w:p>
          <w:p w:rsidR="004A24C9" w:rsidRDefault="004A24C9" w:rsidP="004A24C9">
            <w:pPr>
              <w:pStyle w:val="ListParagraph"/>
              <w:numPr>
                <w:ilvl w:val="0"/>
                <w:numId w:val="40"/>
              </w:numPr>
              <w:rPr>
                <w:rFonts w:ascii="Arial" w:hAnsi="Arial"/>
                <w:sz w:val="20"/>
              </w:rPr>
            </w:pPr>
            <w:r w:rsidRPr="00F00B83">
              <w:rPr>
                <w:rFonts w:ascii="Arial" w:hAnsi="Arial"/>
                <w:sz w:val="20"/>
              </w:rPr>
              <w:t>Add 2 mL of PBS and centrifuge for 3 minutes at 400 X G.  Remove supernatant.  Vortex gently.</w:t>
            </w:r>
          </w:p>
          <w:p w:rsidR="004A24C9" w:rsidRPr="00F00B83" w:rsidRDefault="004A24C9" w:rsidP="004A24C9">
            <w:pPr>
              <w:pStyle w:val="ListParagraph"/>
              <w:numPr>
                <w:ilvl w:val="0"/>
                <w:numId w:val="40"/>
              </w:numPr>
              <w:rPr>
                <w:rFonts w:ascii="Arial" w:hAnsi="Arial"/>
                <w:sz w:val="20"/>
              </w:rPr>
            </w:pPr>
            <w:r w:rsidRPr="00F00B83">
              <w:rPr>
                <w:rFonts w:ascii="Arial" w:hAnsi="Arial"/>
                <w:sz w:val="20"/>
              </w:rPr>
              <w:t>Store at 4</w:t>
            </w:r>
            <w:r w:rsidRPr="00F00B83">
              <w:rPr>
                <w:rFonts w:ascii="Arial" w:hAnsi="Arial" w:cs="Arial"/>
                <w:sz w:val="20"/>
              </w:rPr>
              <w:t>°</w:t>
            </w:r>
            <w:r>
              <w:rPr>
                <w:rFonts w:ascii="Arial" w:hAnsi="Arial"/>
                <w:sz w:val="20"/>
              </w:rPr>
              <w:t xml:space="preserve"> C until ready for analysis.</w:t>
            </w:r>
          </w:p>
          <w:p w:rsidR="004A24C9" w:rsidRDefault="004A24C9" w:rsidP="004A24C9">
            <w:pPr>
              <w:rPr>
                <w:rFonts w:ascii="Arial" w:hAnsi="Arial"/>
                <w:sz w:val="20"/>
              </w:rPr>
            </w:pPr>
            <w:r>
              <w:rPr>
                <w:rFonts w:ascii="Arial" w:hAnsi="Arial"/>
                <w:sz w:val="20"/>
              </w:rPr>
              <w:tab/>
            </w:r>
          </w:p>
          <w:p w:rsidR="004A24C9" w:rsidRDefault="004A24C9" w:rsidP="004A24C9">
            <w:pPr>
              <w:pStyle w:val="TableText"/>
              <w:autoSpaceDE/>
              <w:autoSpaceDN/>
              <w:rPr>
                <w:rFonts w:ascii="Arial" w:hAnsi="Arial"/>
              </w:rPr>
            </w:pPr>
            <w:r>
              <w:rPr>
                <w:rFonts w:ascii="Arial" w:hAnsi="Arial"/>
              </w:rPr>
              <w:t>Occasionally, a patient sample may appear to have non-specific staining which will be especially evident in the isotypic control tube.  It will appear as a long "tail" trailing up and to the right of the cluster of unstained cells in the bottom left corner of the dot plot. Repeat the sample preparation, pre-washing the sample with PBS to remove plasma before the monoclonal antibodies are added.</w:t>
            </w:r>
          </w:p>
        </w:tc>
      </w:tr>
      <w:tr w:rsidR="004A24C9" w:rsidTr="00E264BF">
        <w:trPr>
          <w:gridAfter w:val="2"/>
          <w:wAfter w:w="5398" w:type="dxa"/>
          <w:cantSplit/>
          <w:trHeight w:val="638"/>
        </w:trPr>
        <w:tc>
          <w:tcPr>
            <w:tcW w:w="1797" w:type="dxa"/>
            <w:tcBorders>
              <w:top w:val="nil"/>
              <w:left w:val="nil"/>
              <w:bottom w:val="nil"/>
              <w:right w:val="nil"/>
            </w:tcBorders>
          </w:tcPr>
          <w:p w:rsidR="004A24C9" w:rsidRDefault="004A24C9" w:rsidP="004A24C9">
            <w:pPr>
              <w:rPr>
                <w:rFonts w:ascii="Arial" w:hAnsi="Arial"/>
                <w:b/>
                <w:color w:val="0000FF"/>
                <w:sz w:val="20"/>
              </w:rPr>
            </w:pPr>
          </w:p>
          <w:p w:rsidR="004A24C9" w:rsidRDefault="004A24C9" w:rsidP="004A24C9">
            <w:pPr>
              <w:rPr>
                <w:rFonts w:ascii="Arial" w:hAnsi="Arial"/>
                <w:b/>
                <w:color w:val="0000FF"/>
                <w:sz w:val="20"/>
              </w:rPr>
            </w:pPr>
            <w:r>
              <w:rPr>
                <w:rFonts w:ascii="Arial" w:hAnsi="Arial"/>
                <w:b/>
                <w:color w:val="0000FF"/>
                <w:sz w:val="20"/>
              </w:rPr>
              <w:t>Calculations/</w:t>
            </w:r>
          </w:p>
          <w:p w:rsidR="004A24C9" w:rsidRDefault="004A24C9" w:rsidP="004A24C9">
            <w:pPr>
              <w:rPr>
                <w:rFonts w:ascii="Arial" w:hAnsi="Arial"/>
                <w:b/>
                <w:color w:val="0000FF"/>
                <w:sz w:val="20"/>
              </w:rPr>
            </w:pPr>
            <w:r>
              <w:rPr>
                <w:rFonts w:ascii="Arial" w:hAnsi="Arial"/>
                <w:b/>
                <w:color w:val="0000FF"/>
                <w:sz w:val="20"/>
              </w:rPr>
              <w:t>Result Reporting</w:t>
            </w:r>
          </w:p>
          <w:p w:rsidR="004A24C9" w:rsidRDefault="004A24C9" w:rsidP="004A24C9">
            <w:pPr>
              <w:rPr>
                <w:rFonts w:ascii="Arial" w:hAnsi="Arial"/>
                <w:b/>
                <w:color w:val="0000FF"/>
                <w:sz w:val="20"/>
              </w:rPr>
            </w:pPr>
          </w:p>
        </w:tc>
        <w:tc>
          <w:tcPr>
            <w:tcW w:w="9365" w:type="dxa"/>
            <w:gridSpan w:val="6"/>
            <w:tcBorders>
              <w:top w:val="nil"/>
              <w:left w:val="nil"/>
              <w:bottom w:val="single" w:sz="4" w:space="0" w:color="auto"/>
              <w:right w:val="nil"/>
            </w:tcBorders>
          </w:tcPr>
          <w:p w:rsidR="004A24C9" w:rsidRDefault="004A24C9" w:rsidP="004A24C9">
            <w:pPr>
              <w:jc w:val="left"/>
              <w:rPr>
                <w:rFonts w:ascii="Arial" w:hAnsi="Arial"/>
                <w:sz w:val="20"/>
              </w:rPr>
            </w:pPr>
          </w:p>
          <w:p w:rsidR="004A24C9" w:rsidRDefault="004A24C9" w:rsidP="004A24C9">
            <w:pPr>
              <w:rPr>
                <w:rFonts w:ascii="Arial" w:hAnsi="Arial"/>
                <w:sz w:val="20"/>
              </w:rPr>
            </w:pPr>
            <w:r>
              <w:rPr>
                <w:rFonts w:ascii="Arial" w:hAnsi="Arial"/>
                <w:sz w:val="20"/>
              </w:rPr>
              <w:t>ISPs and CISPs analyzed using the CD45-gating in FACSDiva must have the absolute values manually calculated.  The EDTA sample must have a WBC and Differential counted by Hematology in order to calculate the absolute values for each marker. The following equations are used:</w:t>
            </w:r>
          </w:p>
          <w:p w:rsidR="004A24C9" w:rsidRDefault="004A24C9" w:rsidP="004A24C9">
            <w:pPr>
              <w:rPr>
                <w:rFonts w:ascii="Arial" w:hAnsi="Arial"/>
                <w:sz w:val="20"/>
              </w:rPr>
            </w:pPr>
          </w:p>
          <w:p w:rsidR="004A24C9" w:rsidRDefault="004A24C9" w:rsidP="004A24C9">
            <w:pPr>
              <w:rPr>
                <w:rFonts w:ascii="Arial" w:hAnsi="Arial"/>
                <w:sz w:val="20"/>
              </w:rPr>
            </w:pPr>
            <w:r>
              <w:rPr>
                <w:rFonts w:ascii="Arial" w:hAnsi="Arial"/>
                <w:sz w:val="20"/>
              </w:rPr>
              <w:tab/>
            </w:r>
            <w:r>
              <w:rPr>
                <w:rFonts w:ascii="Arial" w:hAnsi="Arial"/>
                <w:sz w:val="20"/>
              </w:rPr>
              <w:tab/>
              <w:t>Absolute Lymphocytes = WBC x %Lymphocyte</w:t>
            </w:r>
          </w:p>
          <w:p w:rsidR="004A24C9" w:rsidRDefault="004A24C9" w:rsidP="004A24C9">
            <w:pPr>
              <w:rPr>
                <w:rFonts w:ascii="Arial" w:hAnsi="Arial"/>
                <w:sz w:val="20"/>
              </w:rPr>
            </w:pPr>
            <w:r>
              <w:rPr>
                <w:rFonts w:ascii="Arial" w:hAnsi="Arial"/>
                <w:sz w:val="20"/>
              </w:rPr>
              <w:tab/>
            </w:r>
            <w:r>
              <w:rPr>
                <w:rFonts w:ascii="Arial" w:hAnsi="Arial"/>
                <w:sz w:val="20"/>
              </w:rPr>
              <w:tab/>
            </w:r>
            <w:r>
              <w:rPr>
                <w:rFonts w:ascii="Arial" w:hAnsi="Arial"/>
                <w:sz w:val="20"/>
              </w:rPr>
              <w:tab/>
              <w:t xml:space="preserve">e.g.  </w:t>
            </w:r>
            <w:r>
              <w:rPr>
                <w:rFonts w:ascii="Arial" w:hAnsi="Arial"/>
                <w:sz w:val="20"/>
              </w:rPr>
              <w:tab/>
              <w:t>WBC - 5.0 K/</w:t>
            </w:r>
            <w:r>
              <w:rPr>
                <w:rFonts w:ascii="Arial" w:hAnsi="Arial" w:cs="Arial"/>
                <w:sz w:val="20"/>
              </w:rPr>
              <w:t xml:space="preserve"> μ</w:t>
            </w:r>
            <w:r>
              <w:rPr>
                <w:rFonts w:ascii="Arial" w:hAnsi="Arial"/>
                <w:sz w:val="20"/>
              </w:rPr>
              <w:t>L, %L = 35</w:t>
            </w:r>
          </w:p>
          <w:p w:rsidR="004A24C9" w:rsidRDefault="004A24C9" w:rsidP="004A24C9">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5000 X 0.35 = 1750 (Absolute Lymph count)</w:t>
            </w:r>
          </w:p>
          <w:p w:rsidR="004A24C9" w:rsidRDefault="004A24C9" w:rsidP="004A24C9">
            <w:pPr>
              <w:rPr>
                <w:rFonts w:ascii="Arial" w:hAnsi="Arial"/>
                <w:sz w:val="20"/>
              </w:rPr>
            </w:pPr>
          </w:p>
          <w:p w:rsidR="004A24C9" w:rsidRDefault="004A24C9" w:rsidP="004A24C9">
            <w:pPr>
              <w:rPr>
                <w:rFonts w:ascii="Arial" w:hAnsi="Arial"/>
                <w:sz w:val="20"/>
              </w:rPr>
            </w:pPr>
            <w:r>
              <w:rPr>
                <w:rFonts w:ascii="Arial" w:hAnsi="Arial"/>
                <w:sz w:val="20"/>
              </w:rPr>
              <w:tab/>
            </w:r>
            <w:r>
              <w:rPr>
                <w:rFonts w:ascii="Arial" w:hAnsi="Arial"/>
                <w:sz w:val="20"/>
              </w:rPr>
              <w:tab/>
              <w:t>Absolute CD subset = Absolute Lymphs x % CD subset</w:t>
            </w:r>
          </w:p>
          <w:p w:rsidR="004A24C9" w:rsidRDefault="004A24C9" w:rsidP="004A24C9">
            <w:pPr>
              <w:rPr>
                <w:rFonts w:ascii="Arial" w:hAnsi="Arial"/>
                <w:sz w:val="20"/>
              </w:rPr>
            </w:pPr>
            <w:r>
              <w:rPr>
                <w:rFonts w:ascii="Arial" w:hAnsi="Arial"/>
                <w:sz w:val="20"/>
              </w:rPr>
              <w:tab/>
            </w:r>
            <w:r>
              <w:rPr>
                <w:rFonts w:ascii="Arial" w:hAnsi="Arial"/>
                <w:sz w:val="20"/>
              </w:rPr>
              <w:tab/>
            </w:r>
            <w:r>
              <w:rPr>
                <w:rFonts w:ascii="Arial" w:hAnsi="Arial"/>
                <w:sz w:val="20"/>
              </w:rPr>
              <w:tab/>
              <w:t>e.g.</w:t>
            </w:r>
            <w:r>
              <w:rPr>
                <w:rFonts w:ascii="Arial" w:hAnsi="Arial"/>
                <w:sz w:val="20"/>
              </w:rPr>
              <w:tab/>
              <w:t>CD3 = 70%</w:t>
            </w:r>
          </w:p>
          <w:p w:rsidR="004A24C9" w:rsidRDefault="004A24C9" w:rsidP="004A24C9">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1750 x 0.70 = 1225 (Absolute CD3 count)</w:t>
            </w:r>
          </w:p>
          <w:p w:rsidR="004A24C9" w:rsidRDefault="004A24C9" w:rsidP="004A24C9">
            <w:pPr>
              <w:rPr>
                <w:rFonts w:ascii="Arial" w:hAnsi="Arial"/>
                <w:sz w:val="20"/>
              </w:rPr>
            </w:pPr>
            <w:r>
              <w:rPr>
                <w:rFonts w:ascii="Arial" w:hAnsi="Arial"/>
                <w:sz w:val="20"/>
              </w:rPr>
              <w:tab/>
            </w:r>
            <w:r>
              <w:rPr>
                <w:rFonts w:ascii="Arial" w:hAnsi="Arial"/>
                <w:sz w:val="20"/>
              </w:rPr>
              <w:tab/>
            </w:r>
            <w:r>
              <w:rPr>
                <w:rFonts w:ascii="Arial" w:hAnsi="Arial"/>
                <w:sz w:val="20"/>
              </w:rPr>
              <w:tab/>
            </w:r>
          </w:p>
          <w:p w:rsidR="004A24C9" w:rsidRDefault="004A24C9" w:rsidP="004A24C9">
            <w:pPr>
              <w:rPr>
                <w:rFonts w:ascii="Arial" w:hAnsi="Arial"/>
                <w:sz w:val="20"/>
              </w:rPr>
            </w:pPr>
            <w:r>
              <w:rPr>
                <w:rFonts w:ascii="Arial" w:hAnsi="Arial"/>
                <w:sz w:val="20"/>
              </w:rPr>
              <w:t xml:space="preserve">Record the results of all monoclonal and lymphocyte subpopulations on CISP Flow Cytometry Immunophenotyping Report. </w:t>
            </w:r>
            <w:hyperlink r:id="rId17" w:history="1">
              <w:r>
                <w:rPr>
                  <w:rStyle w:val="Hyperlink"/>
                  <w:rFonts w:ascii="Arial" w:hAnsi="Arial"/>
                  <w:sz w:val="20"/>
                </w:rPr>
                <w:t>Attachment E - CISP Worksheet</w:t>
              </w:r>
            </w:hyperlink>
            <w:r>
              <w:rPr>
                <w:rFonts w:ascii="Arial" w:hAnsi="Arial"/>
                <w:color w:val="FF0000"/>
                <w:sz w:val="20"/>
              </w:rPr>
              <w:t xml:space="preserve">. </w:t>
            </w:r>
            <w:r>
              <w:rPr>
                <w:rFonts w:ascii="Arial" w:hAnsi="Arial"/>
                <w:sz w:val="20"/>
              </w:rPr>
              <w:t xml:space="preserve">Sunquest automatically calculates absolute counts in most cases. Any manual calculations must be checked by a second tech, designated by a </w:t>
            </w:r>
            <w:r>
              <w:rPr>
                <w:rFonts w:ascii="Arial" w:hAnsi="Arial" w:cs="Arial"/>
                <w:sz w:val="20"/>
              </w:rPr>
              <w:t>√</w:t>
            </w:r>
            <w:r>
              <w:rPr>
                <w:rFonts w:ascii="Arial" w:hAnsi="Arial"/>
                <w:sz w:val="20"/>
              </w:rPr>
              <w:t xml:space="preserve"> and initialed.  Results should also be reviewed for correct entry into the computer.</w:t>
            </w:r>
          </w:p>
          <w:p w:rsidR="004A24C9" w:rsidRDefault="004A24C9" w:rsidP="004A24C9">
            <w:pPr>
              <w:rPr>
                <w:rFonts w:ascii="Arial" w:hAnsi="Arial"/>
                <w:sz w:val="20"/>
              </w:rPr>
            </w:pPr>
          </w:p>
          <w:p w:rsidR="004A24C9" w:rsidRDefault="004A24C9" w:rsidP="004A24C9">
            <w:pPr>
              <w:rPr>
                <w:rFonts w:ascii="Arial" w:hAnsi="Arial"/>
                <w:sz w:val="20"/>
              </w:rPr>
            </w:pPr>
            <w:r>
              <w:rPr>
                <w:rFonts w:ascii="Arial" w:hAnsi="Arial"/>
                <w:sz w:val="20"/>
              </w:rPr>
              <w:t>In Sunquest:</w:t>
            </w:r>
          </w:p>
          <w:p w:rsidR="004A24C9" w:rsidRDefault="004A24C9" w:rsidP="004A24C9">
            <w:pPr>
              <w:rPr>
                <w:rFonts w:ascii="Arial" w:hAnsi="Arial"/>
                <w:sz w:val="20"/>
              </w:rPr>
            </w:pPr>
          </w:p>
          <w:p w:rsidR="004A24C9" w:rsidRDefault="004A24C9" w:rsidP="004A24C9">
            <w:pPr>
              <w:rPr>
                <w:rFonts w:ascii="Arial" w:hAnsi="Arial"/>
                <w:sz w:val="20"/>
              </w:rPr>
            </w:pPr>
            <w:r>
              <w:rPr>
                <w:rFonts w:ascii="Arial" w:hAnsi="Arial"/>
                <w:sz w:val="20"/>
              </w:rPr>
              <w:t>Function: MEM</w:t>
            </w:r>
          </w:p>
          <w:p w:rsidR="004A24C9" w:rsidRDefault="004A24C9" w:rsidP="004A24C9">
            <w:pPr>
              <w:rPr>
                <w:rFonts w:ascii="Arial" w:hAnsi="Arial"/>
                <w:sz w:val="20"/>
              </w:rPr>
            </w:pPr>
            <w:r>
              <w:rPr>
                <w:rFonts w:ascii="Arial" w:hAnsi="Arial"/>
                <w:sz w:val="20"/>
              </w:rPr>
              <w:t>Worksheet: CISP</w:t>
            </w:r>
          </w:p>
          <w:p w:rsidR="004A24C9" w:rsidRDefault="004A24C9" w:rsidP="004A24C9">
            <w:pPr>
              <w:rPr>
                <w:rFonts w:ascii="Arial" w:hAnsi="Arial"/>
                <w:sz w:val="20"/>
              </w:rPr>
            </w:pPr>
            <w:r>
              <w:rPr>
                <w:rFonts w:ascii="Arial" w:hAnsi="Arial"/>
                <w:sz w:val="20"/>
              </w:rPr>
              <w:t>Enter accession number</w:t>
            </w:r>
          </w:p>
          <w:p w:rsidR="004A24C9" w:rsidRDefault="004A24C9" w:rsidP="004A24C9">
            <w:pPr>
              <w:rPr>
                <w:rFonts w:ascii="Arial" w:hAnsi="Arial"/>
                <w:sz w:val="20"/>
              </w:rPr>
            </w:pPr>
            <w:r>
              <w:rPr>
                <w:rFonts w:ascii="Arial" w:hAnsi="Arial"/>
                <w:sz w:val="20"/>
              </w:rPr>
              <w:t>SOUR (source): PEBL</w:t>
            </w:r>
          </w:p>
          <w:p w:rsidR="004A24C9" w:rsidRDefault="004A24C9" w:rsidP="004A24C9">
            <w:pPr>
              <w:jc w:val="left"/>
              <w:rPr>
                <w:rFonts w:ascii="Arial" w:hAnsi="Arial"/>
                <w:sz w:val="20"/>
              </w:rPr>
            </w:pPr>
            <w:r>
              <w:rPr>
                <w:rFonts w:ascii="Arial" w:hAnsi="Arial"/>
                <w:sz w:val="20"/>
              </w:rPr>
              <w:t>IWBC: total WBC (x 10</w:t>
            </w:r>
            <w:r w:rsidRPr="000916AD">
              <w:rPr>
                <w:rFonts w:ascii="Arial" w:hAnsi="Arial"/>
                <w:sz w:val="20"/>
                <w:vertAlign w:val="superscript"/>
              </w:rPr>
              <w:t>3</w:t>
            </w:r>
            <w:r>
              <w:rPr>
                <w:rFonts w:ascii="Arial" w:hAnsi="Arial"/>
                <w:sz w:val="20"/>
              </w:rPr>
              <w:t>/</w:t>
            </w:r>
            <w:r>
              <w:rPr>
                <w:rFonts w:ascii="Arial" w:hAnsi="Arial" w:cs="Arial"/>
                <w:sz w:val="20"/>
              </w:rPr>
              <w:t>µ</w:t>
            </w:r>
            <w:r>
              <w:rPr>
                <w:rFonts w:ascii="Arial" w:hAnsi="Arial"/>
                <w:sz w:val="20"/>
              </w:rPr>
              <w:t>L)</w:t>
            </w:r>
          </w:p>
          <w:p w:rsidR="004A24C9" w:rsidRDefault="004A24C9" w:rsidP="004A24C9">
            <w:pPr>
              <w:jc w:val="left"/>
              <w:rPr>
                <w:rFonts w:ascii="Arial" w:hAnsi="Arial"/>
                <w:sz w:val="20"/>
              </w:rPr>
            </w:pPr>
            <w:r>
              <w:rPr>
                <w:rFonts w:ascii="Arial" w:hAnsi="Arial"/>
                <w:sz w:val="20"/>
              </w:rPr>
              <w:t>ILYM: Relative percentage of lymphocytes, counted by hematology</w:t>
            </w:r>
          </w:p>
          <w:p w:rsidR="004A24C9" w:rsidRDefault="004A24C9" w:rsidP="004A24C9">
            <w:pPr>
              <w:jc w:val="left"/>
              <w:rPr>
                <w:rFonts w:ascii="Arial" w:hAnsi="Arial"/>
                <w:sz w:val="20"/>
              </w:rPr>
            </w:pPr>
            <w:r>
              <w:rPr>
                <w:rFonts w:ascii="Arial" w:hAnsi="Arial"/>
                <w:sz w:val="20"/>
              </w:rPr>
              <w:t>ALC: Absolute lymphocyte count, calculated by Sunquest</w:t>
            </w:r>
          </w:p>
          <w:tbl>
            <w:tblPr>
              <w:tblStyle w:val="TableGrid"/>
              <w:tblW w:w="0" w:type="auto"/>
              <w:tblLayout w:type="fixed"/>
              <w:tblLook w:val="04A0" w:firstRow="1" w:lastRow="0" w:firstColumn="1" w:lastColumn="0" w:noHBand="0" w:noVBand="1"/>
            </w:tblPr>
            <w:tblGrid>
              <w:gridCol w:w="4210"/>
              <w:gridCol w:w="4924"/>
            </w:tblGrid>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 xml:space="preserve">CD3: % total CD3+ </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3A: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DRP: % HLA-DR+/CD3+</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DRPA: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DRM: % HLA-DR+/CD3-</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DRMA: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CD4: % CD3+/CD4+</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4A: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 xml:space="preserve">519M: % CD5+/CD19- </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519MA: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519P: % CD5+/CD19+</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519PA: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CD7: % CD7+</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7A: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CD8: % CD3+/CD8+</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8A: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CD19: % CD19+</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19A: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CD16: % CD16+56+/CD3-</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16A: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TCRAB: TCR</w:t>
                  </w:r>
                  <w:r>
                    <w:rPr>
                      <w:rFonts w:ascii="Arial" w:hAnsi="Arial" w:cs="Arial"/>
                      <w:sz w:val="20"/>
                    </w:rPr>
                    <w:t>αβ</w:t>
                  </w:r>
                  <w:r>
                    <w:rPr>
                      <w:rFonts w:ascii="Arial" w:hAnsi="Arial"/>
                      <w:sz w:val="20"/>
                    </w:rPr>
                    <w:t>+/CD3+</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ABA: absolute calculated by Sunquest</w:t>
                  </w:r>
                </w:p>
              </w:tc>
            </w:tr>
            <w:tr w:rsidR="004A24C9" w:rsidTr="00205B95">
              <w:tc>
                <w:tcPr>
                  <w:tcW w:w="4210"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TCRGD: % TCR</w:t>
                  </w:r>
                  <w:r>
                    <w:rPr>
                      <w:rFonts w:ascii="Arial" w:hAnsi="Arial" w:cs="Arial"/>
                      <w:sz w:val="20"/>
                    </w:rPr>
                    <w:t>γδ</w:t>
                  </w:r>
                  <w:r>
                    <w:rPr>
                      <w:rFonts w:ascii="Arial" w:hAnsi="Arial"/>
                      <w:sz w:val="20"/>
                    </w:rPr>
                    <w:t>+/CD3+</w:t>
                  </w:r>
                </w:p>
              </w:tc>
              <w:tc>
                <w:tcPr>
                  <w:tcW w:w="4924" w:type="dxa"/>
                  <w:tcBorders>
                    <w:top w:val="nil"/>
                    <w:left w:val="nil"/>
                    <w:bottom w:val="nil"/>
                    <w:right w:val="nil"/>
                  </w:tcBorders>
                </w:tcPr>
                <w:p w:rsidR="004A24C9" w:rsidRDefault="004A24C9" w:rsidP="004A24C9">
                  <w:pPr>
                    <w:jc w:val="left"/>
                    <w:rPr>
                      <w:rFonts w:ascii="Arial" w:hAnsi="Arial"/>
                      <w:sz w:val="20"/>
                    </w:rPr>
                  </w:pPr>
                  <w:r>
                    <w:rPr>
                      <w:rFonts w:ascii="Arial" w:hAnsi="Arial"/>
                      <w:sz w:val="20"/>
                    </w:rPr>
                    <w:t>GDA: absolute calculated by Sunquest</w:t>
                  </w:r>
                </w:p>
              </w:tc>
            </w:tr>
            <w:tr w:rsidR="004A24C9" w:rsidTr="00205B95">
              <w:tc>
                <w:tcPr>
                  <w:tcW w:w="9134" w:type="dxa"/>
                  <w:gridSpan w:val="2"/>
                  <w:tcBorders>
                    <w:top w:val="nil"/>
                    <w:left w:val="nil"/>
                    <w:bottom w:val="nil"/>
                    <w:right w:val="nil"/>
                  </w:tcBorders>
                </w:tcPr>
                <w:p w:rsidR="004A24C9" w:rsidRDefault="004A24C9" w:rsidP="004A24C9">
                  <w:pPr>
                    <w:jc w:val="left"/>
                    <w:rPr>
                      <w:rFonts w:ascii="Arial" w:hAnsi="Arial"/>
                      <w:sz w:val="20"/>
                    </w:rPr>
                  </w:pPr>
                  <w:r>
                    <w:rPr>
                      <w:rFonts w:ascii="Arial" w:hAnsi="Arial"/>
                      <w:sz w:val="20"/>
                    </w:rPr>
                    <w:t>HSR: CD4:CD8 ratio, calculated by Sunquest</w:t>
                  </w:r>
                </w:p>
              </w:tc>
            </w:tr>
          </w:tbl>
          <w:p w:rsidR="004A24C9" w:rsidRPr="00E264BF" w:rsidRDefault="004A24C9" w:rsidP="004A24C9">
            <w:pPr>
              <w:rPr>
                <w:rFonts w:ascii="Arial" w:hAnsi="Arial"/>
                <w:color w:val="FF0000"/>
                <w:sz w:val="20"/>
              </w:rPr>
            </w:pPr>
          </w:p>
          <w:p w:rsidR="004A24C9" w:rsidRDefault="004A24C9" w:rsidP="004A24C9">
            <w:pPr>
              <w:jc w:val="left"/>
              <w:rPr>
                <w:rFonts w:ascii="Arial" w:hAnsi="Arial"/>
                <w:sz w:val="20"/>
              </w:rPr>
            </w:pPr>
          </w:p>
        </w:tc>
      </w:tr>
      <w:tr w:rsidR="004A24C9">
        <w:trPr>
          <w:gridAfter w:val="2"/>
          <w:wAfter w:w="5398" w:type="dxa"/>
          <w:cantSplit/>
          <w:trHeight w:val="541"/>
        </w:trPr>
        <w:tc>
          <w:tcPr>
            <w:tcW w:w="1797" w:type="dxa"/>
            <w:tcBorders>
              <w:top w:val="nil"/>
              <w:left w:val="nil"/>
              <w:bottom w:val="nil"/>
              <w:right w:val="nil"/>
            </w:tcBorders>
          </w:tcPr>
          <w:p w:rsidR="004A24C9" w:rsidRDefault="004A24C9" w:rsidP="004A24C9">
            <w:pPr>
              <w:rPr>
                <w:rFonts w:ascii="Arial" w:hAnsi="Arial"/>
                <w:b/>
                <w:color w:val="0000FF"/>
                <w:sz w:val="20"/>
              </w:rPr>
            </w:pPr>
            <w:r>
              <w:rPr>
                <w:rFonts w:ascii="Arial" w:hAnsi="Arial"/>
                <w:b/>
                <w:color w:val="0000FF"/>
                <w:sz w:val="20"/>
              </w:rPr>
              <w:br w:type="page"/>
            </w:r>
          </w:p>
          <w:p w:rsidR="004A24C9" w:rsidRDefault="004A24C9" w:rsidP="004A24C9">
            <w:pPr>
              <w:rPr>
                <w:rFonts w:ascii="Arial" w:hAnsi="Arial"/>
                <w:b/>
                <w:color w:val="0000FF"/>
                <w:sz w:val="20"/>
              </w:rPr>
            </w:pPr>
            <w:r>
              <w:rPr>
                <w:rFonts w:ascii="Arial" w:hAnsi="Arial"/>
                <w:b/>
                <w:color w:val="0000FF"/>
                <w:sz w:val="20"/>
              </w:rPr>
              <w:t>Interpretation/ Reference Range</w:t>
            </w:r>
          </w:p>
        </w:tc>
        <w:tc>
          <w:tcPr>
            <w:tcW w:w="9365" w:type="dxa"/>
            <w:gridSpan w:val="6"/>
            <w:tcBorders>
              <w:top w:val="single" w:sz="4" w:space="0" w:color="auto"/>
              <w:left w:val="nil"/>
              <w:bottom w:val="single" w:sz="4" w:space="0" w:color="auto"/>
              <w:right w:val="nil"/>
            </w:tcBorders>
          </w:tcPr>
          <w:p w:rsidR="004A24C9" w:rsidRDefault="004A24C9" w:rsidP="004A24C9">
            <w:pPr>
              <w:jc w:val="left"/>
              <w:rPr>
                <w:rFonts w:ascii="Arial" w:hAnsi="Arial"/>
                <w:sz w:val="20"/>
              </w:rPr>
            </w:pPr>
          </w:p>
          <w:p w:rsidR="004A24C9" w:rsidRDefault="006D4825" w:rsidP="004A24C9">
            <w:pPr>
              <w:jc w:val="left"/>
              <w:rPr>
                <w:rFonts w:ascii="Arial" w:hAnsi="Arial"/>
                <w:color w:val="FF0000"/>
                <w:sz w:val="20"/>
              </w:rPr>
            </w:pPr>
            <w:hyperlink r:id="rId18" w:history="1">
              <w:r w:rsidR="004A24C9">
                <w:rPr>
                  <w:rStyle w:val="Hyperlink"/>
                  <w:rFonts w:ascii="Arial" w:hAnsi="Arial"/>
                  <w:sz w:val="20"/>
                </w:rPr>
                <w:t>Document G - Pediatric Peripheral Blood Normal Ranges T &amp; B Cells</w:t>
              </w:r>
            </w:hyperlink>
          </w:p>
          <w:p w:rsidR="004A24C9" w:rsidRDefault="004A24C9" w:rsidP="004A24C9">
            <w:pPr>
              <w:pStyle w:val="TableText"/>
              <w:autoSpaceDE/>
              <w:autoSpaceDN/>
              <w:rPr>
                <w:rFonts w:ascii="Arial" w:hAnsi="Arial"/>
              </w:rPr>
            </w:pP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trPr>
        <w:tc>
          <w:tcPr>
            <w:tcW w:w="1797" w:type="dxa"/>
            <w:tcBorders>
              <w:left w:val="nil"/>
            </w:tcBorders>
          </w:tcPr>
          <w:p w:rsidR="004A24C9" w:rsidRDefault="004A24C9" w:rsidP="004A24C9">
            <w:pPr>
              <w:rPr>
                <w:rFonts w:ascii="Arial" w:hAnsi="Arial"/>
                <w:b/>
                <w:color w:val="0000FF"/>
                <w:sz w:val="20"/>
              </w:rPr>
            </w:pPr>
          </w:p>
          <w:p w:rsidR="004A24C9" w:rsidRDefault="004A24C9" w:rsidP="004A24C9">
            <w:pPr>
              <w:rPr>
                <w:rFonts w:ascii="Arial" w:hAnsi="Arial"/>
                <w:b/>
                <w:color w:val="0000FF"/>
                <w:sz w:val="20"/>
              </w:rPr>
            </w:pPr>
            <w:r>
              <w:rPr>
                <w:rFonts w:ascii="Arial" w:hAnsi="Arial"/>
                <w:b/>
                <w:color w:val="0000FF"/>
                <w:sz w:val="20"/>
              </w:rPr>
              <w:t>References</w:t>
            </w:r>
          </w:p>
          <w:p w:rsidR="004A24C9" w:rsidRDefault="004A24C9" w:rsidP="004A24C9">
            <w:pPr>
              <w:rPr>
                <w:rFonts w:ascii="Arial" w:hAnsi="Arial"/>
                <w:b/>
                <w:color w:val="0000FF"/>
                <w:sz w:val="20"/>
              </w:rPr>
            </w:pPr>
          </w:p>
        </w:tc>
        <w:tc>
          <w:tcPr>
            <w:tcW w:w="9365" w:type="dxa"/>
            <w:gridSpan w:val="6"/>
            <w:tcBorders>
              <w:top w:val="single" w:sz="4" w:space="0" w:color="auto"/>
              <w:bottom w:val="single" w:sz="4" w:space="0" w:color="auto"/>
              <w:right w:val="nil"/>
            </w:tcBorders>
          </w:tcPr>
          <w:p w:rsidR="004A24C9" w:rsidRDefault="004A24C9" w:rsidP="004A24C9">
            <w:pPr>
              <w:jc w:val="left"/>
              <w:rPr>
                <w:rFonts w:ascii="Arial" w:hAnsi="Arial"/>
                <w:sz w:val="20"/>
              </w:rPr>
            </w:pPr>
          </w:p>
          <w:p w:rsidR="004A24C9" w:rsidRDefault="004A24C9" w:rsidP="004A24C9">
            <w:pPr>
              <w:rPr>
                <w:rFonts w:ascii="Arial" w:hAnsi="Arial"/>
                <w:sz w:val="20"/>
              </w:rPr>
            </w:pPr>
            <w:r>
              <w:rPr>
                <w:rFonts w:ascii="Arial" w:hAnsi="Arial"/>
                <w:sz w:val="20"/>
              </w:rPr>
              <w:t>1.  BD Bioscience FACSCanto Training Manual. 23-9575-00 Rev. A. 2007, Becton, Dickinson and Company, San José, CA</w:t>
            </w:r>
          </w:p>
          <w:p w:rsidR="004A24C9" w:rsidRDefault="004A24C9" w:rsidP="004A24C9">
            <w:pPr>
              <w:rPr>
                <w:rFonts w:ascii="Arial" w:hAnsi="Arial"/>
                <w:sz w:val="20"/>
              </w:rPr>
            </w:pPr>
            <w:r>
              <w:rPr>
                <w:rFonts w:ascii="Arial" w:hAnsi="Arial"/>
                <w:sz w:val="20"/>
              </w:rPr>
              <w:t>2.  BD FACSLyse Wash Assistant User’s Guide, 23-11113-00 Rev. A, Becton Dickenson AND Company, San José, San José, CA</w:t>
            </w:r>
          </w:p>
          <w:p w:rsidR="004A24C9" w:rsidRDefault="004A24C9" w:rsidP="004A24C9">
            <w:pPr>
              <w:rPr>
                <w:rFonts w:ascii="Arial" w:hAnsi="Arial"/>
                <w:sz w:val="20"/>
              </w:rPr>
            </w:pPr>
            <w:r>
              <w:rPr>
                <w:rFonts w:ascii="Arial" w:hAnsi="Arial"/>
                <w:sz w:val="20"/>
              </w:rPr>
              <w:t>3.  MultiTEST IMK Kit product Insert 23-3602-01. Becton Dickenson, San José, CA</w:t>
            </w:r>
          </w:p>
          <w:p w:rsidR="004A24C9" w:rsidRDefault="004A24C9" w:rsidP="004A24C9">
            <w:pPr>
              <w:rPr>
                <w:rFonts w:ascii="Arial" w:hAnsi="Arial"/>
                <w:sz w:val="20"/>
              </w:rPr>
            </w:pPr>
            <w:r>
              <w:rPr>
                <w:rFonts w:ascii="Arial" w:hAnsi="Arial"/>
                <w:sz w:val="20"/>
              </w:rPr>
              <w:t>4.  BD Multitest IMK Kit product Insert 23-3602-04. Becton Dickenson, San José, CA</w:t>
            </w:r>
          </w:p>
          <w:p w:rsidR="004A24C9" w:rsidRDefault="004A24C9" w:rsidP="004A24C9">
            <w:pPr>
              <w:rPr>
                <w:rFonts w:ascii="Arial" w:hAnsi="Arial"/>
                <w:sz w:val="20"/>
              </w:rPr>
            </w:pPr>
            <w:r>
              <w:rPr>
                <w:rFonts w:ascii="Arial" w:hAnsi="Arial"/>
                <w:sz w:val="20"/>
              </w:rPr>
              <w:t>5.  BD TruCOUNT Tubes produce Insert 23-3483-05, Becton Dickenson, San José, CA</w:t>
            </w:r>
          </w:p>
          <w:p w:rsidR="004A24C9" w:rsidRDefault="004A24C9" w:rsidP="004A24C9">
            <w:pPr>
              <w:rPr>
                <w:rFonts w:ascii="Arial" w:hAnsi="Arial"/>
                <w:sz w:val="20"/>
              </w:rPr>
            </w:pPr>
            <w:r>
              <w:rPr>
                <w:rFonts w:ascii="Arial" w:hAnsi="Arial"/>
                <w:sz w:val="20"/>
              </w:rPr>
              <w:t>6.  CD-Chex  PLUS package insert. Streck Laboratories, Inc.  July 1996.</w:t>
            </w:r>
          </w:p>
          <w:p w:rsidR="004A24C9" w:rsidRDefault="004A24C9" w:rsidP="004A24C9">
            <w:pPr>
              <w:rPr>
                <w:rFonts w:ascii="Arial" w:hAnsi="Arial"/>
                <w:sz w:val="20"/>
              </w:rPr>
            </w:pPr>
            <w:r>
              <w:rPr>
                <w:rFonts w:ascii="Arial" w:hAnsi="Arial"/>
                <w:sz w:val="20"/>
              </w:rPr>
              <w:t xml:space="preserve">7.  Clinical Applications of Flow Cytometry: Quality Assurance and Immunophenotyping </w:t>
            </w:r>
            <w:r>
              <w:rPr>
                <w:rFonts w:ascii="Arial" w:hAnsi="Arial"/>
                <w:sz w:val="20"/>
              </w:rPr>
              <w:tab/>
              <w:t>of Peripheral Blood Lymphocytes.  NCCLS Document H42-T.  May 1992.</w:t>
            </w:r>
          </w:p>
          <w:p w:rsidR="004A24C9" w:rsidRDefault="004A24C9" w:rsidP="004A24C9">
            <w:pPr>
              <w:rPr>
                <w:rFonts w:ascii="Arial" w:hAnsi="Arial"/>
                <w:sz w:val="20"/>
              </w:rPr>
            </w:pPr>
            <w:r>
              <w:rPr>
                <w:rFonts w:ascii="Arial" w:hAnsi="Arial"/>
                <w:sz w:val="20"/>
              </w:rPr>
              <w:t xml:space="preserve">8. Clinical Applications of Flow Cytometry of Leukemic Cell, Proposed Guideline. NCCLS Document </w:t>
            </w:r>
            <w:r>
              <w:rPr>
                <w:rFonts w:ascii="Arial" w:hAnsi="Arial"/>
                <w:sz w:val="20"/>
              </w:rPr>
              <w:lastRenderedPageBreak/>
              <w:t>H43-P.  December 1993.</w:t>
            </w:r>
          </w:p>
          <w:p w:rsidR="004A24C9" w:rsidRDefault="004A24C9" w:rsidP="004A24C9">
            <w:pPr>
              <w:rPr>
                <w:rFonts w:ascii="Arial" w:hAnsi="Arial"/>
                <w:sz w:val="20"/>
              </w:rPr>
            </w:pPr>
            <w:r>
              <w:rPr>
                <w:rFonts w:ascii="Arial" w:hAnsi="Arial"/>
                <w:sz w:val="20"/>
              </w:rPr>
              <w:t>9.  1997 Revised Guidelines for performing CD4+ T-cell Determinations in Persons Infected with Human Immunodeficiency Virus (HIV). CDC MMWR Recommendations and Reports, Vol. 46 No. RR-2.  Jan 10, 1997.</w:t>
            </w:r>
            <w:bookmarkStart w:id="0" w:name="_GoBack"/>
            <w:bookmarkEnd w:id="0"/>
          </w:p>
          <w:p w:rsidR="004A24C9" w:rsidRDefault="004A24C9" w:rsidP="004A24C9">
            <w:pPr>
              <w:rPr>
                <w:rFonts w:ascii="Arial" w:hAnsi="Arial"/>
                <w:sz w:val="20"/>
              </w:rPr>
            </w:pPr>
            <w:r>
              <w:rPr>
                <w:rFonts w:ascii="Arial" w:hAnsi="Arial"/>
                <w:sz w:val="20"/>
              </w:rPr>
              <w:t>10. Flow Cytometry Inspection Checklist.  College of American Pathologists Commission on Laboratory Accreditation.  1996.</w:t>
            </w:r>
          </w:p>
          <w:p w:rsidR="004A24C9" w:rsidRDefault="004A24C9" w:rsidP="004A24C9">
            <w:pPr>
              <w:rPr>
                <w:rFonts w:ascii="Arial" w:hAnsi="Arial"/>
                <w:sz w:val="20"/>
              </w:rPr>
            </w:pPr>
            <w:r>
              <w:rPr>
                <w:rFonts w:ascii="Arial" w:hAnsi="Arial"/>
                <w:sz w:val="20"/>
              </w:rPr>
              <w:t>11. Flow Cytometry Principles for Clinical Laboratory Practice.  Owens MA, Loken MR 1995.</w:t>
            </w:r>
          </w:p>
          <w:p w:rsidR="004A24C9" w:rsidRDefault="004A24C9" w:rsidP="004A24C9">
            <w:pPr>
              <w:jc w:val="left"/>
              <w:rPr>
                <w:rFonts w:ascii="Arial" w:hAnsi="Arial"/>
                <w:sz w:val="20"/>
              </w:rPr>
            </w:pP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225"/>
        </w:trPr>
        <w:tc>
          <w:tcPr>
            <w:tcW w:w="1797" w:type="dxa"/>
            <w:vMerge w:val="restart"/>
            <w:tcBorders>
              <w:left w:val="nil"/>
              <w:right w:val="single" w:sz="4" w:space="0" w:color="auto"/>
            </w:tcBorders>
          </w:tcPr>
          <w:p w:rsidR="004A24C9" w:rsidRDefault="004A24C9" w:rsidP="004A24C9">
            <w:pPr>
              <w:rPr>
                <w:rFonts w:ascii="Arial" w:hAnsi="Arial"/>
                <w:b/>
                <w:color w:val="0000FF"/>
                <w:sz w:val="20"/>
              </w:rPr>
            </w:pPr>
            <w:r>
              <w:rPr>
                <w:rFonts w:ascii="Arial" w:hAnsi="Arial"/>
                <w:b/>
                <w:color w:val="0000FF"/>
                <w:sz w:val="20"/>
              </w:rPr>
              <w:lastRenderedPageBreak/>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b/>
                <w:sz w:val="20"/>
              </w:rPr>
            </w:pPr>
            <w:r>
              <w:rPr>
                <w:rFonts w:ascii="Arial" w:hAnsi="Arial"/>
                <w:b/>
                <w:sz w:val="20"/>
              </w:rPr>
              <w:t>Version</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b/>
                <w:sz w:val="20"/>
              </w:rPr>
            </w:pPr>
            <w:r>
              <w:rPr>
                <w:rFonts w:ascii="Arial" w:hAnsi="Arial"/>
                <w:b/>
                <w:sz w:val="20"/>
              </w:rPr>
              <w:t>Written/Revised by:</w:t>
            </w:r>
          </w:p>
        </w:tc>
        <w:tc>
          <w:tcPr>
            <w:tcW w:w="1803"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b/>
                <w:sz w:val="20"/>
              </w:rPr>
            </w:pPr>
            <w:r>
              <w:rPr>
                <w:rFonts w:ascii="Arial" w:hAnsi="Arial"/>
                <w:b/>
                <w:sz w:val="20"/>
              </w:rPr>
              <w:t>Effective Date:</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b/>
                <w:sz w:val="20"/>
              </w:rPr>
            </w:pPr>
            <w:r>
              <w:rPr>
                <w:rFonts w:ascii="Arial" w:hAnsi="Arial"/>
                <w:b/>
                <w:sz w:val="20"/>
              </w:rPr>
              <w:t>Summary of Revisions</w:t>
            </w: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35"/>
        </w:trPr>
        <w:tc>
          <w:tcPr>
            <w:tcW w:w="1797" w:type="dxa"/>
            <w:vMerge/>
            <w:tcBorders>
              <w:left w:val="nil"/>
              <w:right w:val="single" w:sz="4" w:space="0" w:color="auto"/>
            </w:tcBorders>
          </w:tcPr>
          <w:p w:rsidR="004A24C9" w:rsidRDefault="004A24C9" w:rsidP="004A24C9">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1</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Immune Cell Phenotyping by Flow Cytometry</w:t>
            </w:r>
          </w:p>
        </w:tc>
        <w:tc>
          <w:tcPr>
            <w:tcW w:w="1803"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03/04/91</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Updated 05/93</w:t>
            </w: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4A24C9" w:rsidRDefault="004A24C9" w:rsidP="004A24C9">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2</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08/05/97</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Supercedes procedure Immune Status Panel</w:t>
            </w: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43"/>
        </w:trPr>
        <w:tc>
          <w:tcPr>
            <w:tcW w:w="1797" w:type="dxa"/>
            <w:vMerge/>
            <w:tcBorders>
              <w:left w:val="nil"/>
              <w:bottom w:val="nil"/>
              <w:right w:val="single" w:sz="4" w:space="0" w:color="auto"/>
            </w:tcBorders>
          </w:tcPr>
          <w:p w:rsidR="004A24C9" w:rsidRDefault="004A24C9" w:rsidP="004A24C9">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3</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09/11/99</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Updated Procedure</w:t>
            </w: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Pr>
        <w:tc>
          <w:tcPr>
            <w:tcW w:w="1797" w:type="dxa"/>
            <w:vMerge/>
            <w:tcBorders>
              <w:top w:val="nil"/>
              <w:left w:val="nil"/>
              <w:bottom w:val="nil"/>
              <w:right w:val="single" w:sz="4" w:space="0" w:color="auto"/>
            </w:tcBorders>
          </w:tcPr>
          <w:p w:rsidR="004A24C9" w:rsidRDefault="004A24C9" w:rsidP="004A24C9">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4</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Colleen Berglund</w:t>
            </w:r>
          </w:p>
        </w:tc>
        <w:tc>
          <w:tcPr>
            <w:tcW w:w="1803"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01/13/2000</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Updated Procedure</w:t>
            </w: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797" w:type="dxa"/>
            <w:vMerge w:val="restart"/>
            <w:tcBorders>
              <w:top w:val="nil"/>
              <w:left w:val="nil"/>
              <w:right w:val="single" w:sz="4" w:space="0" w:color="auto"/>
            </w:tcBorders>
          </w:tcPr>
          <w:p w:rsidR="004A24C9" w:rsidRDefault="004A24C9" w:rsidP="004A24C9">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5</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Jim Berger</w:t>
            </w:r>
          </w:p>
        </w:tc>
        <w:tc>
          <w:tcPr>
            <w:tcW w:w="1803"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10/29/2009</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bCs/>
                <w:sz w:val="20"/>
              </w:rPr>
            </w:pPr>
            <w:r>
              <w:rPr>
                <w:rFonts w:ascii="Arial" w:hAnsi="Arial"/>
                <w:bCs/>
                <w:sz w:val="20"/>
              </w:rPr>
              <w:t>Updated Procedure</w:t>
            </w:r>
          </w:p>
        </w:tc>
        <w:tc>
          <w:tcPr>
            <w:tcW w:w="2699" w:type="dxa"/>
          </w:tcPr>
          <w:p w:rsidR="004A24C9" w:rsidRDefault="004A24C9" w:rsidP="004A24C9">
            <w:pPr>
              <w:jc w:val="left"/>
              <w:rPr>
                <w:rFonts w:ascii="Arial" w:hAnsi="Arial"/>
                <w:sz w:val="20"/>
              </w:rPr>
            </w:pPr>
          </w:p>
        </w:tc>
        <w:tc>
          <w:tcPr>
            <w:tcW w:w="2699" w:type="dxa"/>
          </w:tcPr>
          <w:p w:rsidR="004A24C9" w:rsidRDefault="004A24C9" w:rsidP="004A24C9">
            <w:pPr>
              <w:jc w:val="left"/>
              <w:rPr>
                <w:rFonts w:ascii="Arial" w:hAnsi="Arial"/>
                <w:sz w:val="20"/>
              </w:rPr>
            </w:pP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4A24C9" w:rsidRDefault="004A24C9" w:rsidP="004A24C9">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6</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Jim Berger</w:t>
            </w:r>
          </w:p>
        </w:tc>
        <w:tc>
          <w:tcPr>
            <w:tcW w:w="1803"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03/24/2011</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FAACSCanto II Flow Cytometer Application</w:t>
            </w: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vMerge/>
            <w:tcBorders>
              <w:left w:val="nil"/>
              <w:right w:val="single" w:sz="4" w:space="0" w:color="auto"/>
            </w:tcBorders>
          </w:tcPr>
          <w:p w:rsidR="004A24C9" w:rsidRDefault="004A24C9" w:rsidP="004A24C9">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7</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Jim Berger</w:t>
            </w:r>
          </w:p>
        </w:tc>
        <w:tc>
          <w:tcPr>
            <w:tcW w:w="1803"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07/06/2011</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Addition of CS&amp;T L-J Data Printouts and review</w:t>
            </w: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tcBorders>
              <w:left w:val="nil"/>
              <w:right w:val="single" w:sz="4" w:space="0" w:color="auto"/>
            </w:tcBorders>
          </w:tcPr>
          <w:p w:rsidR="004A24C9" w:rsidRDefault="004A24C9" w:rsidP="004A24C9">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8</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Al Quigley</w:t>
            </w:r>
          </w:p>
        </w:tc>
        <w:tc>
          <w:tcPr>
            <w:tcW w:w="1803"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03/31/13</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Updated for CMS Web</w:t>
            </w:r>
          </w:p>
        </w:tc>
      </w:tr>
      <w:tr w:rsidR="004A24C9">
        <w:tblPrEx>
          <w:tblBorders>
            <w:top w:val="none" w:sz="0" w:space="0" w:color="auto"/>
            <w:left w:val="none" w:sz="0" w:space="0" w:color="auto"/>
            <w:right w:val="none" w:sz="0" w:space="0" w:color="auto"/>
            <w:insideH w:val="none" w:sz="0" w:space="0" w:color="auto"/>
            <w:insideV w:val="none" w:sz="0" w:space="0" w:color="auto"/>
          </w:tblBorders>
        </w:tblPrEx>
        <w:trPr>
          <w:gridAfter w:val="2"/>
          <w:wAfter w:w="5398" w:type="dxa"/>
          <w:cantSplit/>
          <w:trHeight w:val="172"/>
        </w:trPr>
        <w:tc>
          <w:tcPr>
            <w:tcW w:w="1797" w:type="dxa"/>
            <w:tcBorders>
              <w:left w:val="nil"/>
              <w:right w:val="single" w:sz="4" w:space="0" w:color="auto"/>
            </w:tcBorders>
          </w:tcPr>
          <w:p w:rsidR="004A24C9" w:rsidRDefault="004A24C9" w:rsidP="004A24C9">
            <w:pPr>
              <w:rPr>
                <w:rFonts w:ascii="Arial" w:hAnsi="Arial"/>
                <w:b/>
                <w:color w:val="0000FF"/>
                <w:sz w:val="20"/>
              </w:rPr>
            </w:pPr>
          </w:p>
        </w:tc>
        <w:tc>
          <w:tcPr>
            <w:tcW w:w="1440"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9</w:t>
            </w:r>
          </w:p>
        </w:tc>
        <w:tc>
          <w:tcPr>
            <w:tcW w:w="2700" w:type="dxa"/>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Amanda McCaustland</w:t>
            </w:r>
          </w:p>
        </w:tc>
        <w:tc>
          <w:tcPr>
            <w:tcW w:w="1803" w:type="dxa"/>
            <w:tcBorders>
              <w:top w:val="single" w:sz="4" w:space="0" w:color="auto"/>
              <w:left w:val="single" w:sz="4" w:space="0" w:color="auto"/>
              <w:bottom w:val="single" w:sz="4" w:space="0" w:color="auto"/>
              <w:right w:val="single" w:sz="4" w:space="0" w:color="auto"/>
            </w:tcBorders>
          </w:tcPr>
          <w:p w:rsidR="004A24C9" w:rsidRDefault="006D4825" w:rsidP="004A24C9">
            <w:pPr>
              <w:rPr>
                <w:rFonts w:ascii="Arial" w:hAnsi="Arial"/>
                <w:sz w:val="20"/>
              </w:rPr>
            </w:pPr>
            <w:r>
              <w:rPr>
                <w:rFonts w:ascii="Arial" w:hAnsi="Arial"/>
                <w:sz w:val="20"/>
              </w:rPr>
              <w:t>08/28/20</w:t>
            </w:r>
          </w:p>
        </w:tc>
        <w:tc>
          <w:tcPr>
            <w:tcW w:w="3422" w:type="dxa"/>
            <w:gridSpan w:val="2"/>
            <w:tcBorders>
              <w:top w:val="single" w:sz="4" w:space="0" w:color="auto"/>
              <w:left w:val="single" w:sz="4" w:space="0" w:color="auto"/>
              <w:bottom w:val="single" w:sz="4" w:space="0" w:color="auto"/>
              <w:right w:val="single" w:sz="4" w:space="0" w:color="auto"/>
            </w:tcBorders>
          </w:tcPr>
          <w:p w:rsidR="004A24C9" w:rsidRDefault="004A24C9" w:rsidP="004A24C9">
            <w:pPr>
              <w:rPr>
                <w:rFonts w:ascii="Arial" w:hAnsi="Arial"/>
                <w:sz w:val="20"/>
              </w:rPr>
            </w:pPr>
            <w:r>
              <w:rPr>
                <w:rFonts w:ascii="Arial" w:hAnsi="Arial"/>
                <w:sz w:val="20"/>
              </w:rPr>
              <w:t>Removed instructions for CS&amp;T and startup/shutdown (moved to separate procedure document), revised instructions, added result entry, formatting</w:t>
            </w:r>
          </w:p>
        </w:tc>
      </w:tr>
    </w:tbl>
    <w:p w:rsidR="00D17C9D" w:rsidRDefault="00D17C9D">
      <w:pPr>
        <w:pStyle w:val="Header"/>
        <w:tabs>
          <w:tab w:val="clear" w:pos="4320"/>
          <w:tab w:val="clear" w:pos="8640"/>
        </w:tabs>
        <w:rPr>
          <w:rFonts w:ascii="Arial" w:hAnsi="Arial"/>
        </w:rPr>
      </w:pPr>
    </w:p>
    <w:sectPr w:rsidR="00D17C9D" w:rsidSect="00247D57">
      <w:headerReference w:type="default" r:id="rId19"/>
      <w:footerReference w:type="default" r:id="rId20"/>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86" w:rsidRDefault="00BA2686">
      <w:r>
        <w:separator/>
      </w:r>
    </w:p>
  </w:endnote>
  <w:endnote w:type="continuationSeparator" w:id="0">
    <w:p w:rsidR="00BA2686" w:rsidRDefault="00BA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86" w:rsidRDefault="00BA2686">
    <w:pPr>
      <w:ind w:left="-1260" w:right="-1260"/>
      <w:rPr>
        <w:rFonts w:ascii="Arial" w:hAnsi="Arial"/>
        <w:sz w:val="16"/>
      </w:rPr>
    </w:pPr>
    <w:r>
      <w:rPr>
        <w:rFonts w:ascii="Arial" w:hAnsi="Arial"/>
        <w:sz w:val="16"/>
      </w:rPr>
      <w:t>Laboratory, Children’s Hospitals and Clinics of Minnesota, Minneapolis/St. Paul MN</w:t>
    </w:r>
    <w:r>
      <w:rPr>
        <w:rFonts w:ascii="Arial" w:hAnsi="Arial"/>
        <w:sz w:val="16"/>
      </w:rPr>
      <w:tab/>
    </w:r>
  </w:p>
  <w:p w:rsidR="00BA2686" w:rsidRDefault="00BA2686">
    <w:pPr>
      <w:ind w:left="-1260" w:right="-1260"/>
      <w:rPr>
        <w:rFonts w:ascii="Arial" w:hAnsi="Arial"/>
        <w:sz w:val="16"/>
      </w:rPr>
    </w:pP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6D4825">
      <w:rPr>
        <w:rFonts w:ascii="Arial" w:hAnsi="Arial"/>
        <w:noProof/>
        <w:sz w:val="16"/>
      </w:rPr>
      <w:t>5</w:t>
    </w:r>
    <w:r>
      <w:rPr>
        <w:rFonts w:ascii="Arial" w:hAnsi="Arial"/>
        <w:sz w:val="16"/>
      </w:rPr>
      <w:fldChar w:fldCharType="end"/>
    </w:r>
    <w:r>
      <w:rPr>
        <w:rFonts w:ascii="Arial" w:hAnsi="Arial"/>
        <w:sz w:val="16"/>
      </w:rPr>
      <w:fldChar w:fldCharType="begin"/>
    </w:r>
    <w:r>
      <w:rPr>
        <w:rFonts w:ascii="Arial" w:hAnsi="Arial"/>
        <w:sz w:val="16"/>
      </w:rPr>
      <w:instrText xml:space="preserve"> FILENAME \p </w:instrText>
    </w:r>
    <w:r>
      <w:rPr>
        <w:rFonts w:ascii="Arial" w:hAnsi="Arial"/>
        <w:sz w:val="16"/>
      </w:rPr>
      <w:fldChar w:fldCharType="separate"/>
    </w:r>
    <w:r>
      <w:rPr>
        <w:rFonts w:ascii="Arial" w:hAnsi="Arial"/>
        <w:noProof/>
        <w:sz w:val="16"/>
      </w:rPr>
      <w:t>G:\LAB\Heme Section Procedures\Procedures under Construction\FLO 1.8 CISP Comprehensive Immune Status Panel.doc</w:t>
    </w:r>
    <w:r>
      <w:rPr>
        <w:rFonts w:ascii="Arial" w:hAnsi="Arial"/>
        <w:sz w:val="16"/>
      </w:rPr>
      <w:fldChar w:fldCharType="end"/>
    </w:r>
  </w:p>
  <w:p w:rsidR="00BA2686" w:rsidRDefault="00BA2686">
    <w:pPr>
      <w:ind w:left="-1260" w:right="-1260"/>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6D4825">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6D4825">
      <w:rPr>
        <w:rFonts w:ascii="Arial" w:hAnsi="Arial"/>
        <w:noProof/>
        <w:sz w:val="16"/>
      </w:rPr>
      <w:t>5</w:t>
    </w:r>
    <w:r>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86" w:rsidRDefault="00BA2686">
      <w:r>
        <w:separator/>
      </w:r>
    </w:p>
  </w:footnote>
  <w:footnote w:type="continuationSeparator" w:id="0">
    <w:p w:rsidR="00BA2686" w:rsidRDefault="00BA2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686" w:rsidRDefault="00BA2686">
    <w:pPr>
      <w:ind w:left="-1260" w:right="-1260"/>
      <w:rPr>
        <w:rFonts w:ascii="Arial" w:hAnsi="Arial"/>
        <w:sz w:val="18"/>
      </w:rPr>
    </w:pPr>
    <w:r>
      <w:rPr>
        <w:rFonts w:ascii="Arial" w:hAnsi="Arial"/>
        <w:sz w:val="18"/>
      </w:rPr>
      <w:t>FLO 1.8 CISP Comprehensive Immune Status Panel using FACSCanto II Flow Cytometer</w:t>
    </w:r>
  </w:p>
  <w:p w:rsidR="00BA2686" w:rsidRDefault="00BA2686">
    <w:pPr>
      <w:ind w:left="-1260" w:right="-1260"/>
      <w:rPr>
        <w:sz w:val="18"/>
      </w:rPr>
    </w:pPr>
    <w:r>
      <w:rPr>
        <w:rFonts w:ascii="Arial" w:hAnsi="Arial"/>
        <w:noProof/>
        <w:sz w:val="18"/>
      </w:rPr>
      <w:drawing>
        <wp:anchor distT="0" distB="0" distL="114300" distR="114300" simplePos="0" relativeHeight="251659264" behindDoc="0" locked="0" layoutInCell="1" allowOverlap="1">
          <wp:simplePos x="0" y="0"/>
          <wp:positionH relativeFrom="column">
            <wp:posOffset>5170170</wp:posOffset>
          </wp:positionH>
          <wp:positionV relativeFrom="paragraph">
            <wp:posOffset>-635</wp:posOffset>
          </wp:positionV>
          <wp:extent cx="973455" cy="360680"/>
          <wp:effectExtent l="0" t="0" r="0" b="0"/>
          <wp:wrapSquare wrapText="bothSides"/>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360680"/>
                  </a:xfrm>
                  <a:prstGeom prst="rect">
                    <a:avLst/>
                  </a:prstGeom>
                  <a:noFill/>
                </pic:spPr>
              </pic:pic>
            </a:graphicData>
          </a:graphic>
        </wp:anchor>
      </w:drawing>
    </w:r>
    <w:r w:rsidR="006D4825">
      <w:rPr>
        <w:rFonts w:ascii="Arial" w:hAnsi="Arial"/>
        <w:sz w:val="18"/>
      </w:rPr>
      <w:t>Document: #F8  Version #9</w:t>
    </w:r>
    <w:r>
      <w:rPr>
        <w:rFonts w:ascii="Arial" w:hAnsi="Arial"/>
        <w:sz w:val="18"/>
      </w:rPr>
      <w:tab/>
    </w:r>
    <w:r>
      <w:rPr>
        <w:sz w:val="18"/>
      </w:rPr>
      <w:t xml:space="preserve">                                                                                                                                                                                       </w:t>
    </w:r>
  </w:p>
  <w:p w:rsidR="00BA2686" w:rsidRDefault="006D4825">
    <w:pPr>
      <w:ind w:left="-1260" w:right="-1260"/>
      <w:rPr>
        <w:b/>
        <w:sz w:val="18"/>
      </w:rPr>
    </w:pPr>
    <w:r>
      <w:rPr>
        <w:rFonts w:ascii="Arial" w:hAnsi="Arial"/>
        <w:sz w:val="18"/>
      </w:rPr>
      <w:t>Effective Date: 08/28/20</w:t>
    </w:r>
  </w:p>
  <w:p w:rsidR="00BA2686" w:rsidRDefault="00BA2686">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1F072B3"/>
    <w:multiLevelType w:val="hybridMultilevel"/>
    <w:tmpl w:val="303CDD7A"/>
    <w:lvl w:ilvl="0" w:tplc="A41EB7B6">
      <w:start w:val="1"/>
      <w:numFmt w:val="lowerRoman"/>
      <w:lvlText w:val="%1."/>
      <w:lvlJc w:val="left"/>
      <w:pPr>
        <w:tabs>
          <w:tab w:val="num" w:pos="1875"/>
        </w:tabs>
        <w:ind w:left="1875" w:hanging="72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 w15:restartNumberingAfterBreak="0">
    <w:nsid w:val="02E404A5"/>
    <w:multiLevelType w:val="hybridMultilevel"/>
    <w:tmpl w:val="D958C4A2"/>
    <w:lvl w:ilvl="0" w:tplc="A574F02C">
      <w:start w:val="1"/>
      <w:numFmt w:val="bullet"/>
      <w:lvlText w:val=""/>
      <w:lvlJc w:val="left"/>
      <w:pPr>
        <w:tabs>
          <w:tab w:val="num" w:pos="720"/>
        </w:tabs>
        <w:ind w:left="720" w:hanging="360"/>
      </w:pPr>
      <w:rPr>
        <w:rFonts w:ascii="Symbol" w:hAnsi="Symbol" w:hint="default"/>
      </w:rPr>
    </w:lvl>
    <w:lvl w:ilvl="1" w:tplc="7C3EE5BA" w:tentative="1">
      <w:start w:val="1"/>
      <w:numFmt w:val="bullet"/>
      <w:lvlText w:val="o"/>
      <w:lvlJc w:val="left"/>
      <w:pPr>
        <w:tabs>
          <w:tab w:val="num" w:pos="1440"/>
        </w:tabs>
        <w:ind w:left="1440" w:hanging="360"/>
      </w:pPr>
      <w:rPr>
        <w:rFonts w:ascii="Courier New" w:hAnsi="Courier New" w:hint="default"/>
      </w:rPr>
    </w:lvl>
    <w:lvl w:ilvl="2" w:tplc="CBDEB78E" w:tentative="1">
      <w:start w:val="1"/>
      <w:numFmt w:val="bullet"/>
      <w:lvlText w:val=""/>
      <w:lvlJc w:val="left"/>
      <w:pPr>
        <w:tabs>
          <w:tab w:val="num" w:pos="2160"/>
        </w:tabs>
        <w:ind w:left="2160" w:hanging="360"/>
      </w:pPr>
      <w:rPr>
        <w:rFonts w:ascii="Wingdings" w:hAnsi="Wingdings" w:hint="default"/>
      </w:rPr>
    </w:lvl>
    <w:lvl w:ilvl="3" w:tplc="3ED27442" w:tentative="1">
      <w:start w:val="1"/>
      <w:numFmt w:val="bullet"/>
      <w:lvlText w:val=""/>
      <w:lvlJc w:val="left"/>
      <w:pPr>
        <w:tabs>
          <w:tab w:val="num" w:pos="2880"/>
        </w:tabs>
        <w:ind w:left="2880" w:hanging="360"/>
      </w:pPr>
      <w:rPr>
        <w:rFonts w:ascii="Symbol" w:hAnsi="Symbol" w:hint="default"/>
      </w:rPr>
    </w:lvl>
    <w:lvl w:ilvl="4" w:tplc="8DF203E8" w:tentative="1">
      <w:start w:val="1"/>
      <w:numFmt w:val="bullet"/>
      <w:lvlText w:val="o"/>
      <w:lvlJc w:val="left"/>
      <w:pPr>
        <w:tabs>
          <w:tab w:val="num" w:pos="3600"/>
        </w:tabs>
        <w:ind w:left="3600" w:hanging="360"/>
      </w:pPr>
      <w:rPr>
        <w:rFonts w:ascii="Courier New" w:hAnsi="Courier New" w:hint="default"/>
      </w:rPr>
    </w:lvl>
    <w:lvl w:ilvl="5" w:tplc="5022BE04" w:tentative="1">
      <w:start w:val="1"/>
      <w:numFmt w:val="bullet"/>
      <w:lvlText w:val=""/>
      <w:lvlJc w:val="left"/>
      <w:pPr>
        <w:tabs>
          <w:tab w:val="num" w:pos="4320"/>
        </w:tabs>
        <w:ind w:left="4320" w:hanging="360"/>
      </w:pPr>
      <w:rPr>
        <w:rFonts w:ascii="Wingdings" w:hAnsi="Wingdings" w:hint="default"/>
      </w:rPr>
    </w:lvl>
    <w:lvl w:ilvl="6" w:tplc="1A1E5018" w:tentative="1">
      <w:start w:val="1"/>
      <w:numFmt w:val="bullet"/>
      <w:lvlText w:val=""/>
      <w:lvlJc w:val="left"/>
      <w:pPr>
        <w:tabs>
          <w:tab w:val="num" w:pos="5040"/>
        </w:tabs>
        <w:ind w:left="5040" w:hanging="360"/>
      </w:pPr>
      <w:rPr>
        <w:rFonts w:ascii="Symbol" w:hAnsi="Symbol" w:hint="default"/>
      </w:rPr>
    </w:lvl>
    <w:lvl w:ilvl="7" w:tplc="F9EEE6BE" w:tentative="1">
      <w:start w:val="1"/>
      <w:numFmt w:val="bullet"/>
      <w:lvlText w:val="o"/>
      <w:lvlJc w:val="left"/>
      <w:pPr>
        <w:tabs>
          <w:tab w:val="num" w:pos="5760"/>
        </w:tabs>
        <w:ind w:left="5760" w:hanging="360"/>
      </w:pPr>
      <w:rPr>
        <w:rFonts w:ascii="Courier New" w:hAnsi="Courier New" w:hint="default"/>
      </w:rPr>
    </w:lvl>
    <w:lvl w:ilvl="8" w:tplc="CE5AFF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2B"/>
    <w:multiLevelType w:val="hybridMultilevel"/>
    <w:tmpl w:val="DEDC5B8E"/>
    <w:lvl w:ilvl="0" w:tplc="A32C43DE">
      <w:start w:val="1"/>
      <w:numFmt w:val="bullet"/>
      <w:lvlText w:val=""/>
      <w:lvlJc w:val="left"/>
      <w:pPr>
        <w:tabs>
          <w:tab w:val="num" w:pos="720"/>
        </w:tabs>
        <w:ind w:left="720" w:hanging="360"/>
      </w:pPr>
      <w:rPr>
        <w:rFonts w:ascii="Symbol" w:hAnsi="Symbol" w:hint="default"/>
      </w:rPr>
    </w:lvl>
    <w:lvl w:ilvl="1" w:tplc="FFBC8A1C" w:tentative="1">
      <w:start w:val="1"/>
      <w:numFmt w:val="bullet"/>
      <w:lvlText w:val="o"/>
      <w:lvlJc w:val="left"/>
      <w:pPr>
        <w:tabs>
          <w:tab w:val="num" w:pos="1440"/>
        </w:tabs>
        <w:ind w:left="1440" w:hanging="360"/>
      </w:pPr>
      <w:rPr>
        <w:rFonts w:ascii="Courier New" w:hAnsi="Courier New" w:hint="default"/>
      </w:rPr>
    </w:lvl>
    <w:lvl w:ilvl="2" w:tplc="ED884218" w:tentative="1">
      <w:start w:val="1"/>
      <w:numFmt w:val="bullet"/>
      <w:lvlText w:val=""/>
      <w:lvlJc w:val="left"/>
      <w:pPr>
        <w:tabs>
          <w:tab w:val="num" w:pos="2160"/>
        </w:tabs>
        <w:ind w:left="2160" w:hanging="360"/>
      </w:pPr>
      <w:rPr>
        <w:rFonts w:ascii="Wingdings" w:hAnsi="Wingdings" w:hint="default"/>
      </w:rPr>
    </w:lvl>
    <w:lvl w:ilvl="3" w:tplc="1AB29F78" w:tentative="1">
      <w:start w:val="1"/>
      <w:numFmt w:val="bullet"/>
      <w:lvlText w:val=""/>
      <w:lvlJc w:val="left"/>
      <w:pPr>
        <w:tabs>
          <w:tab w:val="num" w:pos="2880"/>
        </w:tabs>
        <w:ind w:left="2880" w:hanging="360"/>
      </w:pPr>
      <w:rPr>
        <w:rFonts w:ascii="Symbol" w:hAnsi="Symbol" w:hint="default"/>
      </w:rPr>
    </w:lvl>
    <w:lvl w:ilvl="4" w:tplc="67E0669C" w:tentative="1">
      <w:start w:val="1"/>
      <w:numFmt w:val="bullet"/>
      <w:lvlText w:val="o"/>
      <w:lvlJc w:val="left"/>
      <w:pPr>
        <w:tabs>
          <w:tab w:val="num" w:pos="3600"/>
        </w:tabs>
        <w:ind w:left="3600" w:hanging="360"/>
      </w:pPr>
      <w:rPr>
        <w:rFonts w:ascii="Courier New" w:hAnsi="Courier New" w:hint="default"/>
      </w:rPr>
    </w:lvl>
    <w:lvl w:ilvl="5" w:tplc="E54C1518" w:tentative="1">
      <w:start w:val="1"/>
      <w:numFmt w:val="bullet"/>
      <w:lvlText w:val=""/>
      <w:lvlJc w:val="left"/>
      <w:pPr>
        <w:tabs>
          <w:tab w:val="num" w:pos="4320"/>
        </w:tabs>
        <w:ind w:left="4320" w:hanging="360"/>
      </w:pPr>
      <w:rPr>
        <w:rFonts w:ascii="Wingdings" w:hAnsi="Wingdings" w:hint="default"/>
      </w:rPr>
    </w:lvl>
    <w:lvl w:ilvl="6" w:tplc="91E695C0" w:tentative="1">
      <w:start w:val="1"/>
      <w:numFmt w:val="bullet"/>
      <w:lvlText w:val=""/>
      <w:lvlJc w:val="left"/>
      <w:pPr>
        <w:tabs>
          <w:tab w:val="num" w:pos="5040"/>
        </w:tabs>
        <w:ind w:left="5040" w:hanging="360"/>
      </w:pPr>
      <w:rPr>
        <w:rFonts w:ascii="Symbol" w:hAnsi="Symbol" w:hint="default"/>
      </w:rPr>
    </w:lvl>
    <w:lvl w:ilvl="7" w:tplc="8F4CEB6E" w:tentative="1">
      <w:start w:val="1"/>
      <w:numFmt w:val="bullet"/>
      <w:lvlText w:val="o"/>
      <w:lvlJc w:val="left"/>
      <w:pPr>
        <w:tabs>
          <w:tab w:val="num" w:pos="5760"/>
        </w:tabs>
        <w:ind w:left="5760" w:hanging="360"/>
      </w:pPr>
      <w:rPr>
        <w:rFonts w:ascii="Courier New" w:hAnsi="Courier New" w:hint="default"/>
      </w:rPr>
    </w:lvl>
    <w:lvl w:ilvl="8" w:tplc="677ED5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56ECD"/>
    <w:multiLevelType w:val="hybridMultilevel"/>
    <w:tmpl w:val="E6DE8C48"/>
    <w:lvl w:ilvl="0" w:tplc="5B82143C">
      <w:start w:val="1"/>
      <w:numFmt w:val="bullet"/>
      <w:lvlText w:val=""/>
      <w:lvlJc w:val="left"/>
      <w:pPr>
        <w:tabs>
          <w:tab w:val="num" w:pos="360"/>
        </w:tabs>
        <w:ind w:left="360" w:hanging="360"/>
      </w:pPr>
      <w:rPr>
        <w:rFonts w:ascii="Symbol" w:hAnsi="Symbol" w:hint="default"/>
      </w:rPr>
    </w:lvl>
    <w:lvl w:ilvl="1" w:tplc="9D86C324" w:tentative="1">
      <w:start w:val="1"/>
      <w:numFmt w:val="bullet"/>
      <w:lvlText w:val="o"/>
      <w:lvlJc w:val="left"/>
      <w:pPr>
        <w:tabs>
          <w:tab w:val="num" w:pos="1440"/>
        </w:tabs>
        <w:ind w:left="1440" w:hanging="360"/>
      </w:pPr>
      <w:rPr>
        <w:rFonts w:ascii="Courier New" w:hAnsi="Courier New" w:hint="default"/>
      </w:rPr>
    </w:lvl>
    <w:lvl w:ilvl="2" w:tplc="F5AEDF52" w:tentative="1">
      <w:start w:val="1"/>
      <w:numFmt w:val="bullet"/>
      <w:lvlText w:val=""/>
      <w:lvlJc w:val="left"/>
      <w:pPr>
        <w:tabs>
          <w:tab w:val="num" w:pos="2160"/>
        </w:tabs>
        <w:ind w:left="2160" w:hanging="360"/>
      </w:pPr>
      <w:rPr>
        <w:rFonts w:ascii="Wingdings" w:hAnsi="Wingdings" w:hint="default"/>
      </w:rPr>
    </w:lvl>
    <w:lvl w:ilvl="3" w:tplc="D406807A" w:tentative="1">
      <w:start w:val="1"/>
      <w:numFmt w:val="bullet"/>
      <w:lvlText w:val=""/>
      <w:lvlJc w:val="left"/>
      <w:pPr>
        <w:tabs>
          <w:tab w:val="num" w:pos="2880"/>
        </w:tabs>
        <w:ind w:left="2880" w:hanging="360"/>
      </w:pPr>
      <w:rPr>
        <w:rFonts w:ascii="Symbol" w:hAnsi="Symbol" w:hint="default"/>
      </w:rPr>
    </w:lvl>
    <w:lvl w:ilvl="4" w:tplc="708E700C" w:tentative="1">
      <w:start w:val="1"/>
      <w:numFmt w:val="bullet"/>
      <w:lvlText w:val="o"/>
      <w:lvlJc w:val="left"/>
      <w:pPr>
        <w:tabs>
          <w:tab w:val="num" w:pos="3600"/>
        </w:tabs>
        <w:ind w:left="3600" w:hanging="360"/>
      </w:pPr>
      <w:rPr>
        <w:rFonts w:ascii="Courier New" w:hAnsi="Courier New" w:hint="default"/>
      </w:rPr>
    </w:lvl>
    <w:lvl w:ilvl="5" w:tplc="E6946B8C" w:tentative="1">
      <w:start w:val="1"/>
      <w:numFmt w:val="bullet"/>
      <w:lvlText w:val=""/>
      <w:lvlJc w:val="left"/>
      <w:pPr>
        <w:tabs>
          <w:tab w:val="num" w:pos="4320"/>
        </w:tabs>
        <w:ind w:left="4320" w:hanging="360"/>
      </w:pPr>
      <w:rPr>
        <w:rFonts w:ascii="Wingdings" w:hAnsi="Wingdings" w:hint="default"/>
      </w:rPr>
    </w:lvl>
    <w:lvl w:ilvl="6" w:tplc="67187558" w:tentative="1">
      <w:start w:val="1"/>
      <w:numFmt w:val="bullet"/>
      <w:lvlText w:val=""/>
      <w:lvlJc w:val="left"/>
      <w:pPr>
        <w:tabs>
          <w:tab w:val="num" w:pos="5040"/>
        </w:tabs>
        <w:ind w:left="5040" w:hanging="360"/>
      </w:pPr>
      <w:rPr>
        <w:rFonts w:ascii="Symbol" w:hAnsi="Symbol" w:hint="default"/>
      </w:rPr>
    </w:lvl>
    <w:lvl w:ilvl="7" w:tplc="46D00758" w:tentative="1">
      <w:start w:val="1"/>
      <w:numFmt w:val="bullet"/>
      <w:lvlText w:val="o"/>
      <w:lvlJc w:val="left"/>
      <w:pPr>
        <w:tabs>
          <w:tab w:val="num" w:pos="5760"/>
        </w:tabs>
        <w:ind w:left="5760" w:hanging="360"/>
      </w:pPr>
      <w:rPr>
        <w:rFonts w:ascii="Courier New" w:hAnsi="Courier New" w:hint="default"/>
      </w:rPr>
    </w:lvl>
    <w:lvl w:ilvl="8" w:tplc="F3F4945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E18F5"/>
    <w:multiLevelType w:val="hybridMultilevel"/>
    <w:tmpl w:val="6DFCC18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2F56A7"/>
    <w:multiLevelType w:val="hybridMultilevel"/>
    <w:tmpl w:val="002877B2"/>
    <w:lvl w:ilvl="0" w:tplc="0C383AE4">
      <w:start w:val="1"/>
      <w:numFmt w:val="bullet"/>
      <w:lvlText w:val=""/>
      <w:lvlJc w:val="left"/>
      <w:pPr>
        <w:tabs>
          <w:tab w:val="num" w:pos="720"/>
        </w:tabs>
        <w:ind w:left="720" w:hanging="360"/>
      </w:pPr>
      <w:rPr>
        <w:rFonts w:ascii="Symbol" w:hAnsi="Symbol" w:hint="default"/>
      </w:rPr>
    </w:lvl>
    <w:lvl w:ilvl="1" w:tplc="B5AAC0C4">
      <w:start w:val="1"/>
      <w:numFmt w:val="bullet"/>
      <w:lvlText w:val="o"/>
      <w:lvlJc w:val="left"/>
      <w:pPr>
        <w:tabs>
          <w:tab w:val="num" w:pos="1440"/>
        </w:tabs>
        <w:ind w:left="1440" w:hanging="360"/>
      </w:pPr>
      <w:rPr>
        <w:rFonts w:ascii="Courier New" w:hAnsi="Courier New" w:hint="default"/>
      </w:rPr>
    </w:lvl>
    <w:lvl w:ilvl="2" w:tplc="9788AD6A" w:tentative="1">
      <w:start w:val="1"/>
      <w:numFmt w:val="bullet"/>
      <w:lvlText w:val=""/>
      <w:lvlJc w:val="left"/>
      <w:pPr>
        <w:tabs>
          <w:tab w:val="num" w:pos="2160"/>
        </w:tabs>
        <w:ind w:left="2160" w:hanging="360"/>
      </w:pPr>
      <w:rPr>
        <w:rFonts w:ascii="Wingdings" w:hAnsi="Wingdings" w:hint="default"/>
      </w:rPr>
    </w:lvl>
    <w:lvl w:ilvl="3" w:tplc="5372D4E0" w:tentative="1">
      <w:start w:val="1"/>
      <w:numFmt w:val="bullet"/>
      <w:lvlText w:val=""/>
      <w:lvlJc w:val="left"/>
      <w:pPr>
        <w:tabs>
          <w:tab w:val="num" w:pos="2880"/>
        </w:tabs>
        <w:ind w:left="2880" w:hanging="360"/>
      </w:pPr>
      <w:rPr>
        <w:rFonts w:ascii="Symbol" w:hAnsi="Symbol" w:hint="default"/>
      </w:rPr>
    </w:lvl>
    <w:lvl w:ilvl="4" w:tplc="528E8E1E" w:tentative="1">
      <w:start w:val="1"/>
      <w:numFmt w:val="bullet"/>
      <w:lvlText w:val="o"/>
      <w:lvlJc w:val="left"/>
      <w:pPr>
        <w:tabs>
          <w:tab w:val="num" w:pos="3600"/>
        </w:tabs>
        <w:ind w:left="3600" w:hanging="360"/>
      </w:pPr>
      <w:rPr>
        <w:rFonts w:ascii="Courier New" w:hAnsi="Courier New" w:hint="default"/>
      </w:rPr>
    </w:lvl>
    <w:lvl w:ilvl="5" w:tplc="B038CCA6" w:tentative="1">
      <w:start w:val="1"/>
      <w:numFmt w:val="bullet"/>
      <w:lvlText w:val=""/>
      <w:lvlJc w:val="left"/>
      <w:pPr>
        <w:tabs>
          <w:tab w:val="num" w:pos="4320"/>
        </w:tabs>
        <w:ind w:left="4320" w:hanging="360"/>
      </w:pPr>
      <w:rPr>
        <w:rFonts w:ascii="Wingdings" w:hAnsi="Wingdings" w:hint="default"/>
      </w:rPr>
    </w:lvl>
    <w:lvl w:ilvl="6" w:tplc="AF5006E4" w:tentative="1">
      <w:start w:val="1"/>
      <w:numFmt w:val="bullet"/>
      <w:lvlText w:val=""/>
      <w:lvlJc w:val="left"/>
      <w:pPr>
        <w:tabs>
          <w:tab w:val="num" w:pos="5040"/>
        </w:tabs>
        <w:ind w:left="5040" w:hanging="360"/>
      </w:pPr>
      <w:rPr>
        <w:rFonts w:ascii="Symbol" w:hAnsi="Symbol" w:hint="default"/>
      </w:rPr>
    </w:lvl>
    <w:lvl w:ilvl="7" w:tplc="9DC89A24" w:tentative="1">
      <w:start w:val="1"/>
      <w:numFmt w:val="bullet"/>
      <w:lvlText w:val="o"/>
      <w:lvlJc w:val="left"/>
      <w:pPr>
        <w:tabs>
          <w:tab w:val="num" w:pos="5760"/>
        </w:tabs>
        <w:ind w:left="5760" w:hanging="360"/>
      </w:pPr>
      <w:rPr>
        <w:rFonts w:ascii="Courier New" w:hAnsi="Courier New" w:hint="default"/>
      </w:rPr>
    </w:lvl>
    <w:lvl w:ilvl="8" w:tplc="EF9015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26769"/>
    <w:multiLevelType w:val="hybridMultilevel"/>
    <w:tmpl w:val="8EF85820"/>
    <w:lvl w:ilvl="0" w:tplc="7D12ACC4">
      <w:start w:val="1"/>
      <w:numFmt w:val="lowerRoman"/>
      <w:lvlText w:val="%1."/>
      <w:lvlJc w:val="left"/>
      <w:pPr>
        <w:tabs>
          <w:tab w:val="num" w:pos="1875"/>
        </w:tabs>
        <w:ind w:left="1875" w:hanging="72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9" w15:restartNumberingAfterBreak="0">
    <w:nsid w:val="10C16281"/>
    <w:multiLevelType w:val="hybridMultilevel"/>
    <w:tmpl w:val="93269694"/>
    <w:lvl w:ilvl="0" w:tplc="9664FAE2">
      <w:start w:val="1"/>
      <w:numFmt w:val="bullet"/>
      <w:lvlText w:val=""/>
      <w:lvlJc w:val="left"/>
      <w:pPr>
        <w:tabs>
          <w:tab w:val="num" w:pos="720"/>
        </w:tabs>
        <w:ind w:left="720" w:hanging="360"/>
      </w:pPr>
      <w:rPr>
        <w:rFonts w:ascii="Symbol" w:hAnsi="Symbol" w:hint="default"/>
      </w:rPr>
    </w:lvl>
    <w:lvl w:ilvl="1" w:tplc="4F1A0972" w:tentative="1">
      <w:start w:val="1"/>
      <w:numFmt w:val="bullet"/>
      <w:lvlText w:val="o"/>
      <w:lvlJc w:val="left"/>
      <w:pPr>
        <w:tabs>
          <w:tab w:val="num" w:pos="1440"/>
        </w:tabs>
        <w:ind w:left="1440" w:hanging="360"/>
      </w:pPr>
      <w:rPr>
        <w:rFonts w:ascii="Courier New" w:hAnsi="Courier New" w:hint="default"/>
      </w:rPr>
    </w:lvl>
    <w:lvl w:ilvl="2" w:tplc="A1AE0F0A" w:tentative="1">
      <w:start w:val="1"/>
      <w:numFmt w:val="bullet"/>
      <w:lvlText w:val=""/>
      <w:lvlJc w:val="left"/>
      <w:pPr>
        <w:tabs>
          <w:tab w:val="num" w:pos="2160"/>
        </w:tabs>
        <w:ind w:left="2160" w:hanging="360"/>
      </w:pPr>
      <w:rPr>
        <w:rFonts w:ascii="Wingdings" w:hAnsi="Wingdings" w:hint="default"/>
      </w:rPr>
    </w:lvl>
    <w:lvl w:ilvl="3" w:tplc="5600C4F6" w:tentative="1">
      <w:start w:val="1"/>
      <w:numFmt w:val="bullet"/>
      <w:lvlText w:val=""/>
      <w:lvlJc w:val="left"/>
      <w:pPr>
        <w:tabs>
          <w:tab w:val="num" w:pos="2880"/>
        </w:tabs>
        <w:ind w:left="2880" w:hanging="360"/>
      </w:pPr>
      <w:rPr>
        <w:rFonts w:ascii="Symbol" w:hAnsi="Symbol" w:hint="default"/>
      </w:rPr>
    </w:lvl>
    <w:lvl w:ilvl="4" w:tplc="CDDE4360" w:tentative="1">
      <w:start w:val="1"/>
      <w:numFmt w:val="bullet"/>
      <w:lvlText w:val="o"/>
      <w:lvlJc w:val="left"/>
      <w:pPr>
        <w:tabs>
          <w:tab w:val="num" w:pos="3600"/>
        </w:tabs>
        <w:ind w:left="3600" w:hanging="360"/>
      </w:pPr>
      <w:rPr>
        <w:rFonts w:ascii="Courier New" w:hAnsi="Courier New" w:hint="default"/>
      </w:rPr>
    </w:lvl>
    <w:lvl w:ilvl="5" w:tplc="21C84A4E" w:tentative="1">
      <w:start w:val="1"/>
      <w:numFmt w:val="bullet"/>
      <w:lvlText w:val=""/>
      <w:lvlJc w:val="left"/>
      <w:pPr>
        <w:tabs>
          <w:tab w:val="num" w:pos="4320"/>
        </w:tabs>
        <w:ind w:left="4320" w:hanging="360"/>
      </w:pPr>
      <w:rPr>
        <w:rFonts w:ascii="Wingdings" w:hAnsi="Wingdings" w:hint="default"/>
      </w:rPr>
    </w:lvl>
    <w:lvl w:ilvl="6" w:tplc="F4F84E90" w:tentative="1">
      <w:start w:val="1"/>
      <w:numFmt w:val="bullet"/>
      <w:lvlText w:val=""/>
      <w:lvlJc w:val="left"/>
      <w:pPr>
        <w:tabs>
          <w:tab w:val="num" w:pos="5040"/>
        </w:tabs>
        <w:ind w:left="5040" w:hanging="360"/>
      </w:pPr>
      <w:rPr>
        <w:rFonts w:ascii="Symbol" w:hAnsi="Symbol" w:hint="default"/>
      </w:rPr>
    </w:lvl>
    <w:lvl w:ilvl="7" w:tplc="3E746632" w:tentative="1">
      <w:start w:val="1"/>
      <w:numFmt w:val="bullet"/>
      <w:lvlText w:val="o"/>
      <w:lvlJc w:val="left"/>
      <w:pPr>
        <w:tabs>
          <w:tab w:val="num" w:pos="5760"/>
        </w:tabs>
        <w:ind w:left="5760" w:hanging="360"/>
      </w:pPr>
      <w:rPr>
        <w:rFonts w:ascii="Courier New" w:hAnsi="Courier New" w:hint="default"/>
      </w:rPr>
    </w:lvl>
    <w:lvl w:ilvl="8" w:tplc="FF088E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E63C1"/>
    <w:multiLevelType w:val="hybridMultilevel"/>
    <w:tmpl w:val="AEEE9218"/>
    <w:lvl w:ilvl="0" w:tplc="0D7235B0">
      <w:start w:val="1"/>
      <w:numFmt w:val="bullet"/>
      <w:lvlText w:val="o"/>
      <w:lvlJc w:val="left"/>
      <w:pPr>
        <w:tabs>
          <w:tab w:val="num" w:pos="360"/>
        </w:tabs>
        <w:ind w:left="360" w:hanging="360"/>
      </w:pPr>
      <w:rPr>
        <w:rFonts w:ascii="Courier New" w:hAnsi="Courier New" w:hint="default"/>
      </w:rPr>
    </w:lvl>
    <w:lvl w:ilvl="1" w:tplc="00C87298" w:tentative="1">
      <w:start w:val="1"/>
      <w:numFmt w:val="bullet"/>
      <w:lvlText w:val="o"/>
      <w:lvlJc w:val="left"/>
      <w:pPr>
        <w:tabs>
          <w:tab w:val="num" w:pos="1440"/>
        </w:tabs>
        <w:ind w:left="1440" w:hanging="360"/>
      </w:pPr>
      <w:rPr>
        <w:rFonts w:ascii="Courier New" w:hAnsi="Courier New" w:hint="default"/>
      </w:rPr>
    </w:lvl>
    <w:lvl w:ilvl="2" w:tplc="A80E8DFA" w:tentative="1">
      <w:start w:val="1"/>
      <w:numFmt w:val="bullet"/>
      <w:lvlText w:val=""/>
      <w:lvlJc w:val="left"/>
      <w:pPr>
        <w:tabs>
          <w:tab w:val="num" w:pos="2160"/>
        </w:tabs>
        <w:ind w:left="2160" w:hanging="360"/>
      </w:pPr>
      <w:rPr>
        <w:rFonts w:ascii="Wingdings" w:hAnsi="Wingdings" w:hint="default"/>
      </w:rPr>
    </w:lvl>
    <w:lvl w:ilvl="3" w:tplc="4CAA9A36" w:tentative="1">
      <w:start w:val="1"/>
      <w:numFmt w:val="bullet"/>
      <w:lvlText w:val=""/>
      <w:lvlJc w:val="left"/>
      <w:pPr>
        <w:tabs>
          <w:tab w:val="num" w:pos="2880"/>
        </w:tabs>
        <w:ind w:left="2880" w:hanging="360"/>
      </w:pPr>
      <w:rPr>
        <w:rFonts w:ascii="Symbol" w:hAnsi="Symbol" w:hint="default"/>
      </w:rPr>
    </w:lvl>
    <w:lvl w:ilvl="4" w:tplc="B58AE4EE" w:tentative="1">
      <w:start w:val="1"/>
      <w:numFmt w:val="bullet"/>
      <w:lvlText w:val="o"/>
      <w:lvlJc w:val="left"/>
      <w:pPr>
        <w:tabs>
          <w:tab w:val="num" w:pos="3600"/>
        </w:tabs>
        <w:ind w:left="3600" w:hanging="360"/>
      </w:pPr>
      <w:rPr>
        <w:rFonts w:ascii="Courier New" w:hAnsi="Courier New" w:hint="default"/>
      </w:rPr>
    </w:lvl>
    <w:lvl w:ilvl="5" w:tplc="2362D2CA" w:tentative="1">
      <w:start w:val="1"/>
      <w:numFmt w:val="bullet"/>
      <w:lvlText w:val=""/>
      <w:lvlJc w:val="left"/>
      <w:pPr>
        <w:tabs>
          <w:tab w:val="num" w:pos="4320"/>
        </w:tabs>
        <w:ind w:left="4320" w:hanging="360"/>
      </w:pPr>
      <w:rPr>
        <w:rFonts w:ascii="Wingdings" w:hAnsi="Wingdings" w:hint="default"/>
      </w:rPr>
    </w:lvl>
    <w:lvl w:ilvl="6" w:tplc="0AC0B030" w:tentative="1">
      <w:start w:val="1"/>
      <w:numFmt w:val="bullet"/>
      <w:lvlText w:val=""/>
      <w:lvlJc w:val="left"/>
      <w:pPr>
        <w:tabs>
          <w:tab w:val="num" w:pos="5040"/>
        </w:tabs>
        <w:ind w:left="5040" w:hanging="360"/>
      </w:pPr>
      <w:rPr>
        <w:rFonts w:ascii="Symbol" w:hAnsi="Symbol" w:hint="default"/>
      </w:rPr>
    </w:lvl>
    <w:lvl w:ilvl="7" w:tplc="C3006FA2" w:tentative="1">
      <w:start w:val="1"/>
      <w:numFmt w:val="bullet"/>
      <w:lvlText w:val="o"/>
      <w:lvlJc w:val="left"/>
      <w:pPr>
        <w:tabs>
          <w:tab w:val="num" w:pos="5760"/>
        </w:tabs>
        <w:ind w:left="5760" w:hanging="360"/>
      </w:pPr>
      <w:rPr>
        <w:rFonts w:ascii="Courier New" w:hAnsi="Courier New" w:hint="default"/>
      </w:rPr>
    </w:lvl>
    <w:lvl w:ilvl="8" w:tplc="1946EB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630B2"/>
    <w:multiLevelType w:val="hybridMultilevel"/>
    <w:tmpl w:val="70EC797E"/>
    <w:lvl w:ilvl="0" w:tplc="0409000F">
      <w:start w:val="4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B44A37"/>
    <w:multiLevelType w:val="hybridMultilevel"/>
    <w:tmpl w:val="AEEE9218"/>
    <w:lvl w:ilvl="0" w:tplc="4B067626">
      <w:start w:val="1"/>
      <w:numFmt w:val="bullet"/>
      <w:lvlText w:val="o"/>
      <w:lvlJc w:val="left"/>
      <w:pPr>
        <w:tabs>
          <w:tab w:val="num" w:pos="360"/>
        </w:tabs>
        <w:ind w:left="360" w:hanging="360"/>
      </w:pPr>
      <w:rPr>
        <w:rFonts w:ascii="Courier New" w:hAnsi="Courier New" w:hint="default"/>
      </w:rPr>
    </w:lvl>
    <w:lvl w:ilvl="1" w:tplc="09F8DF68">
      <w:start w:val="1"/>
      <w:numFmt w:val="bullet"/>
      <w:lvlText w:val="o"/>
      <w:lvlJc w:val="left"/>
      <w:pPr>
        <w:tabs>
          <w:tab w:val="num" w:pos="1440"/>
        </w:tabs>
        <w:ind w:left="1440" w:hanging="360"/>
      </w:pPr>
      <w:rPr>
        <w:rFonts w:ascii="Courier New" w:hAnsi="Courier New" w:hint="default"/>
      </w:rPr>
    </w:lvl>
    <w:lvl w:ilvl="2" w:tplc="1664690E" w:tentative="1">
      <w:start w:val="1"/>
      <w:numFmt w:val="bullet"/>
      <w:lvlText w:val=""/>
      <w:lvlJc w:val="left"/>
      <w:pPr>
        <w:tabs>
          <w:tab w:val="num" w:pos="2160"/>
        </w:tabs>
        <w:ind w:left="2160" w:hanging="360"/>
      </w:pPr>
      <w:rPr>
        <w:rFonts w:ascii="Wingdings" w:hAnsi="Wingdings" w:hint="default"/>
      </w:rPr>
    </w:lvl>
    <w:lvl w:ilvl="3" w:tplc="9EB2B396" w:tentative="1">
      <w:start w:val="1"/>
      <w:numFmt w:val="bullet"/>
      <w:lvlText w:val=""/>
      <w:lvlJc w:val="left"/>
      <w:pPr>
        <w:tabs>
          <w:tab w:val="num" w:pos="2880"/>
        </w:tabs>
        <w:ind w:left="2880" w:hanging="360"/>
      </w:pPr>
      <w:rPr>
        <w:rFonts w:ascii="Symbol" w:hAnsi="Symbol" w:hint="default"/>
      </w:rPr>
    </w:lvl>
    <w:lvl w:ilvl="4" w:tplc="266453C6" w:tentative="1">
      <w:start w:val="1"/>
      <w:numFmt w:val="bullet"/>
      <w:lvlText w:val="o"/>
      <w:lvlJc w:val="left"/>
      <w:pPr>
        <w:tabs>
          <w:tab w:val="num" w:pos="3600"/>
        </w:tabs>
        <w:ind w:left="3600" w:hanging="360"/>
      </w:pPr>
      <w:rPr>
        <w:rFonts w:ascii="Courier New" w:hAnsi="Courier New" w:hint="default"/>
      </w:rPr>
    </w:lvl>
    <w:lvl w:ilvl="5" w:tplc="46349A9E" w:tentative="1">
      <w:start w:val="1"/>
      <w:numFmt w:val="bullet"/>
      <w:lvlText w:val=""/>
      <w:lvlJc w:val="left"/>
      <w:pPr>
        <w:tabs>
          <w:tab w:val="num" w:pos="4320"/>
        </w:tabs>
        <w:ind w:left="4320" w:hanging="360"/>
      </w:pPr>
      <w:rPr>
        <w:rFonts w:ascii="Wingdings" w:hAnsi="Wingdings" w:hint="default"/>
      </w:rPr>
    </w:lvl>
    <w:lvl w:ilvl="6" w:tplc="1F6274E0" w:tentative="1">
      <w:start w:val="1"/>
      <w:numFmt w:val="bullet"/>
      <w:lvlText w:val=""/>
      <w:lvlJc w:val="left"/>
      <w:pPr>
        <w:tabs>
          <w:tab w:val="num" w:pos="5040"/>
        </w:tabs>
        <w:ind w:left="5040" w:hanging="360"/>
      </w:pPr>
      <w:rPr>
        <w:rFonts w:ascii="Symbol" w:hAnsi="Symbol" w:hint="default"/>
      </w:rPr>
    </w:lvl>
    <w:lvl w:ilvl="7" w:tplc="27D203AA" w:tentative="1">
      <w:start w:val="1"/>
      <w:numFmt w:val="bullet"/>
      <w:lvlText w:val="o"/>
      <w:lvlJc w:val="left"/>
      <w:pPr>
        <w:tabs>
          <w:tab w:val="num" w:pos="5760"/>
        </w:tabs>
        <w:ind w:left="5760" w:hanging="360"/>
      </w:pPr>
      <w:rPr>
        <w:rFonts w:ascii="Courier New" w:hAnsi="Courier New" w:hint="default"/>
      </w:rPr>
    </w:lvl>
    <w:lvl w:ilvl="8" w:tplc="E94ED6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1445C5"/>
    <w:multiLevelType w:val="hybridMultilevel"/>
    <w:tmpl w:val="ADC84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4B235C"/>
    <w:multiLevelType w:val="hybridMultilevel"/>
    <w:tmpl w:val="577A67F8"/>
    <w:lvl w:ilvl="0" w:tplc="C9B8301C">
      <w:start w:val="1"/>
      <w:numFmt w:val="bullet"/>
      <w:lvlText w:val=""/>
      <w:lvlJc w:val="left"/>
      <w:pPr>
        <w:tabs>
          <w:tab w:val="num" w:pos="720"/>
        </w:tabs>
        <w:ind w:left="720" w:hanging="360"/>
      </w:pPr>
      <w:rPr>
        <w:rFonts w:ascii="Symbol" w:hAnsi="Symbol" w:hint="default"/>
      </w:rPr>
    </w:lvl>
    <w:lvl w:ilvl="1" w:tplc="2EB66E9C" w:tentative="1">
      <w:start w:val="1"/>
      <w:numFmt w:val="bullet"/>
      <w:lvlText w:val="o"/>
      <w:lvlJc w:val="left"/>
      <w:pPr>
        <w:tabs>
          <w:tab w:val="num" w:pos="1440"/>
        </w:tabs>
        <w:ind w:left="1440" w:hanging="360"/>
      </w:pPr>
      <w:rPr>
        <w:rFonts w:ascii="Courier New" w:hAnsi="Courier New" w:hint="default"/>
      </w:rPr>
    </w:lvl>
    <w:lvl w:ilvl="2" w:tplc="C3C87394" w:tentative="1">
      <w:start w:val="1"/>
      <w:numFmt w:val="bullet"/>
      <w:lvlText w:val=""/>
      <w:lvlJc w:val="left"/>
      <w:pPr>
        <w:tabs>
          <w:tab w:val="num" w:pos="2160"/>
        </w:tabs>
        <w:ind w:left="2160" w:hanging="360"/>
      </w:pPr>
      <w:rPr>
        <w:rFonts w:ascii="Wingdings" w:hAnsi="Wingdings" w:hint="default"/>
      </w:rPr>
    </w:lvl>
    <w:lvl w:ilvl="3" w:tplc="7A360084" w:tentative="1">
      <w:start w:val="1"/>
      <w:numFmt w:val="bullet"/>
      <w:lvlText w:val=""/>
      <w:lvlJc w:val="left"/>
      <w:pPr>
        <w:tabs>
          <w:tab w:val="num" w:pos="2880"/>
        </w:tabs>
        <w:ind w:left="2880" w:hanging="360"/>
      </w:pPr>
      <w:rPr>
        <w:rFonts w:ascii="Symbol" w:hAnsi="Symbol" w:hint="default"/>
      </w:rPr>
    </w:lvl>
    <w:lvl w:ilvl="4" w:tplc="2C3A2F4A" w:tentative="1">
      <w:start w:val="1"/>
      <w:numFmt w:val="bullet"/>
      <w:lvlText w:val="o"/>
      <w:lvlJc w:val="left"/>
      <w:pPr>
        <w:tabs>
          <w:tab w:val="num" w:pos="3600"/>
        </w:tabs>
        <w:ind w:left="3600" w:hanging="360"/>
      </w:pPr>
      <w:rPr>
        <w:rFonts w:ascii="Courier New" w:hAnsi="Courier New" w:hint="default"/>
      </w:rPr>
    </w:lvl>
    <w:lvl w:ilvl="5" w:tplc="7E26F07E" w:tentative="1">
      <w:start w:val="1"/>
      <w:numFmt w:val="bullet"/>
      <w:lvlText w:val=""/>
      <w:lvlJc w:val="left"/>
      <w:pPr>
        <w:tabs>
          <w:tab w:val="num" w:pos="4320"/>
        </w:tabs>
        <w:ind w:left="4320" w:hanging="360"/>
      </w:pPr>
      <w:rPr>
        <w:rFonts w:ascii="Wingdings" w:hAnsi="Wingdings" w:hint="default"/>
      </w:rPr>
    </w:lvl>
    <w:lvl w:ilvl="6" w:tplc="A42EFE2E" w:tentative="1">
      <w:start w:val="1"/>
      <w:numFmt w:val="bullet"/>
      <w:lvlText w:val=""/>
      <w:lvlJc w:val="left"/>
      <w:pPr>
        <w:tabs>
          <w:tab w:val="num" w:pos="5040"/>
        </w:tabs>
        <w:ind w:left="5040" w:hanging="360"/>
      </w:pPr>
      <w:rPr>
        <w:rFonts w:ascii="Symbol" w:hAnsi="Symbol" w:hint="default"/>
      </w:rPr>
    </w:lvl>
    <w:lvl w:ilvl="7" w:tplc="B2B8DD1A" w:tentative="1">
      <w:start w:val="1"/>
      <w:numFmt w:val="bullet"/>
      <w:lvlText w:val="o"/>
      <w:lvlJc w:val="left"/>
      <w:pPr>
        <w:tabs>
          <w:tab w:val="num" w:pos="5760"/>
        </w:tabs>
        <w:ind w:left="5760" w:hanging="360"/>
      </w:pPr>
      <w:rPr>
        <w:rFonts w:ascii="Courier New" w:hAnsi="Courier New" w:hint="default"/>
      </w:rPr>
    </w:lvl>
    <w:lvl w:ilvl="8" w:tplc="D8CCC0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4F2644"/>
    <w:multiLevelType w:val="hybridMultilevel"/>
    <w:tmpl w:val="5192E8A0"/>
    <w:lvl w:ilvl="0" w:tplc="B17ED54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7F6214C"/>
    <w:multiLevelType w:val="hybridMultilevel"/>
    <w:tmpl w:val="3CAE5F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C15498"/>
    <w:multiLevelType w:val="hybridMultilevel"/>
    <w:tmpl w:val="21A63F68"/>
    <w:lvl w:ilvl="0" w:tplc="0728C824">
      <w:start w:val="1"/>
      <w:numFmt w:val="bullet"/>
      <w:lvlText w:val=""/>
      <w:lvlJc w:val="left"/>
      <w:pPr>
        <w:tabs>
          <w:tab w:val="num" w:pos="720"/>
        </w:tabs>
        <w:ind w:left="720" w:hanging="360"/>
      </w:pPr>
      <w:rPr>
        <w:rFonts w:ascii="Symbol" w:hAnsi="Symbol" w:hint="default"/>
      </w:rPr>
    </w:lvl>
    <w:lvl w:ilvl="1" w:tplc="C0807F7E" w:tentative="1">
      <w:start w:val="1"/>
      <w:numFmt w:val="bullet"/>
      <w:lvlText w:val="o"/>
      <w:lvlJc w:val="left"/>
      <w:pPr>
        <w:tabs>
          <w:tab w:val="num" w:pos="1440"/>
        </w:tabs>
        <w:ind w:left="1440" w:hanging="360"/>
      </w:pPr>
      <w:rPr>
        <w:rFonts w:ascii="Courier New" w:hAnsi="Courier New" w:hint="default"/>
      </w:rPr>
    </w:lvl>
    <w:lvl w:ilvl="2" w:tplc="61686A0A" w:tentative="1">
      <w:start w:val="1"/>
      <w:numFmt w:val="bullet"/>
      <w:lvlText w:val=""/>
      <w:lvlJc w:val="left"/>
      <w:pPr>
        <w:tabs>
          <w:tab w:val="num" w:pos="2160"/>
        </w:tabs>
        <w:ind w:left="2160" w:hanging="360"/>
      </w:pPr>
      <w:rPr>
        <w:rFonts w:ascii="Wingdings" w:hAnsi="Wingdings" w:hint="default"/>
      </w:rPr>
    </w:lvl>
    <w:lvl w:ilvl="3" w:tplc="9348936A" w:tentative="1">
      <w:start w:val="1"/>
      <w:numFmt w:val="bullet"/>
      <w:lvlText w:val=""/>
      <w:lvlJc w:val="left"/>
      <w:pPr>
        <w:tabs>
          <w:tab w:val="num" w:pos="2880"/>
        </w:tabs>
        <w:ind w:left="2880" w:hanging="360"/>
      </w:pPr>
      <w:rPr>
        <w:rFonts w:ascii="Symbol" w:hAnsi="Symbol" w:hint="default"/>
      </w:rPr>
    </w:lvl>
    <w:lvl w:ilvl="4" w:tplc="F514C7B8" w:tentative="1">
      <w:start w:val="1"/>
      <w:numFmt w:val="bullet"/>
      <w:lvlText w:val="o"/>
      <w:lvlJc w:val="left"/>
      <w:pPr>
        <w:tabs>
          <w:tab w:val="num" w:pos="3600"/>
        </w:tabs>
        <w:ind w:left="3600" w:hanging="360"/>
      </w:pPr>
      <w:rPr>
        <w:rFonts w:ascii="Courier New" w:hAnsi="Courier New" w:hint="default"/>
      </w:rPr>
    </w:lvl>
    <w:lvl w:ilvl="5" w:tplc="6C5C6072" w:tentative="1">
      <w:start w:val="1"/>
      <w:numFmt w:val="bullet"/>
      <w:lvlText w:val=""/>
      <w:lvlJc w:val="left"/>
      <w:pPr>
        <w:tabs>
          <w:tab w:val="num" w:pos="4320"/>
        </w:tabs>
        <w:ind w:left="4320" w:hanging="360"/>
      </w:pPr>
      <w:rPr>
        <w:rFonts w:ascii="Wingdings" w:hAnsi="Wingdings" w:hint="default"/>
      </w:rPr>
    </w:lvl>
    <w:lvl w:ilvl="6" w:tplc="870E8A1C" w:tentative="1">
      <w:start w:val="1"/>
      <w:numFmt w:val="bullet"/>
      <w:lvlText w:val=""/>
      <w:lvlJc w:val="left"/>
      <w:pPr>
        <w:tabs>
          <w:tab w:val="num" w:pos="5040"/>
        </w:tabs>
        <w:ind w:left="5040" w:hanging="360"/>
      </w:pPr>
      <w:rPr>
        <w:rFonts w:ascii="Symbol" w:hAnsi="Symbol" w:hint="default"/>
      </w:rPr>
    </w:lvl>
    <w:lvl w:ilvl="7" w:tplc="EDD21396" w:tentative="1">
      <w:start w:val="1"/>
      <w:numFmt w:val="bullet"/>
      <w:lvlText w:val="o"/>
      <w:lvlJc w:val="left"/>
      <w:pPr>
        <w:tabs>
          <w:tab w:val="num" w:pos="5760"/>
        </w:tabs>
        <w:ind w:left="5760" w:hanging="360"/>
      </w:pPr>
      <w:rPr>
        <w:rFonts w:ascii="Courier New" w:hAnsi="Courier New" w:hint="default"/>
      </w:rPr>
    </w:lvl>
    <w:lvl w:ilvl="8" w:tplc="AC083CF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A4410"/>
    <w:multiLevelType w:val="hybridMultilevel"/>
    <w:tmpl w:val="ACF83236"/>
    <w:lvl w:ilvl="0" w:tplc="A5DA3BEE">
      <w:start w:val="1"/>
      <w:numFmt w:val="bullet"/>
      <w:lvlText w:val=""/>
      <w:lvlJc w:val="left"/>
      <w:pPr>
        <w:tabs>
          <w:tab w:val="num" w:pos="720"/>
        </w:tabs>
        <w:ind w:left="720" w:hanging="360"/>
      </w:pPr>
      <w:rPr>
        <w:rFonts w:ascii="Symbol" w:hAnsi="Symbol" w:hint="default"/>
      </w:rPr>
    </w:lvl>
    <w:lvl w:ilvl="1" w:tplc="71E03DD0" w:tentative="1">
      <w:start w:val="1"/>
      <w:numFmt w:val="bullet"/>
      <w:lvlText w:val="o"/>
      <w:lvlJc w:val="left"/>
      <w:pPr>
        <w:tabs>
          <w:tab w:val="num" w:pos="1440"/>
        </w:tabs>
        <w:ind w:left="1440" w:hanging="360"/>
      </w:pPr>
      <w:rPr>
        <w:rFonts w:ascii="Courier New" w:hAnsi="Courier New" w:hint="default"/>
      </w:rPr>
    </w:lvl>
    <w:lvl w:ilvl="2" w:tplc="DAF6C8C6" w:tentative="1">
      <w:start w:val="1"/>
      <w:numFmt w:val="bullet"/>
      <w:lvlText w:val=""/>
      <w:lvlJc w:val="left"/>
      <w:pPr>
        <w:tabs>
          <w:tab w:val="num" w:pos="2160"/>
        </w:tabs>
        <w:ind w:left="2160" w:hanging="360"/>
      </w:pPr>
      <w:rPr>
        <w:rFonts w:ascii="Wingdings" w:hAnsi="Wingdings" w:hint="default"/>
      </w:rPr>
    </w:lvl>
    <w:lvl w:ilvl="3" w:tplc="D7101CB6" w:tentative="1">
      <w:start w:val="1"/>
      <w:numFmt w:val="bullet"/>
      <w:lvlText w:val=""/>
      <w:lvlJc w:val="left"/>
      <w:pPr>
        <w:tabs>
          <w:tab w:val="num" w:pos="2880"/>
        </w:tabs>
        <w:ind w:left="2880" w:hanging="360"/>
      </w:pPr>
      <w:rPr>
        <w:rFonts w:ascii="Symbol" w:hAnsi="Symbol" w:hint="default"/>
      </w:rPr>
    </w:lvl>
    <w:lvl w:ilvl="4" w:tplc="E272AF14" w:tentative="1">
      <w:start w:val="1"/>
      <w:numFmt w:val="bullet"/>
      <w:lvlText w:val="o"/>
      <w:lvlJc w:val="left"/>
      <w:pPr>
        <w:tabs>
          <w:tab w:val="num" w:pos="3600"/>
        </w:tabs>
        <w:ind w:left="3600" w:hanging="360"/>
      </w:pPr>
      <w:rPr>
        <w:rFonts w:ascii="Courier New" w:hAnsi="Courier New" w:hint="default"/>
      </w:rPr>
    </w:lvl>
    <w:lvl w:ilvl="5" w:tplc="4440CC82" w:tentative="1">
      <w:start w:val="1"/>
      <w:numFmt w:val="bullet"/>
      <w:lvlText w:val=""/>
      <w:lvlJc w:val="left"/>
      <w:pPr>
        <w:tabs>
          <w:tab w:val="num" w:pos="4320"/>
        </w:tabs>
        <w:ind w:left="4320" w:hanging="360"/>
      </w:pPr>
      <w:rPr>
        <w:rFonts w:ascii="Wingdings" w:hAnsi="Wingdings" w:hint="default"/>
      </w:rPr>
    </w:lvl>
    <w:lvl w:ilvl="6" w:tplc="0BCE4E0A" w:tentative="1">
      <w:start w:val="1"/>
      <w:numFmt w:val="bullet"/>
      <w:lvlText w:val=""/>
      <w:lvlJc w:val="left"/>
      <w:pPr>
        <w:tabs>
          <w:tab w:val="num" w:pos="5040"/>
        </w:tabs>
        <w:ind w:left="5040" w:hanging="360"/>
      </w:pPr>
      <w:rPr>
        <w:rFonts w:ascii="Symbol" w:hAnsi="Symbol" w:hint="default"/>
      </w:rPr>
    </w:lvl>
    <w:lvl w:ilvl="7" w:tplc="6D42DE8E" w:tentative="1">
      <w:start w:val="1"/>
      <w:numFmt w:val="bullet"/>
      <w:lvlText w:val="o"/>
      <w:lvlJc w:val="left"/>
      <w:pPr>
        <w:tabs>
          <w:tab w:val="num" w:pos="5760"/>
        </w:tabs>
        <w:ind w:left="5760" w:hanging="360"/>
      </w:pPr>
      <w:rPr>
        <w:rFonts w:ascii="Courier New" w:hAnsi="Courier New" w:hint="default"/>
      </w:rPr>
    </w:lvl>
    <w:lvl w:ilvl="8" w:tplc="9976C0E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D2D08"/>
    <w:multiLevelType w:val="hybridMultilevel"/>
    <w:tmpl w:val="85BCF946"/>
    <w:lvl w:ilvl="0" w:tplc="13ACF4F2">
      <w:start w:val="1"/>
      <w:numFmt w:val="bullet"/>
      <w:lvlText w:val="o"/>
      <w:lvlJc w:val="left"/>
      <w:pPr>
        <w:tabs>
          <w:tab w:val="num" w:pos="720"/>
        </w:tabs>
        <w:ind w:left="720" w:hanging="360"/>
      </w:pPr>
      <w:rPr>
        <w:rFonts w:ascii="Courier New" w:hAnsi="Courier New" w:hint="default"/>
      </w:rPr>
    </w:lvl>
    <w:lvl w:ilvl="1" w:tplc="7D5499E4">
      <w:start w:val="1"/>
      <w:numFmt w:val="bullet"/>
      <w:lvlText w:val=""/>
      <w:lvlJc w:val="left"/>
      <w:pPr>
        <w:tabs>
          <w:tab w:val="num" w:pos="1440"/>
        </w:tabs>
        <w:ind w:left="1440" w:hanging="360"/>
      </w:pPr>
      <w:rPr>
        <w:rFonts w:ascii="Symbol" w:hAnsi="Symbol" w:hint="default"/>
      </w:rPr>
    </w:lvl>
    <w:lvl w:ilvl="2" w:tplc="365CC4EA" w:tentative="1">
      <w:start w:val="1"/>
      <w:numFmt w:val="bullet"/>
      <w:lvlText w:val=""/>
      <w:lvlJc w:val="left"/>
      <w:pPr>
        <w:tabs>
          <w:tab w:val="num" w:pos="2160"/>
        </w:tabs>
        <w:ind w:left="2160" w:hanging="360"/>
      </w:pPr>
      <w:rPr>
        <w:rFonts w:ascii="Wingdings" w:hAnsi="Wingdings" w:hint="default"/>
      </w:rPr>
    </w:lvl>
    <w:lvl w:ilvl="3" w:tplc="F36AE11C" w:tentative="1">
      <w:start w:val="1"/>
      <w:numFmt w:val="bullet"/>
      <w:lvlText w:val=""/>
      <w:lvlJc w:val="left"/>
      <w:pPr>
        <w:tabs>
          <w:tab w:val="num" w:pos="2880"/>
        </w:tabs>
        <w:ind w:left="2880" w:hanging="360"/>
      </w:pPr>
      <w:rPr>
        <w:rFonts w:ascii="Symbol" w:hAnsi="Symbol" w:hint="default"/>
      </w:rPr>
    </w:lvl>
    <w:lvl w:ilvl="4" w:tplc="6FE640CA" w:tentative="1">
      <w:start w:val="1"/>
      <w:numFmt w:val="bullet"/>
      <w:lvlText w:val="o"/>
      <w:lvlJc w:val="left"/>
      <w:pPr>
        <w:tabs>
          <w:tab w:val="num" w:pos="3600"/>
        </w:tabs>
        <w:ind w:left="3600" w:hanging="360"/>
      </w:pPr>
      <w:rPr>
        <w:rFonts w:ascii="Courier New" w:hAnsi="Courier New" w:hint="default"/>
      </w:rPr>
    </w:lvl>
    <w:lvl w:ilvl="5" w:tplc="05607D8A" w:tentative="1">
      <w:start w:val="1"/>
      <w:numFmt w:val="bullet"/>
      <w:lvlText w:val=""/>
      <w:lvlJc w:val="left"/>
      <w:pPr>
        <w:tabs>
          <w:tab w:val="num" w:pos="4320"/>
        </w:tabs>
        <w:ind w:left="4320" w:hanging="360"/>
      </w:pPr>
      <w:rPr>
        <w:rFonts w:ascii="Wingdings" w:hAnsi="Wingdings" w:hint="default"/>
      </w:rPr>
    </w:lvl>
    <w:lvl w:ilvl="6" w:tplc="B39277C6" w:tentative="1">
      <w:start w:val="1"/>
      <w:numFmt w:val="bullet"/>
      <w:lvlText w:val=""/>
      <w:lvlJc w:val="left"/>
      <w:pPr>
        <w:tabs>
          <w:tab w:val="num" w:pos="5040"/>
        </w:tabs>
        <w:ind w:left="5040" w:hanging="360"/>
      </w:pPr>
      <w:rPr>
        <w:rFonts w:ascii="Symbol" w:hAnsi="Symbol" w:hint="default"/>
      </w:rPr>
    </w:lvl>
    <w:lvl w:ilvl="7" w:tplc="7CD2196C" w:tentative="1">
      <w:start w:val="1"/>
      <w:numFmt w:val="bullet"/>
      <w:lvlText w:val="o"/>
      <w:lvlJc w:val="left"/>
      <w:pPr>
        <w:tabs>
          <w:tab w:val="num" w:pos="5760"/>
        </w:tabs>
        <w:ind w:left="5760" w:hanging="360"/>
      </w:pPr>
      <w:rPr>
        <w:rFonts w:ascii="Courier New" w:hAnsi="Courier New" w:hint="default"/>
      </w:rPr>
    </w:lvl>
    <w:lvl w:ilvl="8" w:tplc="91142C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8E0A82"/>
    <w:multiLevelType w:val="hybridMultilevel"/>
    <w:tmpl w:val="3EC8FE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A844712">
      <w:start w:val="3"/>
      <w:numFmt w:val="lowerRoman"/>
      <w:lvlText w:val="%3."/>
      <w:lvlJc w:val="left"/>
      <w:pPr>
        <w:tabs>
          <w:tab w:val="num" w:pos="2700"/>
        </w:tabs>
        <w:ind w:left="2700" w:hanging="720"/>
      </w:pPr>
      <w:rPr>
        <w:rFonts w:hint="default"/>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7B2241"/>
    <w:multiLevelType w:val="hybridMultilevel"/>
    <w:tmpl w:val="B7527AA2"/>
    <w:lvl w:ilvl="0" w:tplc="96327A30">
      <w:start w:val="1"/>
      <w:numFmt w:val="bullet"/>
      <w:lvlText w:val=""/>
      <w:lvlJc w:val="left"/>
      <w:pPr>
        <w:tabs>
          <w:tab w:val="num" w:pos="360"/>
        </w:tabs>
        <w:ind w:left="360" w:hanging="360"/>
      </w:pPr>
      <w:rPr>
        <w:rFonts w:ascii="Symbol" w:hAnsi="Symbol" w:hint="default"/>
      </w:rPr>
    </w:lvl>
    <w:lvl w:ilvl="1" w:tplc="E3003698">
      <w:start w:val="4"/>
      <w:numFmt w:val="bullet"/>
      <w:lvlText w:val=""/>
      <w:lvlJc w:val="left"/>
      <w:pPr>
        <w:tabs>
          <w:tab w:val="num" w:pos="1512"/>
        </w:tabs>
        <w:ind w:left="1440" w:hanging="360"/>
      </w:pPr>
      <w:rPr>
        <w:rFonts w:ascii="Symbol" w:hAnsi="Symbol" w:hint="default"/>
      </w:rPr>
    </w:lvl>
    <w:lvl w:ilvl="2" w:tplc="BAFAB0C6" w:tentative="1">
      <w:start w:val="1"/>
      <w:numFmt w:val="bullet"/>
      <w:lvlText w:val=""/>
      <w:lvlJc w:val="left"/>
      <w:pPr>
        <w:tabs>
          <w:tab w:val="num" w:pos="2160"/>
        </w:tabs>
        <w:ind w:left="2160" w:hanging="360"/>
      </w:pPr>
      <w:rPr>
        <w:rFonts w:ascii="Wingdings" w:hAnsi="Wingdings" w:hint="default"/>
      </w:rPr>
    </w:lvl>
    <w:lvl w:ilvl="3" w:tplc="10D6362A" w:tentative="1">
      <w:start w:val="1"/>
      <w:numFmt w:val="bullet"/>
      <w:lvlText w:val=""/>
      <w:lvlJc w:val="left"/>
      <w:pPr>
        <w:tabs>
          <w:tab w:val="num" w:pos="2880"/>
        </w:tabs>
        <w:ind w:left="2880" w:hanging="360"/>
      </w:pPr>
      <w:rPr>
        <w:rFonts w:ascii="Symbol" w:hAnsi="Symbol" w:hint="default"/>
      </w:rPr>
    </w:lvl>
    <w:lvl w:ilvl="4" w:tplc="64BC1D26" w:tentative="1">
      <w:start w:val="1"/>
      <w:numFmt w:val="bullet"/>
      <w:lvlText w:val="o"/>
      <w:lvlJc w:val="left"/>
      <w:pPr>
        <w:tabs>
          <w:tab w:val="num" w:pos="3600"/>
        </w:tabs>
        <w:ind w:left="3600" w:hanging="360"/>
      </w:pPr>
      <w:rPr>
        <w:rFonts w:ascii="Courier New" w:hAnsi="Courier New" w:hint="default"/>
      </w:rPr>
    </w:lvl>
    <w:lvl w:ilvl="5" w:tplc="946C8170" w:tentative="1">
      <w:start w:val="1"/>
      <w:numFmt w:val="bullet"/>
      <w:lvlText w:val=""/>
      <w:lvlJc w:val="left"/>
      <w:pPr>
        <w:tabs>
          <w:tab w:val="num" w:pos="4320"/>
        </w:tabs>
        <w:ind w:left="4320" w:hanging="360"/>
      </w:pPr>
      <w:rPr>
        <w:rFonts w:ascii="Wingdings" w:hAnsi="Wingdings" w:hint="default"/>
      </w:rPr>
    </w:lvl>
    <w:lvl w:ilvl="6" w:tplc="28FC9126" w:tentative="1">
      <w:start w:val="1"/>
      <w:numFmt w:val="bullet"/>
      <w:lvlText w:val=""/>
      <w:lvlJc w:val="left"/>
      <w:pPr>
        <w:tabs>
          <w:tab w:val="num" w:pos="5040"/>
        </w:tabs>
        <w:ind w:left="5040" w:hanging="360"/>
      </w:pPr>
      <w:rPr>
        <w:rFonts w:ascii="Symbol" w:hAnsi="Symbol" w:hint="default"/>
      </w:rPr>
    </w:lvl>
    <w:lvl w:ilvl="7" w:tplc="F14C8944" w:tentative="1">
      <w:start w:val="1"/>
      <w:numFmt w:val="bullet"/>
      <w:lvlText w:val="o"/>
      <w:lvlJc w:val="left"/>
      <w:pPr>
        <w:tabs>
          <w:tab w:val="num" w:pos="5760"/>
        </w:tabs>
        <w:ind w:left="5760" w:hanging="360"/>
      </w:pPr>
      <w:rPr>
        <w:rFonts w:ascii="Courier New" w:hAnsi="Courier New" w:hint="default"/>
      </w:rPr>
    </w:lvl>
    <w:lvl w:ilvl="8" w:tplc="7A72005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C4563"/>
    <w:multiLevelType w:val="hybridMultilevel"/>
    <w:tmpl w:val="41608024"/>
    <w:lvl w:ilvl="0" w:tplc="516867AA">
      <w:start w:val="1"/>
      <w:numFmt w:val="bullet"/>
      <w:lvlText w:val=""/>
      <w:lvlJc w:val="left"/>
      <w:pPr>
        <w:tabs>
          <w:tab w:val="num" w:pos="720"/>
        </w:tabs>
        <w:ind w:left="720" w:hanging="360"/>
      </w:pPr>
      <w:rPr>
        <w:rFonts w:ascii="Symbol" w:hAnsi="Symbol" w:hint="default"/>
      </w:rPr>
    </w:lvl>
    <w:lvl w:ilvl="1" w:tplc="4A1A13CE" w:tentative="1">
      <w:start w:val="1"/>
      <w:numFmt w:val="bullet"/>
      <w:lvlText w:val="o"/>
      <w:lvlJc w:val="left"/>
      <w:pPr>
        <w:tabs>
          <w:tab w:val="num" w:pos="1440"/>
        </w:tabs>
        <w:ind w:left="1440" w:hanging="360"/>
      </w:pPr>
      <w:rPr>
        <w:rFonts w:ascii="Courier New" w:hAnsi="Courier New" w:hint="default"/>
      </w:rPr>
    </w:lvl>
    <w:lvl w:ilvl="2" w:tplc="2D4C3720" w:tentative="1">
      <w:start w:val="1"/>
      <w:numFmt w:val="bullet"/>
      <w:lvlText w:val=""/>
      <w:lvlJc w:val="left"/>
      <w:pPr>
        <w:tabs>
          <w:tab w:val="num" w:pos="2160"/>
        </w:tabs>
        <w:ind w:left="2160" w:hanging="360"/>
      </w:pPr>
      <w:rPr>
        <w:rFonts w:ascii="Wingdings" w:hAnsi="Wingdings" w:hint="default"/>
      </w:rPr>
    </w:lvl>
    <w:lvl w:ilvl="3" w:tplc="2B8E4474" w:tentative="1">
      <w:start w:val="1"/>
      <w:numFmt w:val="bullet"/>
      <w:lvlText w:val=""/>
      <w:lvlJc w:val="left"/>
      <w:pPr>
        <w:tabs>
          <w:tab w:val="num" w:pos="2880"/>
        </w:tabs>
        <w:ind w:left="2880" w:hanging="360"/>
      </w:pPr>
      <w:rPr>
        <w:rFonts w:ascii="Symbol" w:hAnsi="Symbol" w:hint="default"/>
      </w:rPr>
    </w:lvl>
    <w:lvl w:ilvl="4" w:tplc="AA646208" w:tentative="1">
      <w:start w:val="1"/>
      <w:numFmt w:val="bullet"/>
      <w:lvlText w:val="o"/>
      <w:lvlJc w:val="left"/>
      <w:pPr>
        <w:tabs>
          <w:tab w:val="num" w:pos="3600"/>
        </w:tabs>
        <w:ind w:left="3600" w:hanging="360"/>
      </w:pPr>
      <w:rPr>
        <w:rFonts w:ascii="Courier New" w:hAnsi="Courier New" w:hint="default"/>
      </w:rPr>
    </w:lvl>
    <w:lvl w:ilvl="5" w:tplc="53C4FA46" w:tentative="1">
      <w:start w:val="1"/>
      <w:numFmt w:val="bullet"/>
      <w:lvlText w:val=""/>
      <w:lvlJc w:val="left"/>
      <w:pPr>
        <w:tabs>
          <w:tab w:val="num" w:pos="4320"/>
        </w:tabs>
        <w:ind w:left="4320" w:hanging="360"/>
      </w:pPr>
      <w:rPr>
        <w:rFonts w:ascii="Wingdings" w:hAnsi="Wingdings" w:hint="default"/>
      </w:rPr>
    </w:lvl>
    <w:lvl w:ilvl="6" w:tplc="E3E6A2DC" w:tentative="1">
      <w:start w:val="1"/>
      <w:numFmt w:val="bullet"/>
      <w:lvlText w:val=""/>
      <w:lvlJc w:val="left"/>
      <w:pPr>
        <w:tabs>
          <w:tab w:val="num" w:pos="5040"/>
        </w:tabs>
        <w:ind w:left="5040" w:hanging="360"/>
      </w:pPr>
      <w:rPr>
        <w:rFonts w:ascii="Symbol" w:hAnsi="Symbol" w:hint="default"/>
      </w:rPr>
    </w:lvl>
    <w:lvl w:ilvl="7" w:tplc="4956E492" w:tentative="1">
      <w:start w:val="1"/>
      <w:numFmt w:val="bullet"/>
      <w:lvlText w:val="o"/>
      <w:lvlJc w:val="left"/>
      <w:pPr>
        <w:tabs>
          <w:tab w:val="num" w:pos="5760"/>
        </w:tabs>
        <w:ind w:left="5760" w:hanging="360"/>
      </w:pPr>
      <w:rPr>
        <w:rFonts w:ascii="Courier New" w:hAnsi="Courier New" w:hint="default"/>
      </w:rPr>
    </w:lvl>
    <w:lvl w:ilvl="8" w:tplc="6E7C25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BC53A2"/>
    <w:multiLevelType w:val="hybridMultilevel"/>
    <w:tmpl w:val="986261B6"/>
    <w:lvl w:ilvl="0" w:tplc="0FE4170C">
      <w:start w:val="4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C36E0C"/>
    <w:multiLevelType w:val="hybridMultilevel"/>
    <w:tmpl w:val="12886CC4"/>
    <w:lvl w:ilvl="0" w:tplc="AB3E195C">
      <w:start w:val="1"/>
      <w:numFmt w:val="bullet"/>
      <w:lvlText w:val=""/>
      <w:lvlJc w:val="left"/>
      <w:pPr>
        <w:tabs>
          <w:tab w:val="num" w:pos="720"/>
        </w:tabs>
        <w:ind w:left="720" w:hanging="360"/>
      </w:pPr>
      <w:rPr>
        <w:rFonts w:ascii="Symbol" w:hAnsi="Symbol" w:hint="default"/>
      </w:rPr>
    </w:lvl>
    <w:lvl w:ilvl="1" w:tplc="4790D8F8" w:tentative="1">
      <w:start w:val="1"/>
      <w:numFmt w:val="bullet"/>
      <w:lvlText w:val="o"/>
      <w:lvlJc w:val="left"/>
      <w:pPr>
        <w:tabs>
          <w:tab w:val="num" w:pos="1440"/>
        </w:tabs>
        <w:ind w:left="1440" w:hanging="360"/>
      </w:pPr>
      <w:rPr>
        <w:rFonts w:ascii="Courier New" w:hAnsi="Courier New" w:hint="default"/>
      </w:rPr>
    </w:lvl>
    <w:lvl w:ilvl="2" w:tplc="31A02700" w:tentative="1">
      <w:start w:val="1"/>
      <w:numFmt w:val="bullet"/>
      <w:lvlText w:val=""/>
      <w:lvlJc w:val="left"/>
      <w:pPr>
        <w:tabs>
          <w:tab w:val="num" w:pos="2160"/>
        </w:tabs>
        <w:ind w:left="2160" w:hanging="360"/>
      </w:pPr>
      <w:rPr>
        <w:rFonts w:ascii="Wingdings" w:hAnsi="Wingdings" w:hint="default"/>
      </w:rPr>
    </w:lvl>
    <w:lvl w:ilvl="3" w:tplc="AA5C26A0" w:tentative="1">
      <w:start w:val="1"/>
      <w:numFmt w:val="bullet"/>
      <w:lvlText w:val=""/>
      <w:lvlJc w:val="left"/>
      <w:pPr>
        <w:tabs>
          <w:tab w:val="num" w:pos="2880"/>
        </w:tabs>
        <w:ind w:left="2880" w:hanging="360"/>
      </w:pPr>
      <w:rPr>
        <w:rFonts w:ascii="Symbol" w:hAnsi="Symbol" w:hint="default"/>
      </w:rPr>
    </w:lvl>
    <w:lvl w:ilvl="4" w:tplc="28D6F9F2" w:tentative="1">
      <w:start w:val="1"/>
      <w:numFmt w:val="bullet"/>
      <w:lvlText w:val="o"/>
      <w:lvlJc w:val="left"/>
      <w:pPr>
        <w:tabs>
          <w:tab w:val="num" w:pos="3600"/>
        </w:tabs>
        <w:ind w:left="3600" w:hanging="360"/>
      </w:pPr>
      <w:rPr>
        <w:rFonts w:ascii="Courier New" w:hAnsi="Courier New" w:hint="default"/>
      </w:rPr>
    </w:lvl>
    <w:lvl w:ilvl="5" w:tplc="725E0472" w:tentative="1">
      <w:start w:val="1"/>
      <w:numFmt w:val="bullet"/>
      <w:lvlText w:val=""/>
      <w:lvlJc w:val="left"/>
      <w:pPr>
        <w:tabs>
          <w:tab w:val="num" w:pos="4320"/>
        </w:tabs>
        <w:ind w:left="4320" w:hanging="360"/>
      </w:pPr>
      <w:rPr>
        <w:rFonts w:ascii="Wingdings" w:hAnsi="Wingdings" w:hint="default"/>
      </w:rPr>
    </w:lvl>
    <w:lvl w:ilvl="6" w:tplc="C4D83C16" w:tentative="1">
      <w:start w:val="1"/>
      <w:numFmt w:val="bullet"/>
      <w:lvlText w:val=""/>
      <w:lvlJc w:val="left"/>
      <w:pPr>
        <w:tabs>
          <w:tab w:val="num" w:pos="5040"/>
        </w:tabs>
        <w:ind w:left="5040" w:hanging="360"/>
      </w:pPr>
      <w:rPr>
        <w:rFonts w:ascii="Symbol" w:hAnsi="Symbol" w:hint="default"/>
      </w:rPr>
    </w:lvl>
    <w:lvl w:ilvl="7" w:tplc="9B9C170A" w:tentative="1">
      <w:start w:val="1"/>
      <w:numFmt w:val="bullet"/>
      <w:lvlText w:val="o"/>
      <w:lvlJc w:val="left"/>
      <w:pPr>
        <w:tabs>
          <w:tab w:val="num" w:pos="5760"/>
        </w:tabs>
        <w:ind w:left="5760" w:hanging="360"/>
      </w:pPr>
      <w:rPr>
        <w:rFonts w:ascii="Courier New" w:hAnsi="Courier New" w:hint="default"/>
      </w:rPr>
    </w:lvl>
    <w:lvl w:ilvl="8" w:tplc="44D4D0D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849B4"/>
    <w:multiLevelType w:val="hybridMultilevel"/>
    <w:tmpl w:val="7A128C46"/>
    <w:lvl w:ilvl="0" w:tplc="ED8A8956">
      <w:start w:val="1"/>
      <w:numFmt w:val="bullet"/>
      <w:lvlText w:val=""/>
      <w:lvlJc w:val="left"/>
      <w:pPr>
        <w:tabs>
          <w:tab w:val="num" w:pos="720"/>
        </w:tabs>
        <w:ind w:left="720" w:hanging="360"/>
      </w:pPr>
      <w:rPr>
        <w:rFonts w:ascii="Symbol" w:hAnsi="Symbol" w:hint="default"/>
      </w:rPr>
    </w:lvl>
    <w:lvl w:ilvl="1" w:tplc="21FE8212" w:tentative="1">
      <w:start w:val="1"/>
      <w:numFmt w:val="bullet"/>
      <w:lvlText w:val="o"/>
      <w:lvlJc w:val="left"/>
      <w:pPr>
        <w:tabs>
          <w:tab w:val="num" w:pos="1440"/>
        </w:tabs>
        <w:ind w:left="1440" w:hanging="360"/>
      </w:pPr>
      <w:rPr>
        <w:rFonts w:ascii="Courier New" w:hAnsi="Courier New" w:hint="default"/>
      </w:rPr>
    </w:lvl>
    <w:lvl w:ilvl="2" w:tplc="870EC304" w:tentative="1">
      <w:start w:val="1"/>
      <w:numFmt w:val="bullet"/>
      <w:lvlText w:val=""/>
      <w:lvlJc w:val="left"/>
      <w:pPr>
        <w:tabs>
          <w:tab w:val="num" w:pos="2160"/>
        </w:tabs>
        <w:ind w:left="2160" w:hanging="360"/>
      </w:pPr>
      <w:rPr>
        <w:rFonts w:ascii="Wingdings" w:hAnsi="Wingdings" w:hint="default"/>
      </w:rPr>
    </w:lvl>
    <w:lvl w:ilvl="3" w:tplc="09463AA8" w:tentative="1">
      <w:start w:val="1"/>
      <w:numFmt w:val="bullet"/>
      <w:lvlText w:val=""/>
      <w:lvlJc w:val="left"/>
      <w:pPr>
        <w:tabs>
          <w:tab w:val="num" w:pos="2880"/>
        </w:tabs>
        <w:ind w:left="2880" w:hanging="360"/>
      </w:pPr>
      <w:rPr>
        <w:rFonts w:ascii="Symbol" w:hAnsi="Symbol" w:hint="default"/>
      </w:rPr>
    </w:lvl>
    <w:lvl w:ilvl="4" w:tplc="978AF04A" w:tentative="1">
      <w:start w:val="1"/>
      <w:numFmt w:val="bullet"/>
      <w:lvlText w:val="o"/>
      <w:lvlJc w:val="left"/>
      <w:pPr>
        <w:tabs>
          <w:tab w:val="num" w:pos="3600"/>
        </w:tabs>
        <w:ind w:left="3600" w:hanging="360"/>
      </w:pPr>
      <w:rPr>
        <w:rFonts w:ascii="Courier New" w:hAnsi="Courier New" w:hint="default"/>
      </w:rPr>
    </w:lvl>
    <w:lvl w:ilvl="5" w:tplc="C7D86810" w:tentative="1">
      <w:start w:val="1"/>
      <w:numFmt w:val="bullet"/>
      <w:lvlText w:val=""/>
      <w:lvlJc w:val="left"/>
      <w:pPr>
        <w:tabs>
          <w:tab w:val="num" w:pos="4320"/>
        </w:tabs>
        <w:ind w:left="4320" w:hanging="360"/>
      </w:pPr>
      <w:rPr>
        <w:rFonts w:ascii="Wingdings" w:hAnsi="Wingdings" w:hint="default"/>
      </w:rPr>
    </w:lvl>
    <w:lvl w:ilvl="6" w:tplc="8E886A1C" w:tentative="1">
      <w:start w:val="1"/>
      <w:numFmt w:val="bullet"/>
      <w:lvlText w:val=""/>
      <w:lvlJc w:val="left"/>
      <w:pPr>
        <w:tabs>
          <w:tab w:val="num" w:pos="5040"/>
        </w:tabs>
        <w:ind w:left="5040" w:hanging="360"/>
      </w:pPr>
      <w:rPr>
        <w:rFonts w:ascii="Symbol" w:hAnsi="Symbol" w:hint="default"/>
      </w:rPr>
    </w:lvl>
    <w:lvl w:ilvl="7" w:tplc="1602C0C0" w:tentative="1">
      <w:start w:val="1"/>
      <w:numFmt w:val="bullet"/>
      <w:lvlText w:val="o"/>
      <w:lvlJc w:val="left"/>
      <w:pPr>
        <w:tabs>
          <w:tab w:val="num" w:pos="5760"/>
        </w:tabs>
        <w:ind w:left="5760" w:hanging="360"/>
      </w:pPr>
      <w:rPr>
        <w:rFonts w:ascii="Courier New" w:hAnsi="Courier New" w:hint="default"/>
      </w:rPr>
    </w:lvl>
    <w:lvl w:ilvl="8" w:tplc="2968DB6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744303"/>
    <w:multiLevelType w:val="hybridMultilevel"/>
    <w:tmpl w:val="2E46AD74"/>
    <w:lvl w:ilvl="0" w:tplc="40DEDF90">
      <w:start w:val="1"/>
      <w:numFmt w:val="bullet"/>
      <w:lvlText w:val="o"/>
      <w:lvlJc w:val="left"/>
      <w:pPr>
        <w:tabs>
          <w:tab w:val="num" w:pos="720"/>
        </w:tabs>
        <w:ind w:left="720" w:hanging="360"/>
      </w:pPr>
      <w:rPr>
        <w:rFonts w:ascii="Courier New" w:hAnsi="Courier New" w:hint="default"/>
      </w:rPr>
    </w:lvl>
    <w:lvl w:ilvl="1" w:tplc="49023CF6" w:tentative="1">
      <w:start w:val="1"/>
      <w:numFmt w:val="bullet"/>
      <w:lvlText w:val="o"/>
      <w:lvlJc w:val="left"/>
      <w:pPr>
        <w:tabs>
          <w:tab w:val="num" w:pos="1440"/>
        </w:tabs>
        <w:ind w:left="1440" w:hanging="360"/>
      </w:pPr>
      <w:rPr>
        <w:rFonts w:ascii="Courier New" w:hAnsi="Courier New" w:hint="default"/>
      </w:rPr>
    </w:lvl>
    <w:lvl w:ilvl="2" w:tplc="096844B0" w:tentative="1">
      <w:start w:val="1"/>
      <w:numFmt w:val="bullet"/>
      <w:lvlText w:val=""/>
      <w:lvlJc w:val="left"/>
      <w:pPr>
        <w:tabs>
          <w:tab w:val="num" w:pos="2160"/>
        </w:tabs>
        <w:ind w:left="2160" w:hanging="360"/>
      </w:pPr>
      <w:rPr>
        <w:rFonts w:ascii="Wingdings" w:hAnsi="Wingdings" w:hint="default"/>
      </w:rPr>
    </w:lvl>
    <w:lvl w:ilvl="3" w:tplc="6AFE18AA" w:tentative="1">
      <w:start w:val="1"/>
      <w:numFmt w:val="bullet"/>
      <w:lvlText w:val=""/>
      <w:lvlJc w:val="left"/>
      <w:pPr>
        <w:tabs>
          <w:tab w:val="num" w:pos="2880"/>
        </w:tabs>
        <w:ind w:left="2880" w:hanging="360"/>
      </w:pPr>
      <w:rPr>
        <w:rFonts w:ascii="Symbol" w:hAnsi="Symbol" w:hint="default"/>
      </w:rPr>
    </w:lvl>
    <w:lvl w:ilvl="4" w:tplc="891C6B7C" w:tentative="1">
      <w:start w:val="1"/>
      <w:numFmt w:val="bullet"/>
      <w:lvlText w:val="o"/>
      <w:lvlJc w:val="left"/>
      <w:pPr>
        <w:tabs>
          <w:tab w:val="num" w:pos="3600"/>
        </w:tabs>
        <w:ind w:left="3600" w:hanging="360"/>
      </w:pPr>
      <w:rPr>
        <w:rFonts w:ascii="Courier New" w:hAnsi="Courier New" w:hint="default"/>
      </w:rPr>
    </w:lvl>
    <w:lvl w:ilvl="5" w:tplc="F7089994" w:tentative="1">
      <w:start w:val="1"/>
      <w:numFmt w:val="bullet"/>
      <w:lvlText w:val=""/>
      <w:lvlJc w:val="left"/>
      <w:pPr>
        <w:tabs>
          <w:tab w:val="num" w:pos="4320"/>
        </w:tabs>
        <w:ind w:left="4320" w:hanging="360"/>
      </w:pPr>
      <w:rPr>
        <w:rFonts w:ascii="Wingdings" w:hAnsi="Wingdings" w:hint="default"/>
      </w:rPr>
    </w:lvl>
    <w:lvl w:ilvl="6" w:tplc="3802360E" w:tentative="1">
      <w:start w:val="1"/>
      <w:numFmt w:val="bullet"/>
      <w:lvlText w:val=""/>
      <w:lvlJc w:val="left"/>
      <w:pPr>
        <w:tabs>
          <w:tab w:val="num" w:pos="5040"/>
        </w:tabs>
        <w:ind w:left="5040" w:hanging="360"/>
      </w:pPr>
      <w:rPr>
        <w:rFonts w:ascii="Symbol" w:hAnsi="Symbol" w:hint="default"/>
      </w:rPr>
    </w:lvl>
    <w:lvl w:ilvl="7" w:tplc="3F0061FC" w:tentative="1">
      <w:start w:val="1"/>
      <w:numFmt w:val="bullet"/>
      <w:lvlText w:val="o"/>
      <w:lvlJc w:val="left"/>
      <w:pPr>
        <w:tabs>
          <w:tab w:val="num" w:pos="5760"/>
        </w:tabs>
        <w:ind w:left="5760" w:hanging="360"/>
      </w:pPr>
      <w:rPr>
        <w:rFonts w:ascii="Courier New" w:hAnsi="Courier New" w:hint="default"/>
      </w:rPr>
    </w:lvl>
    <w:lvl w:ilvl="8" w:tplc="8B0E304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380745"/>
    <w:multiLevelType w:val="hybridMultilevel"/>
    <w:tmpl w:val="002877B2"/>
    <w:lvl w:ilvl="0" w:tplc="FEE0922C">
      <w:start w:val="1"/>
      <w:numFmt w:val="bullet"/>
      <w:lvlText w:val=""/>
      <w:lvlJc w:val="left"/>
      <w:pPr>
        <w:tabs>
          <w:tab w:val="num" w:pos="720"/>
        </w:tabs>
        <w:ind w:left="720" w:hanging="360"/>
      </w:pPr>
      <w:rPr>
        <w:rFonts w:ascii="Symbol" w:hAnsi="Symbol" w:hint="default"/>
      </w:rPr>
    </w:lvl>
    <w:lvl w:ilvl="1" w:tplc="2D466600">
      <w:start w:val="1"/>
      <w:numFmt w:val="bullet"/>
      <w:lvlText w:val="o"/>
      <w:lvlJc w:val="left"/>
      <w:pPr>
        <w:tabs>
          <w:tab w:val="num" w:pos="1440"/>
        </w:tabs>
        <w:ind w:left="1440" w:hanging="360"/>
      </w:pPr>
      <w:rPr>
        <w:rFonts w:ascii="Courier New" w:hAnsi="Courier New" w:hint="default"/>
      </w:rPr>
    </w:lvl>
    <w:lvl w:ilvl="2" w:tplc="AB74F5B8" w:tentative="1">
      <w:start w:val="1"/>
      <w:numFmt w:val="bullet"/>
      <w:lvlText w:val=""/>
      <w:lvlJc w:val="left"/>
      <w:pPr>
        <w:tabs>
          <w:tab w:val="num" w:pos="2160"/>
        </w:tabs>
        <w:ind w:left="2160" w:hanging="360"/>
      </w:pPr>
      <w:rPr>
        <w:rFonts w:ascii="Wingdings" w:hAnsi="Wingdings" w:hint="default"/>
      </w:rPr>
    </w:lvl>
    <w:lvl w:ilvl="3" w:tplc="515E1200" w:tentative="1">
      <w:start w:val="1"/>
      <w:numFmt w:val="bullet"/>
      <w:lvlText w:val=""/>
      <w:lvlJc w:val="left"/>
      <w:pPr>
        <w:tabs>
          <w:tab w:val="num" w:pos="2880"/>
        </w:tabs>
        <w:ind w:left="2880" w:hanging="360"/>
      </w:pPr>
      <w:rPr>
        <w:rFonts w:ascii="Symbol" w:hAnsi="Symbol" w:hint="default"/>
      </w:rPr>
    </w:lvl>
    <w:lvl w:ilvl="4" w:tplc="F6DCDE6E" w:tentative="1">
      <w:start w:val="1"/>
      <w:numFmt w:val="bullet"/>
      <w:lvlText w:val="o"/>
      <w:lvlJc w:val="left"/>
      <w:pPr>
        <w:tabs>
          <w:tab w:val="num" w:pos="3600"/>
        </w:tabs>
        <w:ind w:left="3600" w:hanging="360"/>
      </w:pPr>
      <w:rPr>
        <w:rFonts w:ascii="Courier New" w:hAnsi="Courier New" w:hint="default"/>
      </w:rPr>
    </w:lvl>
    <w:lvl w:ilvl="5" w:tplc="9BCA1A58" w:tentative="1">
      <w:start w:val="1"/>
      <w:numFmt w:val="bullet"/>
      <w:lvlText w:val=""/>
      <w:lvlJc w:val="left"/>
      <w:pPr>
        <w:tabs>
          <w:tab w:val="num" w:pos="4320"/>
        </w:tabs>
        <w:ind w:left="4320" w:hanging="360"/>
      </w:pPr>
      <w:rPr>
        <w:rFonts w:ascii="Wingdings" w:hAnsi="Wingdings" w:hint="default"/>
      </w:rPr>
    </w:lvl>
    <w:lvl w:ilvl="6" w:tplc="F7C4C558" w:tentative="1">
      <w:start w:val="1"/>
      <w:numFmt w:val="bullet"/>
      <w:lvlText w:val=""/>
      <w:lvlJc w:val="left"/>
      <w:pPr>
        <w:tabs>
          <w:tab w:val="num" w:pos="5040"/>
        </w:tabs>
        <w:ind w:left="5040" w:hanging="360"/>
      </w:pPr>
      <w:rPr>
        <w:rFonts w:ascii="Symbol" w:hAnsi="Symbol" w:hint="default"/>
      </w:rPr>
    </w:lvl>
    <w:lvl w:ilvl="7" w:tplc="432C3972" w:tentative="1">
      <w:start w:val="1"/>
      <w:numFmt w:val="bullet"/>
      <w:lvlText w:val="o"/>
      <w:lvlJc w:val="left"/>
      <w:pPr>
        <w:tabs>
          <w:tab w:val="num" w:pos="5760"/>
        </w:tabs>
        <w:ind w:left="5760" w:hanging="360"/>
      </w:pPr>
      <w:rPr>
        <w:rFonts w:ascii="Courier New" w:hAnsi="Courier New" w:hint="default"/>
      </w:rPr>
    </w:lvl>
    <w:lvl w:ilvl="8" w:tplc="128032D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8902E1"/>
    <w:multiLevelType w:val="hybridMultilevel"/>
    <w:tmpl w:val="BC0A5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D6807"/>
    <w:multiLevelType w:val="hybridMultilevel"/>
    <w:tmpl w:val="21D68566"/>
    <w:lvl w:ilvl="0" w:tplc="D9285168">
      <w:start w:val="4"/>
      <w:numFmt w:val="bullet"/>
      <w:lvlText w:val=""/>
      <w:lvlJc w:val="left"/>
      <w:pPr>
        <w:tabs>
          <w:tab w:val="num" w:pos="432"/>
        </w:tabs>
        <w:ind w:left="360" w:hanging="360"/>
      </w:pPr>
      <w:rPr>
        <w:rFonts w:ascii="Symbol" w:hAnsi="Symbol" w:hint="default"/>
      </w:rPr>
    </w:lvl>
    <w:lvl w:ilvl="1" w:tplc="88A6C928" w:tentative="1">
      <w:start w:val="1"/>
      <w:numFmt w:val="bullet"/>
      <w:lvlText w:val="o"/>
      <w:lvlJc w:val="left"/>
      <w:pPr>
        <w:tabs>
          <w:tab w:val="num" w:pos="1440"/>
        </w:tabs>
        <w:ind w:left="1440" w:hanging="360"/>
      </w:pPr>
      <w:rPr>
        <w:rFonts w:ascii="Courier New" w:hAnsi="Courier New" w:cs="Courier New" w:hint="default"/>
      </w:rPr>
    </w:lvl>
    <w:lvl w:ilvl="2" w:tplc="AE2A1A92" w:tentative="1">
      <w:start w:val="1"/>
      <w:numFmt w:val="bullet"/>
      <w:lvlText w:val=""/>
      <w:lvlJc w:val="left"/>
      <w:pPr>
        <w:tabs>
          <w:tab w:val="num" w:pos="2160"/>
        </w:tabs>
        <w:ind w:left="2160" w:hanging="360"/>
      </w:pPr>
      <w:rPr>
        <w:rFonts w:ascii="Wingdings" w:hAnsi="Wingdings" w:hint="default"/>
      </w:rPr>
    </w:lvl>
    <w:lvl w:ilvl="3" w:tplc="9752BB1C" w:tentative="1">
      <w:start w:val="1"/>
      <w:numFmt w:val="bullet"/>
      <w:lvlText w:val=""/>
      <w:lvlJc w:val="left"/>
      <w:pPr>
        <w:tabs>
          <w:tab w:val="num" w:pos="2880"/>
        </w:tabs>
        <w:ind w:left="2880" w:hanging="360"/>
      </w:pPr>
      <w:rPr>
        <w:rFonts w:ascii="Symbol" w:hAnsi="Symbol" w:hint="default"/>
      </w:rPr>
    </w:lvl>
    <w:lvl w:ilvl="4" w:tplc="B874CBCA" w:tentative="1">
      <w:start w:val="1"/>
      <w:numFmt w:val="bullet"/>
      <w:lvlText w:val="o"/>
      <w:lvlJc w:val="left"/>
      <w:pPr>
        <w:tabs>
          <w:tab w:val="num" w:pos="3600"/>
        </w:tabs>
        <w:ind w:left="3600" w:hanging="360"/>
      </w:pPr>
      <w:rPr>
        <w:rFonts w:ascii="Courier New" w:hAnsi="Courier New" w:cs="Courier New" w:hint="default"/>
      </w:rPr>
    </w:lvl>
    <w:lvl w:ilvl="5" w:tplc="9286B810" w:tentative="1">
      <w:start w:val="1"/>
      <w:numFmt w:val="bullet"/>
      <w:lvlText w:val=""/>
      <w:lvlJc w:val="left"/>
      <w:pPr>
        <w:tabs>
          <w:tab w:val="num" w:pos="4320"/>
        </w:tabs>
        <w:ind w:left="4320" w:hanging="360"/>
      </w:pPr>
      <w:rPr>
        <w:rFonts w:ascii="Wingdings" w:hAnsi="Wingdings" w:hint="default"/>
      </w:rPr>
    </w:lvl>
    <w:lvl w:ilvl="6" w:tplc="CB3A0BD6" w:tentative="1">
      <w:start w:val="1"/>
      <w:numFmt w:val="bullet"/>
      <w:lvlText w:val=""/>
      <w:lvlJc w:val="left"/>
      <w:pPr>
        <w:tabs>
          <w:tab w:val="num" w:pos="5040"/>
        </w:tabs>
        <w:ind w:left="5040" w:hanging="360"/>
      </w:pPr>
      <w:rPr>
        <w:rFonts w:ascii="Symbol" w:hAnsi="Symbol" w:hint="default"/>
      </w:rPr>
    </w:lvl>
    <w:lvl w:ilvl="7" w:tplc="61DCB7F8" w:tentative="1">
      <w:start w:val="1"/>
      <w:numFmt w:val="bullet"/>
      <w:lvlText w:val="o"/>
      <w:lvlJc w:val="left"/>
      <w:pPr>
        <w:tabs>
          <w:tab w:val="num" w:pos="5760"/>
        </w:tabs>
        <w:ind w:left="5760" w:hanging="360"/>
      </w:pPr>
      <w:rPr>
        <w:rFonts w:ascii="Courier New" w:hAnsi="Courier New" w:cs="Courier New" w:hint="default"/>
      </w:rPr>
    </w:lvl>
    <w:lvl w:ilvl="8" w:tplc="1F7A047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54757"/>
    <w:multiLevelType w:val="hybridMultilevel"/>
    <w:tmpl w:val="4954850E"/>
    <w:lvl w:ilvl="0" w:tplc="FDEE51CC">
      <w:start w:val="1"/>
      <w:numFmt w:val="bullet"/>
      <w:lvlText w:val=""/>
      <w:lvlJc w:val="left"/>
      <w:pPr>
        <w:tabs>
          <w:tab w:val="num" w:pos="720"/>
        </w:tabs>
        <w:ind w:left="720" w:hanging="360"/>
      </w:pPr>
      <w:rPr>
        <w:rFonts w:ascii="Symbol" w:hAnsi="Symbol" w:hint="default"/>
      </w:rPr>
    </w:lvl>
    <w:lvl w:ilvl="1" w:tplc="6142B45A" w:tentative="1">
      <w:start w:val="1"/>
      <w:numFmt w:val="bullet"/>
      <w:lvlText w:val="o"/>
      <w:lvlJc w:val="left"/>
      <w:pPr>
        <w:tabs>
          <w:tab w:val="num" w:pos="1440"/>
        </w:tabs>
        <w:ind w:left="1440" w:hanging="360"/>
      </w:pPr>
      <w:rPr>
        <w:rFonts w:ascii="Courier New" w:hAnsi="Courier New" w:hint="default"/>
      </w:rPr>
    </w:lvl>
    <w:lvl w:ilvl="2" w:tplc="7E96D618" w:tentative="1">
      <w:start w:val="1"/>
      <w:numFmt w:val="bullet"/>
      <w:lvlText w:val=""/>
      <w:lvlJc w:val="left"/>
      <w:pPr>
        <w:tabs>
          <w:tab w:val="num" w:pos="2160"/>
        </w:tabs>
        <w:ind w:left="2160" w:hanging="360"/>
      </w:pPr>
      <w:rPr>
        <w:rFonts w:ascii="Wingdings" w:hAnsi="Wingdings" w:hint="default"/>
      </w:rPr>
    </w:lvl>
    <w:lvl w:ilvl="3" w:tplc="F5AA0260" w:tentative="1">
      <w:start w:val="1"/>
      <w:numFmt w:val="bullet"/>
      <w:lvlText w:val=""/>
      <w:lvlJc w:val="left"/>
      <w:pPr>
        <w:tabs>
          <w:tab w:val="num" w:pos="2880"/>
        </w:tabs>
        <w:ind w:left="2880" w:hanging="360"/>
      </w:pPr>
      <w:rPr>
        <w:rFonts w:ascii="Symbol" w:hAnsi="Symbol" w:hint="default"/>
      </w:rPr>
    </w:lvl>
    <w:lvl w:ilvl="4" w:tplc="735E5468" w:tentative="1">
      <w:start w:val="1"/>
      <w:numFmt w:val="bullet"/>
      <w:lvlText w:val="o"/>
      <w:lvlJc w:val="left"/>
      <w:pPr>
        <w:tabs>
          <w:tab w:val="num" w:pos="3600"/>
        </w:tabs>
        <w:ind w:left="3600" w:hanging="360"/>
      </w:pPr>
      <w:rPr>
        <w:rFonts w:ascii="Courier New" w:hAnsi="Courier New" w:hint="default"/>
      </w:rPr>
    </w:lvl>
    <w:lvl w:ilvl="5" w:tplc="83525626" w:tentative="1">
      <w:start w:val="1"/>
      <w:numFmt w:val="bullet"/>
      <w:lvlText w:val=""/>
      <w:lvlJc w:val="left"/>
      <w:pPr>
        <w:tabs>
          <w:tab w:val="num" w:pos="4320"/>
        </w:tabs>
        <w:ind w:left="4320" w:hanging="360"/>
      </w:pPr>
      <w:rPr>
        <w:rFonts w:ascii="Wingdings" w:hAnsi="Wingdings" w:hint="default"/>
      </w:rPr>
    </w:lvl>
    <w:lvl w:ilvl="6" w:tplc="41A6F4F8" w:tentative="1">
      <w:start w:val="1"/>
      <w:numFmt w:val="bullet"/>
      <w:lvlText w:val=""/>
      <w:lvlJc w:val="left"/>
      <w:pPr>
        <w:tabs>
          <w:tab w:val="num" w:pos="5040"/>
        </w:tabs>
        <w:ind w:left="5040" w:hanging="360"/>
      </w:pPr>
      <w:rPr>
        <w:rFonts w:ascii="Symbol" w:hAnsi="Symbol" w:hint="default"/>
      </w:rPr>
    </w:lvl>
    <w:lvl w:ilvl="7" w:tplc="5130EDB6" w:tentative="1">
      <w:start w:val="1"/>
      <w:numFmt w:val="bullet"/>
      <w:lvlText w:val="o"/>
      <w:lvlJc w:val="left"/>
      <w:pPr>
        <w:tabs>
          <w:tab w:val="num" w:pos="5760"/>
        </w:tabs>
        <w:ind w:left="5760" w:hanging="360"/>
      </w:pPr>
      <w:rPr>
        <w:rFonts w:ascii="Courier New" w:hAnsi="Courier New" w:hint="default"/>
      </w:rPr>
    </w:lvl>
    <w:lvl w:ilvl="8" w:tplc="E10885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F030B04"/>
    <w:multiLevelType w:val="hybridMultilevel"/>
    <w:tmpl w:val="75AA69FC"/>
    <w:lvl w:ilvl="0" w:tplc="AE96360A">
      <w:start w:val="1"/>
      <w:numFmt w:val="bullet"/>
      <w:lvlText w:val=""/>
      <w:lvlJc w:val="left"/>
      <w:pPr>
        <w:tabs>
          <w:tab w:val="num" w:pos="1440"/>
        </w:tabs>
        <w:ind w:left="1440" w:hanging="360"/>
      </w:pPr>
      <w:rPr>
        <w:rFonts w:ascii="Symbol" w:eastAsia="Times New Roman" w:hAnsi="Symbol" w:cs="Times New Roman" w:hint="default"/>
        <w:b/>
      </w:rPr>
    </w:lvl>
    <w:lvl w:ilvl="1" w:tplc="30EC4FAA">
      <w:start w:val="30"/>
      <w:numFmt w:val="decimal"/>
      <w:lvlText w:val="%2."/>
      <w:lvlJc w:val="left"/>
      <w:pPr>
        <w:tabs>
          <w:tab w:val="num" w:pos="2160"/>
        </w:tabs>
        <w:ind w:left="2160" w:hanging="360"/>
      </w:pPr>
      <w:rPr>
        <w:rFonts w:hint="default"/>
      </w:rPr>
    </w:lvl>
    <w:lvl w:ilvl="2" w:tplc="E354CEEE">
      <w:start w:val="1"/>
      <w:numFmt w:val="lowerLetter"/>
      <w:lvlText w:val="%3.)"/>
      <w:lvlJc w:val="left"/>
      <w:pPr>
        <w:tabs>
          <w:tab w:val="num" w:pos="3060"/>
        </w:tabs>
        <w:ind w:left="3060" w:hanging="360"/>
      </w:pPr>
      <w:rPr>
        <w:rFonts w:hint="default"/>
      </w:rPr>
    </w:lvl>
    <w:lvl w:ilvl="3" w:tplc="9EE06668">
      <w:start w:val="4"/>
      <w:numFmt w:val="lowerRoman"/>
      <w:lvlText w:val="%4."/>
      <w:lvlJc w:val="left"/>
      <w:pPr>
        <w:tabs>
          <w:tab w:val="num" w:pos="3960"/>
        </w:tabs>
        <w:ind w:left="3960" w:hanging="720"/>
      </w:pPr>
      <w:rPr>
        <w:rFonts w:hint="default"/>
      </w:rPr>
    </w:lvl>
    <w:lvl w:ilvl="4" w:tplc="8292B1F8">
      <w:start w:val="2"/>
      <w:numFmt w:val="upperLetter"/>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C42F5"/>
    <w:multiLevelType w:val="hybridMultilevel"/>
    <w:tmpl w:val="5E7C35AA"/>
    <w:lvl w:ilvl="0" w:tplc="0409001B">
      <w:start w:val="1"/>
      <w:numFmt w:val="lowerRoman"/>
      <w:lvlText w:val="%1."/>
      <w:lvlJc w:val="right"/>
      <w:pPr>
        <w:tabs>
          <w:tab w:val="num" w:pos="2340"/>
        </w:tabs>
        <w:ind w:left="23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3A6664"/>
    <w:multiLevelType w:val="hybridMultilevel"/>
    <w:tmpl w:val="AEEE9218"/>
    <w:lvl w:ilvl="0" w:tplc="C2F2555A">
      <w:start w:val="1"/>
      <w:numFmt w:val="bullet"/>
      <w:lvlText w:val=""/>
      <w:lvlJc w:val="left"/>
      <w:pPr>
        <w:tabs>
          <w:tab w:val="num" w:pos="360"/>
        </w:tabs>
        <w:ind w:left="360" w:hanging="360"/>
      </w:pPr>
      <w:rPr>
        <w:rFonts w:ascii="Symbol" w:hAnsi="Symbol" w:hint="default"/>
      </w:rPr>
    </w:lvl>
    <w:lvl w:ilvl="1" w:tplc="EBCC70AC">
      <w:start w:val="1"/>
      <w:numFmt w:val="bullet"/>
      <w:lvlText w:val="o"/>
      <w:lvlJc w:val="left"/>
      <w:pPr>
        <w:tabs>
          <w:tab w:val="num" w:pos="1440"/>
        </w:tabs>
        <w:ind w:left="1440" w:hanging="360"/>
      </w:pPr>
      <w:rPr>
        <w:rFonts w:ascii="Courier New" w:hAnsi="Courier New" w:hint="default"/>
      </w:rPr>
    </w:lvl>
    <w:lvl w:ilvl="2" w:tplc="D0F27DF2" w:tentative="1">
      <w:start w:val="1"/>
      <w:numFmt w:val="bullet"/>
      <w:lvlText w:val=""/>
      <w:lvlJc w:val="left"/>
      <w:pPr>
        <w:tabs>
          <w:tab w:val="num" w:pos="2160"/>
        </w:tabs>
        <w:ind w:left="2160" w:hanging="360"/>
      </w:pPr>
      <w:rPr>
        <w:rFonts w:ascii="Wingdings" w:hAnsi="Wingdings" w:hint="default"/>
      </w:rPr>
    </w:lvl>
    <w:lvl w:ilvl="3" w:tplc="2DA436FA" w:tentative="1">
      <w:start w:val="1"/>
      <w:numFmt w:val="bullet"/>
      <w:lvlText w:val=""/>
      <w:lvlJc w:val="left"/>
      <w:pPr>
        <w:tabs>
          <w:tab w:val="num" w:pos="2880"/>
        </w:tabs>
        <w:ind w:left="2880" w:hanging="360"/>
      </w:pPr>
      <w:rPr>
        <w:rFonts w:ascii="Symbol" w:hAnsi="Symbol" w:hint="default"/>
      </w:rPr>
    </w:lvl>
    <w:lvl w:ilvl="4" w:tplc="93B879EC" w:tentative="1">
      <w:start w:val="1"/>
      <w:numFmt w:val="bullet"/>
      <w:lvlText w:val="o"/>
      <w:lvlJc w:val="left"/>
      <w:pPr>
        <w:tabs>
          <w:tab w:val="num" w:pos="3600"/>
        </w:tabs>
        <w:ind w:left="3600" w:hanging="360"/>
      </w:pPr>
      <w:rPr>
        <w:rFonts w:ascii="Courier New" w:hAnsi="Courier New" w:hint="default"/>
      </w:rPr>
    </w:lvl>
    <w:lvl w:ilvl="5" w:tplc="F24283EE" w:tentative="1">
      <w:start w:val="1"/>
      <w:numFmt w:val="bullet"/>
      <w:lvlText w:val=""/>
      <w:lvlJc w:val="left"/>
      <w:pPr>
        <w:tabs>
          <w:tab w:val="num" w:pos="4320"/>
        </w:tabs>
        <w:ind w:left="4320" w:hanging="360"/>
      </w:pPr>
      <w:rPr>
        <w:rFonts w:ascii="Wingdings" w:hAnsi="Wingdings" w:hint="default"/>
      </w:rPr>
    </w:lvl>
    <w:lvl w:ilvl="6" w:tplc="D03C29F4" w:tentative="1">
      <w:start w:val="1"/>
      <w:numFmt w:val="bullet"/>
      <w:lvlText w:val=""/>
      <w:lvlJc w:val="left"/>
      <w:pPr>
        <w:tabs>
          <w:tab w:val="num" w:pos="5040"/>
        </w:tabs>
        <w:ind w:left="5040" w:hanging="360"/>
      </w:pPr>
      <w:rPr>
        <w:rFonts w:ascii="Symbol" w:hAnsi="Symbol" w:hint="default"/>
      </w:rPr>
    </w:lvl>
    <w:lvl w:ilvl="7" w:tplc="E6D2C142" w:tentative="1">
      <w:start w:val="1"/>
      <w:numFmt w:val="bullet"/>
      <w:lvlText w:val="o"/>
      <w:lvlJc w:val="left"/>
      <w:pPr>
        <w:tabs>
          <w:tab w:val="num" w:pos="5760"/>
        </w:tabs>
        <w:ind w:left="5760" w:hanging="360"/>
      </w:pPr>
      <w:rPr>
        <w:rFonts w:ascii="Courier New" w:hAnsi="Courier New" w:hint="default"/>
      </w:rPr>
    </w:lvl>
    <w:lvl w:ilvl="8" w:tplc="7BEA3DF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2361C9"/>
    <w:multiLevelType w:val="hybridMultilevel"/>
    <w:tmpl w:val="F7366C1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CE6620"/>
    <w:multiLevelType w:val="hybridMultilevel"/>
    <w:tmpl w:val="BE5C7D44"/>
    <w:lvl w:ilvl="0" w:tplc="2ADC861A">
      <w:start w:val="1"/>
      <w:numFmt w:val="decimal"/>
      <w:lvlText w:val="%1."/>
      <w:lvlJc w:val="left"/>
      <w:pPr>
        <w:tabs>
          <w:tab w:val="num" w:pos="360"/>
        </w:tabs>
        <w:ind w:left="360" w:hanging="360"/>
      </w:pPr>
      <w:rPr>
        <w:rFonts w:cs="Times New Roman" w:hint="default"/>
        <w:b w:val="0"/>
        <w:sz w:val="22"/>
      </w:rPr>
    </w:lvl>
    <w:lvl w:ilvl="1" w:tplc="20DCE01E">
      <w:start w:val="1"/>
      <w:numFmt w:val="lowerLetter"/>
      <w:lvlText w:val="%2)"/>
      <w:lvlJc w:val="left"/>
      <w:pPr>
        <w:tabs>
          <w:tab w:val="num" w:pos="1080"/>
        </w:tabs>
        <w:ind w:left="1080" w:hanging="360"/>
      </w:pPr>
      <w:rPr>
        <w:rFonts w:hint="default"/>
      </w:rPr>
    </w:lvl>
    <w:lvl w:ilvl="2" w:tplc="7D1C13B0">
      <w:start w:val="1"/>
      <w:numFmt w:val="lowerRoman"/>
      <w:lvlText w:val="%3."/>
      <w:lvlJc w:val="right"/>
      <w:pPr>
        <w:tabs>
          <w:tab w:val="num" w:pos="1800"/>
        </w:tabs>
        <w:ind w:left="1800" w:hanging="180"/>
      </w:pPr>
    </w:lvl>
    <w:lvl w:ilvl="3" w:tplc="87124FC6">
      <w:start w:val="1"/>
      <w:numFmt w:val="bullet"/>
      <w:lvlText w:val=""/>
      <w:lvlJc w:val="left"/>
      <w:pPr>
        <w:tabs>
          <w:tab w:val="num" w:pos="2520"/>
        </w:tabs>
        <w:ind w:left="2520" w:hanging="360"/>
      </w:pPr>
      <w:rPr>
        <w:rFonts w:ascii="Symbol" w:hAnsi="Symbol" w:hint="default"/>
      </w:rPr>
    </w:lvl>
    <w:lvl w:ilvl="4" w:tplc="BA68C628" w:tentative="1">
      <w:start w:val="1"/>
      <w:numFmt w:val="lowerLetter"/>
      <w:lvlText w:val="%5."/>
      <w:lvlJc w:val="left"/>
      <w:pPr>
        <w:tabs>
          <w:tab w:val="num" w:pos="3240"/>
        </w:tabs>
        <w:ind w:left="3240" w:hanging="360"/>
      </w:pPr>
    </w:lvl>
    <w:lvl w:ilvl="5" w:tplc="6DDACBB4" w:tentative="1">
      <w:start w:val="1"/>
      <w:numFmt w:val="lowerRoman"/>
      <w:lvlText w:val="%6."/>
      <w:lvlJc w:val="right"/>
      <w:pPr>
        <w:tabs>
          <w:tab w:val="num" w:pos="3960"/>
        </w:tabs>
        <w:ind w:left="3960" w:hanging="180"/>
      </w:pPr>
    </w:lvl>
    <w:lvl w:ilvl="6" w:tplc="6360D220" w:tentative="1">
      <w:start w:val="1"/>
      <w:numFmt w:val="decimal"/>
      <w:lvlText w:val="%7."/>
      <w:lvlJc w:val="left"/>
      <w:pPr>
        <w:tabs>
          <w:tab w:val="num" w:pos="4680"/>
        </w:tabs>
        <w:ind w:left="4680" w:hanging="360"/>
      </w:pPr>
    </w:lvl>
    <w:lvl w:ilvl="7" w:tplc="8F88B766" w:tentative="1">
      <w:start w:val="1"/>
      <w:numFmt w:val="lowerLetter"/>
      <w:lvlText w:val="%8."/>
      <w:lvlJc w:val="left"/>
      <w:pPr>
        <w:tabs>
          <w:tab w:val="num" w:pos="5400"/>
        </w:tabs>
        <w:ind w:left="5400" w:hanging="360"/>
      </w:pPr>
    </w:lvl>
    <w:lvl w:ilvl="8" w:tplc="38A6B286" w:tentative="1">
      <w:start w:val="1"/>
      <w:numFmt w:val="lowerRoman"/>
      <w:lvlText w:val="%9."/>
      <w:lvlJc w:val="right"/>
      <w:pPr>
        <w:tabs>
          <w:tab w:val="num" w:pos="6120"/>
        </w:tabs>
        <w:ind w:left="6120" w:hanging="180"/>
      </w:pPr>
    </w:lvl>
  </w:abstractNum>
  <w:abstractNum w:abstractNumId="39" w15:restartNumberingAfterBreak="0">
    <w:nsid w:val="7C2557BB"/>
    <w:multiLevelType w:val="hybridMultilevel"/>
    <w:tmpl w:val="D1AAF6A4"/>
    <w:lvl w:ilvl="0" w:tplc="04090019">
      <w:start w:val="1"/>
      <w:numFmt w:val="lowerLetter"/>
      <w:lvlText w:val="%1."/>
      <w:lvlJc w:val="left"/>
      <w:pPr>
        <w:tabs>
          <w:tab w:val="num" w:pos="2520"/>
        </w:tabs>
        <w:ind w:left="2520" w:hanging="360"/>
      </w:pPr>
    </w:lvl>
    <w:lvl w:ilvl="1" w:tplc="0409001B">
      <w:start w:val="1"/>
      <w:numFmt w:val="lowerRoman"/>
      <w:lvlText w:val="%2."/>
      <w:lvlJc w:val="right"/>
      <w:pPr>
        <w:tabs>
          <w:tab w:val="num" w:pos="3240"/>
        </w:tabs>
        <w:ind w:left="3240" w:hanging="360"/>
      </w:pPr>
    </w:lvl>
    <w:lvl w:ilvl="2" w:tplc="0409001B">
      <w:start w:val="1"/>
      <w:numFmt w:val="lowerRoman"/>
      <w:lvlText w:val="%3."/>
      <w:lvlJc w:val="right"/>
      <w:pPr>
        <w:tabs>
          <w:tab w:val="num" w:pos="3960"/>
        </w:tabs>
        <w:ind w:left="3960" w:hanging="180"/>
      </w:pPr>
    </w:lvl>
    <w:lvl w:ilvl="3" w:tplc="75DCD2C4">
      <w:start w:val="7"/>
      <w:numFmt w:val="decimal"/>
      <w:lvlText w:val="%4."/>
      <w:lvlJc w:val="left"/>
      <w:pPr>
        <w:tabs>
          <w:tab w:val="num" w:pos="4680"/>
        </w:tabs>
        <w:ind w:left="4680" w:hanging="36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0"/>
  </w:num>
  <w:num w:numId="2">
    <w:abstractNumId w:val="22"/>
  </w:num>
  <w:num w:numId="3">
    <w:abstractNumId w:val="36"/>
  </w:num>
  <w:num w:numId="4">
    <w:abstractNumId w:val="4"/>
  </w:num>
  <w:num w:numId="5">
    <w:abstractNumId w:val="0"/>
  </w:num>
  <w:num w:numId="6">
    <w:abstractNumId w:val="26"/>
  </w:num>
  <w:num w:numId="7">
    <w:abstractNumId w:val="14"/>
  </w:num>
  <w:num w:numId="8">
    <w:abstractNumId w:val="19"/>
  </w:num>
  <w:num w:numId="9">
    <w:abstractNumId w:val="28"/>
  </w:num>
  <w:num w:numId="10">
    <w:abstractNumId w:val="16"/>
  </w:num>
  <w:num w:numId="11">
    <w:abstractNumId w:val="3"/>
  </w:num>
  <w:num w:numId="12">
    <w:abstractNumId w:val="18"/>
  </w:num>
  <w:num w:numId="13">
    <w:abstractNumId w:val="25"/>
  </w:num>
  <w:num w:numId="14">
    <w:abstractNumId w:val="9"/>
  </w:num>
  <w:num w:numId="15">
    <w:abstractNumId w:val="7"/>
  </w:num>
  <w:num w:numId="16">
    <w:abstractNumId w:val="10"/>
  </w:num>
  <w:num w:numId="17">
    <w:abstractNumId w:val="20"/>
  </w:num>
  <w:num w:numId="18">
    <w:abstractNumId w:val="31"/>
  </w:num>
  <w:num w:numId="19">
    <w:abstractNumId w:val="2"/>
  </w:num>
  <w:num w:numId="20">
    <w:abstractNumId w:val="12"/>
  </w:num>
  <w:num w:numId="21">
    <w:abstractNumId w:val="27"/>
  </w:num>
  <w:num w:numId="22">
    <w:abstractNumId w:val="32"/>
  </w:num>
  <w:num w:numId="23">
    <w:abstractNumId w:val="38"/>
  </w:num>
  <w:num w:numId="24">
    <w:abstractNumId w:val="23"/>
  </w:num>
  <w:num w:numId="25">
    <w:abstractNumId w:val="34"/>
  </w:num>
  <w:num w:numId="26">
    <w:abstractNumId w:val="5"/>
  </w:num>
  <w:num w:numId="27">
    <w:abstractNumId w:val="21"/>
  </w:num>
  <w:num w:numId="28">
    <w:abstractNumId w:val="13"/>
  </w:num>
  <w:num w:numId="29">
    <w:abstractNumId w:val="33"/>
  </w:num>
  <w:num w:numId="30">
    <w:abstractNumId w:val="35"/>
  </w:num>
  <w:num w:numId="31">
    <w:abstractNumId w:val="39"/>
  </w:num>
  <w:num w:numId="32">
    <w:abstractNumId w:val="6"/>
  </w:num>
  <w:num w:numId="33">
    <w:abstractNumId w:val="1"/>
  </w:num>
  <w:num w:numId="34">
    <w:abstractNumId w:val="8"/>
  </w:num>
  <w:num w:numId="35">
    <w:abstractNumId w:val="24"/>
  </w:num>
  <w:num w:numId="36">
    <w:abstractNumId w:val="11"/>
  </w:num>
  <w:num w:numId="37">
    <w:abstractNumId w:val="37"/>
  </w:num>
  <w:num w:numId="38">
    <w:abstractNumId w:val="15"/>
  </w:num>
  <w:num w:numId="39">
    <w:abstractNumId w:val="1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6032AE"/>
    <w:rsid w:val="000B7515"/>
    <w:rsid w:val="000F3D47"/>
    <w:rsid w:val="000F7361"/>
    <w:rsid w:val="00205B95"/>
    <w:rsid w:val="00215722"/>
    <w:rsid w:val="00226F8F"/>
    <w:rsid w:val="00247D57"/>
    <w:rsid w:val="002B290E"/>
    <w:rsid w:val="002B2F1E"/>
    <w:rsid w:val="0033786E"/>
    <w:rsid w:val="003703E7"/>
    <w:rsid w:val="003809B6"/>
    <w:rsid w:val="00385B73"/>
    <w:rsid w:val="003B0C42"/>
    <w:rsid w:val="00466022"/>
    <w:rsid w:val="004A24C9"/>
    <w:rsid w:val="004C3F78"/>
    <w:rsid w:val="004C4AC4"/>
    <w:rsid w:val="0058114E"/>
    <w:rsid w:val="00590927"/>
    <w:rsid w:val="005C1B17"/>
    <w:rsid w:val="006032AE"/>
    <w:rsid w:val="006D4825"/>
    <w:rsid w:val="0073473E"/>
    <w:rsid w:val="007575BC"/>
    <w:rsid w:val="0077761A"/>
    <w:rsid w:val="007C64B5"/>
    <w:rsid w:val="007E4102"/>
    <w:rsid w:val="00806881"/>
    <w:rsid w:val="00810E24"/>
    <w:rsid w:val="0081747C"/>
    <w:rsid w:val="00855F57"/>
    <w:rsid w:val="0086032C"/>
    <w:rsid w:val="00881C45"/>
    <w:rsid w:val="00913B9D"/>
    <w:rsid w:val="009372DF"/>
    <w:rsid w:val="0094551B"/>
    <w:rsid w:val="009C4B8E"/>
    <w:rsid w:val="00A35DB8"/>
    <w:rsid w:val="00AE5A65"/>
    <w:rsid w:val="00BA2686"/>
    <w:rsid w:val="00C868BA"/>
    <w:rsid w:val="00CA284D"/>
    <w:rsid w:val="00CA4A14"/>
    <w:rsid w:val="00D11B96"/>
    <w:rsid w:val="00D17C9D"/>
    <w:rsid w:val="00DB047F"/>
    <w:rsid w:val="00DB5099"/>
    <w:rsid w:val="00E0223C"/>
    <w:rsid w:val="00E07B9C"/>
    <w:rsid w:val="00E264BF"/>
    <w:rsid w:val="00E328D5"/>
    <w:rsid w:val="00E62877"/>
    <w:rsid w:val="00F00B83"/>
    <w:rsid w:val="00F125EC"/>
    <w:rsid w:val="00F23D52"/>
    <w:rsid w:val="00FA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EA4357D-5935-4F80-B684-88759F7B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D57"/>
    <w:pPr>
      <w:jc w:val="both"/>
    </w:pPr>
    <w:rPr>
      <w:sz w:val="22"/>
      <w:szCs w:val="24"/>
    </w:rPr>
  </w:style>
  <w:style w:type="paragraph" w:styleId="Heading1">
    <w:name w:val="heading 1"/>
    <w:basedOn w:val="Normal"/>
    <w:next w:val="Normal"/>
    <w:qFormat/>
    <w:rsid w:val="00247D57"/>
    <w:pPr>
      <w:keepNext/>
      <w:numPr>
        <w:numId w:val="5"/>
      </w:numPr>
      <w:outlineLvl w:val="0"/>
    </w:pPr>
    <w:rPr>
      <w:rFonts w:cs="Arial"/>
      <w:b/>
      <w:bCs/>
      <w:kern w:val="32"/>
      <w:sz w:val="26"/>
      <w:szCs w:val="32"/>
    </w:rPr>
  </w:style>
  <w:style w:type="paragraph" w:styleId="Heading2">
    <w:name w:val="heading 2"/>
    <w:basedOn w:val="Normal"/>
    <w:next w:val="Normal"/>
    <w:qFormat/>
    <w:rsid w:val="00247D57"/>
    <w:pPr>
      <w:keepNext/>
      <w:numPr>
        <w:ilvl w:val="1"/>
        <w:numId w:val="5"/>
      </w:numPr>
      <w:outlineLvl w:val="1"/>
    </w:pPr>
    <w:rPr>
      <w:rFonts w:cs="Arial"/>
      <w:b/>
      <w:bCs/>
      <w:iCs/>
      <w:sz w:val="24"/>
      <w:szCs w:val="28"/>
    </w:rPr>
  </w:style>
  <w:style w:type="paragraph" w:styleId="Heading3">
    <w:name w:val="heading 3"/>
    <w:basedOn w:val="Normal"/>
    <w:next w:val="Normal"/>
    <w:qFormat/>
    <w:rsid w:val="00247D57"/>
    <w:pPr>
      <w:keepNext/>
      <w:numPr>
        <w:ilvl w:val="2"/>
        <w:numId w:val="5"/>
      </w:numPr>
      <w:outlineLvl w:val="2"/>
    </w:pPr>
    <w:rPr>
      <w:rFonts w:cs="Arial"/>
      <w:b/>
      <w:bCs/>
      <w:szCs w:val="26"/>
    </w:rPr>
  </w:style>
  <w:style w:type="paragraph" w:styleId="Heading4">
    <w:name w:val="heading 4"/>
    <w:aliases w:val="Map Title"/>
    <w:basedOn w:val="Normal"/>
    <w:next w:val="Normal"/>
    <w:qFormat/>
    <w:rsid w:val="00247D57"/>
    <w:pPr>
      <w:keepNext/>
      <w:numPr>
        <w:ilvl w:val="3"/>
        <w:numId w:val="5"/>
      </w:numPr>
      <w:outlineLvl w:val="3"/>
    </w:pPr>
    <w:rPr>
      <w:bCs/>
      <w:szCs w:val="28"/>
    </w:rPr>
  </w:style>
  <w:style w:type="paragraph" w:styleId="Heading5">
    <w:name w:val="heading 5"/>
    <w:aliases w:val="Block Label"/>
    <w:basedOn w:val="Normal"/>
    <w:next w:val="Normal"/>
    <w:qFormat/>
    <w:rsid w:val="00247D57"/>
    <w:pPr>
      <w:keepNext/>
      <w:numPr>
        <w:ilvl w:val="4"/>
        <w:numId w:val="5"/>
      </w:numPr>
      <w:spacing w:before="20"/>
      <w:outlineLvl w:val="4"/>
    </w:pPr>
  </w:style>
  <w:style w:type="paragraph" w:styleId="Heading6">
    <w:name w:val="heading 6"/>
    <w:basedOn w:val="Normal"/>
    <w:next w:val="Normal"/>
    <w:qFormat/>
    <w:rsid w:val="00247D57"/>
    <w:pPr>
      <w:keepNext/>
      <w:numPr>
        <w:ilvl w:val="5"/>
        <w:numId w:val="5"/>
      </w:numPr>
      <w:outlineLvl w:val="5"/>
    </w:pPr>
    <w:rPr>
      <w:b/>
      <w:bCs/>
      <w:sz w:val="18"/>
    </w:rPr>
  </w:style>
  <w:style w:type="paragraph" w:styleId="Heading7">
    <w:name w:val="heading 7"/>
    <w:basedOn w:val="Normal"/>
    <w:next w:val="Normal"/>
    <w:qFormat/>
    <w:rsid w:val="00247D57"/>
    <w:pPr>
      <w:keepNext/>
      <w:numPr>
        <w:ilvl w:val="6"/>
        <w:numId w:val="5"/>
      </w:numPr>
      <w:outlineLvl w:val="6"/>
    </w:pPr>
    <w:rPr>
      <w:sz w:val="28"/>
    </w:rPr>
  </w:style>
  <w:style w:type="paragraph" w:styleId="Heading8">
    <w:name w:val="heading 8"/>
    <w:basedOn w:val="Normal"/>
    <w:next w:val="Normal"/>
    <w:qFormat/>
    <w:rsid w:val="00247D57"/>
    <w:pPr>
      <w:keepNext/>
      <w:numPr>
        <w:ilvl w:val="7"/>
        <w:numId w:val="5"/>
      </w:numPr>
      <w:jc w:val="center"/>
      <w:outlineLvl w:val="7"/>
    </w:pPr>
    <w:rPr>
      <w:b/>
      <w:bCs/>
    </w:rPr>
  </w:style>
  <w:style w:type="paragraph" w:styleId="Heading9">
    <w:name w:val="heading 9"/>
    <w:basedOn w:val="Normal"/>
    <w:next w:val="Normal"/>
    <w:qFormat/>
    <w:rsid w:val="00247D57"/>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47D57"/>
    <w:rPr>
      <w:bCs/>
      <w:iCs/>
      <w:color w:val="000000"/>
    </w:rPr>
  </w:style>
  <w:style w:type="paragraph" w:styleId="Header">
    <w:name w:val="header"/>
    <w:basedOn w:val="Normal"/>
    <w:semiHidden/>
    <w:rsid w:val="00247D57"/>
    <w:pPr>
      <w:tabs>
        <w:tab w:val="center" w:pos="4320"/>
        <w:tab w:val="right" w:pos="8640"/>
      </w:tabs>
    </w:pPr>
  </w:style>
  <w:style w:type="paragraph" w:styleId="List">
    <w:name w:val="List"/>
    <w:basedOn w:val="Normal"/>
    <w:semiHidden/>
    <w:rsid w:val="00247D57"/>
    <w:pPr>
      <w:ind w:left="360" w:hanging="360"/>
    </w:pPr>
  </w:style>
  <w:style w:type="paragraph" w:styleId="Title">
    <w:name w:val="Title"/>
    <w:basedOn w:val="Normal"/>
    <w:qFormat/>
    <w:rsid w:val="00247D57"/>
    <w:pPr>
      <w:spacing w:before="240" w:after="60"/>
      <w:jc w:val="center"/>
    </w:pPr>
    <w:rPr>
      <w:rFonts w:cs="Arial"/>
      <w:b/>
      <w:bCs/>
      <w:kern w:val="28"/>
      <w:sz w:val="28"/>
      <w:szCs w:val="32"/>
    </w:rPr>
  </w:style>
  <w:style w:type="paragraph" w:styleId="BodyText2">
    <w:name w:val="Body Text 2"/>
    <w:basedOn w:val="Normal"/>
    <w:semiHidden/>
    <w:rsid w:val="00247D57"/>
    <w:pPr>
      <w:jc w:val="left"/>
    </w:pPr>
    <w:rPr>
      <w:b/>
      <w:bCs/>
      <w:color w:val="0000FF"/>
    </w:rPr>
  </w:style>
  <w:style w:type="paragraph" w:styleId="Footer">
    <w:name w:val="footer"/>
    <w:basedOn w:val="Normal"/>
    <w:semiHidden/>
    <w:rsid w:val="00247D57"/>
    <w:pPr>
      <w:tabs>
        <w:tab w:val="center" w:pos="4320"/>
        <w:tab w:val="right" w:pos="8640"/>
      </w:tabs>
    </w:pPr>
  </w:style>
  <w:style w:type="character" w:styleId="FootnoteReference">
    <w:name w:val="footnote reference"/>
    <w:basedOn w:val="DefaultParagraphFont"/>
    <w:semiHidden/>
    <w:rsid w:val="00247D57"/>
    <w:rPr>
      <w:rFonts w:ascii="Times New Roman" w:hAnsi="Times New Roman"/>
      <w:sz w:val="18"/>
      <w:vertAlign w:val="superscript"/>
    </w:rPr>
  </w:style>
  <w:style w:type="paragraph" w:customStyle="1" w:styleId="Heading">
    <w:name w:val="Heading"/>
    <w:basedOn w:val="Heading1"/>
    <w:next w:val="Normal"/>
    <w:rsid w:val="00247D57"/>
    <w:pPr>
      <w:numPr>
        <w:numId w:val="0"/>
      </w:numPr>
    </w:pPr>
  </w:style>
  <w:style w:type="paragraph" w:customStyle="1" w:styleId="TableText">
    <w:name w:val="Table Text"/>
    <w:basedOn w:val="Normal"/>
    <w:rsid w:val="00247D57"/>
    <w:pPr>
      <w:autoSpaceDE w:val="0"/>
      <w:autoSpaceDN w:val="0"/>
      <w:jc w:val="left"/>
    </w:pPr>
    <w:rPr>
      <w:sz w:val="20"/>
    </w:rPr>
  </w:style>
  <w:style w:type="paragraph" w:customStyle="1" w:styleId="TableHeaderText">
    <w:name w:val="Table Header Text"/>
    <w:basedOn w:val="TableText"/>
    <w:rsid w:val="00247D57"/>
    <w:pPr>
      <w:jc w:val="center"/>
    </w:pPr>
    <w:rPr>
      <w:b/>
      <w:bCs/>
    </w:rPr>
  </w:style>
  <w:style w:type="paragraph" w:styleId="BodyText3">
    <w:name w:val="Body Text 3"/>
    <w:basedOn w:val="Normal"/>
    <w:semiHidden/>
    <w:rsid w:val="00247D57"/>
    <w:rPr>
      <w:b/>
      <w:color w:val="0000FF"/>
    </w:rPr>
  </w:style>
  <w:style w:type="character" w:styleId="Hyperlink">
    <w:name w:val="Hyperlink"/>
    <w:basedOn w:val="DefaultParagraphFont"/>
    <w:semiHidden/>
    <w:rsid w:val="00247D57"/>
    <w:rPr>
      <w:color w:val="0000FF"/>
      <w:u w:val="single"/>
    </w:rPr>
  </w:style>
  <w:style w:type="paragraph" w:customStyle="1" w:styleId="Custom">
    <w:name w:val="Custom"/>
    <w:basedOn w:val="Normal"/>
    <w:rsid w:val="00247D57"/>
    <w:rPr>
      <w:rFonts w:ascii="Arial" w:hAnsi="Arial" w:cs="Arial"/>
      <w:sz w:val="24"/>
    </w:rPr>
  </w:style>
  <w:style w:type="paragraph" w:customStyle="1" w:styleId="Custom2">
    <w:name w:val="Custom 2"/>
    <w:basedOn w:val="Normal"/>
    <w:rsid w:val="00247D57"/>
    <w:pPr>
      <w:jc w:val="left"/>
    </w:pPr>
    <w:rPr>
      <w:rFonts w:ascii="Arial" w:hAnsi="Arial" w:cs="Arial"/>
      <w:b/>
      <w:bCs/>
      <w:color w:val="0000FF"/>
      <w:sz w:val="20"/>
    </w:rPr>
  </w:style>
  <w:style w:type="paragraph" w:customStyle="1" w:styleId="Custom3">
    <w:name w:val="Custom 3"/>
    <w:basedOn w:val="Normal"/>
    <w:rsid w:val="00247D57"/>
    <w:rPr>
      <w:rFonts w:ascii="Arial" w:hAnsi="Arial"/>
      <w:b/>
      <w:color w:val="0000FF"/>
      <w:sz w:val="36"/>
    </w:rPr>
  </w:style>
  <w:style w:type="character" w:styleId="FollowedHyperlink">
    <w:name w:val="FollowedHyperlink"/>
    <w:basedOn w:val="DefaultParagraphFont"/>
    <w:semiHidden/>
    <w:rsid w:val="00247D57"/>
    <w:rPr>
      <w:color w:val="800080"/>
      <w:u w:val="single"/>
    </w:rPr>
  </w:style>
  <w:style w:type="paragraph" w:styleId="ListParagraph">
    <w:name w:val="List Paragraph"/>
    <w:basedOn w:val="Normal"/>
    <w:uiPriority w:val="34"/>
    <w:qFormat/>
    <w:rsid w:val="00F00B83"/>
    <w:pPr>
      <w:ind w:left="720"/>
      <w:contextualSpacing/>
    </w:pPr>
  </w:style>
  <w:style w:type="table" w:styleId="TableGrid">
    <w:name w:val="Table Grid"/>
    <w:basedOn w:val="TableNormal"/>
    <w:uiPriority w:val="59"/>
    <w:rsid w:val="00205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rnet.childrenshc.org/References/labsop/flow/flow/flo-1.7-immp-c48p-immune-status-immunodeficiency-panels.pdf" TargetMode="External"/><Relationship Id="rId18" Type="http://schemas.openxmlformats.org/officeDocument/2006/relationships/hyperlink" Target="http://khan.childrensmn.org/Manuals/Lab/SOP/Flow/Res/20475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khan.childrensmn.org/Manuals/Lab/SOP/Flow/Flow/204759.pdf" TargetMode="External"/><Relationship Id="rId17" Type="http://schemas.openxmlformats.org/officeDocument/2006/relationships/hyperlink" Target="http://khan.childrensmn.org/Manuals/Lab/SOP/Flow/Res/204741.pdf" TargetMode="External"/><Relationship Id="rId2" Type="http://schemas.openxmlformats.org/officeDocument/2006/relationships/customXml" Target="../customXml/item2.xml"/><Relationship Id="rId16" Type="http://schemas.openxmlformats.org/officeDocument/2006/relationships/hyperlink" Target="https://starnet.childrenshc.org/References/labsop/flow/res/attachment-e-cisp-workshee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flow/flow/flo-2.9-analyzing-the-performance-setup-on-bd-facscanto-ii.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References/labsop/flow/flow/flo-1.6-using-bd-facs-lyse-wash-assistant.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newal_x0020_Date xmlns="199f0838-75a6-4f0c-9be1-f2c07140bccc">2020-08-28T05:00:00+00:00</Renewal_x0020_Date>
    <Related_x0020_Documents xmlns="199f0838-75a6-4f0c-9be1-f2c07140bccc" xsi:nil="true"/>
    <WFStatus xmlns="199f0838-75a6-4f0c-9be1-f2c07140bccc" xsi:nil="true"/>
    <Legacy_x0020_Name xmlns="199f0838-75a6-4f0c-9be1-f2c07140bccc">FLO_1.8_CISP_Comprehensive_Immune_Status_Panel.doc</Legacy_x0020_Name>
    <Legacy_x0020_Document_x0020_ID xmlns="199f0838-75a6-4f0c-9be1-f2c07140bccc">204786</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F6TN54CWY5RS-50183619-29424</_dlc_DocId>
    <_Version xmlns="http://schemas.microsoft.com/sharepoint/v3/fields">4</_Version>
    <Meta_x0020_Tag_x0020_Keywords xmlns="199f0838-75a6-4f0c-9be1-f2c07140bccc" xsi:nil="true"/>
    <Publishing_x0020_Destination xmlns="199f0838-75a6-4f0c-9be1-f2c07140bccc">Default</Publishing_x0020_Destination>
    <_dlc_DocIdUrl xmlns="199f0838-75a6-4f0c-9be1-f2c07140bccc">
      <Url>http://vcpsharepoint2/references/_layouts/15/DocIdRedir.aspx?ID=F6TN54CWY5RS-50183619-29424</Url>
      <Description>F6TN54CWY5RS-50183619-29424</Description>
    </_dlc_DocIdUrl>
    <Study_x0020_Status xmlns="c1848e11-9cf6-4ce4-877e-6837d2c2fa23" xsi:nil="true"/>
    <Meta_x0020_Page_x0020_Description xmlns="199f0838-75a6-4f0c-9be1-f2c07140bccc" xsi:nil="true"/>
    <CHC_x0020_Approval_x0020_Workflow xmlns="c1848e11-9cf6-4ce4-877e-6837d2c2fa23">
      <Url xsi:nil="true"/>
      <Description xsi:nil="true"/>
    </CHC_x0020_Approval_x0020_Workflow>
    <dCategory xmlns="http://schemas.microsoft.com/sharepoint/v3" xsi:nil="true"/>
    <CHC_x0020_Approval_x0020_Workflow_x0020_2 xmlns="c1848e11-9cf6-4ce4-877e-6837d2c2fa23">
      <Url xsi:nil="true"/>
      <Description xsi:nil="true"/>
    </CHC_x0020_Approval_x0020_Workflow_x0020_2>
    <Document_x0020_Title xmlns="199f0838-75a6-4f0c-9be1-f2c07140bccc">FLO 1.8 CISP Comprehensive Immune Status Panel</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2017-03-03T18:28:00+00:00</_DCDateCreated>
    <Owner xmlns="http://schemas.microsoft.com/sharepoint/v3">HEME</Owner>
    <Summary xmlns="199f0838-75a6-4f0c-9be1-f2c07140bccc" xsi:nil="true"/>
    <SubTitle xmlns="199f0838-75a6-4f0c-9be1-f2c07140bccc" xsi:nil="true"/>
    <Content_x0020_Release_x0020_Date xmlns="199f0838-75a6-4f0c-9be1-f2c07140bccc">2017-03-03T06:00:00+00:00</Content_x0020_Releas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4FDD5-EB07-4F4B-9455-B3F973FC032C}">
  <ds:schemaRefs>
    <ds:schemaRef ds:uri="http://schemas.microsoft.com/office/2006/metadata/properties"/>
    <ds:schemaRef ds:uri="http://schemas.microsoft.com/office/infopath/2007/PartnerControls"/>
    <ds:schemaRef ds:uri="c1848e11-9cf6-4ce4-877e-6837d2c2fa23"/>
    <ds:schemaRef ds:uri="199f0838-75a6-4f0c-9be1-f2c07140bccc"/>
    <ds:schemaRef ds:uri="http://schemas.microsoft.com/sharepoint.v3"/>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FE0B5D69-6A75-4E34-B3C7-7C6B66665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769DB-D539-4F83-BEE8-5EF31A219E93}">
  <ds:schemaRefs>
    <ds:schemaRef ds:uri="http://schemas.microsoft.com/sharepoint/events"/>
  </ds:schemaRefs>
</ds:datastoreItem>
</file>

<file path=customXml/itemProps4.xml><?xml version="1.0" encoding="utf-8"?>
<ds:datastoreItem xmlns:ds="http://schemas.openxmlformats.org/officeDocument/2006/customXml" ds:itemID="{306F8340-78EB-49C6-AC6A-43F27BB9291D}">
  <ds:schemaRefs>
    <ds:schemaRef ds:uri="http://schemas.microsoft.com/sharepoint/v3/contenttype/forms"/>
  </ds:schemaRefs>
</ds:datastoreItem>
</file>

<file path=customXml/itemProps5.xml><?xml version="1.0" encoding="utf-8"?>
<ds:datastoreItem xmlns:ds="http://schemas.openxmlformats.org/officeDocument/2006/customXml" ds:itemID="{71FE56E8-837E-4AE5-94B5-A1C1F6EB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5</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13261</CharactersWithSpaces>
  <SharedDoc>false</SharedDoc>
  <HLinks>
    <vt:vector size="24" baseType="variant">
      <vt:variant>
        <vt:i4>3342373</vt:i4>
      </vt:variant>
      <vt:variant>
        <vt:i4>9</vt:i4>
      </vt:variant>
      <vt:variant>
        <vt:i4>0</vt:i4>
      </vt:variant>
      <vt:variant>
        <vt:i4>5</vt:i4>
      </vt:variant>
      <vt:variant>
        <vt:lpwstr>http://khan.childrensmn.org/Manuals/Lab/SOP/Flow/Res/204753.pdf</vt:lpwstr>
      </vt:variant>
      <vt:variant>
        <vt:lpwstr/>
      </vt:variant>
      <vt:variant>
        <vt:i4>3276839</vt:i4>
      </vt:variant>
      <vt:variant>
        <vt:i4>6</vt:i4>
      </vt:variant>
      <vt:variant>
        <vt:i4>0</vt:i4>
      </vt:variant>
      <vt:variant>
        <vt:i4>5</vt:i4>
      </vt:variant>
      <vt:variant>
        <vt:lpwstr>http://khan.childrensmn.org/Manuals/Lab/SOP/Flow/Res/204741.pdf</vt:lpwstr>
      </vt:variant>
      <vt:variant>
        <vt:lpwstr/>
      </vt:variant>
      <vt:variant>
        <vt:i4>4456516</vt:i4>
      </vt:variant>
      <vt:variant>
        <vt:i4>3</vt:i4>
      </vt:variant>
      <vt:variant>
        <vt:i4>0</vt:i4>
      </vt:variant>
      <vt:variant>
        <vt:i4>5</vt:i4>
      </vt:variant>
      <vt:variant>
        <vt:lpwstr>http://khan.childrensmn.org/Manuals/Lab/SOP/Flow/Flow/204788.pdf</vt:lpwstr>
      </vt:variant>
      <vt:variant>
        <vt:lpwstr/>
      </vt:variant>
      <vt:variant>
        <vt:i4>4522057</vt:i4>
      </vt:variant>
      <vt:variant>
        <vt:i4>0</vt:i4>
      </vt:variant>
      <vt:variant>
        <vt:i4>0</vt:i4>
      </vt:variant>
      <vt:variant>
        <vt:i4>5</vt:i4>
      </vt:variant>
      <vt:variant>
        <vt:lpwstr>http://khan.childrensmn.org/Manuals/Lab/SOP/Flow/Flow/204759.pdf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Biennial procedure review._x000d_
New Medical Director procedure review.</dc:description>
  <cp:lastModifiedBy>Allen Quigley</cp:lastModifiedBy>
  <cp:revision>14</cp:revision>
  <cp:lastPrinted>2013-04-16T19:27:00Z</cp:lastPrinted>
  <dcterms:created xsi:type="dcterms:W3CDTF">2019-04-17T15:21:00Z</dcterms:created>
  <dcterms:modified xsi:type="dcterms:W3CDTF">2020-08-13T12:47:00Z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bf600d15-8acf-41eb-8ccc-46a040bb8efb</vt:lpwstr>
  </property>
</Properties>
</file>