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45CD" w:rsidRDefault="00EA5A3F" w:rsidP="009945CD">
            <w:pPr>
              <w:pStyle w:val="Title"/>
              <w:jc w:val="left"/>
              <w:rPr>
                <w:rFonts w:ascii="Arial" w:hAnsi="Arial"/>
                <w:color w:val="0000FF"/>
              </w:rPr>
            </w:pPr>
            <w:r>
              <w:rPr>
                <w:rFonts w:ascii="Arial" w:hAnsi="Arial"/>
                <w:color w:val="0000FF"/>
              </w:rPr>
              <w:t xml:space="preserve">Fungal Culture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27AD8" w:rsidRPr="00EA5A3F" w:rsidRDefault="00055951" w:rsidP="00586BF1">
            <w:pPr>
              <w:pStyle w:val="TableText"/>
              <w:tabs>
                <w:tab w:val="left" w:pos="3382"/>
              </w:tabs>
              <w:autoSpaceDE/>
              <w:autoSpaceDN/>
              <w:rPr>
                <w:rFonts w:ascii="Arial" w:hAnsi="Arial" w:cs="Arial"/>
                <w:sz w:val="22"/>
                <w:szCs w:val="22"/>
              </w:rPr>
            </w:pPr>
            <w:r w:rsidRPr="00EA5A3F">
              <w:rPr>
                <w:rFonts w:ascii="Arial" w:hAnsi="Arial" w:cs="Arial"/>
                <w:sz w:val="22"/>
                <w:szCs w:val="22"/>
              </w:rPr>
              <w:t xml:space="preserve">This procedure provides instruction for </w:t>
            </w:r>
            <w:r w:rsidR="00EA5A3F" w:rsidRPr="00EA5A3F">
              <w:rPr>
                <w:rFonts w:ascii="Arial" w:hAnsi="Arial" w:cs="Arial"/>
                <w:sz w:val="22"/>
                <w:szCs w:val="22"/>
              </w:rPr>
              <w:t>Fungal Culture (non-blood</w:t>
            </w:r>
            <w:r w:rsidR="00EA5A3F" w:rsidRPr="00EA5A3F">
              <w:rPr>
                <w:rFonts w:ascii="Arial" w:hAnsi="Arial" w:cs="Arial"/>
                <w:sz w:val="22"/>
                <w:szCs w:val="22"/>
              </w:rPr>
              <w:t>) for the Microbiology laboratory.</w:t>
            </w:r>
          </w:p>
          <w:p w:rsidR="00EA5A3F" w:rsidRPr="00927AD8" w:rsidRDefault="00EA5A3F"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EA5A3F" w:rsidRDefault="00EA5A3F" w:rsidP="00EA5A3F">
            <w:pPr>
              <w:pStyle w:val="TableText"/>
              <w:tabs>
                <w:tab w:val="left" w:pos="252"/>
              </w:tabs>
              <w:autoSpaceDE/>
              <w:autoSpaceDN/>
              <w:rPr>
                <w:rFonts w:ascii="Arial" w:hAnsi="Arial"/>
              </w:rPr>
            </w:pPr>
            <w:r>
              <w:rPr>
                <w:rFonts w:ascii="Arial" w:hAnsi="Arial"/>
              </w:rPr>
              <w:t>In the past, the fungi were regarded as relatively insignificant causes of infection. It is now well documented that the fungi are common causes of infection, particularly in immunocompromised patients. Accurate laboratory results require adequate collection and transport for fungal detect</w:t>
            </w:r>
            <w:r w:rsidR="00D07F3E">
              <w:rPr>
                <w:rFonts w:ascii="Arial" w:hAnsi="Arial"/>
              </w:rPr>
              <w:t>ion. Fairview Infectious Disease</w:t>
            </w:r>
            <w:r>
              <w:rPr>
                <w:rFonts w:ascii="Arial" w:hAnsi="Arial"/>
              </w:rPr>
              <w:t xml:space="preserve"> Laboratories</w:t>
            </w:r>
            <w:r w:rsidR="00D07F3E">
              <w:rPr>
                <w:rFonts w:ascii="Arial" w:hAnsi="Arial"/>
              </w:rPr>
              <w:t xml:space="preserve"> (UMMC-East Bank)</w:t>
            </w:r>
            <w:r>
              <w:rPr>
                <w:rFonts w:ascii="Arial" w:hAnsi="Arial"/>
              </w:rPr>
              <w:t xml:space="preserve"> will perform fungal culture, identification and antifungal susceptibility testing.</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EA5A3F" w:rsidRDefault="004C10C8">
            <w:pPr>
              <w:tabs>
                <w:tab w:val="left" w:pos="252"/>
              </w:tabs>
              <w:jc w:val="left"/>
              <w:rPr>
                <w:rFonts w:ascii="Arial" w:hAnsi="Arial"/>
                <w:szCs w:val="22"/>
              </w:rPr>
            </w:pPr>
            <w:r w:rsidRPr="00EA5A3F">
              <w:rPr>
                <w:rFonts w:ascii="Arial" w:hAnsi="Arial"/>
                <w:szCs w:val="22"/>
              </w:rPr>
              <w:t xml:space="preserve">This procedure applies to </w:t>
            </w:r>
            <w:r w:rsidR="009945CD" w:rsidRPr="00EA5A3F">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EA5A3F">
            <w:pPr>
              <w:tabs>
                <w:tab w:val="left" w:pos="3382"/>
              </w:tabs>
              <w:rPr>
                <w:rFonts w:ascii="Arial" w:hAnsi="Arial"/>
                <w:sz w:val="20"/>
              </w:rPr>
            </w:pPr>
            <w:r>
              <w:rPr>
                <w:rFonts w:ascii="Arial" w:hAnsi="Arial"/>
                <w:sz w:val="20"/>
              </w:rPr>
              <w:t>FUNG</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EA5A3F" w:rsidTr="00B8631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EA5A3F" w:rsidRDefault="00EA5A3F">
            <w:pPr>
              <w:jc w:val="left"/>
              <w:rPr>
                <w:rFonts w:ascii="Arial" w:hAnsi="Arial"/>
                <w:b/>
                <w:color w:val="0000FF"/>
                <w:sz w:val="20"/>
              </w:rPr>
            </w:pPr>
          </w:p>
        </w:tc>
        <w:tc>
          <w:tcPr>
            <w:tcW w:w="4508" w:type="dxa"/>
            <w:gridSpan w:val="4"/>
            <w:tcBorders>
              <w:top w:val="single" w:sz="4" w:space="0" w:color="auto"/>
              <w:left w:val="single" w:sz="4" w:space="0" w:color="auto"/>
              <w:bottom w:val="single" w:sz="4" w:space="0" w:color="auto"/>
              <w:right w:val="single" w:sz="4" w:space="0" w:color="auto"/>
            </w:tcBorders>
          </w:tcPr>
          <w:p w:rsidR="00EA5A3F" w:rsidRDefault="00EA5A3F">
            <w:pPr>
              <w:jc w:val="left"/>
              <w:rPr>
                <w:rFonts w:ascii="Arial" w:hAnsi="Arial"/>
                <w:b/>
                <w:sz w:val="20"/>
              </w:rPr>
            </w:pPr>
            <w:r>
              <w:rPr>
                <w:rFonts w:ascii="Arial" w:hAnsi="Arial"/>
                <w:b/>
                <w:sz w:val="20"/>
              </w:rPr>
              <w:t>Supplies</w:t>
            </w:r>
          </w:p>
        </w:tc>
        <w:tc>
          <w:tcPr>
            <w:tcW w:w="4868" w:type="dxa"/>
            <w:gridSpan w:val="4"/>
            <w:tcBorders>
              <w:top w:val="single" w:sz="4" w:space="0" w:color="auto"/>
              <w:left w:val="single" w:sz="4" w:space="0" w:color="auto"/>
              <w:bottom w:val="single" w:sz="4" w:space="0" w:color="auto"/>
              <w:right w:val="single" w:sz="4" w:space="0" w:color="auto"/>
            </w:tcBorders>
          </w:tcPr>
          <w:p w:rsidR="00EA5A3F" w:rsidRDefault="00EA5A3F">
            <w:pPr>
              <w:jc w:val="left"/>
              <w:rPr>
                <w:rFonts w:ascii="Arial" w:hAnsi="Arial"/>
                <w:b/>
                <w:sz w:val="20"/>
              </w:rPr>
            </w:pPr>
            <w:r>
              <w:rPr>
                <w:rFonts w:ascii="Arial" w:hAnsi="Arial"/>
                <w:b/>
                <w:sz w:val="20"/>
              </w:rPr>
              <w:t>Equipment</w:t>
            </w:r>
          </w:p>
        </w:tc>
      </w:tr>
      <w:tr w:rsidR="00EA5A3F" w:rsidTr="001657F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EA5A3F" w:rsidRDefault="00EA5A3F">
            <w:pPr>
              <w:jc w:val="left"/>
              <w:rPr>
                <w:rFonts w:ascii="Arial" w:hAnsi="Arial"/>
                <w:b/>
                <w:color w:val="0000FF"/>
                <w:sz w:val="20"/>
              </w:rPr>
            </w:pPr>
          </w:p>
        </w:tc>
        <w:tc>
          <w:tcPr>
            <w:tcW w:w="4508" w:type="dxa"/>
            <w:gridSpan w:val="4"/>
            <w:tcBorders>
              <w:top w:val="single" w:sz="4" w:space="0" w:color="auto"/>
              <w:left w:val="single" w:sz="4" w:space="0" w:color="auto"/>
              <w:bottom w:val="single" w:sz="4" w:space="0" w:color="auto"/>
              <w:right w:val="single" w:sz="4" w:space="0" w:color="auto"/>
            </w:tcBorders>
          </w:tcPr>
          <w:p w:rsidR="00EA5A3F" w:rsidRDefault="00D07F3E" w:rsidP="009945CD">
            <w:pPr>
              <w:numPr>
                <w:ilvl w:val="0"/>
                <w:numId w:val="3"/>
              </w:numPr>
              <w:tabs>
                <w:tab w:val="clear" w:pos="360"/>
              </w:tabs>
              <w:jc w:val="left"/>
              <w:rPr>
                <w:rFonts w:ascii="Arial" w:hAnsi="Arial"/>
                <w:sz w:val="20"/>
              </w:rPr>
            </w:pPr>
            <w:r>
              <w:rPr>
                <w:rFonts w:ascii="Arial" w:hAnsi="Arial"/>
                <w:sz w:val="20"/>
              </w:rPr>
              <w:t xml:space="preserve">Sterile leak-proof </w:t>
            </w:r>
            <w:r w:rsidR="00EA5A3F">
              <w:rPr>
                <w:rFonts w:ascii="Arial" w:hAnsi="Arial"/>
                <w:sz w:val="20"/>
              </w:rPr>
              <w:t>container</w:t>
            </w:r>
          </w:p>
        </w:tc>
        <w:tc>
          <w:tcPr>
            <w:tcW w:w="4868" w:type="dxa"/>
            <w:gridSpan w:val="4"/>
            <w:tcBorders>
              <w:top w:val="single" w:sz="4" w:space="0" w:color="auto"/>
              <w:left w:val="single" w:sz="4" w:space="0" w:color="auto"/>
              <w:bottom w:val="single" w:sz="4" w:space="0" w:color="auto"/>
              <w:right w:val="single" w:sz="4" w:space="0" w:color="auto"/>
            </w:tcBorders>
          </w:tcPr>
          <w:p w:rsidR="00EA5A3F" w:rsidRPr="00D07F3E" w:rsidRDefault="00EA5A3F" w:rsidP="00D07F3E">
            <w:pPr>
              <w:numPr>
                <w:ilvl w:val="0"/>
                <w:numId w:val="3"/>
              </w:numPr>
              <w:autoSpaceDE w:val="0"/>
              <w:autoSpaceDN w:val="0"/>
              <w:adjustRightInd w:val="0"/>
              <w:jc w:val="left"/>
              <w:rPr>
                <w:rFonts w:ascii="Arial" w:hAnsi="Arial" w:cs="Arial"/>
                <w:sz w:val="20"/>
                <w:szCs w:val="26"/>
              </w:rPr>
            </w:pPr>
            <w:r>
              <w:rPr>
                <w:rFonts w:ascii="Arial" w:hAnsi="Arial" w:cs="Arial"/>
                <w:sz w:val="20"/>
              </w:rPr>
              <w:t>Refrigerator - 4</w:t>
            </w:r>
            <w:r>
              <w:rPr>
                <w:rFonts w:ascii="Arial" w:hAnsi="Arial" w:cs="Arial"/>
                <w:sz w:val="20"/>
                <w:szCs w:val="26"/>
              </w:rPr>
              <w:t>°C</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B50549" w:rsidRDefault="00B50549" w:rsidP="00B50549">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B50549" w:rsidRDefault="00B50549" w:rsidP="00D07F3E">
            <w:pPr>
              <w:pStyle w:val="Header"/>
              <w:numPr>
                <w:ilvl w:val="0"/>
                <w:numId w:val="8"/>
              </w:numPr>
              <w:tabs>
                <w:tab w:val="clear" w:pos="4320"/>
                <w:tab w:val="clear" w:pos="8640"/>
              </w:tabs>
              <w:rPr>
                <w:rFonts w:ascii="Arial" w:hAnsi="Arial"/>
                <w:sz w:val="20"/>
              </w:rPr>
            </w:pPr>
            <w:r>
              <w:rPr>
                <w:rFonts w:ascii="Arial" w:hAnsi="Arial"/>
                <w:sz w:val="20"/>
              </w:rPr>
              <w:t>Respiratory sources, tissue, pus, granules</w:t>
            </w:r>
            <w:r w:rsidR="00D07F3E">
              <w:rPr>
                <w:rFonts w:ascii="Arial" w:hAnsi="Arial"/>
                <w:sz w:val="20"/>
              </w:rPr>
              <w:t>, corneal scrapings, CSF</w:t>
            </w:r>
            <w:r>
              <w:rPr>
                <w:rFonts w:ascii="Arial" w:hAnsi="Arial"/>
                <w:sz w:val="20"/>
              </w:rPr>
              <w:t xml:space="preserve"> and other body fluids.</w:t>
            </w:r>
          </w:p>
          <w:p w:rsidR="00B50549" w:rsidRPr="00EF112C" w:rsidRDefault="00B50549" w:rsidP="00D07F3E">
            <w:pPr>
              <w:pStyle w:val="Header"/>
              <w:numPr>
                <w:ilvl w:val="0"/>
                <w:numId w:val="8"/>
              </w:numPr>
              <w:tabs>
                <w:tab w:val="clear" w:pos="4320"/>
                <w:tab w:val="clear" w:pos="8640"/>
              </w:tabs>
              <w:rPr>
                <w:rFonts w:ascii="Arial" w:hAnsi="Arial"/>
                <w:sz w:val="20"/>
              </w:rPr>
            </w:pPr>
            <w:r>
              <w:rPr>
                <w:rFonts w:ascii="Arial" w:hAnsi="Arial"/>
                <w:sz w:val="20"/>
              </w:rPr>
              <w:t xml:space="preserve">For hair, skin, and nails: see </w:t>
            </w:r>
            <w:hyperlink r:id="rId8" w:history="1">
              <w:r w:rsidRPr="00CE0856">
                <w:rPr>
                  <w:rStyle w:val="Hyperlink"/>
                  <w:rFonts w:ascii="Arial" w:hAnsi="Arial"/>
                  <w:sz w:val="20"/>
                </w:rPr>
                <w:t>Dermatophyte Culture</w:t>
              </w:r>
            </w:hyperlink>
            <w:r>
              <w:rPr>
                <w:rFonts w:ascii="Arial" w:hAnsi="Arial"/>
                <w:sz w:val="20"/>
              </w:rPr>
              <w:t>.</w:t>
            </w:r>
          </w:p>
          <w:p w:rsidR="00B50549" w:rsidRDefault="00B50549" w:rsidP="00B50549">
            <w:pPr>
              <w:pStyle w:val="Header"/>
              <w:tabs>
                <w:tab w:val="clear" w:pos="4320"/>
                <w:tab w:val="clear" w:pos="8640"/>
              </w:tabs>
              <w:rPr>
                <w:rFonts w:ascii="Arial" w:hAnsi="Arial"/>
                <w:sz w:val="20"/>
              </w:rPr>
            </w:pPr>
          </w:p>
          <w:p w:rsidR="00B50549" w:rsidRDefault="00B50549" w:rsidP="00B50549">
            <w:pPr>
              <w:pStyle w:val="Header"/>
              <w:numPr>
                <w:ilvl w:val="0"/>
                <w:numId w:val="4"/>
              </w:numPr>
              <w:tabs>
                <w:tab w:val="clear" w:pos="4320"/>
                <w:tab w:val="clear" w:pos="8640"/>
                <w:tab w:val="num" w:pos="360"/>
              </w:tabs>
              <w:ind w:left="360"/>
              <w:rPr>
                <w:rFonts w:ascii="Arial" w:hAnsi="Arial"/>
                <w:sz w:val="20"/>
              </w:rPr>
            </w:pPr>
            <w:r>
              <w:rPr>
                <w:rFonts w:ascii="Arial" w:hAnsi="Arial"/>
                <w:sz w:val="20"/>
              </w:rPr>
              <w:t xml:space="preserve">Specimen Collection and Transport </w:t>
            </w:r>
          </w:p>
          <w:p w:rsidR="00B50549" w:rsidRDefault="00B50549" w:rsidP="00D07F3E">
            <w:pPr>
              <w:pStyle w:val="Header"/>
              <w:numPr>
                <w:ilvl w:val="0"/>
                <w:numId w:val="7"/>
              </w:numPr>
              <w:tabs>
                <w:tab w:val="clear" w:pos="360"/>
                <w:tab w:val="clear" w:pos="4320"/>
                <w:tab w:val="clear" w:pos="8640"/>
                <w:tab w:val="num" w:pos="720"/>
              </w:tabs>
              <w:ind w:left="720"/>
              <w:rPr>
                <w:rFonts w:ascii="Arial" w:hAnsi="Arial"/>
                <w:sz w:val="20"/>
              </w:rPr>
            </w:pPr>
            <w:r>
              <w:rPr>
                <w:rFonts w:ascii="Arial" w:hAnsi="Arial"/>
                <w:sz w:val="20"/>
              </w:rPr>
              <w:t xml:space="preserve">Refer to </w:t>
            </w:r>
            <w:r>
              <w:rPr>
                <w:rFonts w:ascii="Arial" w:hAnsi="Arial"/>
                <w:iCs/>
                <w:sz w:val="20"/>
              </w:rPr>
              <w:t>Lab Test Direct</w:t>
            </w:r>
            <w:r>
              <w:rPr>
                <w:rFonts w:ascii="Arial" w:hAnsi="Arial"/>
                <w:iCs/>
                <w:sz w:val="20"/>
              </w:rPr>
              <w:t xml:space="preserve">ory – </w:t>
            </w:r>
            <w:hyperlink r:id="rId9" w:history="1">
              <w:r w:rsidRPr="00B50549">
                <w:rPr>
                  <w:rStyle w:val="Hyperlink"/>
                  <w:rFonts w:ascii="Arial" w:hAnsi="Arial"/>
                  <w:iCs/>
                  <w:sz w:val="20"/>
                </w:rPr>
                <w:t>Funga</w:t>
              </w:r>
              <w:r w:rsidRPr="00B50549">
                <w:rPr>
                  <w:rStyle w:val="Hyperlink"/>
                  <w:rFonts w:ascii="Arial" w:hAnsi="Arial"/>
                  <w:iCs/>
                  <w:sz w:val="20"/>
                </w:rPr>
                <w:t>l</w:t>
              </w:r>
              <w:r w:rsidRPr="00B50549">
                <w:rPr>
                  <w:rStyle w:val="Hyperlink"/>
                  <w:rFonts w:ascii="Arial" w:hAnsi="Arial"/>
                  <w:iCs/>
                  <w:sz w:val="20"/>
                </w:rPr>
                <w:t xml:space="preserve"> C</w:t>
              </w:r>
              <w:r w:rsidRPr="00B50549">
                <w:rPr>
                  <w:rStyle w:val="Hyperlink"/>
                  <w:rFonts w:ascii="Arial" w:hAnsi="Arial"/>
                  <w:iCs/>
                  <w:sz w:val="20"/>
                </w:rPr>
                <w:t>u</w:t>
              </w:r>
              <w:r w:rsidRPr="00B50549">
                <w:rPr>
                  <w:rStyle w:val="Hyperlink"/>
                  <w:rFonts w:ascii="Arial" w:hAnsi="Arial"/>
                  <w:iCs/>
                  <w:sz w:val="20"/>
                </w:rPr>
                <w:t>lture.</w:t>
              </w:r>
            </w:hyperlink>
          </w:p>
          <w:p w:rsidR="00846D75" w:rsidRDefault="00846D75" w:rsidP="00B50549">
            <w:pPr>
              <w:pStyle w:val="Header"/>
              <w:tabs>
                <w:tab w:val="clear" w:pos="4320"/>
                <w:tab w:val="clear" w:pos="8640"/>
              </w:tabs>
              <w:ind w:left="720"/>
              <w:rPr>
                <w:rFonts w:ascii="Arial" w:hAnsi="Arial"/>
                <w:sz w:val="20"/>
              </w:rPr>
            </w:pPr>
          </w:p>
          <w:p w:rsidR="00B50549" w:rsidRDefault="00B50549" w:rsidP="00B50549">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B50549" w:rsidRDefault="00B50549" w:rsidP="00D07F3E">
            <w:pPr>
              <w:pStyle w:val="Header"/>
              <w:numPr>
                <w:ilvl w:val="0"/>
                <w:numId w:val="9"/>
              </w:numPr>
              <w:tabs>
                <w:tab w:val="clear" w:pos="4320"/>
                <w:tab w:val="clear" w:pos="8640"/>
              </w:tabs>
              <w:rPr>
                <w:rFonts w:ascii="Arial" w:hAnsi="Arial" w:cs="Arial"/>
                <w:sz w:val="20"/>
              </w:rPr>
            </w:pPr>
            <w:r>
              <w:rPr>
                <w:rFonts w:ascii="Arial" w:hAnsi="Arial" w:cs="Arial"/>
                <w:sz w:val="20"/>
              </w:rPr>
              <w:t>Indicate organism suspected or relevant clinical history on requisition form.</w:t>
            </w:r>
          </w:p>
          <w:p w:rsidR="00B50549" w:rsidRDefault="00B50549" w:rsidP="00B50549">
            <w:pPr>
              <w:pStyle w:val="Header"/>
              <w:tabs>
                <w:tab w:val="clear" w:pos="4320"/>
                <w:tab w:val="clear" w:pos="8640"/>
              </w:tabs>
              <w:ind w:left="720"/>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C47A9C"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Biohazard Containment</w:t>
              </w:r>
            </w:hyperlink>
          </w:p>
          <w:p w:rsidR="00846D75" w:rsidRPr="00846D75" w:rsidRDefault="00C47A9C" w:rsidP="00846D75">
            <w:pPr>
              <w:numPr>
                <w:ilvl w:val="0"/>
                <w:numId w:val="2"/>
              </w:numPr>
              <w:ind w:left="1440"/>
              <w:rPr>
                <w:rFonts w:ascii="Arial" w:hAnsi="Arial" w:cs="Arial"/>
                <w:sz w:val="20"/>
              </w:rPr>
            </w:pPr>
            <w:hyperlink r:id="rId11" w:history="1">
              <w:r w:rsidR="00846D75" w:rsidRPr="00131035">
                <w:rPr>
                  <w:rStyle w:val="Hyperlink"/>
                  <w:rFonts w:ascii="Arial" w:hAnsi="Arial" w:cs="Arial"/>
                  <w:i/>
                  <w:iCs/>
                  <w:sz w:val="20"/>
                </w:rPr>
                <w:t>Biohazardous Spills</w:t>
              </w:r>
            </w:hyperlink>
          </w:p>
          <w:p w:rsidR="00846D75" w:rsidRDefault="00C47A9C" w:rsidP="00846D75">
            <w:pPr>
              <w:numPr>
                <w:ilvl w:val="0"/>
                <w:numId w:val="2"/>
              </w:numPr>
              <w:ind w:left="1440"/>
              <w:rPr>
                <w:rFonts w:ascii="Arial" w:hAnsi="Arial" w:cs="Arial"/>
                <w:sz w:val="20"/>
              </w:rPr>
            </w:pPr>
            <w:hyperlink r:id="rId12"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2"/>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B50549" w:rsidRDefault="00B50549" w:rsidP="00D07F3E">
            <w:pPr>
              <w:pStyle w:val="Header"/>
              <w:numPr>
                <w:ilvl w:val="0"/>
                <w:numId w:val="10"/>
              </w:numPr>
              <w:tabs>
                <w:tab w:val="clear" w:pos="4320"/>
                <w:tab w:val="clear" w:pos="8640"/>
              </w:tabs>
              <w:rPr>
                <w:rFonts w:ascii="Arial" w:hAnsi="Arial" w:cs="Arial"/>
                <w:sz w:val="20"/>
              </w:rPr>
            </w:pPr>
            <w:r>
              <w:rPr>
                <w:rFonts w:ascii="Arial" w:hAnsi="Arial" w:cs="Arial"/>
                <w:sz w:val="20"/>
              </w:rPr>
              <w:t>If processing is dela</w:t>
            </w:r>
            <w:r w:rsidR="00D07F3E">
              <w:rPr>
                <w:rFonts w:ascii="Arial" w:hAnsi="Arial" w:cs="Arial"/>
                <w:sz w:val="20"/>
              </w:rPr>
              <w:t xml:space="preserve">yed, store specimens at </w:t>
            </w:r>
            <w:r w:rsidR="00D07F3E">
              <w:rPr>
                <w:rFonts w:ascii="Arial" w:hAnsi="Arial" w:cs="Arial"/>
                <w:sz w:val="20"/>
              </w:rPr>
              <w:t>4</w:t>
            </w:r>
            <w:r w:rsidR="00D07F3E">
              <w:rPr>
                <w:rFonts w:ascii="Arial" w:hAnsi="Arial" w:cs="Arial"/>
                <w:sz w:val="20"/>
                <w:szCs w:val="26"/>
              </w:rPr>
              <w:t>°C.</w:t>
            </w:r>
          </w:p>
          <w:p w:rsidR="00B50549" w:rsidRDefault="00B50549" w:rsidP="00B50549">
            <w:pPr>
              <w:pStyle w:val="Header"/>
              <w:tabs>
                <w:tab w:val="clear" w:pos="4320"/>
                <w:tab w:val="clear" w:pos="8640"/>
                <w:tab w:val="num" w:pos="1158"/>
              </w:tabs>
              <w:ind w:left="1158"/>
              <w:rPr>
                <w:rFonts w:ascii="Arial" w:hAnsi="Arial" w:cs="Arial"/>
                <w:sz w:val="20"/>
              </w:rPr>
            </w:pPr>
          </w:p>
          <w:p w:rsidR="00B50549" w:rsidRDefault="00B50549" w:rsidP="00D07F3E">
            <w:pPr>
              <w:pStyle w:val="Header"/>
              <w:numPr>
                <w:ilvl w:val="0"/>
                <w:numId w:val="10"/>
              </w:numPr>
              <w:tabs>
                <w:tab w:val="clear" w:pos="4320"/>
                <w:tab w:val="clear" w:pos="8640"/>
              </w:tabs>
            </w:pPr>
            <w:r>
              <w:rPr>
                <w:rFonts w:ascii="Arial" w:hAnsi="Arial" w:cs="Arial"/>
                <w:sz w:val="20"/>
                <w:szCs w:val="26"/>
              </w:rPr>
              <w:t xml:space="preserve">Process specimens as soon as possible after collection. Viability can be significantly decreased for </w:t>
            </w:r>
            <w:r>
              <w:rPr>
                <w:rFonts w:ascii="Arial" w:hAnsi="Arial" w:cs="Arial"/>
                <w:i/>
                <w:iCs/>
                <w:sz w:val="20"/>
                <w:szCs w:val="26"/>
              </w:rPr>
              <w:t xml:space="preserve">Histoplasma </w:t>
            </w:r>
            <w:proofErr w:type="spellStart"/>
            <w:r>
              <w:rPr>
                <w:rFonts w:ascii="Arial" w:hAnsi="Arial" w:cs="Arial"/>
                <w:i/>
                <w:iCs/>
                <w:sz w:val="20"/>
                <w:szCs w:val="26"/>
              </w:rPr>
              <w:t>capsulatum</w:t>
            </w:r>
            <w:proofErr w:type="spellEnd"/>
            <w:r>
              <w:rPr>
                <w:rFonts w:ascii="Arial" w:hAnsi="Arial" w:cs="Arial"/>
                <w:sz w:val="20"/>
                <w:szCs w:val="26"/>
              </w:rPr>
              <w:t xml:space="preserve">, </w:t>
            </w:r>
            <w:proofErr w:type="spellStart"/>
            <w:r>
              <w:rPr>
                <w:rFonts w:ascii="Arial" w:hAnsi="Arial" w:cs="Arial"/>
                <w:i/>
                <w:iCs/>
                <w:sz w:val="20"/>
                <w:szCs w:val="26"/>
              </w:rPr>
              <w:t>Coccidioides</w:t>
            </w:r>
            <w:proofErr w:type="spellEnd"/>
            <w:r>
              <w:rPr>
                <w:rFonts w:ascii="Arial" w:hAnsi="Arial" w:cs="Arial"/>
                <w:i/>
                <w:iCs/>
                <w:sz w:val="20"/>
                <w:szCs w:val="26"/>
              </w:rPr>
              <w:t xml:space="preserve"> </w:t>
            </w:r>
            <w:proofErr w:type="spellStart"/>
            <w:r>
              <w:rPr>
                <w:rFonts w:ascii="Arial" w:hAnsi="Arial" w:cs="Arial"/>
                <w:i/>
                <w:iCs/>
                <w:sz w:val="20"/>
                <w:szCs w:val="26"/>
              </w:rPr>
              <w:t>immitis</w:t>
            </w:r>
            <w:proofErr w:type="spellEnd"/>
            <w:r>
              <w:rPr>
                <w:rFonts w:ascii="Arial" w:hAnsi="Arial" w:cs="Arial"/>
                <w:sz w:val="20"/>
                <w:szCs w:val="26"/>
              </w:rPr>
              <w:t xml:space="preserve">, </w:t>
            </w:r>
            <w:proofErr w:type="spellStart"/>
            <w:r>
              <w:rPr>
                <w:rFonts w:ascii="Arial" w:hAnsi="Arial" w:cs="Arial"/>
                <w:i/>
                <w:iCs/>
                <w:sz w:val="20"/>
                <w:szCs w:val="26"/>
              </w:rPr>
              <w:t>Blastomyces</w:t>
            </w:r>
            <w:proofErr w:type="spellEnd"/>
            <w:r>
              <w:rPr>
                <w:rFonts w:ascii="Arial" w:hAnsi="Arial" w:cs="Arial"/>
                <w:i/>
                <w:iCs/>
                <w:sz w:val="20"/>
                <w:szCs w:val="26"/>
              </w:rPr>
              <w:t xml:space="preserve"> </w:t>
            </w:r>
            <w:proofErr w:type="spellStart"/>
            <w:r>
              <w:rPr>
                <w:rFonts w:ascii="Arial" w:hAnsi="Arial" w:cs="Arial"/>
                <w:i/>
                <w:iCs/>
                <w:sz w:val="20"/>
                <w:szCs w:val="26"/>
              </w:rPr>
              <w:t>dermatitidis</w:t>
            </w:r>
            <w:proofErr w:type="spellEnd"/>
            <w:r>
              <w:rPr>
                <w:rFonts w:ascii="Arial" w:hAnsi="Arial" w:cs="Arial"/>
                <w:sz w:val="20"/>
                <w:szCs w:val="26"/>
              </w:rPr>
              <w:t xml:space="preserve">, </w:t>
            </w:r>
            <w:proofErr w:type="spellStart"/>
            <w:r>
              <w:rPr>
                <w:rFonts w:ascii="Arial" w:hAnsi="Arial" w:cs="Arial"/>
                <w:i/>
                <w:iCs/>
                <w:sz w:val="20"/>
                <w:szCs w:val="26"/>
              </w:rPr>
              <w:t>Rhizopus</w:t>
            </w:r>
            <w:proofErr w:type="spellEnd"/>
            <w:r>
              <w:rPr>
                <w:rFonts w:ascii="Arial" w:hAnsi="Arial" w:cs="Arial"/>
                <w:i/>
                <w:iCs/>
                <w:sz w:val="20"/>
                <w:szCs w:val="26"/>
              </w:rPr>
              <w:t xml:space="preserve"> sp.</w:t>
            </w:r>
            <w:r>
              <w:rPr>
                <w:rFonts w:ascii="Arial" w:hAnsi="Arial" w:cs="Arial"/>
                <w:sz w:val="20"/>
                <w:szCs w:val="26"/>
              </w:rPr>
              <w:t xml:space="preserve">, and </w:t>
            </w:r>
            <w:r>
              <w:rPr>
                <w:rFonts w:ascii="Arial" w:hAnsi="Arial" w:cs="Arial"/>
                <w:i/>
                <w:iCs/>
                <w:sz w:val="20"/>
                <w:szCs w:val="26"/>
              </w:rPr>
              <w:t>Aspergillus fumigatus</w:t>
            </w:r>
            <w:r>
              <w:rPr>
                <w:rFonts w:ascii="Arial" w:hAnsi="Arial" w:cs="Arial"/>
                <w:sz w:val="20"/>
                <w:szCs w:val="26"/>
              </w:rPr>
              <w:t xml:space="preserve"> when stored at room temperature or </w:t>
            </w:r>
            <w:r>
              <w:rPr>
                <w:rFonts w:ascii="Arial" w:hAnsi="Arial" w:cs="Arial"/>
                <w:sz w:val="20"/>
              </w:rPr>
              <w:t>4</w:t>
            </w:r>
            <w:r>
              <w:rPr>
                <w:rFonts w:ascii="Arial" w:hAnsi="Arial" w:cs="Arial"/>
                <w:sz w:val="20"/>
                <w:szCs w:val="26"/>
              </w:rPr>
              <w:t>°C, especially if the specimens harbor relatively few fungal cells.</w:t>
            </w:r>
          </w:p>
          <w:p w:rsidR="005E0385" w:rsidRDefault="005E0385">
            <w:pPr>
              <w:rPr>
                <w:rFonts w:ascii="Arial" w:hAnsi="Arial"/>
                <w:sz w:val="20"/>
              </w:rPr>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B50549" w:rsidRDefault="00B50549" w:rsidP="00B50549">
            <w:pPr>
              <w:pStyle w:val="Heading3"/>
              <w:numPr>
                <w:ilvl w:val="0"/>
                <w:numId w:val="0"/>
              </w:numPr>
              <w:ind w:left="360"/>
              <w:rPr>
                <w:rFonts w:ascii="Arial" w:hAnsi="Arial"/>
                <w:b w:val="0"/>
                <w:sz w:val="20"/>
              </w:rPr>
            </w:pPr>
          </w:p>
          <w:p w:rsidR="00B50549" w:rsidRDefault="00B50549" w:rsidP="00D07F3E">
            <w:pPr>
              <w:pStyle w:val="Heading3"/>
              <w:numPr>
                <w:ilvl w:val="0"/>
                <w:numId w:val="12"/>
              </w:numPr>
              <w:rPr>
                <w:rFonts w:ascii="Arial" w:hAnsi="Arial"/>
                <w:b w:val="0"/>
                <w:sz w:val="20"/>
              </w:rPr>
            </w:pPr>
            <w:r>
              <w:rPr>
                <w:rFonts w:ascii="Arial" w:hAnsi="Arial"/>
                <w:b w:val="0"/>
                <w:sz w:val="20"/>
              </w:rPr>
              <w:t>Specimen processing</w:t>
            </w:r>
          </w:p>
          <w:p w:rsidR="00B50549" w:rsidRDefault="00B50549" w:rsidP="00D07F3E">
            <w:pPr>
              <w:pStyle w:val="Heading4"/>
              <w:numPr>
                <w:ilvl w:val="0"/>
                <w:numId w:val="13"/>
              </w:numPr>
              <w:rPr>
                <w:rFonts w:ascii="Arial" w:hAnsi="Arial" w:cs="Arial"/>
                <w:sz w:val="20"/>
              </w:rPr>
            </w:pPr>
            <w:r>
              <w:rPr>
                <w:rFonts w:ascii="Arial" w:hAnsi="Arial" w:cs="Arial"/>
                <w:sz w:val="20"/>
              </w:rPr>
              <w:t>Place specimen in a sterile leak-proof container for transport.</w:t>
            </w:r>
          </w:p>
          <w:p w:rsidR="00B50549" w:rsidRDefault="00B50549" w:rsidP="00D07F3E">
            <w:pPr>
              <w:numPr>
                <w:ilvl w:val="0"/>
                <w:numId w:val="13"/>
              </w:numPr>
              <w:rPr>
                <w:rFonts w:ascii="Arial" w:hAnsi="Arial" w:cs="Arial"/>
                <w:bCs/>
                <w:sz w:val="20"/>
              </w:rPr>
            </w:pPr>
            <w:r>
              <w:rPr>
                <w:rFonts w:ascii="Arial" w:hAnsi="Arial" w:cs="Arial"/>
                <w:bCs/>
                <w:sz w:val="20"/>
              </w:rPr>
              <w:t>Label with the patient’s name, accession number, date of collection and source of specimen.</w:t>
            </w:r>
          </w:p>
          <w:p w:rsidR="00B50549" w:rsidRDefault="00B50549" w:rsidP="00D07F3E">
            <w:pPr>
              <w:numPr>
                <w:ilvl w:val="0"/>
                <w:numId w:val="13"/>
              </w:numPr>
              <w:rPr>
                <w:rFonts w:ascii="Arial" w:hAnsi="Arial" w:cs="Arial"/>
                <w:sz w:val="20"/>
              </w:rPr>
            </w:pPr>
            <w:r>
              <w:rPr>
                <w:rFonts w:ascii="Arial" w:hAnsi="Arial" w:cs="Arial"/>
                <w:bCs/>
                <w:sz w:val="20"/>
              </w:rPr>
              <w:t>Place specimen in a Biohazard zip-lock bag.</w:t>
            </w:r>
          </w:p>
          <w:p w:rsidR="00B50549" w:rsidRDefault="00B50549" w:rsidP="00B50549">
            <w:pPr>
              <w:pStyle w:val="Header"/>
              <w:tabs>
                <w:tab w:val="clear" w:pos="4320"/>
                <w:tab w:val="clear" w:pos="8640"/>
              </w:tabs>
              <w:ind w:left="360"/>
              <w:rPr>
                <w:rFonts w:ascii="Arial" w:hAnsi="Arial" w:cs="Arial"/>
                <w:sz w:val="20"/>
              </w:rPr>
            </w:pPr>
          </w:p>
          <w:p w:rsidR="00B50549" w:rsidRDefault="00B50549" w:rsidP="00D07F3E">
            <w:pPr>
              <w:pStyle w:val="Header"/>
              <w:numPr>
                <w:ilvl w:val="0"/>
                <w:numId w:val="12"/>
              </w:numPr>
              <w:tabs>
                <w:tab w:val="clear" w:pos="4320"/>
                <w:tab w:val="clear" w:pos="8640"/>
              </w:tabs>
              <w:rPr>
                <w:rFonts w:ascii="Arial" w:hAnsi="Arial" w:cs="Arial"/>
                <w:sz w:val="20"/>
              </w:rPr>
            </w:pPr>
            <w:r>
              <w:rPr>
                <w:rFonts w:ascii="Arial" w:hAnsi="Arial" w:cs="Arial"/>
                <w:sz w:val="20"/>
              </w:rPr>
              <w:t>Clerical</w:t>
            </w:r>
          </w:p>
          <w:p w:rsidR="00B50549" w:rsidRDefault="00B50549" w:rsidP="00D07F3E">
            <w:pPr>
              <w:pStyle w:val="Header"/>
              <w:numPr>
                <w:ilvl w:val="0"/>
                <w:numId w:val="14"/>
              </w:numPr>
              <w:tabs>
                <w:tab w:val="clear" w:pos="4320"/>
                <w:tab w:val="clear" w:pos="8640"/>
              </w:tabs>
              <w:rPr>
                <w:rFonts w:ascii="Arial" w:hAnsi="Arial" w:cs="Arial"/>
                <w:sz w:val="20"/>
              </w:rPr>
            </w:pPr>
            <w:r>
              <w:rPr>
                <w:rFonts w:ascii="Arial" w:hAnsi="Arial" w:cs="Arial"/>
                <w:sz w:val="20"/>
              </w:rPr>
              <w:t>The Lab Send-Outs Department will</w:t>
            </w:r>
            <w:r w:rsidR="00C47A9C">
              <w:rPr>
                <w:rFonts w:ascii="Arial" w:hAnsi="Arial" w:cs="Arial"/>
                <w:sz w:val="20"/>
              </w:rPr>
              <w:t xml:space="preserve"> forward the specimen to Fairview </w:t>
            </w:r>
            <w:r>
              <w:rPr>
                <w:rFonts w:ascii="Arial" w:hAnsi="Arial" w:cs="Arial"/>
                <w:sz w:val="20"/>
              </w:rPr>
              <w:t>Outreach through the Atlas computer program. Patient demographic information must accompany the sample. This information may be found in Sunquest Laboratory Inquiry.  Name, MR number, date of birth, specimen source, and requesting physician are needed. The source should also be on the specimen container, in addition to the Sunquest label.</w:t>
            </w:r>
          </w:p>
          <w:p w:rsidR="00B50549" w:rsidRDefault="00B50549" w:rsidP="00D07F3E">
            <w:pPr>
              <w:pStyle w:val="Header"/>
              <w:numPr>
                <w:ilvl w:val="0"/>
                <w:numId w:val="14"/>
              </w:numPr>
              <w:tabs>
                <w:tab w:val="clear" w:pos="4320"/>
                <w:tab w:val="clear" w:pos="8640"/>
              </w:tabs>
              <w:rPr>
                <w:rFonts w:ascii="Arial" w:hAnsi="Arial" w:cs="Arial"/>
                <w:sz w:val="20"/>
              </w:rPr>
            </w:pPr>
            <w:r>
              <w:rPr>
                <w:rFonts w:ascii="Arial" w:hAnsi="Arial" w:cs="Arial"/>
                <w:sz w:val="20"/>
              </w:rPr>
              <w:t>Place an accession label in the Micro Send-Outs notebook for tracking reference.</w:t>
            </w:r>
          </w:p>
          <w:p w:rsidR="00B50549" w:rsidRDefault="00B50549" w:rsidP="00B50549">
            <w:pPr>
              <w:pStyle w:val="Header"/>
              <w:tabs>
                <w:tab w:val="clear" w:pos="4320"/>
                <w:tab w:val="clear" w:pos="8640"/>
              </w:tabs>
              <w:rPr>
                <w:rFonts w:ascii="Arial" w:hAnsi="Arial" w:cs="Arial"/>
                <w:sz w:val="20"/>
              </w:rPr>
            </w:pPr>
          </w:p>
          <w:p w:rsidR="00B50549" w:rsidRDefault="00B50549" w:rsidP="00D07F3E">
            <w:pPr>
              <w:pStyle w:val="Header"/>
              <w:numPr>
                <w:ilvl w:val="0"/>
                <w:numId w:val="12"/>
              </w:numPr>
              <w:tabs>
                <w:tab w:val="clear" w:pos="4320"/>
                <w:tab w:val="clear" w:pos="8640"/>
              </w:tabs>
              <w:rPr>
                <w:rFonts w:ascii="Arial" w:hAnsi="Arial" w:cs="Arial"/>
                <w:sz w:val="20"/>
              </w:rPr>
            </w:pPr>
            <w:r>
              <w:rPr>
                <w:rFonts w:ascii="Arial" w:hAnsi="Arial" w:cs="Arial"/>
                <w:sz w:val="20"/>
              </w:rPr>
              <w:t>Transportation</w:t>
            </w:r>
          </w:p>
          <w:p w:rsidR="00B50549" w:rsidRDefault="00B50549" w:rsidP="00D07F3E">
            <w:pPr>
              <w:pStyle w:val="Header"/>
              <w:numPr>
                <w:ilvl w:val="0"/>
                <w:numId w:val="15"/>
              </w:numPr>
              <w:tabs>
                <w:tab w:val="clear" w:pos="4320"/>
                <w:tab w:val="clear" w:pos="8640"/>
              </w:tabs>
              <w:rPr>
                <w:rFonts w:ascii="Arial" w:hAnsi="Arial" w:cs="Arial"/>
                <w:sz w:val="20"/>
              </w:rPr>
            </w:pPr>
            <w:r>
              <w:rPr>
                <w:rFonts w:ascii="Arial" w:hAnsi="Arial" w:cs="Arial"/>
                <w:sz w:val="20"/>
              </w:rPr>
              <w:t>Take specimen to Send-Outs with the above information and they will arrange for pick-up.</w:t>
            </w:r>
          </w:p>
          <w:p w:rsidR="00B50549" w:rsidRDefault="00B50549" w:rsidP="00D07F3E">
            <w:pPr>
              <w:pStyle w:val="Header"/>
              <w:numPr>
                <w:ilvl w:val="0"/>
                <w:numId w:val="15"/>
              </w:numPr>
              <w:tabs>
                <w:tab w:val="clear" w:pos="4320"/>
                <w:tab w:val="clear" w:pos="8640"/>
              </w:tabs>
              <w:rPr>
                <w:rFonts w:ascii="Arial" w:hAnsi="Arial" w:cs="Arial"/>
                <w:sz w:val="20"/>
              </w:rPr>
            </w:pPr>
            <w:r>
              <w:rPr>
                <w:rFonts w:ascii="Arial" w:hAnsi="Arial" w:cs="Arial"/>
                <w:sz w:val="20"/>
              </w:rPr>
              <w:t xml:space="preserve">Place sample in labeled rack in the refrigerator. </w:t>
            </w:r>
          </w:p>
          <w:p w:rsidR="009945CD" w:rsidRPr="009945CD" w:rsidRDefault="009945CD" w:rsidP="00B50549">
            <w:pPr>
              <w:pStyle w:val="Header"/>
              <w:tabs>
                <w:tab w:val="clear" w:pos="4320"/>
                <w:tab w:val="clear" w:pos="8640"/>
              </w:tabs>
              <w:ind w:left="720"/>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B50549" w:rsidRDefault="00B50549" w:rsidP="00D07F3E">
            <w:pPr>
              <w:numPr>
                <w:ilvl w:val="0"/>
                <w:numId w:val="11"/>
              </w:numPr>
              <w:tabs>
                <w:tab w:val="left" w:pos="438"/>
              </w:tabs>
              <w:ind w:left="438" w:hanging="438"/>
              <w:rPr>
                <w:rFonts w:ascii="Arial" w:hAnsi="Arial" w:cs="Arial"/>
                <w:sz w:val="20"/>
              </w:rPr>
            </w:pPr>
            <w:r>
              <w:rPr>
                <w:rFonts w:ascii="Arial" w:hAnsi="Arial" w:cs="Arial"/>
                <w:sz w:val="20"/>
              </w:rPr>
              <w:t>Record culture results in Sunquest MRE Culture Entry tab in Observations by using customized keyboards or by entering a code in the result box.</w:t>
            </w:r>
          </w:p>
          <w:p w:rsidR="00B50549" w:rsidRDefault="00B50549" w:rsidP="00B50549">
            <w:pPr>
              <w:tabs>
                <w:tab w:val="left" w:pos="438"/>
              </w:tabs>
              <w:ind w:left="438" w:hanging="438"/>
              <w:rPr>
                <w:rFonts w:ascii="Arial" w:hAnsi="Arial" w:cs="Arial"/>
                <w:sz w:val="20"/>
              </w:rPr>
            </w:pPr>
          </w:p>
          <w:p w:rsidR="00B50549" w:rsidRPr="00FF633D" w:rsidRDefault="00B50549" w:rsidP="00D07F3E">
            <w:pPr>
              <w:numPr>
                <w:ilvl w:val="0"/>
                <w:numId w:val="11"/>
              </w:numPr>
              <w:tabs>
                <w:tab w:val="left" w:pos="438"/>
                <w:tab w:val="num" w:pos="720"/>
              </w:tabs>
              <w:ind w:left="438" w:hanging="438"/>
              <w:rPr>
                <w:rFonts w:ascii="Arial" w:hAnsi="Arial" w:cs="Arial"/>
                <w:sz w:val="20"/>
              </w:rPr>
            </w:pPr>
            <w:r>
              <w:rPr>
                <w:rFonts w:ascii="Arial" w:hAnsi="Arial" w:cs="Arial"/>
                <w:sz w:val="20"/>
              </w:rPr>
              <w:t xml:space="preserve">If </w:t>
            </w:r>
            <w:r>
              <w:rPr>
                <w:rFonts w:ascii="Arial" w:hAnsi="Arial" w:cs="Arial"/>
                <w:iCs/>
                <w:sz w:val="20"/>
              </w:rPr>
              <w:t>mo</w:t>
            </w:r>
            <w:r>
              <w:rPr>
                <w:rFonts w:ascii="Arial" w:hAnsi="Arial" w:cs="Arial"/>
                <w:iCs/>
                <w:sz w:val="20"/>
              </w:rPr>
              <w:t>ld or yeast</w:t>
            </w:r>
            <w:r>
              <w:rPr>
                <w:rFonts w:ascii="Arial" w:hAnsi="Arial" w:cs="Arial"/>
                <w:i/>
                <w:sz w:val="20"/>
              </w:rPr>
              <w:t xml:space="preserve"> </w:t>
            </w:r>
            <w:r>
              <w:rPr>
                <w:rFonts w:ascii="Arial" w:hAnsi="Arial" w:cs="Arial"/>
                <w:sz w:val="20"/>
              </w:rPr>
              <w:t xml:space="preserve">is isolated, and the MO code is unknown, do a keyword look-up by typing a semicolon in the result box and click on the </w:t>
            </w:r>
            <w:r>
              <w:rPr>
                <w:rFonts w:ascii="Arial" w:hAnsi="Arial" w:cs="Arial"/>
                <w:i/>
                <w:iCs/>
                <w:sz w:val="20"/>
              </w:rPr>
              <w:t>ellipsis</w:t>
            </w:r>
            <w:r>
              <w:rPr>
                <w:rFonts w:ascii="Arial" w:hAnsi="Arial" w:cs="Arial"/>
                <w:sz w:val="20"/>
              </w:rPr>
              <w:t xml:space="preserve"> button. Type in a partial/entire word as follows: ASPE. Search on</w:t>
            </w:r>
            <w:r>
              <w:rPr>
                <w:rFonts w:ascii="Arial" w:hAnsi="Arial" w:cs="Arial"/>
                <w:i/>
                <w:iCs/>
                <w:sz w:val="20"/>
              </w:rPr>
              <w:t xml:space="preserve"> Description</w:t>
            </w:r>
            <w:r>
              <w:rPr>
                <w:rFonts w:ascii="Arial" w:hAnsi="Arial" w:cs="Arial"/>
                <w:sz w:val="20"/>
              </w:rPr>
              <w:t>. Select the desired code by highlighting.</w:t>
            </w:r>
          </w:p>
          <w:p w:rsidR="00B50549" w:rsidRDefault="00B50549" w:rsidP="00B50549">
            <w:pPr>
              <w:ind w:left="1158"/>
              <w:rPr>
                <w:rFonts w:ascii="Arial" w:hAnsi="Arial" w:cs="Arial"/>
                <w:sz w:val="20"/>
              </w:rPr>
            </w:pPr>
            <w:r>
              <w:rPr>
                <w:rFonts w:ascii="Arial" w:hAnsi="Arial" w:cs="Arial"/>
                <w:sz w:val="20"/>
              </w:rPr>
              <w:t>Search value</w:t>
            </w:r>
          </w:p>
          <w:p w:rsidR="00B50549" w:rsidRDefault="00B50549" w:rsidP="00B50549">
            <w:pPr>
              <w:ind w:left="1158"/>
              <w:rPr>
                <w:rFonts w:ascii="Arial" w:hAnsi="Arial" w:cs="Arial"/>
                <w:sz w:val="20"/>
              </w:rPr>
            </w:pPr>
            <w:r>
              <w:rPr>
                <w:rFonts w:ascii="Arial" w:hAnsi="Arial" w:cs="Arial"/>
                <w:sz w:val="20"/>
              </w:rPr>
              <w:t>Text code: ASPE</w:t>
            </w:r>
          </w:p>
          <w:p w:rsidR="00B50549" w:rsidRDefault="00B50549" w:rsidP="00B50549">
            <w:pPr>
              <w:ind w:left="1158"/>
              <w:rPr>
                <w:rFonts w:ascii="Arial" w:hAnsi="Arial" w:cs="Arial"/>
                <w:sz w:val="20"/>
              </w:rPr>
            </w:pPr>
          </w:p>
          <w:p w:rsidR="00B50549" w:rsidRDefault="00B50549" w:rsidP="00B50549">
            <w:pPr>
              <w:ind w:left="1158"/>
              <w:rPr>
                <w:rFonts w:ascii="Arial" w:hAnsi="Arial" w:cs="Arial"/>
                <w:sz w:val="20"/>
              </w:rPr>
            </w:pPr>
            <w:r>
              <w:rPr>
                <w:rFonts w:ascii="Arial" w:hAnsi="Arial" w:cs="Arial"/>
                <w:sz w:val="20"/>
              </w:rPr>
              <w:t xml:space="preserve">Click </w:t>
            </w:r>
            <w:r>
              <w:rPr>
                <w:rFonts w:ascii="Arial" w:hAnsi="Arial" w:cs="Arial"/>
                <w:b/>
                <w:bCs/>
                <w:sz w:val="20"/>
              </w:rPr>
              <w:t>Search</w:t>
            </w:r>
            <w:r>
              <w:rPr>
                <w:rFonts w:ascii="Arial" w:hAnsi="Arial" w:cs="Arial"/>
                <w:sz w:val="20"/>
              </w:rPr>
              <w:t>.</w:t>
            </w:r>
          </w:p>
          <w:p w:rsidR="00B50549" w:rsidRDefault="00B50549" w:rsidP="00B50549">
            <w:pPr>
              <w:tabs>
                <w:tab w:val="left" w:pos="2880"/>
              </w:tabs>
              <w:ind w:left="1158"/>
              <w:rPr>
                <w:rFonts w:ascii="Arial" w:hAnsi="Arial" w:cs="Arial"/>
                <w:sz w:val="20"/>
              </w:rPr>
            </w:pPr>
            <w:r>
              <w:rPr>
                <w:rFonts w:ascii="Arial" w:hAnsi="Arial" w:cs="Arial"/>
                <w:sz w:val="20"/>
              </w:rPr>
              <w:t>Search option</w:t>
            </w:r>
            <w:r>
              <w:rPr>
                <w:rFonts w:ascii="Arial" w:hAnsi="Arial" w:cs="Arial"/>
                <w:sz w:val="20"/>
              </w:rPr>
              <w:tab/>
              <w:t>○ Code◙ Description</w:t>
            </w:r>
          </w:p>
          <w:p w:rsidR="00B50549" w:rsidRDefault="00B50549" w:rsidP="00B50549">
            <w:pPr>
              <w:ind w:left="1158"/>
              <w:rPr>
                <w:rFonts w:ascii="Arial" w:hAnsi="Arial" w:cs="Arial"/>
                <w:sz w:val="20"/>
              </w:rPr>
            </w:pPr>
          </w:p>
          <w:p w:rsidR="00B50549" w:rsidRDefault="00B50549" w:rsidP="00B50549">
            <w:pPr>
              <w:tabs>
                <w:tab w:val="left" w:pos="2790"/>
                <w:tab w:val="left" w:pos="3510"/>
              </w:tabs>
              <w:ind w:left="1158"/>
              <w:rPr>
                <w:rFonts w:ascii="Arial" w:hAnsi="Arial" w:cs="Arial"/>
                <w:sz w:val="20"/>
                <w:u w:val="single"/>
              </w:rPr>
            </w:pPr>
            <w:r>
              <w:rPr>
                <w:rFonts w:ascii="Arial" w:hAnsi="Arial" w:cs="Arial"/>
                <w:sz w:val="20"/>
                <w:u w:val="single"/>
              </w:rPr>
              <w:t>Matched On</w:t>
            </w:r>
            <w:r>
              <w:rPr>
                <w:rFonts w:ascii="Arial" w:hAnsi="Arial" w:cs="Arial"/>
                <w:sz w:val="20"/>
              </w:rPr>
              <w:tab/>
            </w:r>
            <w:r>
              <w:rPr>
                <w:rFonts w:ascii="Arial" w:hAnsi="Arial" w:cs="Arial"/>
                <w:sz w:val="20"/>
                <w:u w:val="single"/>
              </w:rPr>
              <w:t>Code</w:t>
            </w:r>
            <w:r>
              <w:rPr>
                <w:rFonts w:ascii="Arial" w:hAnsi="Arial" w:cs="Arial"/>
                <w:sz w:val="20"/>
              </w:rPr>
              <w:tab/>
            </w:r>
            <w:r>
              <w:rPr>
                <w:rFonts w:ascii="Arial" w:hAnsi="Arial" w:cs="Arial"/>
                <w:sz w:val="20"/>
                <w:u w:val="single"/>
              </w:rPr>
              <w:t>Description</w:t>
            </w:r>
          </w:p>
          <w:p w:rsidR="00B50549" w:rsidRDefault="00B50549" w:rsidP="00B50549">
            <w:pPr>
              <w:tabs>
                <w:tab w:val="left" w:pos="2790"/>
                <w:tab w:val="left" w:pos="3510"/>
              </w:tabs>
              <w:ind w:left="1158"/>
              <w:rPr>
                <w:rFonts w:ascii="Arial" w:hAnsi="Arial" w:cs="Arial"/>
                <w:sz w:val="20"/>
              </w:rPr>
            </w:pPr>
          </w:p>
          <w:p w:rsidR="00B50549" w:rsidRPr="00FC12DC" w:rsidRDefault="00B50549" w:rsidP="00B50549">
            <w:pPr>
              <w:ind w:left="1158"/>
              <w:rPr>
                <w:rFonts w:ascii="Arial" w:hAnsi="Arial" w:cs="Arial"/>
                <w:sz w:val="20"/>
              </w:rPr>
            </w:pPr>
            <w:r w:rsidRPr="00FC12DC">
              <w:rPr>
                <w:rFonts w:ascii="Arial" w:hAnsi="Arial" w:cs="Arial"/>
                <w:sz w:val="20"/>
              </w:rPr>
              <w:t>ASPERGILLU...  ASPE       ASPERGILLUS SPECIES</w:t>
            </w:r>
          </w:p>
          <w:p w:rsidR="00B50549" w:rsidRPr="00FC12DC" w:rsidRDefault="00B50549" w:rsidP="00B50549">
            <w:pPr>
              <w:ind w:left="1158"/>
              <w:rPr>
                <w:rFonts w:ascii="Arial" w:hAnsi="Arial" w:cs="Arial"/>
                <w:sz w:val="20"/>
              </w:rPr>
            </w:pPr>
            <w:r w:rsidRPr="00FC12DC">
              <w:rPr>
                <w:rFonts w:ascii="Arial" w:hAnsi="Arial" w:cs="Arial"/>
                <w:sz w:val="20"/>
              </w:rPr>
              <w:t>ASPERGILLU...  ASPF       ASPERGILLUS FUMIGATUS</w:t>
            </w:r>
          </w:p>
          <w:p w:rsidR="00B50549" w:rsidRDefault="00B50549" w:rsidP="00B50549">
            <w:pPr>
              <w:ind w:left="1158"/>
              <w:rPr>
                <w:rFonts w:ascii="Arial" w:hAnsi="Arial" w:cs="Arial"/>
                <w:sz w:val="20"/>
              </w:rPr>
            </w:pPr>
            <w:r w:rsidRPr="00FC12DC">
              <w:rPr>
                <w:rFonts w:ascii="Arial" w:hAnsi="Arial" w:cs="Arial"/>
                <w:sz w:val="20"/>
              </w:rPr>
              <w:t>ASPERGILLU...  ASPN       ASPERGILLUS NIGER</w:t>
            </w:r>
          </w:p>
          <w:p w:rsidR="00B50549" w:rsidRDefault="00B50549" w:rsidP="00B50549">
            <w:pPr>
              <w:ind w:left="1158"/>
              <w:rPr>
                <w:rFonts w:ascii="Arial" w:hAnsi="Arial" w:cs="Arial"/>
                <w:sz w:val="20"/>
              </w:rPr>
            </w:pPr>
          </w:p>
          <w:p w:rsidR="00B50549" w:rsidRDefault="00B50549" w:rsidP="00B50549">
            <w:pPr>
              <w:ind w:left="1158"/>
              <w:rPr>
                <w:rFonts w:ascii="Arial" w:hAnsi="Arial" w:cs="Arial"/>
                <w:sz w:val="20"/>
              </w:rPr>
            </w:pPr>
            <w:r>
              <w:rPr>
                <w:rFonts w:ascii="Arial" w:hAnsi="Arial" w:cs="Arial"/>
                <w:sz w:val="20"/>
              </w:rPr>
              <w:t xml:space="preserve">Click </w:t>
            </w:r>
            <w:r>
              <w:rPr>
                <w:rFonts w:ascii="Arial" w:hAnsi="Arial" w:cs="Arial"/>
                <w:b/>
                <w:bCs/>
                <w:sz w:val="20"/>
              </w:rPr>
              <w:t>Select</w:t>
            </w:r>
            <w:r>
              <w:rPr>
                <w:rFonts w:ascii="Arial" w:hAnsi="Arial" w:cs="Arial"/>
                <w:sz w:val="20"/>
              </w:rPr>
              <w:t xml:space="preserve"> to save.</w:t>
            </w:r>
          </w:p>
          <w:p w:rsidR="00B50549" w:rsidRDefault="00B50549" w:rsidP="00B50549">
            <w:pPr>
              <w:pStyle w:val="Header"/>
              <w:tabs>
                <w:tab w:val="clear" w:pos="4320"/>
                <w:tab w:val="clear" w:pos="8640"/>
                <w:tab w:val="left" w:pos="438"/>
              </w:tabs>
              <w:ind w:left="438" w:hanging="438"/>
              <w:rPr>
                <w:rFonts w:ascii="Arial" w:hAnsi="Arial" w:cs="Arial"/>
                <w:sz w:val="20"/>
              </w:rPr>
            </w:pPr>
          </w:p>
          <w:p w:rsidR="00D01868" w:rsidRDefault="00B50549" w:rsidP="00B50549">
            <w:pPr>
              <w:ind w:left="720"/>
              <w:rPr>
                <w:rFonts w:ascii="Arial" w:hAnsi="Arial" w:cs="Arial"/>
                <w:sz w:val="20"/>
              </w:rPr>
            </w:pPr>
            <w:r>
              <w:rPr>
                <w:rFonts w:ascii="Arial" w:hAnsi="Arial" w:cs="Arial"/>
                <w:color w:val="FF0000"/>
                <w:sz w:val="20"/>
              </w:rPr>
              <w:t xml:space="preserve">Critical Value: </w:t>
            </w:r>
            <w:r>
              <w:rPr>
                <w:rFonts w:ascii="Arial" w:hAnsi="Arial" w:cs="Arial"/>
                <w:sz w:val="20"/>
              </w:rPr>
              <w:t xml:space="preserve">Isolation of </w:t>
            </w:r>
            <w:r>
              <w:rPr>
                <w:rFonts w:ascii="Arial" w:hAnsi="Arial" w:cs="Arial"/>
                <w:i/>
                <w:sz w:val="20"/>
              </w:rPr>
              <w:t xml:space="preserve">Cryptococcus </w:t>
            </w:r>
            <w:proofErr w:type="spellStart"/>
            <w:r>
              <w:rPr>
                <w:rFonts w:ascii="Arial" w:hAnsi="Arial" w:cs="Arial"/>
                <w:i/>
                <w:sz w:val="20"/>
              </w:rPr>
              <w:t>neoformans</w:t>
            </w:r>
            <w:proofErr w:type="spellEnd"/>
            <w:r>
              <w:rPr>
                <w:rFonts w:ascii="Arial" w:hAnsi="Arial" w:cs="Arial"/>
                <w:i/>
                <w:sz w:val="20"/>
              </w:rPr>
              <w:t xml:space="preserve">, </w:t>
            </w:r>
            <w:proofErr w:type="spellStart"/>
            <w:r>
              <w:rPr>
                <w:rFonts w:ascii="Arial" w:hAnsi="Arial" w:cs="Arial"/>
                <w:i/>
                <w:sz w:val="20"/>
              </w:rPr>
              <w:t>Coccidioides</w:t>
            </w:r>
            <w:proofErr w:type="spellEnd"/>
            <w:r>
              <w:rPr>
                <w:rFonts w:ascii="Arial" w:hAnsi="Arial" w:cs="Arial"/>
                <w:i/>
                <w:sz w:val="20"/>
              </w:rPr>
              <w:t xml:space="preserve"> </w:t>
            </w:r>
            <w:proofErr w:type="spellStart"/>
            <w:r>
              <w:rPr>
                <w:rFonts w:ascii="Arial" w:hAnsi="Arial" w:cs="Arial"/>
                <w:i/>
                <w:sz w:val="20"/>
              </w:rPr>
              <w:t>immitis</w:t>
            </w:r>
            <w:proofErr w:type="spellEnd"/>
            <w:r>
              <w:rPr>
                <w:rFonts w:ascii="Arial" w:hAnsi="Arial" w:cs="Arial"/>
                <w:i/>
                <w:sz w:val="20"/>
              </w:rPr>
              <w:t xml:space="preserve">, Histoplasma </w:t>
            </w:r>
            <w:proofErr w:type="spellStart"/>
            <w:r>
              <w:rPr>
                <w:rFonts w:ascii="Arial" w:hAnsi="Arial" w:cs="Arial"/>
                <w:i/>
                <w:sz w:val="20"/>
              </w:rPr>
              <w:t>capsulatum</w:t>
            </w:r>
            <w:proofErr w:type="spellEnd"/>
            <w:r>
              <w:rPr>
                <w:rFonts w:ascii="Arial" w:hAnsi="Arial" w:cs="Arial"/>
                <w:i/>
                <w:sz w:val="20"/>
              </w:rPr>
              <w:t xml:space="preserve">, </w:t>
            </w:r>
            <w:proofErr w:type="spellStart"/>
            <w:r>
              <w:rPr>
                <w:rFonts w:ascii="Arial" w:hAnsi="Arial" w:cs="Arial"/>
                <w:i/>
                <w:sz w:val="20"/>
              </w:rPr>
              <w:t>Blastomyces</w:t>
            </w:r>
            <w:proofErr w:type="spellEnd"/>
            <w:r>
              <w:rPr>
                <w:rFonts w:ascii="Arial" w:hAnsi="Arial" w:cs="Arial"/>
                <w:i/>
                <w:sz w:val="20"/>
              </w:rPr>
              <w:t xml:space="preserve"> </w:t>
            </w:r>
            <w:proofErr w:type="spellStart"/>
            <w:r>
              <w:rPr>
                <w:rFonts w:ascii="Arial" w:hAnsi="Arial" w:cs="Arial"/>
                <w:i/>
                <w:sz w:val="20"/>
              </w:rPr>
              <w:t>dermitidis</w:t>
            </w:r>
            <w:proofErr w:type="spellEnd"/>
            <w:r>
              <w:rPr>
                <w:rFonts w:ascii="Arial" w:hAnsi="Arial" w:cs="Arial"/>
                <w:i/>
                <w:sz w:val="20"/>
              </w:rPr>
              <w:t xml:space="preserve">, </w:t>
            </w:r>
            <w:proofErr w:type="spellStart"/>
            <w:r>
              <w:rPr>
                <w:rFonts w:ascii="Arial" w:hAnsi="Arial" w:cs="Arial"/>
                <w:i/>
                <w:sz w:val="20"/>
              </w:rPr>
              <w:t>Sporothrix</w:t>
            </w:r>
            <w:proofErr w:type="spellEnd"/>
            <w:r>
              <w:rPr>
                <w:rFonts w:ascii="Arial" w:hAnsi="Arial" w:cs="Arial"/>
                <w:i/>
                <w:sz w:val="20"/>
              </w:rPr>
              <w:t xml:space="preserve"> </w:t>
            </w:r>
            <w:proofErr w:type="spellStart"/>
            <w:r>
              <w:rPr>
                <w:rFonts w:ascii="Arial" w:hAnsi="Arial" w:cs="Arial"/>
                <w:i/>
                <w:sz w:val="20"/>
              </w:rPr>
              <w:t>schenkii</w:t>
            </w:r>
            <w:proofErr w:type="spellEnd"/>
            <w:r>
              <w:rPr>
                <w:rFonts w:ascii="Arial" w:hAnsi="Arial" w:cs="Arial"/>
                <w:i/>
                <w:sz w:val="20"/>
              </w:rPr>
              <w:t xml:space="preserve">, </w:t>
            </w:r>
            <w:r>
              <w:rPr>
                <w:rFonts w:ascii="Arial" w:hAnsi="Arial" w:cs="Arial"/>
                <w:sz w:val="20"/>
              </w:rPr>
              <w:t>and other fungi in significant body sites will be reported immediately by telephone to the physician or the patient’s nurse.</w:t>
            </w:r>
          </w:p>
          <w:p w:rsidR="00E60471" w:rsidRPr="00466A56" w:rsidRDefault="00E60471" w:rsidP="00B50549">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B50549" w:rsidRPr="00FF633D" w:rsidRDefault="00B50549" w:rsidP="00D07F3E">
            <w:pPr>
              <w:pStyle w:val="Header"/>
              <w:numPr>
                <w:ilvl w:val="0"/>
                <w:numId w:val="16"/>
              </w:numPr>
              <w:tabs>
                <w:tab w:val="clear" w:pos="4320"/>
                <w:tab w:val="clear" w:pos="8640"/>
              </w:tabs>
              <w:rPr>
                <w:rFonts w:ascii="Arial" w:hAnsi="Arial" w:cs="Arial"/>
                <w:sz w:val="16"/>
                <w:szCs w:val="16"/>
              </w:rPr>
            </w:pPr>
            <w:r w:rsidRPr="00FF633D">
              <w:rPr>
                <w:rFonts w:ascii="Arial" w:hAnsi="Arial" w:cs="Arial"/>
                <w:sz w:val="16"/>
                <w:szCs w:val="16"/>
              </w:rPr>
              <w:t xml:space="preserve">Hazen, K.C., Section 6. Mycology and aerobic </w:t>
            </w:r>
            <w:proofErr w:type="spellStart"/>
            <w:r w:rsidRPr="00FF633D">
              <w:rPr>
                <w:rFonts w:ascii="Arial" w:hAnsi="Arial" w:cs="Arial"/>
                <w:sz w:val="16"/>
                <w:szCs w:val="16"/>
              </w:rPr>
              <w:t>Actinomycetes</w:t>
            </w:r>
            <w:proofErr w:type="spellEnd"/>
            <w:r w:rsidRPr="00FF633D">
              <w:rPr>
                <w:rFonts w:ascii="Arial" w:hAnsi="Arial" w:cs="Arial"/>
                <w:sz w:val="16"/>
                <w:szCs w:val="16"/>
              </w:rPr>
              <w:t xml:space="preserve">, 6.1 and 6.2.3. </w:t>
            </w:r>
            <w:r w:rsidRPr="00FF633D">
              <w:rPr>
                <w:rFonts w:ascii="Arial" w:hAnsi="Arial" w:cs="Arial"/>
                <w:i/>
                <w:sz w:val="16"/>
                <w:szCs w:val="16"/>
              </w:rPr>
              <w:t xml:space="preserve">In </w:t>
            </w:r>
            <w:r w:rsidRPr="00FF633D">
              <w:rPr>
                <w:rFonts w:ascii="Arial" w:hAnsi="Arial" w:cs="Arial"/>
                <w:sz w:val="16"/>
                <w:szCs w:val="16"/>
              </w:rPr>
              <w:t>H.D. Isenberg (</w:t>
            </w:r>
            <w:proofErr w:type="spellStart"/>
            <w:proofErr w:type="gramStart"/>
            <w:r w:rsidRPr="00FF633D">
              <w:rPr>
                <w:rFonts w:ascii="Arial" w:hAnsi="Arial" w:cs="Arial"/>
                <w:sz w:val="16"/>
                <w:szCs w:val="16"/>
              </w:rPr>
              <w:t>ed</w:t>
            </w:r>
            <w:proofErr w:type="spellEnd"/>
            <w:proofErr w:type="gramEnd"/>
            <w:r w:rsidRPr="00FF633D">
              <w:rPr>
                <w:rFonts w:ascii="Arial" w:hAnsi="Arial" w:cs="Arial"/>
                <w:sz w:val="16"/>
                <w:szCs w:val="16"/>
              </w:rPr>
              <w:t xml:space="preserve">) </w:t>
            </w:r>
            <w:r w:rsidRPr="00FF633D">
              <w:rPr>
                <w:rFonts w:ascii="Arial" w:hAnsi="Arial" w:cs="Arial"/>
                <w:i/>
                <w:sz w:val="16"/>
                <w:szCs w:val="16"/>
              </w:rPr>
              <w:t xml:space="preserve">Essential Procedures for Clinical Microbiology. </w:t>
            </w:r>
            <w:r w:rsidRPr="00FF633D">
              <w:rPr>
                <w:rFonts w:ascii="Arial" w:hAnsi="Arial" w:cs="Arial"/>
                <w:sz w:val="16"/>
                <w:szCs w:val="16"/>
              </w:rPr>
              <w:t>1998, American Society for Microbiology, Washington, D.C.</w:t>
            </w:r>
          </w:p>
          <w:p w:rsidR="00B50549" w:rsidRPr="00FF633D" w:rsidRDefault="00D07F3E" w:rsidP="00D07F3E">
            <w:pPr>
              <w:pStyle w:val="Header"/>
              <w:numPr>
                <w:ilvl w:val="0"/>
                <w:numId w:val="16"/>
              </w:numPr>
              <w:tabs>
                <w:tab w:val="clear" w:pos="4320"/>
                <w:tab w:val="clear" w:pos="8640"/>
              </w:tabs>
              <w:rPr>
                <w:rFonts w:ascii="Arial" w:hAnsi="Arial" w:cs="Arial"/>
                <w:sz w:val="16"/>
                <w:szCs w:val="16"/>
              </w:rPr>
            </w:pPr>
            <w:r>
              <w:rPr>
                <w:rFonts w:ascii="Arial" w:hAnsi="Arial" w:cs="Arial"/>
                <w:i/>
                <w:sz w:val="16"/>
                <w:szCs w:val="16"/>
              </w:rPr>
              <w:t xml:space="preserve">Fairview </w:t>
            </w:r>
            <w:r w:rsidR="00B50549" w:rsidRPr="00FF633D">
              <w:rPr>
                <w:rFonts w:ascii="Arial" w:hAnsi="Arial" w:cs="Arial"/>
                <w:i/>
                <w:sz w:val="16"/>
                <w:szCs w:val="16"/>
              </w:rPr>
              <w:t>Outreach Laboratory Guide</w:t>
            </w:r>
            <w:r w:rsidR="00B50549" w:rsidRPr="00FF633D">
              <w:rPr>
                <w:rFonts w:ascii="Arial" w:hAnsi="Arial" w:cs="Arial"/>
                <w:b/>
                <w:i/>
                <w:sz w:val="16"/>
                <w:szCs w:val="16"/>
              </w:rPr>
              <w:t xml:space="preserve">, </w:t>
            </w:r>
            <w:hyperlink r:id="rId13" w:history="1">
              <w:r w:rsidRPr="00D07F3E">
                <w:rPr>
                  <w:rStyle w:val="Hyperlink"/>
                  <w:rFonts w:ascii="Arial" w:hAnsi="Arial" w:cs="Arial"/>
                  <w:sz w:val="16"/>
                  <w:szCs w:val="16"/>
                </w:rPr>
                <w:t>Fairview Infectio</w:t>
              </w:r>
              <w:r w:rsidRPr="00D07F3E">
                <w:rPr>
                  <w:rStyle w:val="Hyperlink"/>
                  <w:rFonts w:ascii="Arial" w:hAnsi="Arial" w:cs="Arial"/>
                  <w:sz w:val="16"/>
                  <w:szCs w:val="16"/>
                </w:rPr>
                <w:t>u</w:t>
              </w:r>
              <w:r w:rsidRPr="00D07F3E">
                <w:rPr>
                  <w:rStyle w:val="Hyperlink"/>
                  <w:rFonts w:ascii="Arial" w:hAnsi="Arial" w:cs="Arial"/>
                  <w:sz w:val="16"/>
                  <w:szCs w:val="16"/>
                </w:rPr>
                <w:t>s Disease</w:t>
              </w:r>
              <w:r w:rsidR="00B50549" w:rsidRPr="00D07F3E">
                <w:rPr>
                  <w:rStyle w:val="Hyperlink"/>
                  <w:rFonts w:ascii="Arial" w:hAnsi="Arial" w:cs="Arial"/>
                  <w:sz w:val="16"/>
                  <w:szCs w:val="16"/>
                </w:rPr>
                <w:t xml:space="preserve"> Diagnostic L</w:t>
              </w:r>
              <w:r w:rsidRPr="00D07F3E">
                <w:rPr>
                  <w:rStyle w:val="Hyperlink"/>
                  <w:rFonts w:ascii="Arial" w:hAnsi="Arial" w:cs="Arial"/>
                  <w:sz w:val="16"/>
                  <w:szCs w:val="16"/>
                </w:rPr>
                <w:t>aboratories</w:t>
              </w:r>
            </w:hyperlink>
            <w:r>
              <w:rPr>
                <w:rFonts w:ascii="Arial" w:hAnsi="Arial" w:cs="Arial"/>
                <w:sz w:val="16"/>
                <w:szCs w:val="16"/>
              </w:rPr>
              <w:t xml:space="preserve"> </w:t>
            </w:r>
          </w:p>
          <w:p w:rsidR="00B50549" w:rsidRPr="00FF633D" w:rsidRDefault="00B50549" w:rsidP="00D07F3E">
            <w:pPr>
              <w:pStyle w:val="dept"/>
              <w:numPr>
                <w:ilvl w:val="0"/>
                <w:numId w:val="16"/>
              </w:numPr>
              <w:rPr>
                <w:rFonts w:ascii="Arial" w:hAnsi="Arial" w:cs="Arial"/>
                <w:b w:val="0"/>
                <w:sz w:val="16"/>
                <w:szCs w:val="16"/>
              </w:rPr>
            </w:pPr>
            <w:r w:rsidRPr="00FF633D">
              <w:rPr>
                <w:rFonts w:ascii="Arial" w:hAnsi="Arial" w:cs="Arial"/>
                <w:b w:val="0"/>
                <w:sz w:val="16"/>
                <w:szCs w:val="16"/>
              </w:rPr>
              <w:t xml:space="preserve">Miller, J. Michael, A Guide </w:t>
            </w:r>
            <w:proofErr w:type="gramStart"/>
            <w:r w:rsidRPr="00FF633D">
              <w:rPr>
                <w:rFonts w:ascii="Arial" w:hAnsi="Arial" w:cs="Arial"/>
                <w:b w:val="0"/>
                <w:sz w:val="16"/>
                <w:szCs w:val="16"/>
              </w:rPr>
              <w:t>To</w:t>
            </w:r>
            <w:proofErr w:type="gramEnd"/>
            <w:r w:rsidRPr="00FF633D">
              <w:rPr>
                <w:rFonts w:ascii="Arial" w:hAnsi="Arial" w:cs="Arial"/>
                <w:b w:val="0"/>
                <w:sz w:val="16"/>
                <w:szCs w:val="16"/>
              </w:rPr>
              <w:t xml:space="preserve"> </w:t>
            </w:r>
            <w:r w:rsidRPr="00FF633D">
              <w:rPr>
                <w:rFonts w:ascii="Arial" w:hAnsi="Arial" w:cs="Arial"/>
                <w:b w:val="0"/>
                <w:i/>
                <w:sz w:val="16"/>
                <w:szCs w:val="16"/>
              </w:rPr>
              <w:t xml:space="preserve">Specimen Management in Clinical Microbiology, </w:t>
            </w:r>
            <w:r w:rsidRPr="00FF633D">
              <w:rPr>
                <w:rFonts w:ascii="Arial" w:hAnsi="Arial" w:cs="Arial"/>
                <w:b w:val="0"/>
                <w:sz w:val="16"/>
                <w:szCs w:val="16"/>
              </w:rPr>
              <w:t>1999, American Society for Microbiology, Washington, D.C.</w:t>
            </w:r>
          </w:p>
          <w:p w:rsidR="00B50549" w:rsidRPr="00FF633D" w:rsidRDefault="00B50549" w:rsidP="00D07F3E">
            <w:pPr>
              <w:pStyle w:val="Header"/>
              <w:numPr>
                <w:ilvl w:val="0"/>
                <w:numId w:val="16"/>
              </w:numPr>
              <w:tabs>
                <w:tab w:val="clear" w:pos="4320"/>
                <w:tab w:val="clear" w:pos="8640"/>
              </w:tabs>
              <w:rPr>
                <w:rFonts w:ascii="Arial" w:hAnsi="Arial" w:cs="Arial"/>
                <w:sz w:val="16"/>
                <w:szCs w:val="16"/>
              </w:rPr>
            </w:pPr>
            <w:r w:rsidRPr="00FF633D">
              <w:rPr>
                <w:rFonts w:ascii="Arial" w:hAnsi="Arial" w:cs="Arial"/>
                <w:sz w:val="16"/>
                <w:szCs w:val="16"/>
              </w:rPr>
              <w:t xml:space="preserve">Specimen Collection, Transport, and Storage.  </w:t>
            </w:r>
            <w:proofErr w:type="spellStart"/>
            <w:r w:rsidRPr="00FF633D">
              <w:rPr>
                <w:rFonts w:ascii="Arial" w:hAnsi="Arial" w:cs="Arial"/>
                <w:sz w:val="16"/>
                <w:szCs w:val="16"/>
              </w:rPr>
              <w:t>Versalovic</w:t>
            </w:r>
            <w:proofErr w:type="spellEnd"/>
            <w:r w:rsidRPr="00FF633D">
              <w:rPr>
                <w:rFonts w:ascii="Arial" w:hAnsi="Arial" w:cs="Arial"/>
                <w:sz w:val="16"/>
                <w:szCs w:val="16"/>
              </w:rPr>
              <w:t xml:space="preserve">, James (ed.), </w:t>
            </w:r>
            <w:r w:rsidRPr="00FF633D">
              <w:rPr>
                <w:rFonts w:ascii="Arial" w:hAnsi="Arial" w:cs="Arial"/>
                <w:i/>
                <w:sz w:val="16"/>
                <w:szCs w:val="16"/>
              </w:rPr>
              <w:t xml:space="preserve">Manual of Clinical Microbiology, </w:t>
            </w:r>
            <w:r w:rsidRPr="00FF633D">
              <w:rPr>
                <w:rFonts w:ascii="Arial" w:hAnsi="Arial" w:cs="Arial"/>
                <w:sz w:val="16"/>
                <w:szCs w:val="16"/>
              </w:rPr>
              <w:t>10</w:t>
            </w:r>
            <w:r w:rsidRPr="00FF633D">
              <w:rPr>
                <w:rFonts w:ascii="Arial" w:hAnsi="Arial" w:cs="Arial"/>
                <w:sz w:val="16"/>
                <w:szCs w:val="16"/>
                <w:vertAlign w:val="superscript"/>
              </w:rPr>
              <w:t>th</w:t>
            </w:r>
            <w:r w:rsidRPr="00FF633D">
              <w:rPr>
                <w:rFonts w:ascii="Arial" w:hAnsi="Arial" w:cs="Arial"/>
                <w:sz w:val="16"/>
                <w:szCs w:val="16"/>
              </w:rPr>
              <w:t xml:space="preserve"> edition, 2011.  American Society for Microbiology, Washington, D.C.</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Trainin</w:t>
            </w:r>
            <w:bookmarkStart w:id="0" w:name="_GoBack"/>
            <w:bookmarkEnd w:id="0"/>
            <w:r>
              <w:rPr>
                <w:rFonts w:ascii="Arial" w:hAnsi="Arial"/>
                <w:b/>
                <w:color w:val="0000FF"/>
                <w:sz w:val="20"/>
              </w:rPr>
              <w:t>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lastRenderedPageBreak/>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D07F3E">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D07F3E">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D07F3E">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D07F3E">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1973</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Initial Version</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11/1982</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04/1988</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07/18/2003</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bCs/>
                <w:sz w:val="20"/>
              </w:rPr>
            </w:pPr>
          </w:p>
        </w:tc>
        <w:tc>
          <w:tcPr>
            <w:tcW w:w="2696" w:type="dxa"/>
          </w:tcPr>
          <w:p w:rsidR="00B50549" w:rsidRDefault="00B50549" w:rsidP="00B50549">
            <w:pPr>
              <w:jc w:val="left"/>
              <w:rPr>
                <w:rFonts w:ascii="Arial" w:hAnsi="Arial"/>
                <w:sz w:val="20"/>
              </w:rPr>
            </w:pPr>
          </w:p>
        </w:tc>
        <w:tc>
          <w:tcPr>
            <w:tcW w:w="2696" w:type="dxa"/>
          </w:tcPr>
          <w:p w:rsidR="00B50549" w:rsidRDefault="00B50549" w:rsidP="00B50549">
            <w:pPr>
              <w:jc w:val="left"/>
              <w:rPr>
                <w:rFonts w:ascii="Arial" w:hAnsi="Arial"/>
                <w:sz w:val="20"/>
              </w:rPr>
            </w:pP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12/06/2004</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1.6</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7/23/2007</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1.7</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06/18/2008</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 xml:space="preserve">Updated per U of M Outreach </w:t>
            </w:r>
            <w:proofErr w:type="spellStart"/>
            <w:r>
              <w:rPr>
                <w:rFonts w:ascii="Arial" w:hAnsi="Arial"/>
                <w:sz w:val="20"/>
              </w:rPr>
              <w:t>Sendout</w:t>
            </w:r>
            <w:proofErr w:type="spellEnd"/>
            <w:r>
              <w:rPr>
                <w:rFonts w:ascii="Arial" w:hAnsi="Arial"/>
                <w:sz w:val="20"/>
              </w:rPr>
              <w:t xml:space="preserve"> procedure.</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1.8</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05/27/2009</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Updated storage conditions for CSF</w:t>
            </w:r>
          </w:p>
        </w:tc>
      </w:tr>
      <w:tr w:rsidR="00B5054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1.9</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Jessica Craig</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05/17/2010</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Updated to online format.</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2.0</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4/16/2015</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Re-numbered from MC 418 for CMS load.</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Default="00E60471" w:rsidP="00B50549">
            <w:pPr>
              <w:rPr>
                <w:rFonts w:ascii="Arial" w:hAnsi="Arial"/>
                <w:sz w:val="20"/>
              </w:rPr>
            </w:pPr>
            <w:r>
              <w:rPr>
                <w:rFonts w:ascii="Arial" w:hAnsi="Arial"/>
                <w:sz w:val="20"/>
              </w:rPr>
              <w:t>3</w:t>
            </w:r>
            <w:r w:rsidR="00B50549">
              <w:rPr>
                <w:rFonts w:ascii="Arial" w:hAnsi="Arial"/>
                <w:sz w:val="20"/>
              </w:rPr>
              <w:t>.0</w:t>
            </w:r>
          </w:p>
        </w:tc>
        <w:tc>
          <w:tcPr>
            <w:tcW w:w="2702" w:type="dxa"/>
            <w:gridSpan w:val="2"/>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B50549" w:rsidRDefault="00B50549" w:rsidP="00B50549">
            <w:pPr>
              <w:rPr>
                <w:rFonts w:ascii="Arial" w:hAnsi="Arial"/>
                <w:sz w:val="20"/>
              </w:rPr>
            </w:pPr>
            <w:r>
              <w:rPr>
                <w:rFonts w:ascii="Arial" w:hAnsi="Arial"/>
                <w:sz w:val="20"/>
              </w:rPr>
              <w:t>7/27/2017</w:t>
            </w:r>
          </w:p>
        </w:tc>
        <w:tc>
          <w:tcPr>
            <w:tcW w:w="3429" w:type="dxa"/>
            <w:gridSpan w:val="2"/>
            <w:tcBorders>
              <w:top w:val="single" w:sz="4" w:space="0" w:color="auto"/>
              <w:left w:val="single" w:sz="4" w:space="0" w:color="auto"/>
              <w:bottom w:val="single" w:sz="4" w:space="0" w:color="auto"/>
              <w:right w:val="single" w:sz="4" w:space="0" w:color="auto"/>
            </w:tcBorders>
          </w:tcPr>
          <w:p w:rsidR="00B50549" w:rsidRDefault="00E60471" w:rsidP="00B50549">
            <w:pPr>
              <w:rPr>
                <w:rFonts w:ascii="Arial" w:hAnsi="Arial"/>
                <w:sz w:val="20"/>
              </w:rPr>
            </w:pPr>
            <w:r>
              <w:rPr>
                <w:rFonts w:ascii="Arial" w:hAnsi="Arial"/>
                <w:sz w:val="20"/>
              </w:rPr>
              <w:t>R</w:t>
            </w:r>
            <w:r w:rsidR="00B50549">
              <w:rPr>
                <w:rFonts w:ascii="Arial" w:hAnsi="Arial"/>
                <w:sz w:val="20"/>
              </w:rPr>
              <w:t>emove hair</w:t>
            </w:r>
            <w:r>
              <w:rPr>
                <w:rFonts w:ascii="Arial" w:hAnsi="Arial"/>
                <w:sz w:val="20"/>
              </w:rPr>
              <w:t xml:space="preserve">, </w:t>
            </w:r>
            <w:r w:rsidR="00B50549">
              <w:rPr>
                <w:rFonts w:ascii="Arial" w:hAnsi="Arial"/>
                <w:sz w:val="20"/>
              </w:rPr>
              <w:t>skin</w:t>
            </w:r>
            <w:r>
              <w:rPr>
                <w:rFonts w:ascii="Arial" w:hAnsi="Arial"/>
                <w:sz w:val="20"/>
              </w:rPr>
              <w:t>, and nails</w:t>
            </w:r>
            <w:r w:rsidR="00B50549">
              <w:rPr>
                <w:rFonts w:ascii="Arial" w:hAnsi="Arial"/>
                <w:sz w:val="20"/>
              </w:rPr>
              <w:t>, refer to Dermatophyte culture. Changed Re</w:t>
            </w:r>
            <w:r>
              <w:rPr>
                <w:rFonts w:ascii="Arial" w:hAnsi="Arial"/>
                <w:sz w:val="20"/>
              </w:rPr>
              <w:t>sult Reporting example to a mo</w:t>
            </w:r>
            <w:r w:rsidR="00B50549">
              <w:rPr>
                <w:rFonts w:ascii="Arial" w:hAnsi="Arial"/>
                <w:sz w:val="20"/>
              </w:rPr>
              <w:t xml:space="preserve">ld. </w:t>
            </w:r>
          </w:p>
        </w:tc>
      </w:tr>
      <w:tr w:rsidR="00B5054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B50549" w:rsidRDefault="00B50549" w:rsidP="00B5054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B50549" w:rsidRPr="00541886" w:rsidRDefault="00C47A9C" w:rsidP="00B50549">
            <w:pPr>
              <w:rPr>
                <w:rFonts w:ascii="Arial" w:hAnsi="Arial"/>
                <w:sz w:val="18"/>
                <w:szCs w:val="18"/>
              </w:rPr>
            </w:pPr>
            <w:r>
              <w:rPr>
                <w:rFonts w:ascii="Arial" w:hAnsi="Arial"/>
                <w:sz w:val="18"/>
                <w:szCs w:val="18"/>
              </w:rPr>
              <w:t>4</w:t>
            </w:r>
          </w:p>
        </w:tc>
        <w:tc>
          <w:tcPr>
            <w:tcW w:w="2702" w:type="dxa"/>
            <w:gridSpan w:val="2"/>
            <w:tcBorders>
              <w:top w:val="single" w:sz="4" w:space="0" w:color="auto"/>
              <w:left w:val="single" w:sz="4" w:space="0" w:color="auto"/>
              <w:bottom w:val="single" w:sz="4" w:space="0" w:color="auto"/>
              <w:right w:val="single" w:sz="4" w:space="0" w:color="auto"/>
            </w:tcBorders>
          </w:tcPr>
          <w:p w:rsidR="00B50549" w:rsidRPr="00541886" w:rsidRDefault="00C47A9C" w:rsidP="00B50549">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B50549" w:rsidRPr="00541886" w:rsidRDefault="00C47A9C" w:rsidP="00B50549">
            <w:pPr>
              <w:rPr>
                <w:rFonts w:ascii="Arial" w:hAnsi="Arial"/>
                <w:sz w:val="18"/>
                <w:szCs w:val="18"/>
              </w:rPr>
            </w:pPr>
            <w:r>
              <w:rPr>
                <w:rFonts w:ascii="Arial" w:hAnsi="Arial"/>
                <w:sz w:val="18"/>
                <w:szCs w:val="18"/>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B50549" w:rsidRPr="00541886" w:rsidRDefault="00C47A9C" w:rsidP="00B50549">
            <w:pPr>
              <w:rPr>
                <w:rFonts w:ascii="Arial" w:hAnsi="Arial"/>
                <w:sz w:val="18"/>
                <w:szCs w:val="18"/>
              </w:rPr>
            </w:pPr>
            <w:r>
              <w:rPr>
                <w:rFonts w:ascii="Arial" w:hAnsi="Arial"/>
                <w:sz w:val="18"/>
                <w:szCs w:val="18"/>
              </w:rPr>
              <w:t xml:space="preserve">Removed room temperature storage for CSF. </w:t>
            </w: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C47A9C">
      <w:rPr>
        <w:rFonts w:ascii="Arial" w:hAnsi="Arial"/>
        <w:noProof/>
        <w:sz w:val="16"/>
      </w:rPr>
      <w:t>1</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C47A9C">
      <w:rPr>
        <w:rFonts w:ascii="Arial" w:hAnsi="Arial"/>
        <w:noProof/>
        <w:sz w:val="16"/>
      </w:rPr>
      <w:t>3</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EA5A3F">
      <w:rPr>
        <w:rFonts w:ascii="Arial" w:hAnsi="Arial"/>
        <w:sz w:val="18"/>
      </w:rPr>
      <w:t>MC 1.17 Fungal Culture</w:t>
    </w:r>
  </w:p>
  <w:p w:rsidR="007B1CE2" w:rsidRDefault="00C47A9C">
    <w:pPr>
      <w:ind w:left="-1260" w:right="-1260"/>
      <w:rPr>
        <w:rFonts w:ascii="Arial" w:hAnsi="Arial"/>
        <w:sz w:val="18"/>
      </w:rPr>
    </w:pPr>
    <w:r>
      <w:rPr>
        <w:rFonts w:ascii="Arial" w:hAnsi="Arial"/>
        <w:sz w:val="18"/>
      </w:rPr>
      <w:t>Version 4</w:t>
    </w:r>
  </w:p>
  <w:p w:rsidR="007B1CE2" w:rsidRDefault="00C47A9C">
    <w:pPr>
      <w:ind w:left="-1260" w:right="-1260"/>
      <w:rPr>
        <w:rFonts w:ascii="Arial" w:hAnsi="Arial"/>
        <w:sz w:val="18"/>
      </w:rPr>
    </w:pPr>
    <w:r>
      <w:rPr>
        <w:rFonts w:ascii="Arial" w:hAnsi="Arial"/>
        <w:sz w:val="18"/>
      </w:rPr>
      <w:t>Effective Date: 11/2/2020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A4191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348B1"/>
    <w:multiLevelType w:val="singleLevel"/>
    <w:tmpl w:val="04090015"/>
    <w:lvl w:ilvl="0">
      <w:start w:val="1"/>
      <w:numFmt w:val="upperLetter"/>
      <w:lvlText w:val="%1."/>
      <w:lvlJc w:val="left"/>
      <w:pPr>
        <w:ind w:left="720" w:hanging="360"/>
      </w:pPr>
    </w:lvl>
  </w:abstractNum>
  <w:abstractNum w:abstractNumId="5"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3F2411ED"/>
    <w:multiLevelType w:val="hybridMultilevel"/>
    <w:tmpl w:val="D260438E"/>
    <w:lvl w:ilvl="0" w:tplc="04090015">
      <w:start w:val="1"/>
      <w:numFmt w:val="upperLetter"/>
      <w:lvlText w:val="%1."/>
      <w:lvlJc w:val="left"/>
      <w:pPr>
        <w:tabs>
          <w:tab w:val="num" w:pos="720"/>
        </w:tabs>
        <w:ind w:left="720" w:hanging="360"/>
      </w:pPr>
      <w:rPr>
        <w:rFonts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E7126C"/>
    <w:multiLevelType w:val="singleLevel"/>
    <w:tmpl w:val="CE6A3EA8"/>
    <w:lvl w:ilvl="0">
      <w:start w:val="1"/>
      <w:numFmt w:val="decimal"/>
      <w:lvlText w:val="%1."/>
      <w:lvlJc w:val="left"/>
      <w:pPr>
        <w:tabs>
          <w:tab w:val="num" w:pos="765"/>
        </w:tabs>
        <w:ind w:left="765" w:hanging="360"/>
      </w:pPr>
      <w:rPr>
        <w:rFonts w:hint="default"/>
      </w:rPr>
    </w:lvl>
  </w:abstractNum>
  <w:abstractNum w:abstractNumId="8" w15:restartNumberingAfterBreak="0">
    <w:nsid w:val="45BC7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326637"/>
    <w:multiLevelType w:val="singleLevel"/>
    <w:tmpl w:val="0E6E06F8"/>
    <w:lvl w:ilvl="0">
      <w:start w:val="1"/>
      <w:numFmt w:val="decimal"/>
      <w:lvlText w:val="%1."/>
      <w:lvlJc w:val="left"/>
      <w:pPr>
        <w:tabs>
          <w:tab w:val="num" w:pos="720"/>
        </w:tabs>
        <w:ind w:left="720" w:hanging="360"/>
      </w:pPr>
      <w:rPr>
        <w:rFonts w:hint="default"/>
        <w:b w:val="0"/>
      </w:rPr>
    </w:lvl>
  </w:abstractNum>
  <w:abstractNum w:abstractNumId="11"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B47A9F"/>
    <w:multiLevelType w:val="hybridMultilevel"/>
    <w:tmpl w:val="050E2668"/>
    <w:lvl w:ilvl="0" w:tplc="567EB8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218C5"/>
    <w:multiLevelType w:val="singleLevel"/>
    <w:tmpl w:val="0E6E06F8"/>
    <w:lvl w:ilvl="0">
      <w:start w:val="1"/>
      <w:numFmt w:val="decimal"/>
      <w:lvlText w:val="%1."/>
      <w:lvlJc w:val="left"/>
      <w:pPr>
        <w:tabs>
          <w:tab w:val="num" w:pos="720"/>
        </w:tabs>
        <w:ind w:left="720" w:hanging="360"/>
      </w:pPr>
      <w:rPr>
        <w:rFonts w:hint="default"/>
      </w:rPr>
    </w:lvl>
  </w:abstractNum>
  <w:abstractNum w:abstractNumId="14" w15:restartNumberingAfterBreak="0">
    <w:nsid w:val="6DEE0995"/>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6572B49"/>
    <w:multiLevelType w:val="singleLevel"/>
    <w:tmpl w:val="0E6E06F8"/>
    <w:lvl w:ilvl="0">
      <w:start w:val="1"/>
      <w:numFmt w:val="decimal"/>
      <w:lvlText w:val="%1."/>
      <w:lvlJc w:val="left"/>
      <w:pPr>
        <w:tabs>
          <w:tab w:val="num" w:pos="720"/>
        </w:tabs>
        <w:ind w:left="72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4"/>
  </w:num>
  <w:num w:numId="5">
    <w:abstractNumId w:val="3"/>
  </w:num>
  <w:num w:numId="6">
    <w:abstractNumId w:val="11"/>
  </w:num>
  <w:num w:numId="7">
    <w:abstractNumId w:val="8"/>
  </w:num>
  <w:num w:numId="8">
    <w:abstractNumId w:val="12"/>
  </w:num>
  <w:num w:numId="9">
    <w:abstractNumId w:val="14"/>
  </w:num>
  <w:num w:numId="10">
    <w:abstractNumId w:val="6"/>
  </w:num>
  <w:num w:numId="11">
    <w:abstractNumId w:val="7"/>
  </w:num>
  <w:num w:numId="12">
    <w:abstractNumId w:val="5"/>
  </w:num>
  <w:num w:numId="13">
    <w:abstractNumId w:val="10"/>
  </w:num>
  <w:num w:numId="14">
    <w:abstractNumId w:val="13"/>
  </w:num>
  <w:num w:numId="15">
    <w:abstractNumId w:val="15"/>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466A56"/>
    <w:rsid w:val="00490511"/>
    <w:rsid w:val="00494541"/>
    <w:rsid w:val="004A0608"/>
    <w:rsid w:val="004C10C8"/>
    <w:rsid w:val="004E2C72"/>
    <w:rsid w:val="00586BF1"/>
    <w:rsid w:val="005A2CDD"/>
    <w:rsid w:val="005E0385"/>
    <w:rsid w:val="006D65A4"/>
    <w:rsid w:val="00712778"/>
    <w:rsid w:val="007B1CE2"/>
    <w:rsid w:val="007E7797"/>
    <w:rsid w:val="00811A1A"/>
    <w:rsid w:val="00827FEA"/>
    <w:rsid w:val="00846D75"/>
    <w:rsid w:val="008C24F7"/>
    <w:rsid w:val="008E0C2E"/>
    <w:rsid w:val="00927AD8"/>
    <w:rsid w:val="009429C5"/>
    <w:rsid w:val="009945CD"/>
    <w:rsid w:val="00A9657C"/>
    <w:rsid w:val="00AA1366"/>
    <w:rsid w:val="00AF441A"/>
    <w:rsid w:val="00B22AC9"/>
    <w:rsid w:val="00B40D76"/>
    <w:rsid w:val="00B50549"/>
    <w:rsid w:val="00C13CC1"/>
    <w:rsid w:val="00C40263"/>
    <w:rsid w:val="00C47A9C"/>
    <w:rsid w:val="00C551DE"/>
    <w:rsid w:val="00D01868"/>
    <w:rsid w:val="00D07F3E"/>
    <w:rsid w:val="00D44A53"/>
    <w:rsid w:val="00D45E86"/>
    <w:rsid w:val="00E4199C"/>
    <w:rsid w:val="00E60471"/>
    <w:rsid w:val="00EA5A3F"/>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pt">
    <w:name w:val="dept"/>
    <w:basedOn w:val="Normal"/>
    <w:rsid w:val="00B50549"/>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biology\1NEW%20Micro%20Procedure%20Manual.%20(same%20as%20in%20Starnet)\MC%201%20Culture%20Procedures\MC%201.12%20Dermatophyte%20Culture.docx" TargetMode="External"/><Relationship Id="rId13" Type="http://schemas.openxmlformats.org/officeDocument/2006/relationships/hyperlink" Target="http://labguide.fairview.org/showtest.asp?testid=1515&amp;format=l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2%20Safety%20in%20the%20Microbiology%20Lab.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4%20Biohazardous%20Spil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1%20Biohazard%20Containment.docx" TargetMode="External"/><Relationship Id="rId4" Type="http://schemas.openxmlformats.org/officeDocument/2006/relationships/settings" Target="settings.xml"/><Relationship Id="rId9" Type="http://schemas.openxmlformats.org/officeDocument/2006/relationships/hyperlink" Target="https://www.childrensmn.org/References/Lab/microbioviral/fungal-culture-(non-blood).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89F36-B110-418F-AF30-57A1D4CE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751</Words>
  <Characters>5680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6419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4</cp:revision>
  <cp:lastPrinted>2009-06-27T01:51:00Z</cp:lastPrinted>
  <dcterms:created xsi:type="dcterms:W3CDTF">2020-10-12T18:24:00Z</dcterms:created>
  <dcterms:modified xsi:type="dcterms:W3CDTF">2020-10-12T19:38:00Z</dcterms:modified>
</cp:coreProperties>
</file>