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250"/>
        <w:gridCol w:w="180"/>
        <w:gridCol w:w="1530"/>
        <w:gridCol w:w="2625"/>
        <w:gridCol w:w="1785"/>
      </w:tblGrid>
      <w:tr w:rsidR="00E3253B" w:rsidTr="00E3253B">
        <w:trPr>
          <w:tblHeader/>
        </w:trPr>
        <w:tc>
          <w:tcPr>
            <w:tcW w:w="11160" w:type="dxa"/>
            <w:gridSpan w:val="7"/>
            <w:tcBorders>
              <w:top w:val="nil"/>
              <w:left w:val="nil"/>
              <w:bottom w:val="nil"/>
              <w:right w:val="nil"/>
            </w:tcBorders>
          </w:tcPr>
          <w:p w:rsidR="00E3253B" w:rsidRDefault="00A84001">
            <w:pPr>
              <w:rPr>
                <w:rFonts w:cs="Arial"/>
                <w:b/>
                <w:bCs/>
                <w:color w:val="0000FF"/>
                <w:sz w:val="36"/>
              </w:rPr>
            </w:pPr>
            <w:r>
              <w:rPr>
                <w:rFonts w:cs="Arial"/>
                <w:b/>
                <w:bCs/>
                <w:color w:val="0000FF"/>
                <w:sz w:val="36"/>
              </w:rPr>
              <w:t>Alkaline Phosphatase</w:t>
            </w:r>
          </w:p>
          <w:p w:rsidR="00E3253B" w:rsidRDefault="00E3253B">
            <w:pPr>
              <w:rPr>
                <w:rFonts w:cs="Arial"/>
                <w:b/>
                <w:bCs/>
                <w:color w:val="0000FF"/>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6"/>
            <w:tcBorders>
              <w:top w:val="single" w:sz="18" w:space="0" w:color="BFBFBF"/>
              <w:left w:val="nil"/>
              <w:bottom w:val="single" w:sz="18" w:space="0" w:color="BFBFBF"/>
              <w:right w:val="nil"/>
            </w:tcBorders>
          </w:tcPr>
          <w:p w:rsidR="00E3253B" w:rsidRPr="00EC40A2" w:rsidRDefault="00E3253B" w:rsidP="00F63DA5">
            <w:pPr>
              <w:autoSpaceDE w:val="0"/>
              <w:autoSpaceDN w:val="0"/>
              <w:adjustRightInd w:val="0"/>
              <w:rPr>
                <w:rStyle w:val="A7"/>
                <w:rFonts w:cs="Arial"/>
                <w:b w:val="0"/>
                <w:bCs w:val="0"/>
                <w:sz w:val="20"/>
                <w:szCs w:val="20"/>
              </w:rPr>
            </w:pPr>
            <w:r w:rsidRPr="00EC40A2">
              <w:rPr>
                <w:rStyle w:val="A7"/>
                <w:rFonts w:cs="Arial"/>
                <w:b w:val="0"/>
                <w:bCs w:val="0"/>
                <w:sz w:val="20"/>
                <w:szCs w:val="20"/>
              </w:rPr>
              <w:t>This procedure provi</w:t>
            </w:r>
            <w:r w:rsidR="009D085B" w:rsidRPr="00EC40A2">
              <w:rPr>
                <w:rStyle w:val="A7"/>
                <w:rFonts w:cs="Arial"/>
                <w:b w:val="0"/>
                <w:bCs w:val="0"/>
                <w:sz w:val="20"/>
                <w:szCs w:val="20"/>
              </w:rPr>
              <w:t>des instructions fo</w:t>
            </w:r>
            <w:r w:rsidR="00015000" w:rsidRPr="00EC40A2">
              <w:rPr>
                <w:rStyle w:val="A7"/>
                <w:rFonts w:cs="Arial"/>
                <w:b w:val="0"/>
                <w:bCs w:val="0"/>
                <w:sz w:val="20"/>
                <w:szCs w:val="20"/>
              </w:rPr>
              <w:t>r ALKALINE PHOSPHATASE</w:t>
            </w:r>
            <w:r w:rsidR="00CC7B44">
              <w:rPr>
                <w:rStyle w:val="A7"/>
                <w:rFonts w:cs="Arial"/>
                <w:b w:val="0"/>
                <w:bCs w:val="0"/>
                <w:sz w:val="20"/>
                <w:szCs w:val="20"/>
              </w:rPr>
              <w:t xml:space="preserve"> (ALK or ALP)</w:t>
            </w:r>
            <w:r w:rsidR="009D085B" w:rsidRPr="00EC40A2">
              <w:rPr>
                <w:rStyle w:val="A7"/>
                <w:rFonts w:cs="Arial"/>
                <w:b w:val="0"/>
                <w:bCs w:val="0"/>
                <w:sz w:val="20"/>
                <w:szCs w:val="20"/>
              </w:rPr>
              <w:t xml:space="preserve"> ON ABBOTT INSTRUMEN</w:t>
            </w:r>
            <w:r w:rsidR="00BD78C3">
              <w:rPr>
                <w:rStyle w:val="A7"/>
                <w:rFonts w:cs="Arial"/>
                <w:b w:val="0"/>
                <w:bCs w:val="0"/>
                <w:sz w:val="20"/>
                <w:szCs w:val="20"/>
              </w:rPr>
              <w:t>T</w:t>
            </w:r>
            <w:r w:rsidR="009D085B" w:rsidRPr="00EC40A2">
              <w:rPr>
                <w:rStyle w:val="A7"/>
                <w:rFonts w:cs="Arial"/>
                <w:b w:val="0"/>
                <w:bCs w:val="0"/>
                <w:sz w:val="20"/>
                <w:szCs w:val="20"/>
              </w:rPr>
              <w:t>ATION</w:t>
            </w:r>
            <w:r w:rsidRPr="00EC40A2">
              <w:rPr>
                <w:rStyle w:val="A7"/>
                <w:rFonts w:cs="Arial"/>
                <w:b w:val="0"/>
                <w:bCs w:val="0"/>
                <w:sz w:val="20"/>
                <w:szCs w:val="20"/>
              </w:rPr>
              <w:t>.</w:t>
            </w:r>
            <w:r w:rsidR="00E93074" w:rsidRPr="00EC40A2">
              <w:rPr>
                <w:rFonts w:cs="Arial"/>
                <w:szCs w:val="20"/>
              </w:rPr>
              <w:t xml:space="preserve"> </w:t>
            </w:r>
            <w:r w:rsidR="00CC7B44">
              <w:rPr>
                <w:rFonts w:cs="Arial"/>
                <w:szCs w:val="20"/>
              </w:rPr>
              <w:t xml:space="preserve"> The alkaline p</w:t>
            </w:r>
            <w:r w:rsidR="00015000" w:rsidRPr="00EC40A2">
              <w:rPr>
                <w:rFonts w:cs="Arial"/>
                <w:szCs w:val="20"/>
              </w:rPr>
              <w:t>hosphatase</w:t>
            </w:r>
            <w:r w:rsidR="00E93074" w:rsidRPr="00EC40A2">
              <w:rPr>
                <w:rFonts w:cs="Arial"/>
                <w:szCs w:val="20"/>
              </w:rPr>
              <w:t xml:space="preserve"> method is an </w:t>
            </w:r>
            <w:r w:rsidR="00E93074" w:rsidRPr="00EC40A2">
              <w:rPr>
                <w:rFonts w:cs="Arial"/>
                <w:i/>
                <w:iCs/>
                <w:szCs w:val="20"/>
              </w:rPr>
              <w:t xml:space="preserve">in vitro </w:t>
            </w:r>
            <w:r w:rsidR="00E93074" w:rsidRPr="00EC40A2">
              <w:rPr>
                <w:rFonts w:cs="Arial"/>
                <w:szCs w:val="20"/>
              </w:rPr>
              <w:t>diagnostic test for the quantitative measurement of albumin</w:t>
            </w:r>
            <w:r w:rsidR="00F63DA5" w:rsidRPr="00EC40A2">
              <w:rPr>
                <w:rFonts w:cs="Arial"/>
                <w:szCs w:val="20"/>
              </w:rPr>
              <w:t xml:space="preserve"> </w:t>
            </w:r>
            <w:r w:rsidR="00E93074" w:rsidRPr="00EC40A2">
              <w:rPr>
                <w:rFonts w:cs="Arial"/>
                <w:szCs w:val="20"/>
              </w:rPr>
              <w:t>in h</w:t>
            </w:r>
            <w:r w:rsidR="005C6F36" w:rsidRPr="00EC40A2">
              <w:rPr>
                <w:rFonts w:cs="Arial"/>
                <w:szCs w:val="20"/>
              </w:rPr>
              <w:t xml:space="preserve">uman serum and plasma on the Abbott Architect c4000 or Abbott Alinity c </w:t>
            </w:r>
            <w:r w:rsidR="00B11633" w:rsidRPr="00EC40A2">
              <w:rPr>
                <w:rFonts w:cs="Arial"/>
                <w:szCs w:val="20"/>
              </w:rPr>
              <w:t xml:space="preserve">automated </w:t>
            </w:r>
            <w:r w:rsidR="005C6F36" w:rsidRPr="00EC40A2">
              <w:rPr>
                <w:rFonts w:cs="Arial"/>
                <w:szCs w:val="20"/>
              </w:rPr>
              <w:t>chemistry analyzers.</w:t>
            </w:r>
          </w:p>
          <w:p w:rsidR="00E3253B" w:rsidRPr="00EC40A2" w:rsidRDefault="00E3253B">
            <w:pPr>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6"/>
            <w:tcBorders>
              <w:top w:val="single" w:sz="18" w:space="0" w:color="BFBFBF"/>
              <w:left w:val="nil"/>
              <w:bottom w:val="single" w:sz="18" w:space="0" w:color="BFBFBF"/>
              <w:right w:val="nil"/>
            </w:tcBorders>
          </w:tcPr>
          <w:p w:rsidR="00E3253B" w:rsidRPr="00EC40A2" w:rsidRDefault="00E3253B">
            <w:pPr>
              <w:rPr>
                <w:rFonts w:cs="Arial"/>
                <w:szCs w:val="20"/>
              </w:rPr>
            </w:pPr>
            <w:r w:rsidRPr="00EC40A2">
              <w:rPr>
                <w:rFonts w:cs="Arial"/>
                <w:szCs w:val="20"/>
              </w:rPr>
              <w:t>This procedure applies to all personnel responsible f</w:t>
            </w:r>
            <w:r w:rsidR="005C6F36" w:rsidRPr="00EC40A2">
              <w:rPr>
                <w:rFonts w:cs="Arial"/>
                <w:szCs w:val="20"/>
              </w:rPr>
              <w:t>or operating the Abbott Architect c4000</w:t>
            </w:r>
            <w:r w:rsidRPr="00EC40A2">
              <w:rPr>
                <w:rFonts w:cs="Arial"/>
                <w:szCs w:val="20"/>
              </w:rPr>
              <w:t xml:space="preserve"> </w:t>
            </w:r>
            <w:r w:rsidR="005C6F36" w:rsidRPr="00EC40A2">
              <w:rPr>
                <w:rFonts w:cs="Arial"/>
                <w:szCs w:val="20"/>
              </w:rPr>
              <w:t xml:space="preserve">or Abbott Alinity c at Children’s Minnesota Laboratory.  </w:t>
            </w:r>
            <w:r w:rsidRPr="00EC40A2">
              <w:rPr>
                <w:rFonts w:cs="Arial"/>
                <w:szCs w:val="20"/>
              </w:rPr>
              <w:t xml:space="preserve"> </w:t>
            </w:r>
          </w:p>
          <w:p w:rsidR="00E3253B" w:rsidRPr="00EC40A2" w:rsidRDefault="00E3253B" w:rsidP="003D713F">
            <w:pPr>
              <w:rPr>
                <w:rFonts w:cs="Arial"/>
                <w:szCs w:val="20"/>
              </w:rPr>
            </w:pPr>
          </w:p>
        </w:tc>
      </w:tr>
      <w:tr w:rsidR="00E3253B" w:rsidTr="00C00B65">
        <w:trPr>
          <w:trHeight w:val="171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Principle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6C4D55" w:rsidRPr="00EC40A2" w:rsidRDefault="006C4D55" w:rsidP="006C4D55">
            <w:pPr>
              <w:autoSpaceDE w:val="0"/>
              <w:autoSpaceDN w:val="0"/>
              <w:adjustRightInd w:val="0"/>
              <w:rPr>
                <w:rFonts w:eastAsia="HelenPro-Regular" w:cs="Arial"/>
                <w:szCs w:val="20"/>
              </w:rPr>
            </w:pPr>
            <w:r w:rsidRPr="00EC40A2">
              <w:rPr>
                <w:rFonts w:eastAsia="HelenPro-Regular" w:cs="Arial"/>
                <w:szCs w:val="20"/>
              </w:rPr>
              <w:t xml:space="preserve">Several substrates have been used to measure alkaline phosphatase activity such as </w:t>
            </w:r>
            <w:proofErr w:type="spellStart"/>
            <w:r w:rsidRPr="00EC40A2">
              <w:rPr>
                <w:rFonts w:eastAsia="HelenPro-Regular" w:cs="Arial"/>
                <w:szCs w:val="20"/>
              </w:rPr>
              <w:t>glycerophosphate</w:t>
            </w:r>
            <w:proofErr w:type="spellEnd"/>
            <w:r w:rsidRPr="00EC40A2">
              <w:rPr>
                <w:rFonts w:eastAsia="HelenPro-Regular" w:cs="Arial"/>
                <w:szCs w:val="20"/>
              </w:rPr>
              <w:t xml:space="preserve">, phenyl phosphate, and </w:t>
            </w:r>
            <w:r w:rsidRPr="00EC40A2">
              <w:rPr>
                <w:rFonts w:eastAsia="HelenPro-Regular" w:cs="Arial"/>
                <w:i/>
                <w:iCs/>
                <w:szCs w:val="20"/>
              </w:rPr>
              <w:t>p</w:t>
            </w:r>
            <w:r w:rsidR="00E30D4F">
              <w:rPr>
                <w:rFonts w:eastAsia="HelenPro-Regular" w:cs="Arial"/>
                <w:i/>
                <w:iCs/>
                <w:szCs w:val="20"/>
              </w:rPr>
              <w:t>-</w:t>
            </w:r>
            <w:proofErr w:type="spellStart"/>
            <w:r w:rsidRPr="00EC40A2">
              <w:rPr>
                <w:rFonts w:eastAsia="HelenPro-Regular" w:cs="Arial"/>
                <w:szCs w:val="20"/>
              </w:rPr>
              <w:t>nitrophenyl</w:t>
            </w:r>
            <w:proofErr w:type="spellEnd"/>
            <w:r w:rsidRPr="00EC40A2">
              <w:rPr>
                <w:rFonts w:eastAsia="HelenPro-Regular" w:cs="Arial"/>
                <w:szCs w:val="20"/>
              </w:rPr>
              <w:t xml:space="preserve"> phosphate. </w:t>
            </w:r>
            <w:r w:rsidR="00EC40A2" w:rsidRPr="00EC40A2">
              <w:rPr>
                <w:rFonts w:eastAsia="HelenPro-Regular" w:cs="Arial"/>
                <w:szCs w:val="20"/>
              </w:rPr>
              <w:t xml:space="preserve"> Bowers and </w:t>
            </w:r>
            <w:proofErr w:type="spellStart"/>
            <w:r w:rsidRPr="00EC40A2">
              <w:rPr>
                <w:rFonts w:eastAsia="HelenPro-Regular" w:cs="Arial"/>
                <w:szCs w:val="20"/>
              </w:rPr>
              <w:t>McComb</w:t>
            </w:r>
            <w:proofErr w:type="spellEnd"/>
            <w:r w:rsidRPr="00EC40A2">
              <w:rPr>
                <w:rFonts w:eastAsia="HelenPro-Regular" w:cs="Arial"/>
                <w:szCs w:val="20"/>
              </w:rPr>
              <w:t xml:space="preserve"> improved the method</w:t>
            </w:r>
            <w:r w:rsidR="00E30D4F">
              <w:rPr>
                <w:rFonts w:eastAsia="HelenPro-Regular" w:cs="Arial"/>
                <w:szCs w:val="20"/>
              </w:rPr>
              <w:t xml:space="preserve"> </w:t>
            </w:r>
            <w:r w:rsidRPr="00EC40A2">
              <w:rPr>
                <w:rFonts w:eastAsia="HelenPro-Regular" w:cs="Arial"/>
                <w:szCs w:val="20"/>
              </w:rPr>
              <w:t xml:space="preserve">of </w:t>
            </w:r>
            <w:proofErr w:type="spellStart"/>
            <w:r w:rsidRPr="00EC40A2">
              <w:rPr>
                <w:rFonts w:eastAsia="HelenPro-Regular" w:cs="Arial"/>
                <w:szCs w:val="20"/>
              </w:rPr>
              <w:t>Bessey</w:t>
            </w:r>
            <w:proofErr w:type="spellEnd"/>
            <w:r w:rsidRPr="00EC40A2">
              <w:rPr>
                <w:rFonts w:eastAsia="HelenPro-Regular" w:cs="Arial"/>
                <w:szCs w:val="20"/>
              </w:rPr>
              <w:t xml:space="preserve"> et al. to include a kinetic measurement.  Tietz et al. optimized this method to include a chelated metal-ion buffer of zinc, magnesium, and HEDTA.  This Alkaline Phosphatase procedure is</w:t>
            </w:r>
            <w:r w:rsidR="00EC40A2" w:rsidRPr="00EC40A2">
              <w:rPr>
                <w:rFonts w:eastAsia="HelenPro-Regular" w:cs="Arial"/>
                <w:szCs w:val="20"/>
              </w:rPr>
              <w:t xml:space="preserve"> </w:t>
            </w:r>
            <w:r w:rsidRPr="00EC40A2">
              <w:rPr>
                <w:rFonts w:eastAsia="HelenPro-Regular" w:cs="Arial"/>
                <w:szCs w:val="20"/>
              </w:rPr>
              <w:t xml:space="preserve">a modification of this method.  Alkaline phosphatase in the sample catalyzes the hydrolysis of colorless </w:t>
            </w:r>
            <w:r w:rsidRPr="00EC40A2">
              <w:rPr>
                <w:rFonts w:eastAsia="HelenPro-Regular" w:cs="Arial"/>
                <w:i/>
                <w:iCs/>
                <w:szCs w:val="20"/>
              </w:rPr>
              <w:t>p</w:t>
            </w:r>
            <w:r w:rsidRPr="00EC40A2">
              <w:rPr>
                <w:rFonts w:eastAsia="HelenPro-Regular" w:cs="Arial"/>
                <w:szCs w:val="20"/>
              </w:rPr>
              <w:t>-</w:t>
            </w:r>
            <w:proofErr w:type="spellStart"/>
            <w:r w:rsidRPr="00EC40A2">
              <w:rPr>
                <w:rFonts w:eastAsia="HelenPro-Regular" w:cs="Arial"/>
                <w:szCs w:val="20"/>
              </w:rPr>
              <w:t>nitrophenyl</w:t>
            </w:r>
            <w:proofErr w:type="spellEnd"/>
            <w:r w:rsidRPr="00EC40A2">
              <w:rPr>
                <w:rFonts w:eastAsia="HelenPro-Regular" w:cs="Arial"/>
                <w:szCs w:val="20"/>
              </w:rPr>
              <w:t xml:space="preserve"> phosphate (</w:t>
            </w:r>
            <w:r w:rsidRPr="00EC40A2">
              <w:rPr>
                <w:rFonts w:eastAsia="HelenPro-Regular" w:cs="Arial"/>
                <w:i/>
                <w:iCs/>
                <w:szCs w:val="20"/>
              </w:rPr>
              <w:t>p</w:t>
            </w:r>
            <w:r w:rsidRPr="00EC40A2">
              <w:rPr>
                <w:rFonts w:eastAsia="HelenPro-Regular" w:cs="Arial"/>
                <w:szCs w:val="20"/>
              </w:rPr>
              <w:t xml:space="preserve">- NPP) to give </w:t>
            </w:r>
            <w:r w:rsidRPr="00EC40A2">
              <w:rPr>
                <w:rFonts w:eastAsia="HelenPro-Regular" w:cs="Arial"/>
                <w:i/>
                <w:iCs/>
                <w:szCs w:val="20"/>
              </w:rPr>
              <w:t>p</w:t>
            </w:r>
            <w:r w:rsidRPr="00EC40A2">
              <w:rPr>
                <w:rFonts w:eastAsia="HelenPro-Regular" w:cs="Arial"/>
                <w:szCs w:val="20"/>
              </w:rPr>
              <w:t>-</w:t>
            </w:r>
            <w:proofErr w:type="spellStart"/>
            <w:r w:rsidRPr="00EC40A2">
              <w:rPr>
                <w:rFonts w:eastAsia="HelenPro-Regular" w:cs="Arial"/>
                <w:szCs w:val="20"/>
              </w:rPr>
              <w:t>nitrophenol</w:t>
            </w:r>
            <w:proofErr w:type="spellEnd"/>
            <w:r w:rsidRPr="00EC40A2">
              <w:rPr>
                <w:rFonts w:eastAsia="HelenPro-Regular" w:cs="Arial"/>
                <w:szCs w:val="20"/>
              </w:rPr>
              <w:t xml:space="preserve"> and inorganic phosphate.  At the pH of the assay (alkaline), the </w:t>
            </w:r>
            <w:r w:rsidRPr="00EC40A2">
              <w:rPr>
                <w:rFonts w:eastAsia="HelenPro-Regular" w:cs="Arial"/>
                <w:i/>
                <w:iCs/>
                <w:szCs w:val="20"/>
              </w:rPr>
              <w:t>p</w:t>
            </w:r>
            <w:r w:rsidRPr="00EC40A2">
              <w:rPr>
                <w:rFonts w:eastAsia="HelenPro-Regular" w:cs="Arial"/>
                <w:szCs w:val="20"/>
              </w:rPr>
              <w:t>-</w:t>
            </w:r>
            <w:proofErr w:type="spellStart"/>
            <w:r w:rsidRPr="00EC40A2">
              <w:rPr>
                <w:rFonts w:eastAsia="HelenPro-Regular" w:cs="Arial"/>
                <w:szCs w:val="20"/>
              </w:rPr>
              <w:t>nitrophenol</w:t>
            </w:r>
            <w:proofErr w:type="spellEnd"/>
            <w:r w:rsidRPr="00EC40A2">
              <w:rPr>
                <w:rFonts w:eastAsia="HelenPro-Regular" w:cs="Arial"/>
                <w:szCs w:val="20"/>
              </w:rPr>
              <w:t xml:space="preserve"> is in the yellow </w:t>
            </w:r>
            <w:proofErr w:type="spellStart"/>
            <w:r w:rsidRPr="00EC40A2">
              <w:rPr>
                <w:rFonts w:eastAsia="HelenPro-Regular" w:cs="Arial"/>
                <w:szCs w:val="20"/>
              </w:rPr>
              <w:t>phenoxide</w:t>
            </w:r>
            <w:proofErr w:type="spellEnd"/>
            <w:r w:rsidRPr="00EC40A2">
              <w:rPr>
                <w:rFonts w:eastAsia="HelenPro-Regular" w:cs="Arial"/>
                <w:szCs w:val="20"/>
              </w:rPr>
              <w:t xml:space="preserve"> form.  The rate of absorbance increase at 404 nm is directly proportional to the alkaline phosphatase activity in the sample.  Optimized concentrations of zinc and magnesium ions are present to activate the alkaline phosphatase in the sample. </w:t>
            </w:r>
          </w:p>
          <w:p w:rsidR="006C4D55" w:rsidRPr="00EC40A2" w:rsidRDefault="006C4D55" w:rsidP="006C4D55">
            <w:pPr>
              <w:autoSpaceDE w:val="0"/>
              <w:autoSpaceDN w:val="0"/>
              <w:adjustRightInd w:val="0"/>
              <w:rPr>
                <w:rFonts w:eastAsia="HelenPro-Regular" w:cs="Arial"/>
                <w:szCs w:val="20"/>
              </w:rPr>
            </w:pPr>
          </w:p>
          <w:p w:rsidR="006C4D55" w:rsidRPr="00EC40A2" w:rsidRDefault="006C4D55" w:rsidP="006C4D55">
            <w:pPr>
              <w:autoSpaceDE w:val="0"/>
              <w:autoSpaceDN w:val="0"/>
              <w:adjustRightInd w:val="0"/>
              <w:rPr>
                <w:rFonts w:eastAsia="HelenPro-Regular" w:cs="Arial"/>
                <w:szCs w:val="20"/>
              </w:rPr>
            </w:pPr>
            <w:r w:rsidRPr="00EC40A2">
              <w:rPr>
                <w:rFonts w:eastAsia="HelenPro-Regular" w:cs="Arial"/>
                <w:szCs w:val="20"/>
              </w:rPr>
              <w:t>Methodology: Para-</w:t>
            </w:r>
            <w:proofErr w:type="spellStart"/>
            <w:r w:rsidRPr="00EC40A2">
              <w:rPr>
                <w:rFonts w:eastAsia="HelenPro-Regular" w:cs="Arial"/>
                <w:szCs w:val="20"/>
              </w:rPr>
              <w:t>nitrophenyl</w:t>
            </w:r>
            <w:proofErr w:type="spellEnd"/>
            <w:r w:rsidRPr="00EC40A2">
              <w:rPr>
                <w:rFonts w:eastAsia="HelenPro-Regular" w:cs="Arial"/>
                <w:szCs w:val="20"/>
              </w:rPr>
              <w:t xml:space="preserve"> Phosphate with AMP Buffer</w:t>
            </w:r>
          </w:p>
          <w:p w:rsidR="005C6F36" w:rsidRPr="00EC40A2" w:rsidRDefault="005C6F36" w:rsidP="005C6F36">
            <w:pPr>
              <w:pStyle w:val="Header"/>
              <w:tabs>
                <w:tab w:val="clear" w:pos="4320"/>
                <w:tab w:val="clear" w:pos="8640"/>
              </w:tabs>
              <w:rPr>
                <w:rFonts w:cs="Arial"/>
                <w:color w:val="000000"/>
                <w:szCs w:val="20"/>
              </w:rPr>
            </w:pPr>
            <w:r w:rsidRPr="00EC40A2">
              <w:rPr>
                <w:rFonts w:cs="Arial"/>
                <w:color w:val="000000"/>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Clinical Significance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5C6F36" w:rsidRPr="00EC40A2" w:rsidRDefault="00015000" w:rsidP="00015000">
            <w:pPr>
              <w:autoSpaceDE w:val="0"/>
              <w:autoSpaceDN w:val="0"/>
              <w:adjustRightInd w:val="0"/>
              <w:rPr>
                <w:rFonts w:eastAsia="HelenPro-Regular" w:cs="Arial"/>
                <w:szCs w:val="20"/>
              </w:rPr>
            </w:pPr>
            <w:r w:rsidRPr="00EC40A2">
              <w:rPr>
                <w:rFonts w:eastAsia="HelenPro-Regular" w:cs="Arial"/>
                <w:szCs w:val="20"/>
              </w:rPr>
              <w:t>Human al</w:t>
            </w:r>
            <w:r w:rsidR="00E30D4F">
              <w:rPr>
                <w:rFonts w:eastAsia="HelenPro-Regular" w:cs="Arial"/>
                <w:szCs w:val="20"/>
              </w:rPr>
              <w:t>kaline phosphatase</w:t>
            </w:r>
            <w:r w:rsidRPr="00EC40A2">
              <w:rPr>
                <w:rFonts w:eastAsia="HelenPro-Regular" w:cs="Arial"/>
                <w:szCs w:val="20"/>
              </w:rPr>
              <w:t xml:space="preserve"> consists of a group of at least five tissue-specific isoenzymes which catalyzes the hydrolysis of phosphate mono-esters at alkaline </w:t>
            </w:r>
            <w:proofErr w:type="spellStart"/>
            <w:r w:rsidRPr="00EC40A2">
              <w:rPr>
                <w:rFonts w:eastAsia="HelenPro-Regular" w:cs="Arial"/>
                <w:szCs w:val="20"/>
              </w:rPr>
              <w:t>pH.</w:t>
            </w:r>
            <w:proofErr w:type="spellEnd"/>
            <w:r w:rsidR="006C4D55" w:rsidRPr="00EC40A2">
              <w:rPr>
                <w:rFonts w:eastAsia="HelenPro-Regular" w:cs="Arial"/>
                <w:szCs w:val="20"/>
              </w:rPr>
              <w:t xml:space="preserve"> </w:t>
            </w:r>
            <w:r w:rsidRPr="00EC40A2">
              <w:rPr>
                <w:rFonts w:eastAsia="HelenPro-Regular" w:cs="Arial"/>
                <w:szCs w:val="20"/>
              </w:rPr>
              <w:t xml:space="preserve"> A variety of disease processes can result in the release of increased quantities of alkaline phosphatase into the blood</w:t>
            </w:r>
            <w:r w:rsidR="00E30D4F">
              <w:rPr>
                <w:rFonts w:eastAsia="HelenPro-Regular" w:cs="Arial"/>
                <w:szCs w:val="20"/>
              </w:rPr>
              <w:t>, primarily those of bone and liver</w:t>
            </w:r>
            <w:r w:rsidRPr="00EC40A2">
              <w:rPr>
                <w:rFonts w:eastAsia="HelenPro-Regular" w:cs="Arial"/>
                <w:szCs w:val="20"/>
              </w:rPr>
              <w:t>.</w:t>
            </w:r>
            <w:r w:rsidR="00EC40A2" w:rsidRPr="00EC40A2">
              <w:rPr>
                <w:rFonts w:eastAsia="HelenPro-Regular" w:cs="Arial"/>
                <w:szCs w:val="20"/>
              </w:rPr>
              <w:t xml:space="preserve">  Normal processes, such as bone growth and the last trimester of pregnancy, can also cause increased alkaline phosphatase.  </w:t>
            </w:r>
            <w:r w:rsidR="00E30D4F" w:rsidRPr="009C7819">
              <w:rPr>
                <w:rFonts w:cs="Arial"/>
                <w:szCs w:val="20"/>
              </w:rPr>
              <w:t>The highest levels occur within a few weeks after birth.</w:t>
            </w:r>
            <w:r w:rsidR="00E30D4F">
              <w:rPr>
                <w:rFonts w:cs="Arial"/>
                <w:szCs w:val="20"/>
              </w:rPr>
              <w:t xml:space="preserve"> </w:t>
            </w:r>
            <w:r w:rsidR="00E30D4F" w:rsidRPr="009C7819">
              <w:rPr>
                <w:rFonts w:cs="Arial"/>
                <w:szCs w:val="20"/>
              </w:rPr>
              <w:t xml:space="preserve"> The levels fall during the first year of life to values that are 2 to 3 times the normal adult levels.</w:t>
            </w:r>
            <w:r w:rsidR="00E30D4F">
              <w:rPr>
                <w:rFonts w:cs="Arial"/>
                <w:szCs w:val="20"/>
              </w:rPr>
              <w:t xml:space="preserve"> </w:t>
            </w:r>
            <w:r w:rsidR="00E30D4F" w:rsidRPr="009C7819">
              <w:rPr>
                <w:rFonts w:cs="Arial"/>
                <w:szCs w:val="20"/>
              </w:rPr>
              <w:t xml:space="preserve"> A rise may occur at puberty, followed by a rapid fall to the adult level</w:t>
            </w:r>
            <w:r w:rsidR="00E30D4F">
              <w:rPr>
                <w:rFonts w:cs="Arial"/>
                <w:szCs w:val="20"/>
              </w:rPr>
              <w:t>.</w:t>
            </w:r>
          </w:p>
          <w:p w:rsidR="006C4D55" w:rsidRPr="00EC40A2" w:rsidRDefault="006C4D55" w:rsidP="00015000">
            <w:pPr>
              <w:autoSpaceDE w:val="0"/>
              <w:autoSpaceDN w:val="0"/>
              <w:adjustRightInd w:val="0"/>
              <w:rPr>
                <w:rFonts w:eastAsia="HelenPro-Regular" w:cs="Arial"/>
                <w:szCs w:val="20"/>
              </w:rPr>
            </w:pPr>
          </w:p>
        </w:tc>
      </w:tr>
      <w:tr w:rsidR="00E3253B" w:rsidTr="006C4D55">
        <w:trPr>
          <w:trHeight w:val="79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6"/>
            <w:tcBorders>
              <w:top w:val="single" w:sz="18" w:space="0" w:color="BFBFBF"/>
              <w:left w:val="nil"/>
              <w:bottom w:val="single" w:sz="18" w:space="0" w:color="BFBFBF"/>
              <w:right w:val="nil"/>
            </w:tcBorders>
          </w:tcPr>
          <w:p w:rsidR="00C00B65" w:rsidRPr="00EC40A2" w:rsidRDefault="00AA5656" w:rsidP="00C00B65">
            <w:pPr>
              <w:pStyle w:val="BodyText2"/>
              <w:spacing w:after="60" w:line="240" w:lineRule="auto"/>
              <w:rPr>
                <w:rFonts w:cs="Arial"/>
                <w:b/>
                <w:bCs/>
                <w:color w:val="7030A0"/>
                <w:szCs w:val="20"/>
              </w:rPr>
            </w:pPr>
            <w:r w:rsidRPr="00EC40A2">
              <w:rPr>
                <w:rFonts w:cs="Arial"/>
                <w:b/>
                <w:bCs/>
                <w:color w:val="7030A0"/>
                <w:szCs w:val="20"/>
              </w:rPr>
              <w:t xml:space="preserve">Minneapolis: </w:t>
            </w:r>
            <w:r w:rsidR="00B109AB" w:rsidRPr="00EC40A2">
              <w:rPr>
                <w:rFonts w:cs="Arial"/>
                <w:b/>
                <w:bCs/>
                <w:color w:val="7030A0"/>
                <w:szCs w:val="20"/>
              </w:rPr>
              <w:t>Abbott Alinity c</w:t>
            </w:r>
            <w:r w:rsidR="00C00B65" w:rsidRPr="00EC40A2">
              <w:rPr>
                <w:rFonts w:cs="Arial"/>
                <w:b/>
                <w:bCs/>
                <w:color w:val="7030A0"/>
                <w:szCs w:val="20"/>
              </w:rPr>
              <w:t xml:space="preserve"> (</w:t>
            </w:r>
            <w:r w:rsidR="006C4D55" w:rsidRPr="00EC40A2">
              <w:rPr>
                <w:rFonts w:cs="Arial"/>
                <w:b/>
                <w:bCs/>
                <w:color w:val="7030A0"/>
                <w:szCs w:val="20"/>
              </w:rPr>
              <w:t xml:space="preserve">Sunquest method code: </w:t>
            </w:r>
            <w:r w:rsidR="00C00B65" w:rsidRPr="00EC40A2">
              <w:rPr>
                <w:rFonts w:cs="Arial"/>
                <w:b/>
                <w:bCs/>
                <w:color w:val="7030A0"/>
                <w:szCs w:val="20"/>
              </w:rPr>
              <w:t>MALIC)</w:t>
            </w:r>
            <w:r w:rsidR="007F6164">
              <w:rPr>
                <w:rFonts w:cs="Arial"/>
                <w:b/>
                <w:bCs/>
                <w:color w:val="7030A0"/>
                <w:szCs w:val="20"/>
              </w:rPr>
              <w:t xml:space="preserve"> or Abbott Alinity ci (Sunquest test code: MACC)</w:t>
            </w:r>
          </w:p>
          <w:p w:rsidR="00B109AB" w:rsidRPr="00EC40A2" w:rsidRDefault="00B109AB" w:rsidP="00C00B65">
            <w:pPr>
              <w:pStyle w:val="BodyText2"/>
              <w:spacing w:after="60" w:line="240" w:lineRule="auto"/>
              <w:rPr>
                <w:rFonts w:cs="Arial"/>
                <w:b/>
                <w:bCs/>
                <w:color w:val="7030A0"/>
                <w:szCs w:val="20"/>
              </w:rPr>
            </w:pPr>
            <w:r w:rsidRPr="00EC40A2">
              <w:rPr>
                <w:rFonts w:cs="Arial"/>
                <w:b/>
                <w:bCs/>
                <w:color w:val="984806" w:themeColor="accent6" w:themeShade="80"/>
                <w:szCs w:val="20"/>
              </w:rPr>
              <w:t>St. Paul: Abbott Architect c4000</w:t>
            </w:r>
            <w:r w:rsidR="006C4D55" w:rsidRPr="00EC40A2">
              <w:rPr>
                <w:rFonts w:cs="Arial"/>
                <w:b/>
                <w:bCs/>
                <w:color w:val="984806" w:themeColor="accent6" w:themeShade="80"/>
                <w:szCs w:val="20"/>
              </w:rPr>
              <w:t xml:space="preserve"> (Sunquest method code: ARCH4)</w:t>
            </w:r>
            <w:r w:rsidR="00102C10">
              <w:rPr>
                <w:rFonts w:cs="Arial"/>
                <w:b/>
                <w:bCs/>
                <w:color w:val="984806" w:themeColor="accent6" w:themeShade="80"/>
                <w:szCs w:val="20"/>
              </w:rPr>
              <w:t xml:space="preserve">, Abbott Alinity c (Sunquest method code: </w:t>
            </w:r>
            <w:r w:rsidR="00752C30">
              <w:rPr>
                <w:rFonts w:cs="Arial"/>
                <w:b/>
                <w:bCs/>
                <w:color w:val="984806" w:themeColor="accent6" w:themeShade="80"/>
                <w:szCs w:val="20"/>
              </w:rPr>
              <w:t>SALIC</w:t>
            </w:r>
            <w:r w:rsidR="00102C10">
              <w:rPr>
                <w:rFonts w:cs="Arial"/>
                <w:b/>
                <w:bCs/>
                <w:color w:val="984806" w:themeColor="accent6" w:themeShade="80"/>
                <w:szCs w:val="20"/>
              </w:rPr>
              <w:t>)</w:t>
            </w:r>
          </w:p>
        </w:tc>
      </w:tr>
      <w:tr w:rsidR="00E3253B" w:rsidTr="00D955F6">
        <w:trPr>
          <w:trHeight w:val="692"/>
          <w:tblHeader/>
        </w:trPr>
        <w:tc>
          <w:tcPr>
            <w:tcW w:w="1800" w:type="dxa"/>
            <w:tcBorders>
              <w:top w:val="nil"/>
              <w:left w:val="nil"/>
              <w:bottom w:val="nil"/>
              <w:right w:val="nil"/>
            </w:tcBorders>
            <w:vAlign w:val="center"/>
          </w:tcPr>
          <w:p w:rsidR="00E3253B" w:rsidRPr="00C00B65" w:rsidRDefault="00E3253B">
            <w:pPr>
              <w:rPr>
                <w:rFonts w:cs="Arial"/>
                <w:b/>
                <w:bCs/>
                <w:color w:val="0000FF"/>
                <w:szCs w:val="20"/>
              </w:rPr>
            </w:pPr>
            <w:r w:rsidRPr="00C00B65">
              <w:rPr>
                <w:rFonts w:cs="Arial"/>
                <w:b/>
                <w:bCs/>
                <w:color w:val="0000FF"/>
                <w:szCs w:val="20"/>
              </w:rPr>
              <w:t>Sunquest Test Codes</w:t>
            </w:r>
          </w:p>
        </w:tc>
        <w:tc>
          <w:tcPr>
            <w:tcW w:w="9360" w:type="dxa"/>
            <w:gridSpan w:val="6"/>
            <w:tcBorders>
              <w:top w:val="single" w:sz="18" w:space="0" w:color="BFBFBF"/>
              <w:left w:val="nil"/>
              <w:bottom w:val="single" w:sz="18" w:space="0" w:color="BFBFBF"/>
              <w:right w:val="nil"/>
            </w:tcBorders>
            <w:vAlign w:val="center"/>
          </w:tcPr>
          <w:p w:rsidR="00E3253B" w:rsidRPr="00EC40A2" w:rsidRDefault="006C4D55">
            <w:pPr>
              <w:pStyle w:val="Heading2"/>
              <w:jc w:val="left"/>
              <w:rPr>
                <w:sz w:val="20"/>
                <w:szCs w:val="20"/>
              </w:rPr>
            </w:pPr>
            <w:r w:rsidRPr="00EC40A2">
              <w:rPr>
                <w:sz w:val="20"/>
                <w:szCs w:val="20"/>
              </w:rPr>
              <w:t>ALK</w:t>
            </w:r>
            <w:r w:rsidR="00E3253B" w:rsidRPr="00EC40A2">
              <w:rPr>
                <w:sz w:val="20"/>
                <w:szCs w:val="20"/>
              </w:rPr>
              <w:t xml:space="preserve">: </w:t>
            </w:r>
            <w:r w:rsidRPr="00EC40A2">
              <w:rPr>
                <w:b w:val="0"/>
                <w:bCs w:val="0"/>
                <w:sz w:val="20"/>
                <w:szCs w:val="20"/>
              </w:rPr>
              <w:t>Alkaline Phosphatase</w:t>
            </w:r>
            <w:r w:rsidR="00E3253B" w:rsidRPr="00EC40A2">
              <w:rPr>
                <w:b w:val="0"/>
                <w:bCs w:val="0"/>
                <w:sz w:val="20"/>
                <w:szCs w:val="20"/>
              </w:rPr>
              <w:t xml:space="preserve"> in serum and plasma</w:t>
            </w:r>
            <w:r w:rsidR="00E3253B" w:rsidRPr="00EC40A2">
              <w:rPr>
                <w:sz w:val="20"/>
                <w:szCs w:val="20"/>
              </w:rPr>
              <w:t>.</w:t>
            </w:r>
          </w:p>
        </w:tc>
      </w:tr>
      <w:tr w:rsidR="00E3253B" w:rsidTr="00EC40A2">
        <w:trPr>
          <w:trHeight w:val="144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lastRenderedPageBreak/>
              <w:t>Specimen</w:t>
            </w: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ind w:left="-108" w:right="-108"/>
              <w:jc w:val="right"/>
              <w:rPr>
                <w:rFonts w:cs="Arial"/>
                <w:b/>
                <w:bCs/>
                <w:color w:val="0000FF"/>
                <w:szCs w:val="20"/>
              </w:rPr>
            </w:pPr>
          </w:p>
          <w:p w:rsidR="00E3253B" w:rsidRPr="00C00B65" w:rsidRDefault="00E3253B">
            <w:pPr>
              <w:jc w:val="right"/>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93074" w:rsidRPr="00EC40A2" w:rsidRDefault="00E93074">
            <w:pPr>
              <w:rPr>
                <w:rFonts w:cs="Arial"/>
                <w:szCs w:val="20"/>
              </w:rPr>
            </w:pPr>
            <w:r w:rsidRPr="00EC40A2">
              <w:rPr>
                <w:rStyle w:val="BoldBodyText"/>
                <w:rFonts w:ascii="Arial" w:hAnsi="Arial" w:cs="Arial"/>
                <w:bCs w:val="0"/>
                <w:sz w:val="20"/>
                <w:szCs w:val="20"/>
              </w:rPr>
              <w:t>Sample:</w:t>
            </w:r>
            <w:r w:rsidRPr="00EC40A2">
              <w:rPr>
                <w:rStyle w:val="BoldBodyText"/>
                <w:rFonts w:ascii="Arial" w:hAnsi="Arial" w:cs="Arial"/>
                <w:b w:val="0"/>
                <w:bCs w:val="0"/>
                <w:sz w:val="20"/>
                <w:szCs w:val="20"/>
              </w:rPr>
              <w:t xml:space="preserve"> </w:t>
            </w:r>
          </w:p>
          <w:p w:rsidR="00E3253B" w:rsidRPr="00EC40A2" w:rsidRDefault="00AA5656" w:rsidP="00AA5656">
            <w:pPr>
              <w:rPr>
                <w:rFonts w:cs="Arial"/>
                <w:szCs w:val="20"/>
              </w:rPr>
            </w:pPr>
            <w:r w:rsidRPr="00EC40A2">
              <w:rPr>
                <w:rFonts w:cs="Arial"/>
                <w:szCs w:val="20"/>
              </w:rPr>
              <w:t>Plasma (lithium heparin with or without gel) preferred.  Sodium heparin plasma or serum (with or without gel</w:t>
            </w:r>
            <w:r w:rsidR="00E3253B" w:rsidRPr="00EC40A2">
              <w:rPr>
                <w:rFonts w:cs="Arial"/>
                <w:szCs w:val="20"/>
              </w:rPr>
              <w:t>)</w:t>
            </w:r>
            <w:r w:rsidRPr="00EC40A2">
              <w:rPr>
                <w:rFonts w:cs="Arial"/>
                <w:szCs w:val="20"/>
              </w:rPr>
              <w:t xml:space="preserve"> also acceptable</w:t>
            </w:r>
            <w:r w:rsidR="00E3253B" w:rsidRPr="00EC40A2">
              <w:rPr>
                <w:rFonts w:cs="Arial"/>
                <w:szCs w:val="20"/>
              </w:rPr>
              <w:t>.</w:t>
            </w:r>
            <w:r w:rsidR="006C4D55" w:rsidRPr="00EC40A2">
              <w:rPr>
                <w:rFonts w:cs="Arial"/>
                <w:szCs w:val="20"/>
              </w:rPr>
              <w:t xml:space="preserve"> </w:t>
            </w:r>
            <w:r w:rsidR="00E3253B" w:rsidRPr="00EC40A2">
              <w:rPr>
                <w:rFonts w:cs="Arial"/>
                <w:szCs w:val="20"/>
              </w:rPr>
              <w:t xml:space="preserve"> Refer to specimen collection procedures.</w:t>
            </w:r>
          </w:p>
          <w:p w:rsidR="00E3253B" w:rsidRPr="00EC40A2" w:rsidRDefault="00E3253B">
            <w:pPr>
              <w:rPr>
                <w:rFonts w:cs="Arial"/>
                <w:szCs w:val="20"/>
              </w:rPr>
            </w:pPr>
          </w:p>
          <w:p w:rsidR="00E93074" w:rsidRPr="00EC40A2" w:rsidRDefault="00EE145B" w:rsidP="009F5F31">
            <w:pPr>
              <w:pStyle w:val="Pa10"/>
              <w:rPr>
                <w:rFonts w:ascii="Arial" w:hAnsi="Arial" w:cs="Arial"/>
                <w:sz w:val="20"/>
                <w:szCs w:val="20"/>
              </w:rPr>
            </w:pPr>
            <w:r w:rsidRPr="00EC40A2">
              <w:rPr>
                <w:rFonts w:ascii="Arial" w:hAnsi="Arial" w:cs="Arial"/>
                <w:b/>
                <w:bCs/>
                <w:sz w:val="20"/>
                <w:szCs w:val="20"/>
              </w:rPr>
              <w:t xml:space="preserve">Minimum </w:t>
            </w:r>
            <w:r w:rsidR="001102B2" w:rsidRPr="00EC40A2">
              <w:rPr>
                <w:rFonts w:ascii="Arial" w:hAnsi="Arial" w:cs="Arial"/>
                <w:b/>
                <w:bCs/>
                <w:sz w:val="20"/>
                <w:szCs w:val="20"/>
              </w:rPr>
              <w:t xml:space="preserve">sample </w:t>
            </w:r>
            <w:r w:rsidRPr="00EC40A2">
              <w:rPr>
                <w:rFonts w:ascii="Arial" w:hAnsi="Arial" w:cs="Arial"/>
                <w:b/>
                <w:bCs/>
                <w:sz w:val="20"/>
                <w:szCs w:val="20"/>
              </w:rPr>
              <w:t>volume:</w:t>
            </w:r>
            <w:r w:rsidR="001102B2" w:rsidRPr="00EC40A2">
              <w:rPr>
                <w:rFonts w:ascii="Arial" w:hAnsi="Arial" w:cs="Arial"/>
                <w:sz w:val="20"/>
                <w:szCs w:val="20"/>
              </w:rPr>
              <w:t xml:space="preserve"> 200 µL preferred, 150 µL minimum</w:t>
            </w:r>
          </w:p>
          <w:p w:rsidR="00E3253B" w:rsidRPr="00EC40A2" w:rsidRDefault="00E3253B">
            <w:pPr>
              <w:rPr>
                <w:rFonts w:cs="Arial"/>
                <w:szCs w:val="20"/>
              </w:rPr>
            </w:pPr>
          </w:p>
          <w:p w:rsidR="00E3253B" w:rsidRPr="00EC40A2" w:rsidRDefault="009A1A3D">
            <w:pPr>
              <w:pStyle w:val="Header"/>
              <w:tabs>
                <w:tab w:val="clear" w:pos="4320"/>
                <w:tab w:val="clear" w:pos="8640"/>
              </w:tabs>
              <w:rPr>
                <w:rFonts w:cs="Arial"/>
                <w:szCs w:val="20"/>
              </w:rPr>
            </w:pPr>
            <w:r w:rsidRPr="00EC40A2">
              <w:rPr>
                <w:rFonts w:cs="Arial"/>
                <w:b/>
                <w:bCs/>
                <w:szCs w:val="20"/>
              </w:rPr>
              <w:t>Stability when separated from cells/gel:</w:t>
            </w:r>
            <w:r w:rsidR="006C4D55" w:rsidRPr="00EC40A2">
              <w:rPr>
                <w:rFonts w:cs="Arial"/>
                <w:szCs w:val="20"/>
              </w:rPr>
              <w:t xml:space="preserve"> RT / 7</w:t>
            </w:r>
            <w:r w:rsidR="00685D61" w:rsidRPr="00EC40A2">
              <w:rPr>
                <w:rFonts w:cs="Arial"/>
                <w:szCs w:val="20"/>
              </w:rPr>
              <w:t xml:space="preserve"> days</w:t>
            </w:r>
            <w:r w:rsidR="00E3253B" w:rsidRPr="00EC40A2">
              <w:rPr>
                <w:rFonts w:cs="Arial"/>
                <w:szCs w:val="20"/>
              </w:rPr>
              <w:t xml:space="preserve">, 2-8 </w:t>
            </w:r>
            <w:r w:rsidR="00E3253B" w:rsidRPr="00EC40A2">
              <w:rPr>
                <w:rFonts w:cs="Arial"/>
                <w:szCs w:val="20"/>
              </w:rPr>
              <w:sym w:font="Symbol" w:char="F0B0"/>
            </w:r>
            <w:r w:rsidR="00E3253B" w:rsidRPr="00EC40A2">
              <w:rPr>
                <w:rFonts w:cs="Arial"/>
                <w:szCs w:val="20"/>
              </w:rPr>
              <w:t>C /</w:t>
            </w:r>
            <w:r w:rsidR="006C4D55" w:rsidRPr="00EC40A2">
              <w:rPr>
                <w:rFonts w:cs="Arial"/>
                <w:szCs w:val="20"/>
              </w:rPr>
              <w:t xml:space="preserve"> 7 days</w:t>
            </w:r>
            <w:r w:rsidR="00E3253B" w:rsidRPr="00EC40A2">
              <w:rPr>
                <w:rFonts w:cs="Arial"/>
                <w:szCs w:val="20"/>
              </w:rPr>
              <w:t>, &lt; -20</w:t>
            </w:r>
            <w:r w:rsidR="00E3253B" w:rsidRPr="00EC40A2">
              <w:rPr>
                <w:rFonts w:cs="Arial"/>
                <w:szCs w:val="20"/>
              </w:rPr>
              <w:sym w:font="Symbol" w:char="F0B0"/>
            </w:r>
            <w:r w:rsidR="00E3253B" w:rsidRPr="00EC40A2">
              <w:rPr>
                <w:rFonts w:cs="Arial"/>
                <w:szCs w:val="20"/>
              </w:rPr>
              <w:t xml:space="preserve">C / </w:t>
            </w:r>
            <w:r w:rsidR="00CC7B44">
              <w:rPr>
                <w:rFonts w:cs="Arial"/>
                <w:szCs w:val="20"/>
              </w:rPr>
              <w:t>2 months</w:t>
            </w:r>
          </w:p>
          <w:p w:rsidR="00E3253B" w:rsidRPr="00EC40A2" w:rsidRDefault="00E3253B">
            <w:pPr>
              <w:pStyle w:val="Header"/>
              <w:tabs>
                <w:tab w:val="clear" w:pos="4320"/>
                <w:tab w:val="clear" w:pos="8640"/>
              </w:tabs>
              <w:rPr>
                <w:rFonts w:cs="Arial"/>
                <w:szCs w:val="20"/>
              </w:rPr>
            </w:pPr>
          </w:p>
          <w:p w:rsidR="00E3253B" w:rsidRPr="00EC40A2" w:rsidRDefault="00E3253B">
            <w:pPr>
              <w:rPr>
                <w:rFonts w:cs="Arial"/>
                <w:szCs w:val="20"/>
              </w:rPr>
            </w:pPr>
            <w:r w:rsidRPr="00EC40A2">
              <w:rPr>
                <w:rFonts w:cs="Arial"/>
                <w:b/>
                <w:bCs/>
                <w:szCs w:val="20"/>
              </w:rPr>
              <w:t>Rejection criteria:</w:t>
            </w:r>
            <w:r w:rsidRPr="00EC40A2">
              <w:rPr>
                <w:rFonts w:cs="Arial"/>
                <w:szCs w:val="20"/>
              </w:rPr>
              <w:t xml:space="preserve"> Unlabeled tube, </w:t>
            </w:r>
            <w:r w:rsidR="001102B2" w:rsidRPr="00EC40A2">
              <w:rPr>
                <w:rFonts w:cs="Arial"/>
                <w:szCs w:val="20"/>
              </w:rPr>
              <w:t xml:space="preserve">sample type other than serum or </w:t>
            </w:r>
            <w:r w:rsidRPr="00EC40A2">
              <w:rPr>
                <w:rFonts w:cs="Arial"/>
                <w:szCs w:val="20"/>
              </w:rPr>
              <w:t>h</w:t>
            </w:r>
            <w:r w:rsidR="009A1A3D" w:rsidRPr="00EC40A2">
              <w:rPr>
                <w:rFonts w:cs="Arial"/>
                <w:szCs w:val="20"/>
              </w:rPr>
              <w:t>eparinized plasma</w:t>
            </w:r>
          </w:p>
          <w:p w:rsidR="00B11633" w:rsidRPr="00EC40A2" w:rsidRDefault="00B11633" w:rsidP="00B11633">
            <w:pPr>
              <w:autoSpaceDE w:val="0"/>
              <w:autoSpaceDN w:val="0"/>
              <w:adjustRightInd w:val="0"/>
              <w:rPr>
                <w:rFonts w:eastAsia="HelenPro-Regular" w:cs="Arial"/>
                <w:szCs w:val="20"/>
              </w:rPr>
            </w:pPr>
          </w:p>
          <w:p w:rsidR="00E93074" w:rsidRPr="00EC40A2" w:rsidRDefault="00E93074" w:rsidP="00E93074">
            <w:pPr>
              <w:jc w:val="both"/>
              <w:rPr>
                <w:rFonts w:cs="Arial"/>
                <w:szCs w:val="20"/>
              </w:rPr>
            </w:pPr>
            <w:r w:rsidRPr="00EC40A2">
              <w:rPr>
                <w:rFonts w:cs="Arial"/>
                <w:b/>
                <w:bCs/>
                <w:szCs w:val="20"/>
              </w:rPr>
              <w:t>Preparation:</w:t>
            </w:r>
            <w:r w:rsidRPr="00EC40A2">
              <w:rPr>
                <w:rFonts w:cs="Arial"/>
                <w:szCs w:val="20"/>
              </w:rPr>
              <w:t xml:space="preserve"> </w:t>
            </w:r>
          </w:p>
          <w:p w:rsidR="00E93074" w:rsidRPr="00EC40A2" w:rsidRDefault="00E93074" w:rsidP="00F6060A">
            <w:pPr>
              <w:numPr>
                <w:ilvl w:val="0"/>
                <w:numId w:val="26"/>
              </w:numPr>
              <w:jc w:val="both"/>
              <w:rPr>
                <w:rFonts w:cs="Arial"/>
                <w:szCs w:val="20"/>
              </w:rPr>
            </w:pPr>
            <w:r w:rsidRPr="00EC40A2">
              <w:rPr>
                <w:rFonts w:cs="Arial"/>
                <w:szCs w:val="20"/>
              </w:rPr>
              <w:t>Whole blood specimens should be centrifuged following complete clot formation, according to Specimen Processing procedures prior to analysis.</w:t>
            </w:r>
          </w:p>
          <w:p w:rsidR="00E93074" w:rsidRPr="00EC40A2" w:rsidRDefault="00E93074" w:rsidP="00F6060A">
            <w:pPr>
              <w:numPr>
                <w:ilvl w:val="0"/>
                <w:numId w:val="26"/>
              </w:numPr>
              <w:autoSpaceDE w:val="0"/>
              <w:autoSpaceDN w:val="0"/>
              <w:adjustRightInd w:val="0"/>
              <w:jc w:val="both"/>
              <w:rPr>
                <w:rFonts w:cs="Arial"/>
                <w:szCs w:val="20"/>
              </w:rPr>
            </w:pPr>
            <w:r w:rsidRPr="00EC40A2">
              <w:rPr>
                <w:rFonts w:cs="Arial"/>
                <w:szCs w:val="20"/>
              </w:rPr>
              <w:t>Serum or plasma should be physically separated from cells as soon as possible with a maximum limit of two hours from the time of collection.</w:t>
            </w:r>
          </w:p>
          <w:p w:rsidR="00F6060A" w:rsidRPr="00EC40A2" w:rsidRDefault="00E93074" w:rsidP="00F6060A">
            <w:pPr>
              <w:numPr>
                <w:ilvl w:val="0"/>
                <w:numId w:val="26"/>
              </w:numPr>
              <w:autoSpaceDE w:val="0"/>
              <w:autoSpaceDN w:val="0"/>
              <w:adjustRightInd w:val="0"/>
              <w:rPr>
                <w:rFonts w:cs="Arial"/>
                <w:szCs w:val="20"/>
              </w:rPr>
            </w:pPr>
            <w:r w:rsidRPr="00EC40A2">
              <w:rPr>
                <w:rFonts w:cs="Arial"/>
                <w:szCs w:val="20"/>
              </w:rPr>
              <w:t>Specimens should be free of particulate matter.</w:t>
            </w:r>
            <w:r w:rsidR="00F6060A" w:rsidRPr="00EC40A2">
              <w:rPr>
                <w:rFonts w:cs="Arial"/>
                <w:szCs w:val="20"/>
              </w:rPr>
              <w:t xml:space="preserve"> </w:t>
            </w:r>
          </w:p>
          <w:p w:rsidR="00A002D3" w:rsidRPr="00EC40A2" w:rsidRDefault="00E93074" w:rsidP="00F6060A">
            <w:pPr>
              <w:numPr>
                <w:ilvl w:val="0"/>
                <w:numId w:val="26"/>
              </w:numPr>
              <w:autoSpaceDE w:val="0"/>
              <w:autoSpaceDN w:val="0"/>
              <w:adjustRightInd w:val="0"/>
              <w:rPr>
                <w:rFonts w:cs="Arial"/>
                <w:szCs w:val="20"/>
              </w:rPr>
            </w:pPr>
            <w:r w:rsidRPr="00EC40A2">
              <w:rPr>
                <w:rFonts w:cs="Arial"/>
                <w:szCs w:val="20"/>
              </w:rPr>
              <w:t>Transfer serum or plasma to</w:t>
            </w:r>
            <w:r w:rsidR="00A002D3" w:rsidRPr="00EC40A2">
              <w:rPr>
                <w:rFonts w:cs="Arial"/>
                <w:szCs w:val="20"/>
              </w:rPr>
              <w:t xml:space="preserve"> a properly labeled pilot tube or aliquot cup</w:t>
            </w:r>
            <w:r w:rsidRPr="00EC40A2">
              <w:rPr>
                <w:rFonts w:cs="Arial"/>
                <w:szCs w:val="20"/>
              </w:rPr>
              <w:t>.</w:t>
            </w:r>
            <w:r w:rsidR="00A002D3" w:rsidRPr="00EC40A2">
              <w:rPr>
                <w:rFonts w:cs="Arial"/>
                <w:szCs w:val="20"/>
              </w:rPr>
              <w:t xml:space="preserve">  Architect and Alinity </w:t>
            </w:r>
            <w:r w:rsidR="00685D61" w:rsidRPr="00EC40A2">
              <w:rPr>
                <w:rFonts w:cs="Arial"/>
                <w:szCs w:val="20"/>
              </w:rPr>
              <w:t>systems utilize</w:t>
            </w:r>
            <w:r w:rsidR="00A002D3" w:rsidRPr="00EC40A2">
              <w:rPr>
                <w:rFonts w:cs="Arial"/>
                <w:szCs w:val="20"/>
              </w:rPr>
              <w:t xml:space="preserve"> a specimen level detect mechanism, so special racks</w:t>
            </w:r>
            <w:r w:rsidR="00685D61" w:rsidRPr="00EC40A2">
              <w:rPr>
                <w:rFonts w:cs="Arial"/>
                <w:szCs w:val="20"/>
              </w:rPr>
              <w:t xml:space="preserve"> specific to tube-type</w:t>
            </w:r>
            <w:r w:rsidR="00A002D3" w:rsidRPr="00EC40A2">
              <w:rPr>
                <w:rFonts w:cs="Arial"/>
                <w:szCs w:val="20"/>
              </w:rPr>
              <w:t xml:space="preserve"> are not required. </w:t>
            </w:r>
            <w:r w:rsidRPr="00EC40A2">
              <w:rPr>
                <w:rFonts w:cs="Arial"/>
                <w:szCs w:val="20"/>
              </w:rPr>
              <w:t xml:space="preserve"> </w:t>
            </w:r>
          </w:p>
          <w:p w:rsidR="00E93074" w:rsidRPr="00EC40A2" w:rsidRDefault="00E93074" w:rsidP="00F6060A">
            <w:pPr>
              <w:numPr>
                <w:ilvl w:val="0"/>
                <w:numId w:val="26"/>
              </w:numPr>
              <w:autoSpaceDE w:val="0"/>
              <w:autoSpaceDN w:val="0"/>
              <w:adjustRightInd w:val="0"/>
              <w:rPr>
                <w:rFonts w:cs="Arial"/>
                <w:szCs w:val="20"/>
              </w:rPr>
            </w:pPr>
            <w:r w:rsidRPr="00EC40A2">
              <w:rPr>
                <w:rFonts w:cs="Arial"/>
                <w:szCs w:val="20"/>
              </w:rPr>
              <w:t>Minimum labeling includes sample accession ID, and/ or patient name, medical record number, collection date and time.</w:t>
            </w:r>
          </w:p>
          <w:p w:rsidR="00E3253B" w:rsidRPr="00EC40A2" w:rsidRDefault="00E3253B" w:rsidP="00F6060A">
            <w:pPr>
              <w:autoSpaceDE w:val="0"/>
              <w:autoSpaceDN w:val="0"/>
              <w:adjustRightInd w:val="0"/>
              <w:rPr>
                <w:rFonts w:cs="Arial"/>
                <w:szCs w:val="20"/>
              </w:rPr>
            </w:pPr>
          </w:p>
        </w:tc>
      </w:tr>
      <w:tr w:rsidR="00D955F6" w:rsidTr="00CA4C9B">
        <w:trPr>
          <w:trHeight w:val="7362"/>
          <w:tblHeader/>
        </w:trPr>
        <w:tc>
          <w:tcPr>
            <w:tcW w:w="1800" w:type="dxa"/>
            <w:tcBorders>
              <w:top w:val="nil"/>
              <w:left w:val="nil"/>
              <w:bottom w:val="nil"/>
              <w:right w:val="nil"/>
            </w:tcBorders>
          </w:tcPr>
          <w:p w:rsidR="00D955F6" w:rsidRPr="00C00B65" w:rsidRDefault="00D955F6">
            <w:pPr>
              <w:rPr>
                <w:rFonts w:cs="Arial"/>
                <w:b/>
                <w:bCs/>
                <w:color w:val="0000FF"/>
                <w:szCs w:val="20"/>
              </w:rPr>
            </w:pPr>
            <w:r w:rsidRPr="00C00B65">
              <w:rPr>
                <w:rFonts w:cs="Arial"/>
                <w:b/>
                <w:bCs/>
                <w:color w:val="0000FF"/>
                <w:szCs w:val="20"/>
              </w:rPr>
              <w:t>Reagents</w:t>
            </w:r>
          </w:p>
          <w:p w:rsidR="00D955F6" w:rsidRPr="00C00B65" w:rsidRDefault="00D955F6">
            <w:pPr>
              <w:pStyle w:val="Header"/>
              <w:tabs>
                <w:tab w:val="clear" w:pos="4320"/>
                <w:tab w:val="clear" w:pos="8640"/>
              </w:tabs>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EC40A2" w:rsidRDefault="002F5C68" w:rsidP="00440E37">
            <w:pPr>
              <w:autoSpaceDE w:val="0"/>
              <w:autoSpaceDN w:val="0"/>
              <w:adjustRightInd w:val="0"/>
              <w:rPr>
                <w:rFonts w:cs="Arial"/>
                <w:b/>
                <w:bCs/>
                <w:color w:val="000000"/>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p>
          <w:p w:rsidR="00440E37" w:rsidRPr="00EC40A2" w:rsidRDefault="00440E37" w:rsidP="00440E37">
            <w:pPr>
              <w:autoSpaceDE w:val="0"/>
              <w:autoSpaceDN w:val="0"/>
              <w:adjustRightInd w:val="0"/>
              <w:rPr>
                <w:rFonts w:cs="Arial"/>
                <w:color w:val="000000"/>
                <w:szCs w:val="20"/>
              </w:rPr>
            </w:pPr>
            <w:r w:rsidRPr="00EC40A2">
              <w:rPr>
                <w:rFonts w:cs="Arial"/>
                <w:b/>
                <w:bCs/>
                <w:color w:val="000000"/>
                <w:szCs w:val="20"/>
              </w:rPr>
              <w:t xml:space="preserve">Reagent Handling </w:t>
            </w:r>
          </w:p>
          <w:p w:rsidR="00672F32" w:rsidRPr="00EC40A2" w:rsidRDefault="00672F32" w:rsidP="00672F32">
            <w:pPr>
              <w:autoSpaceDE w:val="0"/>
              <w:autoSpaceDN w:val="0"/>
              <w:adjustRightInd w:val="0"/>
              <w:spacing w:after="208"/>
              <w:rPr>
                <w:rFonts w:cs="Arial"/>
                <w:color w:val="000000"/>
                <w:szCs w:val="20"/>
              </w:rPr>
            </w:pPr>
            <w:r w:rsidRPr="00EC40A2">
              <w:rPr>
                <w:rFonts w:cs="Arial"/>
                <w:color w:val="000000"/>
                <w:szCs w:val="20"/>
              </w:rPr>
              <w:t xml:space="preserve">Upon receipt, place reagent cartridges in an upright position for 8 hours before use to allow bubbles that may have formed to dissipate. </w:t>
            </w:r>
          </w:p>
          <w:p w:rsidR="00672F32" w:rsidRPr="00EC40A2" w:rsidRDefault="00672F32" w:rsidP="00672F32">
            <w:pPr>
              <w:autoSpaceDE w:val="0"/>
              <w:autoSpaceDN w:val="0"/>
              <w:adjustRightInd w:val="0"/>
              <w:spacing w:after="208"/>
              <w:rPr>
                <w:rFonts w:cs="Arial"/>
                <w:color w:val="000000"/>
                <w:szCs w:val="20"/>
              </w:rPr>
            </w:pPr>
            <w:r w:rsidRPr="00EC40A2">
              <w:rPr>
                <w:rFonts w:cs="Arial"/>
                <w:color w:val="000000"/>
                <w:szCs w:val="20"/>
              </w:rPr>
              <w:t xml:space="preserve">If a reagent cartridge is dropped, place in an upright position for 1 hour before use to allow bubbles that may have formed to dissipate. </w:t>
            </w:r>
          </w:p>
          <w:p w:rsidR="00672F32" w:rsidRPr="00EC40A2" w:rsidRDefault="00672F32" w:rsidP="00672F32">
            <w:pPr>
              <w:autoSpaceDE w:val="0"/>
              <w:autoSpaceDN w:val="0"/>
              <w:adjustRightInd w:val="0"/>
              <w:rPr>
                <w:rFonts w:cs="Arial"/>
                <w:color w:val="000000"/>
                <w:szCs w:val="20"/>
              </w:rPr>
            </w:pPr>
            <w:r w:rsidRPr="00EC40A2">
              <w:rPr>
                <w:rFonts w:cs="Arial"/>
                <w:color w:val="000000"/>
                <w:szCs w:val="20"/>
              </w:rPr>
              <w:t>Reagents are susceptible to the formation of foam and bubbles. Bubbles may interfere with the detection of the reagent level in the cartridge and cause insufficient reagent aspiration that may adversely affect results. Use a pipette to remove all bubbles prior to loading on the Alinity or Architect system.</w:t>
            </w:r>
          </w:p>
          <w:p w:rsidR="00672F32" w:rsidRPr="00EC40A2" w:rsidRDefault="00672F32" w:rsidP="00672F32">
            <w:pPr>
              <w:autoSpaceDE w:val="0"/>
              <w:autoSpaceDN w:val="0"/>
              <w:adjustRightInd w:val="0"/>
              <w:rPr>
                <w:rFonts w:cs="Arial"/>
                <w:color w:val="000000"/>
                <w:szCs w:val="20"/>
              </w:rPr>
            </w:pPr>
          </w:p>
          <w:p w:rsidR="00672F32" w:rsidRPr="00EC40A2" w:rsidRDefault="00672F32" w:rsidP="00672F32">
            <w:pPr>
              <w:pStyle w:val="ListParagraph"/>
              <w:numPr>
                <w:ilvl w:val="0"/>
                <w:numId w:val="36"/>
              </w:numPr>
              <w:autoSpaceDE w:val="0"/>
              <w:autoSpaceDN w:val="0"/>
              <w:adjustRightInd w:val="0"/>
              <w:rPr>
                <w:rFonts w:eastAsia="HelenPro-Regular" w:cs="Arial"/>
                <w:szCs w:val="20"/>
              </w:rPr>
            </w:pPr>
            <w:r w:rsidRPr="00EC40A2">
              <w:rPr>
                <w:rFonts w:eastAsia="HelenPro-Regular" w:cs="Arial"/>
                <w:szCs w:val="20"/>
              </w:rPr>
              <w:t>Do not use reagents beyond the expiration date.</w:t>
            </w:r>
          </w:p>
          <w:p w:rsidR="00672F32" w:rsidRPr="00EC40A2" w:rsidRDefault="00672F32" w:rsidP="00672F32">
            <w:pPr>
              <w:pStyle w:val="ListParagraph"/>
              <w:numPr>
                <w:ilvl w:val="0"/>
                <w:numId w:val="36"/>
              </w:numPr>
              <w:autoSpaceDE w:val="0"/>
              <w:autoSpaceDN w:val="0"/>
              <w:adjustRightInd w:val="0"/>
              <w:rPr>
                <w:rFonts w:eastAsia="HelenPro-Regular" w:cs="Arial"/>
                <w:szCs w:val="20"/>
              </w:rPr>
            </w:pPr>
            <w:r w:rsidRPr="00EC40A2">
              <w:rPr>
                <w:rFonts w:eastAsia="HelenPro-Regular" w:cs="Arial"/>
                <w:szCs w:val="20"/>
              </w:rPr>
              <w:t>Do not pool reagents within a kit or between kits.</w:t>
            </w:r>
          </w:p>
          <w:p w:rsidR="00672F32" w:rsidRPr="00EC40A2" w:rsidRDefault="00672F32" w:rsidP="00672F32">
            <w:pPr>
              <w:pStyle w:val="ListParagraph"/>
              <w:numPr>
                <w:ilvl w:val="0"/>
                <w:numId w:val="36"/>
              </w:numPr>
              <w:autoSpaceDE w:val="0"/>
              <w:autoSpaceDN w:val="0"/>
              <w:adjustRightInd w:val="0"/>
              <w:rPr>
                <w:rFonts w:eastAsia="HelenPro-Regular" w:cs="Arial"/>
                <w:szCs w:val="20"/>
              </w:rPr>
            </w:pPr>
            <w:r w:rsidRPr="00EC40A2">
              <w:rPr>
                <w:rFonts w:eastAsia="HelenPro-Regular" w:cs="Arial"/>
                <w:szCs w:val="20"/>
              </w:rPr>
              <w:t>Do not use components from one lot with components from another lot.</w:t>
            </w:r>
          </w:p>
          <w:p w:rsidR="00672F32" w:rsidRPr="00EC40A2" w:rsidRDefault="00672F32" w:rsidP="00672F32">
            <w:pPr>
              <w:autoSpaceDE w:val="0"/>
              <w:autoSpaceDN w:val="0"/>
              <w:adjustRightInd w:val="0"/>
              <w:rPr>
                <w:rFonts w:cs="Arial"/>
                <w:color w:val="000000"/>
                <w:szCs w:val="20"/>
              </w:rPr>
            </w:pPr>
          </w:p>
          <w:p w:rsidR="00672F32" w:rsidRPr="00EC40A2" w:rsidRDefault="00672F32" w:rsidP="00672F32">
            <w:pPr>
              <w:autoSpaceDE w:val="0"/>
              <w:autoSpaceDN w:val="0"/>
              <w:adjustRightInd w:val="0"/>
              <w:rPr>
                <w:rFonts w:cs="Arial"/>
                <w:bCs/>
                <w:szCs w:val="20"/>
              </w:rPr>
            </w:pPr>
            <w:r w:rsidRPr="00EC40A2">
              <w:rPr>
                <w:rFonts w:cs="Arial"/>
                <w:b/>
                <w:bCs/>
                <w:color w:val="7030A0"/>
                <w:szCs w:val="20"/>
              </w:rPr>
              <w:t>Alinity c:</w:t>
            </w:r>
          </w:p>
          <w:p w:rsidR="00672F32" w:rsidRPr="00EC40A2" w:rsidRDefault="00672F32" w:rsidP="00672F32">
            <w:pPr>
              <w:autoSpaceDE w:val="0"/>
              <w:autoSpaceDN w:val="0"/>
              <w:adjustRightInd w:val="0"/>
              <w:rPr>
                <w:rFonts w:cs="Arial"/>
                <w:szCs w:val="20"/>
              </w:rPr>
            </w:pPr>
            <w:r w:rsidRPr="00EC40A2">
              <w:rPr>
                <w:rFonts w:cs="Arial"/>
                <w:szCs w:val="20"/>
              </w:rPr>
              <w:t>Reagents may be stored on or off the system. If removed from the system, store reagents with new replacement caps in an upright position at 2 to 8°C.  For reagents stored off the system, it is recommended that they be stored in their original trays or boxes to ensure they remain upright.</w:t>
            </w:r>
          </w:p>
          <w:p w:rsidR="00440E37" w:rsidRPr="00EC40A2" w:rsidRDefault="00440E37" w:rsidP="00EF1741">
            <w:pPr>
              <w:pStyle w:val="Reagents"/>
              <w:rPr>
                <w:rFonts w:ascii="Arial" w:hAnsi="Arial" w:cs="Arial"/>
                <w:b/>
                <w:bCs/>
                <w:color w:val="365F91"/>
              </w:rPr>
            </w:pPr>
          </w:p>
          <w:p w:rsidR="00D955F6" w:rsidRPr="00EC40A2" w:rsidRDefault="00A002D3" w:rsidP="00EF1741">
            <w:pPr>
              <w:pStyle w:val="Reagents"/>
              <w:rPr>
                <w:rFonts w:ascii="Arial" w:hAnsi="Arial" w:cs="Arial"/>
                <w:b/>
                <w:bCs/>
              </w:rPr>
            </w:pPr>
            <w:r w:rsidRPr="00EC40A2">
              <w:rPr>
                <w:rFonts w:ascii="Arial" w:hAnsi="Arial" w:cs="Arial"/>
                <w:b/>
                <w:bCs/>
                <w:color w:val="7030A0"/>
              </w:rPr>
              <w:t>Alinity c</w:t>
            </w:r>
            <w:r w:rsidR="002F5C68" w:rsidRPr="00EC40A2">
              <w:rPr>
                <w:rFonts w:ascii="Arial" w:hAnsi="Arial" w:cs="Arial"/>
                <w:b/>
                <w:bCs/>
              </w:rPr>
              <w:t>:</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D955F6" w:rsidRPr="00EC40A2" w:rsidTr="003D713F">
              <w:tc>
                <w:tcPr>
                  <w:tcW w:w="2857" w:type="dxa"/>
                </w:tcPr>
                <w:p w:rsidR="00D955F6" w:rsidRPr="00EC40A2" w:rsidRDefault="00D955F6" w:rsidP="00E3253B">
                  <w:pPr>
                    <w:pStyle w:val="Reagents"/>
                    <w:rPr>
                      <w:rFonts w:ascii="Arial" w:hAnsi="Arial" w:cs="Arial"/>
                      <w:b/>
                      <w:bCs/>
                    </w:rPr>
                  </w:pPr>
                  <w:r w:rsidRPr="00EC40A2">
                    <w:rPr>
                      <w:rFonts w:ascii="Arial" w:hAnsi="Arial" w:cs="Arial"/>
                      <w:b/>
                      <w:bCs/>
                      <w:i/>
                      <w:iCs/>
                    </w:rPr>
                    <w:t>Product Description</w:t>
                  </w:r>
                </w:p>
              </w:tc>
              <w:tc>
                <w:tcPr>
                  <w:tcW w:w="1710" w:type="dxa"/>
                </w:tcPr>
                <w:p w:rsidR="00D955F6" w:rsidRPr="00EC40A2" w:rsidRDefault="00D955F6" w:rsidP="00E3253B">
                  <w:pPr>
                    <w:pStyle w:val="Reagents"/>
                    <w:rPr>
                      <w:rFonts w:ascii="Arial" w:hAnsi="Arial" w:cs="Arial"/>
                      <w:b/>
                      <w:bCs/>
                    </w:rPr>
                  </w:pPr>
                  <w:r w:rsidRPr="00EC40A2">
                    <w:rPr>
                      <w:rFonts w:ascii="Arial" w:hAnsi="Arial" w:cs="Arial"/>
                      <w:b/>
                      <w:bCs/>
                      <w:i/>
                      <w:iCs/>
                    </w:rPr>
                    <w:t>Product Code</w:t>
                  </w:r>
                </w:p>
              </w:tc>
              <w:tc>
                <w:tcPr>
                  <w:tcW w:w="4533" w:type="dxa"/>
                </w:tcPr>
                <w:p w:rsidR="00D955F6" w:rsidRPr="00EC40A2" w:rsidRDefault="00D955F6" w:rsidP="00E3253B">
                  <w:pPr>
                    <w:pStyle w:val="Reagents"/>
                    <w:rPr>
                      <w:rFonts w:ascii="Arial" w:hAnsi="Arial" w:cs="Arial"/>
                      <w:b/>
                      <w:bCs/>
                    </w:rPr>
                  </w:pPr>
                  <w:r w:rsidRPr="00EC40A2">
                    <w:rPr>
                      <w:rFonts w:ascii="Arial" w:hAnsi="Arial" w:cs="Arial"/>
                      <w:b/>
                      <w:bCs/>
                      <w:i/>
                      <w:iCs/>
                    </w:rPr>
                    <w:t>Stability</w:t>
                  </w:r>
                </w:p>
              </w:tc>
            </w:tr>
            <w:tr w:rsidR="00D955F6" w:rsidRPr="00EC40A2" w:rsidTr="004C14CE">
              <w:tc>
                <w:tcPr>
                  <w:tcW w:w="2857" w:type="dxa"/>
                  <w:vAlign w:val="center"/>
                </w:tcPr>
                <w:p w:rsidR="009A1A3D" w:rsidRPr="00EC40A2" w:rsidRDefault="009A1A3D" w:rsidP="00B01603">
                  <w:pPr>
                    <w:autoSpaceDE w:val="0"/>
                    <w:autoSpaceDN w:val="0"/>
                    <w:adjustRightInd w:val="0"/>
                    <w:rPr>
                      <w:rFonts w:cs="Arial"/>
                      <w:szCs w:val="20"/>
                    </w:rPr>
                  </w:pPr>
                  <w:r w:rsidRPr="00EC40A2">
                    <w:rPr>
                      <w:rFonts w:cs="Arial"/>
                      <w:szCs w:val="20"/>
                    </w:rPr>
                    <w:t xml:space="preserve">Abbott Alinity c </w:t>
                  </w:r>
                  <w:r w:rsidR="00B11633" w:rsidRPr="00EC40A2">
                    <w:rPr>
                      <w:rFonts w:cs="Arial"/>
                      <w:szCs w:val="20"/>
                    </w:rPr>
                    <w:t xml:space="preserve">   </w:t>
                  </w:r>
                  <w:r w:rsidR="00304221">
                    <w:rPr>
                      <w:rFonts w:cs="Arial"/>
                      <w:szCs w:val="20"/>
                    </w:rPr>
                    <w:t xml:space="preserve">        Alkaline Phosphatase</w:t>
                  </w:r>
                  <w:r w:rsidR="002F5C68" w:rsidRPr="00EC40A2">
                    <w:rPr>
                      <w:rFonts w:cs="Arial"/>
                      <w:szCs w:val="20"/>
                    </w:rPr>
                    <w:t xml:space="preserve"> Reagent</w:t>
                  </w:r>
                </w:p>
                <w:p w:rsidR="00D955F6" w:rsidRPr="00EC40A2" w:rsidRDefault="00CA4C9B" w:rsidP="00B01603">
                  <w:pPr>
                    <w:autoSpaceDE w:val="0"/>
                    <w:autoSpaceDN w:val="0"/>
                    <w:adjustRightInd w:val="0"/>
                    <w:rPr>
                      <w:rFonts w:cs="Arial"/>
                      <w:szCs w:val="20"/>
                    </w:rPr>
                  </w:pPr>
                  <w:r w:rsidRPr="00EC40A2">
                    <w:rPr>
                      <w:rFonts w:cs="Arial"/>
                      <w:szCs w:val="20"/>
                    </w:rPr>
                    <w:t>CHC# 32619</w:t>
                  </w:r>
                </w:p>
              </w:tc>
              <w:tc>
                <w:tcPr>
                  <w:tcW w:w="1710" w:type="dxa"/>
                  <w:vAlign w:val="center"/>
                </w:tcPr>
                <w:p w:rsidR="00D955F6" w:rsidRPr="00EC40A2" w:rsidRDefault="00CA4C9B" w:rsidP="00E3253B">
                  <w:pPr>
                    <w:pStyle w:val="BodyText"/>
                    <w:tabs>
                      <w:tab w:val="left" w:pos="3240"/>
                    </w:tabs>
                    <w:rPr>
                      <w:rFonts w:cs="Arial"/>
                      <w:szCs w:val="20"/>
                    </w:rPr>
                  </w:pPr>
                  <w:r w:rsidRPr="00EC40A2">
                    <w:rPr>
                      <w:rFonts w:cs="Arial"/>
                      <w:szCs w:val="20"/>
                    </w:rPr>
                    <w:t>08P20</w:t>
                  </w:r>
                  <w:r w:rsidR="009A1A3D" w:rsidRPr="00EC40A2">
                    <w:rPr>
                      <w:rFonts w:cs="Arial"/>
                      <w:szCs w:val="20"/>
                    </w:rPr>
                    <w:t>-20</w:t>
                  </w:r>
                </w:p>
              </w:tc>
              <w:tc>
                <w:tcPr>
                  <w:tcW w:w="4533" w:type="dxa"/>
                  <w:vAlign w:val="center"/>
                </w:tcPr>
                <w:p w:rsidR="00D955F6" w:rsidRPr="00EC40A2" w:rsidRDefault="00D955F6" w:rsidP="00CF08A6">
                  <w:pPr>
                    <w:pStyle w:val="Reagents"/>
                    <w:spacing w:after="80"/>
                    <w:rPr>
                      <w:rFonts w:ascii="Arial" w:hAnsi="Arial" w:cs="Arial"/>
                      <w:bCs/>
                    </w:rPr>
                  </w:pPr>
                  <w:r w:rsidRPr="00EC40A2">
                    <w:rPr>
                      <w:rFonts w:ascii="Arial" w:hAnsi="Arial" w:cs="Arial"/>
                      <w:b/>
                      <w:bCs/>
                    </w:rPr>
                    <w:t>Store at:</w:t>
                  </w:r>
                  <w:r w:rsidRPr="00EC40A2">
                    <w:rPr>
                      <w:rFonts w:ascii="Arial" w:hAnsi="Arial" w:cs="Arial"/>
                      <w:bCs/>
                    </w:rPr>
                    <w:t xml:space="preserve"> 2 – 8 °C</w:t>
                  </w:r>
                </w:p>
                <w:p w:rsidR="00D955F6" w:rsidRPr="00EC40A2" w:rsidRDefault="00D955F6" w:rsidP="00CF08A6">
                  <w:pPr>
                    <w:pStyle w:val="Reagents"/>
                    <w:spacing w:after="80"/>
                    <w:rPr>
                      <w:rFonts w:ascii="Arial" w:hAnsi="Arial" w:cs="Arial"/>
                      <w:bCs/>
                    </w:rPr>
                  </w:pPr>
                  <w:r w:rsidRPr="00EC40A2">
                    <w:rPr>
                      <w:rFonts w:ascii="Arial" w:hAnsi="Arial" w:cs="Arial"/>
                      <w:b/>
                      <w:bCs/>
                    </w:rPr>
                    <w:t xml:space="preserve">Unopened: </w:t>
                  </w:r>
                  <w:r w:rsidR="002F5C68" w:rsidRPr="00EC40A2">
                    <w:rPr>
                      <w:rFonts w:ascii="Arial" w:hAnsi="Arial" w:cs="Arial"/>
                      <w:bCs/>
                    </w:rPr>
                    <w:t>Manufacturer’s printed expiration date</w:t>
                  </w:r>
                  <w:r w:rsidR="00CA4C9B" w:rsidRPr="00EC40A2">
                    <w:rPr>
                      <w:rFonts w:ascii="Arial" w:hAnsi="Arial" w:cs="Arial"/>
                      <w:bCs/>
                    </w:rPr>
                    <w:t xml:space="preserve"> (R2 reagent is light sensitive.  Store protected from light.)</w:t>
                  </w:r>
                </w:p>
                <w:p w:rsidR="002F5C68" w:rsidRPr="00EC40A2" w:rsidRDefault="00D955F6" w:rsidP="00A002D3">
                  <w:pPr>
                    <w:autoSpaceDE w:val="0"/>
                    <w:autoSpaceDN w:val="0"/>
                    <w:adjustRightInd w:val="0"/>
                    <w:spacing w:after="80"/>
                    <w:rPr>
                      <w:rFonts w:cs="Arial"/>
                      <w:b/>
                      <w:bCs/>
                      <w:szCs w:val="20"/>
                    </w:rPr>
                  </w:pPr>
                  <w:r w:rsidRPr="00EC40A2">
                    <w:rPr>
                      <w:rFonts w:cs="Arial"/>
                      <w:b/>
                      <w:bCs/>
                      <w:szCs w:val="20"/>
                    </w:rPr>
                    <w:t xml:space="preserve">On-board: </w:t>
                  </w:r>
                  <w:r w:rsidR="00CA4C9B" w:rsidRPr="00EC40A2">
                    <w:rPr>
                      <w:rFonts w:cs="Arial"/>
                      <w:b/>
                      <w:bCs/>
                      <w:szCs w:val="20"/>
                    </w:rPr>
                    <w:t>8</w:t>
                  </w:r>
                  <w:r w:rsidR="002F5C68" w:rsidRPr="00EC40A2">
                    <w:rPr>
                      <w:rFonts w:cs="Arial"/>
                      <w:b/>
                      <w:bCs/>
                      <w:szCs w:val="20"/>
                    </w:rPr>
                    <w:t xml:space="preserve"> days</w:t>
                  </w:r>
                </w:p>
                <w:p w:rsidR="00CA4C9B" w:rsidRPr="00EC40A2" w:rsidRDefault="00CA4C9B" w:rsidP="00A002D3">
                  <w:pPr>
                    <w:autoSpaceDE w:val="0"/>
                    <w:autoSpaceDN w:val="0"/>
                    <w:adjustRightInd w:val="0"/>
                    <w:spacing w:after="80"/>
                    <w:rPr>
                      <w:rFonts w:cs="Arial"/>
                      <w:b/>
                      <w:bCs/>
                      <w:szCs w:val="20"/>
                    </w:rPr>
                  </w:pPr>
                  <w:r w:rsidRPr="00EC40A2">
                    <w:rPr>
                      <w:rFonts w:cs="Arial"/>
                      <w:b/>
                      <w:bCs/>
                      <w:szCs w:val="20"/>
                    </w:rPr>
                    <w:t xml:space="preserve">Opened, off the analyzer (with clean caps): </w:t>
                  </w:r>
                  <w:r w:rsidRPr="00EC40A2">
                    <w:rPr>
                      <w:rFonts w:cs="Arial"/>
                      <w:bCs/>
                      <w:szCs w:val="20"/>
                    </w:rPr>
                    <w:t>Manufacturer’s printed expiration date.  (Reagents may be stored on or off the system.  The system tracks time onboard.)</w:t>
                  </w:r>
                </w:p>
              </w:tc>
            </w:tr>
          </w:tbl>
          <w:p w:rsidR="00D955F6" w:rsidRPr="00EC40A2" w:rsidRDefault="00D955F6" w:rsidP="00747868">
            <w:pPr>
              <w:pStyle w:val="Header"/>
              <w:tabs>
                <w:tab w:val="clear" w:pos="4320"/>
                <w:tab w:val="clear" w:pos="8640"/>
              </w:tabs>
              <w:rPr>
                <w:rFonts w:cs="Arial"/>
                <w:szCs w:val="20"/>
              </w:rPr>
            </w:pPr>
          </w:p>
        </w:tc>
      </w:tr>
      <w:tr w:rsidR="00D955F6" w:rsidTr="00EC40A2">
        <w:trPr>
          <w:trHeight w:val="1440"/>
          <w:tblHeader/>
        </w:trPr>
        <w:tc>
          <w:tcPr>
            <w:tcW w:w="1800" w:type="dxa"/>
            <w:tcBorders>
              <w:top w:val="nil"/>
              <w:left w:val="nil"/>
              <w:bottom w:val="nil"/>
              <w:right w:val="nil"/>
            </w:tcBorders>
          </w:tcPr>
          <w:p w:rsidR="00D955F6" w:rsidRPr="00C00B65" w:rsidRDefault="00D955F6">
            <w:pPr>
              <w:rPr>
                <w:rFonts w:cs="Arial"/>
                <w:b/>
                <w:bCs/>
                <w:color w:val="0000FF"/>
                <w:szCs w:val="20"/>
              </w:rPr>
            </w:pPr>
          </w:p>
        </w:tc>
        <w:tc>
          <w:tcPr>
            <w:tcW w:w="9360" w:type="dxa"/>
            <w:gridSpan w:val="6"/>
            <w:tcBorders>
              <w:top w:val="single" w:sz="18" w:space="0" w:color="BFBFBF"/>
              <w:left w:val="nil"/>
              <w:bottom w:val="single" w:sz="18" w:space="0" w:color="BFBFBF"/>
              <w:right w:val="nil"/>
            </w:tcBorders>
            <w:vAlign w:val="center"/>
          </w:tcPr>
          <w:p w:rsidR="00D955F6" w:rsidRPr="00EC40A2" w:rsidRDefault="00A002D3" w:rsidP="00B13C1A">
            <w:pPr>
              <w:pStyle w:val="Reagents"/>
              <w:rPr>
                <w:rFonts w:ascii="Arial" w:hAnsi="Arial" w:cs="Arial"/>
                <w:b/>
              </w:rPr>
            </w:pPr>
            <w:r w:rsidRPr="00EC40A2">
              <w:rPr>
                <w:rFonts w:ascii="Arial" w:hAnsi="Arial" w:cs="Arial"/>
                <w:b/>
                <w:color w:val="984806" w:themeColor="accent6" w:themeShade="80"/>
              </w:rPr>
              <w:t>Architect c4000</w:t>
            </w:r>
            <w:r w:rsidR="002F5C68" w:rsidRPr="00EC40A2">
              <w:rPr>
                <w:rFonts w:ascii="Arial" w:hAnsi="Arial" w:cs="Arial"/>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1710"/>
              <w:gridCol w:w="4202"/>
            </w:tblGrid>
            <w:tr w:rsidR="00D955F6" w:rsidRPr="00EC40A2" w:rsidTr="00B13C1A">
              <w:tc>
                <w:tcPr>
                  <w:tcW w:w="3217" w:type="dxa"/>
                </w:tcPr>
                <w:p w:rsidR="00D955F6" w:rsidRPr="00EC40A2" w:rsidRDefault="00D955F6" w:rsidP="00B13C1A">
                  <w:pPr>
                    <w:pStyle w:val="Reagents"/>
                    <w:rPr>
                      <w:rFonts w:ascii="Arial" w:hAnsi="Arial" w:cs="Arial"/>
                    </w:rPr>
                  </w:pPr>
                  <w:r w:rsidRPr="00EC40A2">
                    <w:rPr>
                      <w:rFonts w:ascii="Arial" w:hAnsi="Arial" w:cs="Arial"/>
                      <w:b/>
                      <w:bCs/>
                      <w:i/>
                      <w:iCs/>
                    </w:rPr>
                    <w:t>Product Description</w:t>
                  </w:r>
                </w:p>
              </w:tc>
              <w:tc>
                <w:tcPr>
                  <w:tcW w:w="1710" w:type="dxa"/>
                </w:tcPr>
                <w:p w:rsidR="00D955F6" w:rsidRPr="00EC40A2" w:rsidRDefault="00D955F6" w:rsidP="00B13C1A">
                  <w:pPr>
                    <w:pStyle w:val="Reagents"/>
                    <w:rPr>
                      <w:rFonts w:ascii="Arial" w:hAnsi="Arial" w:cs="Arial"/>
                    </w:rPr>
                  </w:pPr>
                  <w:r w:rsidRPr="00EC40A2">
                    <w:rPr>
                      <w:rFonts w:ascii="Arial" w:hAnsi="Arial" w:cs="Arial"/>
                      <w:b/>
                      <w:bCs/>
                      <w:i/>
                      <w:iCs/>
                    </w:rPr>
                    <w:t>Product Code</w:t>
                  </w:r>
                </w:p>
              </w:tc>
              <w:tc>
                <w:tcPr>
                  <w:tcW w:w="4202" w:type="dxa"/>
                </w:tcPr>
                <w:p w:rsidR="00D955F6" w:rsidRPr="00EC40A2" w:rsidRDefault="00D955F6" w:rsidP="00B13C1A">
                  <w:pPr>
                    <w:pStyle w:val="Reagents"/>
                    <w:rPr>
                      <w:rFonts w:ascii="Arial" w:hAnsi="Arial" w:cs="Arial"/>
                    </w:rPr>
                  </w:pPr>
                  <w:r w:rsidRPr="00EC40A2">
                    <w:rPr>
                      <w:rFonts w:ascii="Arial" w:hAnsi="Arial" w:cs="Arial"/>
                      <w:b/>
                      <w:bCs/>
                      <w:i/>
                      <w:iCs/>
                    </w:rPr>
                    <w:t>Stability</w:t>
                  </w:r>
                </w:p>
              </w:tc>
            </w:tr>
            <w:tr w:rsidR="00D955F6" w:rsidRPr="00EC40A2" w:rsidTr="004C14CE">
              <w:trPr>
                <w:trHeight w:val="1403"/>
              </w:trPr>
              <w:tc>
                <w:tcPr>
                  <w:tcW w:w="3217" w:type="dxa"/>
                  <w:vAlign w:val="center"/>
                </w:tcPr>
                <w:p w:rsidR="00D955F6" w:rsidRPr="00EC40A2" w:rsidRDefault="009A1A3D" w:rsidP="00B13C1A">
                  <w:pPr>
                    <w:pStyle w:val="Reagents"/>
                    <w:rPr>
                      <w:rFonts w:ascii="Arial" w:hAnsi="Arial" w:cs="Arial"/>
                    </w:rPr>
                  </w:pPr>
                  <w:r w:rsidRPr="00EC40A2">
                    <w:rPr>
                      <w:rFonts w:ascii="Arial" w:hAnsi="Arial" w:cs="Arial"/>
                    </w:rPr>
                    <w:t xml:space="preserve">Abbott Architect </w:t>
                  </w:r>
                  <w:r w:rsidR="00304221">
                    <w:rPr>
                      <w:rFonts w:ascii="Arial" w:hAnsi="Arial" w:cs="Arial"/>
                    </w:rPr>
                    <w:t xml:space="preserve">                Alkaline Phosphatase</w:t>
                  </w:r>
                  <w:r w:rsidR="002F5C68" w:rsidRPr="00EC40A2">
                    <w:rPr>
                      <w:rFonts w:ascii="Arial" w:hAnsi="Arial" w:cs="Arial"/>
                    </w:rPr>
                    <w:t xml:space="preserve"> Reagent</w:t>
                  </w:r>
                </w:p>
                <w:p w:rsidR="009A1A3D" w:rsidRPr="00EC40A2" w:rsidRDefault="00304221" w:rsidP="00B13C1A">
                  <w:pPr>
                    <w:pStyle w:val="Reagents"/>
                    <w:rPr>
                      <w:rFonts w:ascii="Arial" w:hAnsi="Arial" w:cs="Arial"/>
                    </w:rPr>
                  </w:pPr>
                  <w:r>
                    <w:rPr>
                      <w:rFonts w:ascii="Arial" w:hAnsi="Arial" w:cs="Arial"/>
                    </w:rPr>
                    <w:t>CHC# 32523</w:t>
                  </w:r>
                </w:p>
              </w:tc>
              <w:tc>
                <w:tcPr>
                  <w:tcW w:w="1710" w:type="dxa"/>
                  <w:vAlign w:val="center"/>
                </w:tcPr>
                <w:p w:rsidR="00D955F6" w:rsidRPr="00EC40A2" w:rsidRDefault="00304221" w:rsidP="00B13C1A">
                  <w:pPr>
                    <w:pStyle w:val="Reagents"/>
                    <w:rPr>
                      <w:rFonts w:ascii="Arial" w:hAnsi="Arial" w:cs="Arial"/>
                    </w:rPr>
                  </w:pPr>
                  <w:r w:rsidRPr="00304221">
                    <w:rPr>
                      <w:rFonts w:ascii="Arial" w:hAnsi="Arial" w:cs="Arial"/>
                    </w:rPr>
                    <w:t>07D55-22</w:t>
                  </w:r>
                </w:p>
              </w:tc>
              <w:tc>
                <w:tcPr>
                  <w:tcW w:w="4202" w:type="dxa"/>
                  <w:vAlign w:val="center"/>
                </w:tcPr>
                <w:p w:rsidR="00304221" w:rsidRPr="00304221" w:rsidRDefault="00304221" w:rsidP="00304221">
                  <w:pPr>
                    <w:pStyle w:val="Reagents"/>
                    <w:spacing w:after="80"/>
                    <w:rPr>
                      <w:rFonts w:ascii="Arial" w:hAnsi="Arial" w:cs="Arial"/>
                      <w:b/>
                      <w:bCs/>
                    </w:rPr>
                  </w:pPr>
                  <w:r w:rsidRPr="00304221">
                    <w:rPr>
                      <w:rFonts w:ascii="Arial" w:hAnsi="Arial" w:cs="Arial"/>
                      <w:b/>
                      <w:bCs/>
                    </w:rPr>
                    <w:t xml:space="preserve">Store at: </w:t>
                  </w:r>
                  <w:r w:rsidRPr="00304221">
                    <w:rPr>
                      <w:rFonts w:ascii="Arial" w:hAnsi="Arial" w:cs="Arial"/>
                      <w:bCs/>
                    </w:rPr>
                    <w:t>2 – 8 °C</w:t>
                  </w:r>
                </w:p>
                <w:p w:rsidR="00304221" w:rsidRDefault="00304221" w:rsidP="00304221">
                  <w:pPr>
                    <w:autoSpaceDE w:val="0"/>
                    <w:autoSpaceDN w:val="0"/>
                    <w:adjustRightInd w:val="0"/>
                    <w:spacing w:after="80"/>
                    <w:rPr>
                      <w:rFonts w:cs="Arial"/>
                      <w:b/>
                      <w:bCs/>
                    </w:rPr>
                  </w:pPr>
                  <w:r w:rsidRPr="00304221">
                    <w:rPr>
                      <w:rFonts w:cs="Arial"/>
                      <w:b/>
                      <w:bCs/>
                    </w:rPr>
                    <w:t xml:space="preserve">Unopened: </w:t>
                  </w:r>
                  <w:r w:rsidRPr="00304221">
                    <w:rPr>
                      <w:rFonts w:cs="Arial"/>
                      <w:bCs/>
                    </w:rPr>
                    <w:t>Manufacturer’s printed expiration date (R2 reagent is light sensitive.  Store protected from light.)</w:t>
                  </w:r>
                </w:p>
                <w:p w:rsidR="00D955F6" w:rsidRPr="00EC40A2" w:rsidRDefault="00A002D3" w:rsidP="00304221">
                  <w:pPr>
                    <w:autoSpaceDE w:val="0"/>
                    <w:autoSpaceDN w:val="0"/>
                    <w:adjustRightInd w:val="0"/>
                    <w:spacing w:after="80"/>
                    <w:rPr>
                      <w:rFonts w:cs="Arial"/>
                      <w:szCs w:val="20"/>
                    </w:rPr>
                  </w:pPr>
                  <w:r w:rsidRPr="00EC40A2">
                    <w:rPr>
                      <w:rFonts w:cs="Arial"/>
                      <w:b/>
                      <w:bCs/>
                      <w:szCs w:val="20"/>
                    </w:rPr>
                    <w:t>On-board:</w:t>
                  </w:r>
                  <w:r w:rsidR="002F5C68" w:rsidRPr="00EC40A2">
                    <w:rPr>
                      <w:rFonts w:cs="Arial"/>
                      <w:b/>
                      <w:bCs/>
                      <w:szCs w:val="20"/>
                    </w:rPr>
                    <w:t xml:space="preserve"> </w:t>
                  </w:r>
                  <w:r w:rsidR="00CA4C9B" w:rsidRPr="00EC40A2">
                    <w:rPr>
                      <w:rFonts w:cs="Arial"/>
                      <w:b/>
                      <w:bCs/>
                      <w:szCs w:val="20"/>
                    </w:rPr>
                    <w:t>8</w:t>
                  </w:r>
                  <w:r w:rsidR="002F5C68" w:rsidRPr="00EC40A2">
                    <w:rPr>
                      <w:rFonts w:cs="Arial"/>
                      <w:b/>
                      <w:bCs/>
                      <w:szCs w:val="20"/>
                    </w:rPr>
                    <w:t xml:space="preserve"> Days</w:t>
                  </w:r>
                </w:p>
              </w:tc>
            </w:tr>
          </w:tbl>
          <w:p w:rsidR="00D955F6" w:rsidRPr="00EC40A2" w:rsidRDefault="00D955F6" w:rsidP="00B13C1A">
            <w:pPr>
              <w:pStyle w:val="Reagents"/>
              <w:rPr>
                <w:rFonts w:ascii="Arial" w:hAnsi="Arial" w:cs="Arial"/>
                <w:b/>
                <w:bCs/>
                <w:color w:val="365F91"/>
              </w:rPr>
            </w:pPr>
          </w:p>
        </w:tc>
      </w:tr>
      <w:tr w:rsidR="00E3253B" w:rsidTr="00F50200">
        <w:trPr>
          <w:trHeight w:val="1890"/>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Risk and Safety</w:t>
            </w:r>
          </w:p>
        </w:tc>
        <w:tc>
          <w:tcPr>
            <w:tcW w:w="9360" w:type="dxa"/>
            <w:gridSpan w:val="6"/>
            <w:tcBorders>
              <w:top w:val="single" w:sz="18" w:space="0" w:color="BFBFBF"/>
              <w:left w:val="nil"/>
              <w:bottom w:val="single" w:sz="18" w:space="0" w:color="BFBFBF"/>
              <w:right w:val="nil"/>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044"/>
            </w:tblGrid>
            <w:tr w:rsidR="003E0A08" w:rsidRPr="00EC40A2" w:rsidTr="00672F32">
              <w:trPr>
                <w:trHeight w:val="114"/>
              </w:trPr>
              <w:tc>
                <w:tcPr>
                  <w:tcW w:w="9044" w:type="dxa"/>
                </w:tcPr>
                <w:p w:rsidR="00672F32" w:rsidRPr="00EC40A2" w:rsidRDefault="00672F32" w:rsidP="00672F32">
                  <w:pPr>
                    <w:autoSpaceDE w:val="0"/>
                    <w:autoSpaceDN w:val="0"/>
                    <w:adjustRightInd w:val="0"/>
                    <w:rPr>
                      <w:rFonts w:cs="Arial"/>
                      <w:color w:val="000000"/>
                      <w:szCs w:val="20"/>
                    </w:rPr>
                  </w:pPr>
                  <w:r w:rsidRPr="00EC40A2">
                    <w:rPr>
                      <w:rFonts w:eastAsia="HelenPro-Regular" w:cs="Arial"/>
                      <w:b/>
                      <w:bCs/>
                      <w:szCs w:val="20"/>
                    </w:rPr>
                    <w:t xml:space="preserve">CAUTION: </w:t>
                  </w:r>
                  <w:r w:rsidRPr="00EC40A2">
                    <w:rPr>
                      <w:rFonts w:cs="Arial"/>
                      <w:color w:val="000000"/>
                      <w:szCs w:val="20"/>
                    </w:rPr>
                    <w:t xml:space="preserve">For in vitro diagnostic use.  </w:t>
                  </w:r>
                  <w:r w:rsidRPr="00EC40A2">
                    <w:rPr>
                      <w:rFonts w:eastAsia="HelenPro-Regular" w:cs="Arial"/>
                      <w:szCs w:val="20"/>
                    </w:rPr>
                    <w:t xml:space="preserve">This product requires the handling of human specimens.  It is recommended that all human sourced materials be considered potentially infectious and be handled in accordance with the OSHA Standard on Bloodborne Pathogens.  Appropriate Personal Protective Equipment (PPE) </w:t>
                  </w:r>
                  <w:r w:rsidR="002E5514" w:rsidRPr="00EC40A2">
                    <w:rPr>
                      <w:rFonts w:eastAsia="HelenPro-Regular" w:cs="Arial"/>
                      <w:szCs w:val="20"/>
                    </w:rPr>
                    <w:t xml:space="preserve">must be worn </w:t>
                  </w:r>
                  <w:r w:rsidRPr="00EC40A2">
                    <w:rPr>
                      <w:rFonts w:eastAsia="HelenPro-Regular" w:cs="Arial"/>
                      <w:szCs w:val="20"/>
                    </w:rPr>
                    <w:t>according to Children’s Minnesota Laboratory policies.</w:t>
                  </w:r>
                  <w:r w:rsidR="002E5514" w:rsidRPr="00EC40A2">
                    <w:rPr>
                      <w:rFonts w:eastAsia="HelenPro-Regular" w:cs="Arial"/>
                      <w:szCs w:val="20"/>
                    </w:rPr>
                    <w:t xml:space="preserve">  </w:t>
                  </w:r>
                  <w:r w:rsidRPr="00EC40A2">
                    <w:rPr>
                      <w:rFonts w:cs="Arial"/>
                      <w:color w:val="000000"/>
                      <w:szCs w:val="20"/>
                    </w:rPr>
                    <w:t xml:space="preserve">Current SDSs are kept on the </w:t>
                  </w:r>
                  <w:hyperlink r:id="rId8" w:history="1">
                    <w:r w:rsidRPr="00EC40A2">
                      <w:rPr>
                        <w:rStyle w:val="Hyperlink"/>
                        <w:rFonts w:cs="Arial"/>
                        <w:szCs w:val="20"/>
                      </w:rPr>
                      <w:t>Children’s StarNet</w:t>
                    </w:r>
                  </w:hyperlink>
                  <w:r w:rsidRPr="00EC40A2">
                    <w:rPr>
                      <w:rFonts w:cs="Arial"/>
                      <w:color w:val="000000"/>
                      <w:szCs w:val="20"/>
                    </w:rPr>
                    <w:t xml:space="preserve"> page.</w:t>
                  </w:r>
                  <w:r w:rsidR="002E5514" w:rsidRPr="00EC40A2">
                    <w:rPr>
                      <w:rFonts w:cs="Arial"/>
                      <w:color w:val="000000"/>
                      <w:szCs w:val="20"/>
                    </w:rPr>
                    <w:t xml:space="preserve">  R1 and R2 reagents can cause skin irritation or allergic reactions.</w:t>
                  </w:r>
                </w:p>
                <w:p w:rsidR="002E5514" w:rsidRPr="00EC40A2" w:rsidRDefault="002E5514" w:rsidP="00672F32">
                  <w:pPr>
                    <w:autoSpaceDE w:val="0"/>
                    <w:autoSpaceDN w:val="0"/>
                    <w:adjustRightInd w:val="0"/>
                    <w:rPr>
                      <w:rFonts w:cs="Arial"/>
                      <w:color w:val="000000"/>
                      <w:szCs w:val="20"/>
                    </w:rPr>
                  </w:pPr>
                </w:p>
                <w:p w:rsidR="002E5514" w:rsidRPr="00EC40A2" w:rsidRDefault="002E5514" w:rsidP="00672F32">
                  <w:pPr>
                    <w:autoSpaceDE w:val="0"/>
                    <w:autoSpaceDN w:val="0"/>
                    <w:adjustRightInd w:val="0"/>
                    <w:rPr>
                      <w:rFonts w:eastAsia="HelenPro-Regular" w:cs="Arial"/>
                      <w:szCs w:val="20"/>
                    </w:rPr>
                  </w:pPr>
                  <w:r w:rsidRPr="00EC40A2">
                    <w:rPr>
                      <w:rFonts w:cs="Arial"/>
                      <w:color w:val="000000"/>
                      <w:szCs w:val="20"/>
                    </w:rPr>
                    <w:t>Reagents can be disposed of in regular trash if no tests remain in the reagent pack.  If the reagent has not be used up, dispose in regulated medical waste (red trash.)</w:t>
                  </w:r>
                </w:p>
                <w:p w:rsidR="003E0A08" w:rsidRPr="00EC40A2" w:rsidRDefault="003E0A08" w:rsidP="00B22847">
                  <w:pPr>
                    <w:autoSpaceDE w:val="0"/>
                    <w:autoSpaceDN w:val="0"/>
                    <w:adjustRightInd w:val="0"/>
                    <w:rPr>
                      <w:rFonts w:cs="Arial"/>
                      <w:color w:val="000000"/>
                      <w:szCs w:val="20"/>
                    </w:rPr>
                  </w:pPr>
                </w:p>
              </w:tc>
            </w:tr>
          </w:tbl>
          <w:p w:rsidR="007B2A3E" w:rsidRPr="00EC40A2" w:rsidRDefault="007B2A3E" w:rsidP="007B2A3E">
            <w:pPr>
              <w:rPr>
                <w:rFonts w:cs="Arial"/>
                <w:szCs w:val="20"/>
              </w:rPr>
            </w:pPr>
          </w:p>
        </w:tc>
      </w:tr>
      <w:tr w:rsidR="00F50200" w:rsidTr="004A2863">
        <w:trPr>
          <w:trHeight w:val="4257"/>
          <w:tblHeader/>
        </w:trPr>
        <w:tc>
          <w:tcPr>
            <w:tcW w:w="1800" w:type="dxa"/>
            <w:tcBorders>
              <w:top w:val="nil"/>
              <w:left w:val="nil"/>
              <w:bottom w:val="nil"/>
              <w:right w:val="nil"/>
            </w:tcBorders>
          </w:tcPr>
          <w:p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6"/>
            <w:tcBorders>
              <w:top w:val="single" w:sz="18" w:space="0" w:color="BFBFBF"/>
              <w:left w:val="nil"/>
              <w:bottom w:val="single" w:sz="18" w:space="0" w:color="BFBFBF"/>
              <w:right w:val="nil"/>
            </w:tcBorders>
          </w:tcPr>
          <w:p w:rsidR="00F50200" w:rsidRPr="00EC40A2" w:rsidRDefault="008D3369" w:rsidP="00A17A38">
            <w:pPr>
              <w:tabs>
                <w:tab w:val="left" w:pos="648"/>
              </w:tabs>
              <w:rPr>
                <w:rFonts w:cs="Arial"/>
                <w:szCs w:val="20"/>
              </w:rPr>
            </w:pPr>
            <w:r w:rsidRPr="00EC40A2">
              <w:rPr>
                <w:rFonts w:cs="Arial"/>
                <w:b/>
                <w:bCs/>
                <w:color w:val="7030A0"/>
                <w:szCs w:val="20"/>
              </w:rPr>
              <w:t>Alinity c</w:t>
            </w:r>
            <w:r w:rsidR="00A17A38" w:rsidRPr="00EC40A2">
              <w:rPr>
                <w:rFonts w:cs="Arial"/>
                <w:b/>
                <w:bCs/>
                <w:szCs w:val="20"/>
              </w:rPr>
              <w:t xml:space="preserve"> and </w:t>
            </w:r>
            <w:r w:rsidR="00A17A38" w:rsidRPr="00EC40A2">
              <w:rPr>
                <w:rFonts w:cs="Arial"/>
                <w:b/>
                <w:bCs/>
                <w:color w:val="984806" w:themeColor="accent6" w:themeShade="80"/>
                <w:szCs w:val="20"/>
              </w:rPr>
              <w:t>Architect c4000</w:t>
            </w:r>
            <w:r w:rsidR="00A17A38" w:rsidRPr="00EC40A2">
              <w:rPr>
                <w:rFonts w:cs="Arial"/>
                <w:b/>
                <w:bCs/>
                <w:szCs w:val="20"/>
              </w:rPr>
              <w: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Assay Range:</w:t>
                  </w:r>
                </w:p>
              </w:tc>
              <w:tc>
                <w:tcPr>
                  <w:tcW w:w="6269" w:type="dxa"/>
                </w:tcPr>
                <w:p w:rsidR="00F50200" w:rsidRPr="00EC40A2" w:rsidRDefault="00A17A38" w:rsidP="00A32948">
                  <w:pPr>
                    <w:pStyle w:val="CalVerTable"/>
                    <w:ind w:left="0" w:firstLine="0"/>
                    <w:rPr>
                      <w:rFonts w:ascii="Arial" w:hAnsi="Arial" w:cs="Arial"/>
                    </w:rPr>
                  </w:pPr>
                  <w:r w:rsidRPr="00EC40A2">
                    <w:rPr>
                      <w:rFonts w:ascii="Arial" w:hAnsi="Arial" w:cs="Arial"/>
                    </w:rPr>
                    <w:t>9 – 4555 U/L</w:t>
                  </w:r>
                </w:p>
              </w:tc>
            </w:tr>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Reference Material:</w:t>
                  </w:r>
                </w:p>
              </w:tc>
              <w:tc>
                <w:tcPr>
                  <w:tcW w:w="6269" w:type="dxa"/>
                </w:tcPr>
                <w:p w:rsidR="00F50200" w:rsidRPr="00EC40A2" w:rsidRDefault="00A17A38" w:rsidP="00440E37">
                  <w:pPr>
                    <w:pStyle w:val="BodyText"/>
                    <w:rPr>
                      <w:rFonts w:cs="Arial"/>
                      <w:szCs w:val="20"/>
                    </w:rPr>
                  </w:pPr>
                  <w:r w:rsidRPr="00EC40A2">
                    <w:rPr>
                      <w:rFonts w:cs="Arial"/>
                      <w:szCs w:val="20"/>
                    </w:rPr>
                    <w:t>Water and Alkaline Phosphatase reagent</w:t>
                  </w:r>
                </w:p>
              </w:tc>
            </w:tr>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Suggested Calibration Levels:</w:t>
                  </w:r>
                </w:p>
              </w:tc>
              <w:tc>
                <w:tcPr>
                  <w:tcW w:w="6269" w:type="dxa"/>
                </w:tcPr>
                <w:p w:rsidR="00F50200" w:rsidRPr="00EC40A2" w:rsidRDefault="00F50200" w:rsidP="00A17A38">
                  <w:pPr>
                    <w:autoSpaceDE w:val="0"/>
                    <w:autoSpaceDN w:val="0"/>
                    <w:adjustRightInd w:val="0"/>
                    <w:rPr>
                      <w:rFonts w:eastAsia="HelenPro-Regular" w:cs="Arial"/>
                      <w:szCs w:val="20"/>
                    </w:rPr>
                  </w:pPr>
                  <w:r w:rsidRPr="00EC40A2">
                    <w:rPr>
                      <w:rFonts w:cs="Arial"/>
                      <w:szCs w:val="20"/>
                    </w:rPr>
                    <w:t xml:space="preserve"> </w:t>
                  </w:r>
                  <w:r w:rsidR="00A17A38" w:rsidRPr="00EC40A2">
                    <w:rPr>
                      <w:rFonts w:eastAsia="HelenPro-Regular" w:cs="Arial"/>
                      <w:szCs w:val="20"/>
                    </w:rPr>
                    <w:t>The Alinity c and Architect c4000 Alkaline Phosphatase assays utilize the Factor data reduction method to generate a calibration and results.</w:t>
                  </w:r>
                  <w:r w:rsidR="00C54F32" w:rsidRPr="00EC40A2">
                    <w:rPr>
                      <w:rFonts w:eastAsia="HelenPro-Regular" w:cs="Arial"/>
                      <w:szCs w:val="20"/>
                    </w:rPr>
                    <w:t xml:space="preserve">  Calibration targets are determined by the </w:t>
                  </w:r>
                  <w:r w:rsidR="002E5514" w:rsidRPr="00EC40A2">
                    <w:rPr>
                      <w:rFonts w:eastAsia="HelenPro-Regular" w:cs="Arial"/>
                      <w:szCs w:val="20"/>
                    </w:rPr>
                    <w:t xml:space="preserve">Abbott </w:t>
                  </w:r>
                  <w:r w:rsidR="00C54F32" w:rsidRPr="00EC40A2">
                    <w:rPr>
                      <w:rFonts w:eastAsia="HelenPro-Regular" w:cs="Arial"/>
                      <w:szCs w:val="20"/>
                    </w:rPr>
                    <w:t>assay configuration.</w:t>
                  </w:r>
                </w:p>
              </w:tc>
            </w:tr>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Calibration Scheme:</w:t>
                  </w:r>
                </w:p>
              </w:tc>
              <w:tc>
                <w:tcPr>
                  <w:tcW w:w="6269" w:type="dxa"/>
                </w:tcPr>
                <w:p w:rsidR="00F50200" w:rsidRPr="00EC40A2" w:rsidRDefault="008D3369" w:rsidP="00A17A38">
                  <w:pPr>
                    <w:pStyle w:val="CalVerTable"/>
                    <w:ind w:left="0" w:firstLine="0"/>
                    <w:rPr>
                      <w:rFonts w:ascii="Arial" w:hAnsi="Arial" w:cs="Arial"/>
                    </w:rPr>
                  </w:pPr>
                  <w:r w:rsidRPr="00EC40A2">
                    <w:rPr>
                      <w:rFonts w:ascii="Arial" w:hAnsi="Arial" w:cs="Arial"/>
                    </w:rPr>
                    <w:t>2 levels</w:t>
                  </w:r>
                  <w:r w:rsidR="004A698D" w:rsidRPr="00EC40A2">
                    <w:rPr>
                      <w:rFonts w:ascii="Arial" w:hAnsi="Arial" w:cs="Arial"/>
                    </w:rPr>
                    <w:t xml:space="preserve">, </w:t>
                  </w:r>
                  <w:r w:rsidR="00A17A38" w:rsidRPr="00EC40A2">
                    <w:rPr>
                      <w:rFonts w:ascii="Arial" w:hAnsi="Arial" w:cs="Arial"/>
                    </w:rPr>
                    <w:t>Factor data reduction method</w:t>
                  </w:r>
                </w:p>
              </w:tc>
            </w:tr>
            <w:tr w:rsidR="00F50200" w:rsidRPr="00EC40A2" w:rsidTr="001C1CFA">
              <w:tc>
                <w:tcPr>
                  <w:tcW w:w="2947" w:type="dxa"/>
                </w:tcPr>
                <w:p w:rsidR="00F50200" w:rsidRPr="00EC40A2" w:rsidRDefault="00F50200" w:rsidP="00A32948">
                  <w:pPr>
                    <w:pStyle w:val="CalVerTable"/>
                    <w:ind w:left="0" w:firstLine="0"/>
                    <w:rPr>
                      <w:rFonts w:ascii="Arial" w:hAnsi="Arial" w:cs="Arial"/>
                    </w:rPr>
                  </w:pPr>
                  <w:r w:rsidRPr="00EC40A2">
                    <w:rPr>
                      <w:rFonts w:ascii="Arial" w:hAnsi="Arial" w:cs="Arial"/>
                    </w:rPr>
                    <w:t>Calibration Frequency:</w:t>
                  </w:r>
                </w:p>
              </w:tc>
              <w:tc>
                <w:tcPr>
                  <w:tcW w:w="6269" w:type="dxa"/>
                </w:tcPr>
                <w:p w:rsidR="00F50200" w:rsidRPr="00EC40A2" w:rsidRDefault="00A17A38" w:rsidP="004A698D">
                  <w:pPr>
                    <w:pStyle w:val="Pa10"/>
                    <w:rPr>
                      <w:rFonts w:ascii="Arial" w:hAnsi="Arial" w:cs="Arial"/>
                      <w:sz w:val="20"/>
                      <w:szCs w:val="20"/>
                    </w:rPr>
                  </w:pPr>
                  <w:r w:rsidRPr="00EC40A2">
                    <w:rPr>
                      <w:rFonts w:ascii="Arial" w:hAnsi="Arial" w:cs="Arial"/>
                      <w:sz w:val="20"/>
                      <w:szCs w:val="20"/>
                    </w:rPr>
                    <w:t>8 Days</w:t>
                  </w:r>
                </w:p>
              </w:tc>
            </w:tr>
            <w:tr w:rsidR="00F50200" w:rsidRPr="00EC40A2" w:rsidTr="00F50200">
              <w:trPr>
                <w:trHeight w:val="1547"/>
              </w:trPr>
              <w:tc>
                <w:tcPr>
                  <w:tcW w:w="2947" w:type="dxa"/>
                  <w:tcBorders>
                    <w:bottom w:val="single" w:sz="4" w:space="0" w:color="auto"/>
                  </w:tcBorders>
                </w:tcPr>
                <w:p w:rsidR="00F50200" w:rsidRPr="00EC40A2" w:rsidRDefault="00F50200" w:rsidP="00A32948">
                  <w:pPr>
                    <w:pStyle w:val="CalVerTable"/>
                    <w:ind w:left="0" w:firstLine="0"/>
                    <w:rPr>
                      <w:rFonts w:ascii="Arial" w:hAnsi="Arial" w:cs="Arial"/>
                    </w:rPr>
                  </w:pPr>
                  <w:r w:rsidRPr="00EC40A2">
                    <w:rPr>
                      <w:rFonts w:ascii="Arial" w:hAnsi="Arial" w:cs="Arial"/>
                    </w:rPr>
                    <w:t>AMR</w:t>
                  </w:r>
                </w:p>
              </w:tc>
              <w:tc>
                <w:tcPr>
                  <w:tcW w:w="6269" w:type="dxa"/>
                  <w:tcBorders>
                    <w:bottom w:val="single" w:sz="4" w:space="0" w:color="auto"/>
                  </w:tcBorders>
                </w:tcPr>
                <w:p w:rsidR="00F50200" w:rsidRPr="00EC40A2" w:rsidRDefault="004A698D" w:rsidP="004A698D">
                  <w:pPr>
                    <w:autoSpaceDE w:val="0"/>
                    <w:autoSpaceDN w:val="0"/>
                    <w:adjustRightInd w:val="0"/>
                    <w:rPr>
                      <w:rFonts w:cs="Arial"/>
                      <w:szCs w:val="20"/>
                    </w:rPr>
                  </w:pPr>
                  <w:r w:rsidRPr="00EC40A2">
                    <w:rPr>
                      <w:rFonts w:cs="Arial"/>
                      <w:szCs w:val="20"/>
                    </w:rPr>
                    <w:t>AMR is verified twice annual</w:t>
                  </w:r>
                  <w:r w:rsidR="005F4EBC" w:rsidRPr="00EC40A2">
                    <w:rPr>
                      <w:rFonts w:cs="Arial"/>
                      <w:szCs w:val="20"/>
                    </w:rPr>
                    <w:t>ly using the Maine Standards CHEM Product # 104</w:t>
                  </w:r>
                  <w:r w:rsidRPr="00EC40A2">
                    <w:rPr>
                      <w:rFonts w:cs="Arial"/>
                      <w:szCs w:val="20"/>
                    </w:rPr>
                    <w:t xml:space="preserve">ab by running all applicable levels in triplicate.  Assay results are submitted to Maine Standards for compilation and comparison to peers.  Results are reviewed and approved by the Technical Specialist.  Any questionable results are investigated and corrective actions documented.   </w:t>
                  </w:r>
                </w:p>
              </w:tc>
            </w:tr>
          </w:tbl>
          <w:p w:rsidR="00F50200" w:rsidRPr="00EC40A2" w:rsidRDefault="00F50200" w:rsidP="00A32948">
            <w:pPr>
              <w:rPr>
                <w:rFonts w:cs="Arial"/>
                <w:szCs w:val="20"/>
              </w:rPr>
            </w:pPr>
          </w:p>
        </w:tc>
      </w:tr>
      <w:tr w:rsidR="00E3253B" w:rsidTr="00F50200">
        <w:trPr>
          <w:trHeight w:val="264"/>
          <w:tblHeader/>
        </w:trPr>
        <w:tc>
          <w:tcPr>
            <w:tcW w:w="1800" w:type="dxa"/>
            <w:tcBorders>
              <w:top w:val="nil"/>
              <w:left w:val="nil"/>
              <w:bottom w:val="nil"/>
              <w:right w:val="nil"/>
            </w:tcBorders>
          </w:tcPr>
          <w:p w:rsidR="00E3253B" w:rsidRPr="00C00B65" w:rsidRDefault="00E3253B" w:rsidP="003E0A08">
            <w:pPr>
              <w:ind w:left="-108" w:right="-108"/>
              <w:rPr>
                <w:rFonts w:cs="Arial"/>
                <w:b/>
                <w:bCs/>
                <w:color w:val="0000FF"/>
                <w:szCs w:val="20"/>
              </w:rPr>
            </w:pPr>
          </w:p>
        </w:tc>
        <w:tc>
          <w:tcPr>
            <w:tcW w:w="9360" w:type="dxa"/>
            <w:gridSpan w:val="6"/>
            <w:tcBorders>
              <w:top w:val="single" w:sz="18" w:space="0" w:color="BFBFBF"/>
              <w:left w:val="nil"/>
              <w:bottom w:val="nil"/>
              <w:right w:val="nil"/>
            </w:tcBorders>
          </w:tcPr>
          <w:p w:rsidR="00E3253B" w:rsidRPr="00EC40A2" w:rsidRDefault="00E3253B">
            <w:pPr>
              <w:rPr>
                <w:rFonts w:cs="Arial"/>
                <w:szCs w:val="20"/>
              </w:rPr>
            </w:pPr>
          </w:p>
        </w:tc>
      </w:tr>
      <w:tr w:rsidR="00E3253B" w:rsidTr="00EC40A2">
        <w:trPr>
          <w:trHeight w:val="1440"/>
          <w:tblHeader/>
        </w:trPr>
        <w:tc>
          <w:tcPr>
            <w:tcW w:w="1800" w:type="dxa"/>
            <w:tcBorders>
              <w:top w:val="nil"/>
              <w:left w:val="nil"/>
              <w:bottom w:val="nil"/>
              <w:right w:val="nil"/>
            </w:tcBorders>
          </w:tcPr>
          <w:p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6"/>
            <w:tcBorders>
              <w:top w:val="single" w:sz="18" w:space="0" w:color="BFBFBF"/>
              <w:left w:val="nil"/>
              <w:bottom w:val="single" w:sz="18" w:space="0" w:color="BFBFBF"/>
              <w:right w:val="nil"/>
            </w:tcBorders>
            <w:vAlign w:val="center"/>
          </w:tcPr>
          <w:p w:rsidR="002F5C68" w:rsidRPr="00EC40A2" w:rsidRDefault="002F5C68" w:rsidP="008D3369">
            <w:pPr>
              <w:pStyle w:val="Header"/>
              <w:tabs>
                <w:tab w:val="clear" w:pos="4320"/>
                <w:tab w:val="clear" w:pos="8640"/>
              </w:tabs>
              <w:jc w:val="both"/>
              <w:rPr>
                <w:rFonts w:cs="Arial"/>
                <w:b/>
                <w:bCs/>
                <w:color w:val="5F497A"/>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p w:rsidR="008D3369" w:rsidRPr="00EC40A2" w:rsidRDefault="008D3369" w:rsidP="008D3369">
            <w:pPr>
              <w:pStyle w:val="Header"/>
              <w:tabs>
                <w:tab w:val="clear" w:pos="4320"/>
                <w:tab w:val="clear" w:pos="8640"/>
              </w:tabs>
              <w:jc w:val="both"/>
              <w:rPr>
                <w:rFonts w:cs="Arial"/>
                <w:szCs w:val="20"/>
              </w:rPr>
            </w:pPr>
            <w:r w:rsidRPr="00EC40A2">
              <w:rPr>
                <w:rFonts w:cs="Arial"/>
                <w:szCs w:val="20"/>
              </w:rPr>
              <w:t>Bio-Rad Liquichek</w:t>
            </w:r>
            <w:r w:rsidRPr="00EC40A2">
              <w:rPr>
                <w:rFonts w:cs="Arial"/>
                <w:szCs w:val="20"/>
              </w:rPr>
              <w:sym w:font="Symbol" w:char="F0D4"/>
            </w:r>
            <w:r w:rsidRPr="00EC40A2">
              <w:rPr>
                <w:rFonts w:cs="Arial"/>
                <w:szCs w:val="20"/>
              </w:rPr>
              <w:t xml:space="preserve"> Unassayed </w:t>
            </w:r>
            <w:proofErr w:type="spellStart"/>
            <w:r w:rsidR="007F6164">
              <w:rPr>
                <w:rFonts w:cs="Arial"/>
                <w:szCs w:val="20"/>
              </w:rPr>
              <w:t>Multiqual</w:t>
            </w:r>
            <w:proofErr w:type="spellEnd"/>
            <w:r w:rsidR="007F6164">
              <w:rPr>
                <w:rFonts w:cs="Arial"/>
                <w:szCs w:val="20"/>
              </w:rPr>
              <w:t xml:space="preserve"> </w:t>
            </w:r>
            <w:r w:rsidRPr="00EC40A2">
              <w:rPr>
                <w:rFonts w:cs="Arial"/>
                <w:szCs w:val="20"/>
              </w:rPr>
              <w:t>Chemis</w:t>
            </w:r>
            <w:r w:rsidR="007F6164">
              <w:rPr>
                <w:rFonts w:cs="Arial"/>
                <w:szCs w:val="20"/>
              </w:rPr>
              <w:t>try Control (Human) Levels 1 &amp; 3</w:t>
            </w:r>
          </w:p>
          <w:p w:rsidR="008044BA" w:rsidRPr="00EC40A2" w:rsidRDefault="008044BA" w:rsidP="00CE16FB">
            <w:pPr>
              <w:autoSpaceDE w:val="0"/>
              <w:autoSpaceDN w:val="0"/>
              <w:adjustRightInd w:val="0"/>
              <w:jc w:val="both"/>
              <w:rPr>
                <w:rFonts w:cs="Arial"/>
                <w:szCs w:val="20"/>
              </w:rPr>
            </w:pPr>
          </w:p>
          <w:p w:rsidR="00E3253B" w:rsidRPr="00EC40A2" w:rsidRDefault="00E3253B" w:rsidP="00CE16FB">
            <w:pPr>
              <w:autoSpaceDE w:val="0"/>
              <w:autoSpaceDN w:val="0"/>
              <w:adjustRightInd w:val="0"/>
              <w:jc w:val="both"/>
              <w:rPr>
                <w:rFonts w:cs="Arial"/>
                <w:szCs w:val="20"/>
              </w:rPr>
            </w:pPr>
            <w:r w:rsidRPr="00EC40A2">
              <w:rPr>
                <w:rFonts w:cs="Arial"/>
                <w:b/>
                <w:bCs/>
                <w:szCs w:val="20"/>
              </w:rPr>
              <w:t xml:space="preserve">Frequency: </w:t>
            </w:r>
            <w:r w:rsidRPr="00EC40A2">
              <w:rPr>
                <w:rFonts w:cs="Arial"/>
                <w:szCs w:val="20"/>
              </w:rPr>
              <w:t>Two levels each day of use</w:t>
            </w:r>
          </w:p>
          <w:p w:rsidR="00E3253B" w:rsidRPr="00EC40A2" w:rsidRDefault="00E3253B" w:rsidP="00CE16FB">
            <w:pPr>
              <w:autoSpaceDE w:val="0"/>
              <w:autoSpaceDN w:val="0"/>
              <w:adjustRightInd w:val="0"/>
              <w:jc w:val="both"/>
              <w:rPr>
                <w:rFonts w:cs="Arial"/>
                <w:szCs w:val="20"/>
              </w:rPr>
            </w:pPr>
          </w:p>
          <w:p w:rsidR="00E3253B" w:rsidRPr="00EC40A2" w:rsidRDefault="00E3253B" w:rsidP="008D3369">
            <w:pPr>
              <w:autoSpaceDE w:val="0"/>
              <w:autoSpaceDN w:val="0"/>
              <w:adjustRightInd w:val="0"/>
              <w:rPr>
                <w:rFonts w:eastAsia="HelveticaNeueLTPro-Cn" w:cs="Arial"/>
                <w:szCs w:val="20"/>
              </w:rPr>
            </w:pPr>
            <w:r w:rsidRPr="00EC40A2">
              <w:rPr>
                <w:rFonts w:cs="Arial"/>
                <w:b/>
                <w:bCs/>
                <w:szCs w:val="20"/>
              </w:rPr>
              <w:t>Stability:</w:t>
            </w:r>
            <w:r w:rsidR="008D3369" w:rsidRPr="00EC40A2">
              <w:rPr>
                <w:rFonts w:cs="Arial"/>
                <w:b/>
                <w:bCs/>
                <w:szCs w:val="20"/>
              </w:rPr>
              <w:t xml:space="preserve"> </w:t>
            </w:r>
            <w:r w:rsidR="008D3369" w:rsidRPr="00EC40A2">
              <w:rPr>
                <w:rFonts w:eastAsia="HelveticaNeueLTPro-Cn" w:cs="Arial"/>
                <w:szCs w:val="20"/>
              </w:rPr>
              <w:t>Once thawed, opened, and stored tightly capped at 2 to 8°C, this product will be labeled with an expiration date equal to the shortest sta</w:t>
            </w:r>
            <w:r w:rsidR="0030640D" w:rsidRPr="00EC40A2">
              <w:rPr>
                <w:rFonts w:eastAsia="HelveticaNeueLTPro-Cn" w:cs="Arial"/>
                <w:szCs w:val="20"/>
              </w:rPr>
              <w:t>bility of the included analytes, which is</w:t>
            </w:r>
            <w:r w:rsidR="008D3369" w:rsidRPr="00EC40A2">
              <w:rPr>
                <w:rFonts w:eastAsia="HelveticaNeueLTPro-Cn" w:cs="Arial"/>
                <w:szCs w:val="20"/>
              </w:rPr>
              <w:t xml:space="preserve"> </w:t>
            </w:r>
            <w:r w:rsidR="007F6164">
              <w:rPr>
                <w:rFonts w:eastAsia="HelveticaNeueLTPro-Cn" w:cs="Arial"/>
                <w:b/>
                <w:szCs w:val="20"/>
              </w:rPr>
              <w:t>7</w:t>
            </w:r>
            <w:r w:rsidR="008D3369" w:rsidRPr="00EC40A2">
              <w:rPr>
                <w:rFonts w:eastAsia="HelveticaNeueLTPro-Cn" w:cs="Arial"/>
                <w:b/>
                <w:szCs w:val="20"/>
              </w:rPr>
              <w:t xml:space="preserve"> days</w:t>
            </w:r>
            <w:r w:rsidR="0030640D" w:rsidRPr="00EC40A2">
              <w:rPr>
                <w:rFonts w:eastAsia="HelveticaNeueLTPro-Cn" w:cs="Arial"/>
                <w:b/>
                <w:szCs w:val="20"/>
              </w:rPr>
              <w:t>.</w:t>
            </w:r>
          </w:p>
          <w:p w:rsidR="00E3253B" w:rsidRPr="00EC40A2" w:rsidRDefault="00E3253B" w:rsidP="00CE16FB">
            <w:pPr>
              <w:autoSpaceDE w:val="0"/>
              <w:autoSpaceDN w:val="0"/>
              <w:adjustRightInd w:val="0"/>
              <w:jc w:val="both"/>
              <w:rPr>
                <w:rFonts w:cs="Arial"/>
                <w:szCs w:val="20"/>
              </w:rPr>
            </w:pPr>
          </w:p>
          <w:p w:rsidR="008D3369" w:rsidRPr="00EC40A2" w:rsidRDefault="00E3253B" w:rsidP="008D3369">
            <w:pPr>
              <w:autoSpaceDE w:val="0"/>
              <w:autoSpaceDN w:val="0"/>
              <w:adjustRightInd w:val="0"/>
              <w:rPr>
                <w:rFonts w:cs="Arial"/>
                <w:szCs w:val="20"/>
              </w:rPr>
            </w:pPr>
            <w:r w:rsidRPr="00EC40A2">
              <w:rPr>
                <w:rFonts w:cs="Arial"/>
                <w:b/>
                <w:bCs/>
                <w:szCs w:val="20"/>
              </w:rPr>
              <w:t>Preparation</w:t>
            </w:r>
            <w:r w:rsidRPr="00EC40A2">
              <w:rPr>
                <w:rFonts w:cs="Arial"/>
                <w:szCs w:val="20"/>
              </w:rPr>
              <w:t xml:space="preserve">: </w:t>
            </w:r>
          </w:p>
          <w:p w:rsidR="0030640D" w:rsidRPr="00EC40A2" w:rsidRDefault="008D3369" w:rsidP="008D3369">
            <w:pPr>
              <w:autoSpaceDE w:val="0"/>
              <w:autoSpaceDN w:val="0"/>
              <w:adjustRightInd w:val="0"/>
              <w:rPr>
                <w:rFonts w:eastAsia="HelveticaNeueLTPro-Cn" w:cs="Arial"/>
                <w:szCs w:val="20"/>
              </w:rPr>
            </w:pPr>
            <w:r w:rsidRPr="00EC40A2">
              <w:rPr>
                <w:rFonts w:eastAsia="HelveticaNeueLTPro-Cn" w:cs="Arial"/>
                <w:szCs w:val="20"/>
              </w:rPr>
              <w:t xml:space="preserve">This product should be treated the same as patient specimens and run in accordance with the instructions accompanying the instrument, kit, or reagent being used.  </w:t>
            </w:r>
          </w:p>
          <w:p w:rsidR="0030640D" w:rsidRPr="00EC40A2" w:rsidRDefault="008D3369" w:rsidP="0030640D">
            <w:pPr>
              <w:pStyle w:val="ListParagraph"/>
              <w:numPr>
                <w:ilvl w:val="0"/>
                <w:numId w:val="35"/>
              </w:numPr>
              <w:autoSpaceDE w:val="0"/>
              <w:autoSpaceDN w:val="0"/>
              <w:adjustRightInd w:val="0"/>
              <w:rPr>
                <w:rFonts w:eastAsia="HelveticaNeueLTPro-Cn" w:cs="Arial"/>
                <w:szCs w:val="20"/>
              </w:rPr>
            </w:pPr>
            <w:r w:rsidRPr="00EC40A2">
              <w:rPr>
                <w:rFonts w:eastAsia="HelveticaNeueLTPro-Cn" w:cs="Arial"/>
                <w:szCs w:val="20"/>
              </w:rPr>
              <w:t>To thaw the product, allow it to stand at room temperature (18</w:t>
            </w:r>
            <w:r w:rsidR="0030640D" w:rsidRPr="00EC40A2">
              <w:rPr>
                <w:rFonts w:eastAsia="HelveticaNeueLTPro-Cn" w:cs="Arial"/>
                <w:szCs w:val="20"/>
              </w:rPr>
              <w:t>°</w:t>
            </w:r>
            <w:r w:rsidRPr="00EC40A2">
              <w:rPr>
                <w:rFonts w:eastAsia="HelveticaNeueLTPro-Cn" w:cs="Arial"/>
                <w:szCs w:val="20"/>
              </w:rPr>
              <w:t xml:space="preserve"> to 25°C) until completely thawed but no longer than one (1) hour. </w:t>
            </w:r>
            <w:r w:rsidR="0030640D" w:rsidRPr="00EC40A2">
              <w:rPr>
                <w:rFonts w:eastAsia="HelveticaNeueLTPro-Cn" w:cs="Arial"/>
                <w:szCs w:val="20"/>
              </w:rPr>
              <w:t xml:space="preserve"> </w:t>
            </w:r>
          </w:p>
          <w:p w:rsidR="0030640D" w:rsidRPr="00EC40A2" w:rsidRDefault="0030640D" w:rsidP="0030640D">
            <w:pPr>
              <w:pStyle w:val="ListParagraph"/>
              <w:numPr>
                <w:ilvl w:val="0"/>
                <w:numId w:val="35"/>
              </w:numPr>
              <w:autoSpaceDE w:val="0"/>
              <w:autoSpaceDN w:val="0"/>
              <w:adjustRightInd w:val="0"/>
              <w:rPr>
                <w:rFonts w:eastAsia="HelveticaNeueLTPro-Cn" w:cs="Arial"/>
                <w:szCs w:val="20"/>
              </w:rPr>
            </w:pPr>
            <w:r w:rsidRPr="00EC40A2">
              <w:rPr>
                <w:rFonts w:eastAsia="HelveticaNeueLTPro-Cn" w:cs="Arial"/>
                <w:szCs w:val="20"/>
              </w:rPr>
              <w:t xml:space="preserve">After thawing, the product </w:t>
            </w:r>
            <w:r w:rsidRPr="00EC40A2">
              <w:rPr>
                <w:rFonts w:eastAsia="HelveticaNeueLTPro-Cn" w:cs="Arial"/>
                <w:b/>
                <w:szCs w:val="20"/>
              </w:rPr>
              <w:t>MUST</w:t>
            </w:r>
            <w:r w:rsidRPr="00EC40A2">
              <w:rPr>
                <w:rFonts w:eastAsia="HelveticaNeueLTPro-Cn" w:cs="Arial"/>
                <w:szCs w:val="20"/>
              </w:rPr>
              <w:t xml:space="preserve"> be gently swirled and inverted severa</w:t>
            </w:r>
            <w:r w:rsidR="00250A09" w:rsidRPr="00EC40A2">
              <w:rPr>
                <w:rFonts w:eastAsia="HelveticaNeueLTPro-Cn" w:cs="Arial"/>
                <w:szCs w:val="20"/>
              </w:rPr>
              <w:t>l times to ensure homogeneity.</w:t>
            </w:r>
          </w:p>
          <w:p w:rsidR="0030640D" w:rsidRPr="00EC40A2" w:rsidRDefault="008D3369" w:rsidP="008D3369">
            <w:pPr>
              <w:pStyle w:val="ListParagraph"/>
              <w:numPr>
                <w:ilvl w:val="0"/>
                <w:numId w:val="35"/>
              </w:numPr>
              <w:autoSpaceDE w:val="0"/>
              <w:autoSpaceDN w:val="0"/>
              <w:adjustRightInd w:val="0"/>
              <w:rPr>
                <w:rFonts w:eastAsia="HelveticaNeueLTPro-Cn" w:cs="Arial"/>
                <w:szCs w:val="20"/>
              </w:rPr>
            </w:pPr>
            <w:r w:rsidRPr="00EC40A2">
              <w:rPr>
                <w:rFonts w:eastAsia="HelveticaNeueLTPro-Cn" w:cs="Arial"/>
                <w:szCs w:val="20"/>
              </w:rPr>
              <w:t>For optimal analyte stability in the thawed state, promptly return to 2 to 8°C storage after each use</w:t>
            </w:r>
            <w:r w:rsidR="00250A09" w:rsidRPr="00EC40A2">
              <w:rPr>
                <w:rFonts w:eastAsia="HelveticaNeueLTPro-Cn" w:cs="Arial"/>
                <w:szCs w:val="20"/>
              </w:rPr>
              <w:t xml:space="preserve"> and minimize the time at room temperature to no more than 20 minutes daily.</w:t>
            </w:r>
          </w:p>
          <w:p w:rsidR="008044BA" w:rsidRPr="00EC40A2" w:rsidRDefault="008D3369" w:rsidP="00250A09">
            <w:pPr>
              <w:pStyle w:val="ListParagraph"/>
              <w:numPr>
                <w:ilvl w:val="0"/>
                <w:numId w:val="35"/>
              </w:numPr>
              <w:autoSpaceDE w:val="0"/>
              <w:autoSpaceDN w:val="0"/>
              <w:adjustRightInd w:val="0"/>
              <w:rPr>
                <w:rFonts w:eastAsia="HelveticaNeueLTPro-Cn" w:cs="Arial"/>
                <w:szCs w:val="20"/>
              </w:rPr>
            </w:pPr>
            <w:r w:rsidRPr="00EC40A2">
              <w:rPr>
                <w:rFonts w:eastAsia="HelveticaNeueLTPro-Cn" w:cs="Arial"/>
                <w:b/>
                <w:szCs w:val="20"/>
              </w:rPr>
              <w:t>Before each use</w:t>
            </w:r>
            <w:r w:rsidRPr="00EC40A2">
              <w:rPr>
                <w:rFonts w:eastAsia="HelveticaNeueLTPro-Cn" w:cs="Arial"/>
                <w:szCs w:val="20"/>
              </w:rPr>
              <w:t>, gently swirl the contents until homogeneous with no visib</w:t>
            </w:r>
            <w:r w:rsidR="00250A09" w:rsidRPr="00EC40A2">
              <w:rPr>
                <w:rFonts w:eastAsia="HelveticaNeueLTPro-Cn" w:cs="Arial"/>
                <w:szCs w:val="20"/>
              </w:rPr>
              <w:t>le signs of precipitate.</w:t>
            </w:r>
          </w:p>
          <w:p w:rsidR="00250A09" w:rsidRPr="00EC40A2" w:rsidRDefault="00250A09" w:rsidP="00250A09">
            <w:pPr>
              <w:pStyle w:val="ListParagraph"/>
              <w:autoSpaceDE w:val="0"/>
              <w:autoSpaceDN w:val="0"/>
              <w:adjustRightInd w:val="0"/>
              <w:ind w:left="360"/>
              <w:rPr>
                <w:rFonts w:eastAsia="HelveticaNeueLTPro-Cn" w:cs="Arial"/>
                <w:szCs w:val="20"/>
              </w:rPr>
            </w:pPr>
          </w:p>
          <w:p w:rsidR="00420763" w:rsidRPr="00EC40A2" w:rsidRDefault="00420763" w:rsidP="00420763">
            <w:pPr>
              <w:jc w:val="both"/>
              <w:rPr>
                <w:rFonts w:cs="Arial"/>
                <w:szCs w:val="20"/>
              </w:rPr>
            </w:pPr>
            <w:r w:rsidRPr="00EC40A2">
              <w:rPr>
                <w:rFonts w:cs="Arial"/>
                <w:b/>
                <w:bCs/>
                <w:szCs w:val="20"/>
              </w:rPr>
              <w:t>Acceptable ranges:</w:t>
            </w:r>
            <w:r w:rsidRPr="00EC40A2">
              <w:rPr>
                <w:rFonts w:cs="Arial"/>
                <w:szCs w:val="20"/>
              </w:rPr>
              <w:t xml:space="preserve"> </w:t>
            </w:r>
          </w:p>
          <w:p w:rsidR="00420763" w:rsidRPr="00EC40A2" w:rsidRDefault="00420763" w:rsidP="00420763">
            <w:pPr>
              <w:pStyle w:val="ListParagraph"/>
              <w:numPr>
                <w:ilvl w:val="0"/>
                <w:numId w:val="19"/>
              </w:numPr>
              <w:jc w:val="both"/>
              <w:rPr>
                <w:rFonts w:cs="Arial"/>
                <w:szCs w:val="20"/>
              </w:rPr>
            </w:pPr>
            <w:r w:rsidRPr="00EC40A2">
              <w:rPr>
                <w:rFonts w:cs="Arial"/>
                <w:szCs w:val="20"/>
              </w:rPr>
              <w:t xml:space="preserve">Non-Bio-Rad controls will utilize manufacturer ranges and 2 SD Westgard rules.  </w:t>
            </w:r>
          </w:p>
          <w:p w:rsidR="00420763" w:rsidRPr="00EC40A2" w:rsidRDefault="00420763" w:rsidP="00420763">
            <w:pPr>
              <w:pStyle w:val="ListParagraph"/>
              <w:numPr>
                <w:ilvl w:val="0"/>
                <w:numId w:val="19"/>
              </w:numPr>
              <w:jc w:val="both"/>
              <w:rPr>
                <w:rFonts w:cs="Arial"/>
                <w:szCs w:val="20"/>
              </w:rPr>
            </w:pPr>
            <w:r w:rsidRPr="00EC40A2">
              <w:rPr>
                <w:rFonts w:cs="Arial"/>
                <w:szCs w:val="20"/>
              </w:rPr>
              <w:t xml:space="preserve">New lots of Bio-Rad controls should be run for 20 days in parallel with the current lot whenever possible prior to switching to the new lot.  </w:t>
            </w:r>
          </w:p>
          <w:p w:rsidR="00420763" w:rsidRPr="00EC40A2" w:rsidRDefault="00420763" w:rsidP="00420763">
            <w:pPr>
              <w:pStyle w:val="ListParagraph"/>
              <w:numPr>
                <w:ilvl w:val="0"/>
                <w:numId w:val="19"/>
              </w:numPr>
              <w:jc w:val="both"/>
              <w:rPr>
                <w:rFonts w:cs="Arial"/>
                <w:szCs w:val="20"/>
              </w:rPr>
            </w:pPr>
            <w:r w:rsidRPr="00EC40A2">
              <w:rPr>
                <w:rFonts w:cs="Arial"/>
                <w:szCs w:val="20"/>
              </w:rPr>
              <w:t xml:space="preserve">Refer to the Westgard Rules in Chemistry procedure (insert hyperlink) for current Westgard rules in place for each analyte.  </w:t>
            </w:r>
          </w:p>
          <w:p w:rsidR="00420763" w:rsidRPr="00EC40A2" w:rsidRDefault="00420763" w:rsidP="00420763">
            <w:pPr>
              <w:numPr>
                <w:ilvl w:val="0"/>
                <w:numId w:val="19"/>
              </w:numPr>
              <w:autoSpaceDE w:val="0"/>
              <w:autoSpaceDN w:val="0"/>
              <w:adjustRightInd w:val="0"/>
              <w:jc w:val="both"/>
              <w:rPr>
                <w:rFonts w:cs="Arial"/>
                <w:szCs w:val="20"/>
              </w:rPr>
            </w:pPr>
            <w:r w:rsidRPr="00EC40A2">
              <w:rPr>
                <w:rFonts w:cs="Arial"/>
                <w:b/>
                <w:szCs w:val="20"/>
              </w:rPr>
              <w:t>Acceptable ranges are current in Unity Real Time only.</w:t>
            </w:r>
            <w:r w:rsidRPr="00EC40A2">
              <w:rPr>
                <w:rFonts w:cs="Arial"/>
                <w:szCs w:val="20"/>
              </w:rPr>
              <w:t xml:space="preserve">  Quality Control results must be rejected in Sunquest when the results cross the interface.  </w:t>
            </w:r>
          </w:p>
          <w:p w:rsidR="00420763" w:rsidRPr="00EC40A2" w:rsidRDefault="00420763" w:rsidP="00420763">
            <w:pPr>
              <w:numPr>
                <w:ilvl w:val="0"/>
                <w:numId w:val="19"/>
              </w:numPr>
              <w:autoSpaceDE w:val="0"/>
              <w:autoSpaceDN w:val="0"/>
              <w:adjustRightInd w:val="0"/>
              <w:jc w:val="both"/>
              <w:rPr>
                <w:rFonts w:cs="Arial"/>
                <w:color w:val="000000"/>
                <w:szCs w:val="20"/>
              </w:rPr>
            </w:pPr>
            <w:r w:rsidRPr="00EC40A2">
              <w:rPr>
                <w:rFonts w:cs="Arial"/>
                <w:szCs w:val="20"/>
              </w:rPr>
              <w:t xml:space="preserve">In the event of a QC failure, refer to the </w:t>
            </w:r>
            <w:hyperlink r:id="rId9" w:history="1">
              <w:r w:rsidRPr="00EC40A2">
                <w:rPr>
                  <w:rStyle w:val="Hyperlink"/>
                  <w:rFonts w:cs="Arial"/>
                  <w:szCs w:val="20"/>
                </w:rPr>
                <w:t>Unity Real Time QC Review, General User</w:t>
              </w:r>
            </w:hyperlink>
            <w:r w:rsidRPr="00EC40A2">
              <w:rPr>
                <w:rFonts w:cs="Arial"/>
                <w:szCs w:val="20"/>
              </w:rPr>
              <w:t xml:space="preserve"> and navigate to the QC Troubleshooting section.</w:t>
            </w:r>
          </w:p>
          <w:p w:rsidR="00E3253B" w:rsidRPr="00EC40A2" w:rsidRDefault="00420763" w:rsidP="00420763">
            <w:pPr>
              <w:numPr>
                <w:ilvl w:val="0"/>
                <w:numId w:val="19"/>
              </w:numPr>
              <w:autoSpaceDE w:val="0"/>
              <w:autoSpaceDN w:val="0"/>
              <w:adjustRightInd w:val="0"/>
              <w:jc w:val="both"/>
              <w:rPr>
                <w:rFonts w:cs="Arial"/>
                <w:color w:val="000000"/>
                <w:szCs w:val="20"/>
              </w:rPr>
            </w:pPr>
            <w:r w:rsidRPr="00EC40A2">
              <w:rPr>
                <w:rFonts w:cs="Arial"/>
                <w:szCs w:val="20"/>
              </w:rPr>
              <w:t xml:space="preserve">Do not load or release patients until QC is acceptable in Unity Real Time.  </w:t>
            </w:r>
          </w:p>
          <w:p w:rsidR="00EC40A2" w:rsidRPr="00EC40A2" w:rsidRDefault="00EC40A2" w:rsidP="00EC40A2">
            <w:pPr>
              <w:autoSpaceDE w:val="0"/>
              <w:autoSpaceDN w:val="0"/>
              <w:adjustRightInd w:val="0"/>
              <w:ind w:left="360"/>
              <w:jc w:val="both"/>
              <w:rPr>
                <w:rFonts w:cs="Arial"/>
                <w:color w:val="000000"/>
                <w:szCs w:val="20"/>
              </w:rPr>
            </w:pPr>
          </w:p>
        </w:tc>
      </w:tr>
      <w:tr w:rsidR="00E3253B" w:rsidTr="00942FC2">
        <w:trPr>
          <w:trHeight w:val="5922"/>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Interferences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Default="002F5C68" w:rsidP="00824C10">
            <w:pPr>
              <w:autoSpaceDE w:val="0"/>
              <w:autoSpaceDN w:val="0"/>
              <w:adjustRightInd w:val="0"/>
              <w:rPr>
                <w:rFonts w:cs="Arial"/>
                <w:b/>
                <w:bCs/>
                <w:color w:val="5F497A"/>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p w:rsidR="007F6164" w:rsidRDefault="007F6164" w:rsidP="007F6164">
            <w:pPr>
              <w:autoSpaceDE w:val="0"/>
              <w:autoSpaceDN w:val="0"/>
              <w:adjustRightInd w:val="0"/>
              <w:rPr>
                <w:rFonts w:cs="Arial"/>
                <w:b/>
                <w:bCs/>
                <w:color w:val="5F497A"/>
                <w:szCs w:val="20"/>
              </w:rPr>
            </w:pPr>
            <w:r>
              <w:rPr>
                <w:rFonts w:cs="Arial"/>
                <w:b/>
                <w:bCs/>
                <w:color w:val="7030A0"/>
                <w:szCs w:val="20"/>
              </w:rPr>
              <w:t>All analyzers</w:t>
            </w:r>
            <w:r w:rsidRPr="00DC7421">
              <w:rPr>
                <w:rFonts w:cs="Arial"/>
                <w:b/>
                <w:bCs/>
                <w:szCs w:val="20"/>
              </w:rPr>
              <w:t>:</w:t>
            </w:r>
            <w:r w:rsidRPr="00DC7421">
              <w:rPr>
                <w:rFonts w:cs="Arial"/>
                <w:b/>
                <w:bCs/>
                <w:color w:val="5F497A"/>
                <w:szCs w:val="20"/>
              </w:rPr>
              <w:t xml:space="preserve"> </w:t>
            </w:r>
          </w:p>
          <w:p w:rsidR="007F6164" w:rsidRPr="00234207" w:rsidRDefault="007F6164" w:rsidP="007F6164">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7F6164" w:rsidRPr="006A26B2" w:rsidTr="00C27F49">
              <w:tc>
                <w:tcPr>
                  <w:tcW w:w="472" w:type="dxa"/>
                </w:tcPr>
                <w:p w:rsidR="007F6164" w:rsidRPr="006A26B2" w:rsidRDefault="007F6164" w:rsidP="007F6164">
                  <w:pPr>
                    <w:autoSpaceDE w:val="0"/>
                    <w:autoSpaceDN w:val="0"/>
                    <w:adjustRightInd w:val="0"/>
                    <w:jc w:val="both"/>
                    <w:rPr>
                      <w:rFonts w:cs="Arial"/>
                      <w:b/>
                      <w:szCs w:val="20"/>
                    </w:rPr>
                  </w:pPr>
                  <w:r w:rsidRPr="006A26B2">
                    <w:rPr>
                      <w:rFonts w:cs="Arial"/>
                      <w:b/>
                      <w:szCs w:val="20"/>
                    </w:rPr>
                    <w:t>H</w:t>
                  </w:r>
                </w:p>
              </w:tc>
              <w:tc>
                <w:tcPr>
                  <w:tcW w:w="394" w:type="dxa"/>
                </w:tcPr>
                <w:p w:rsidR="007F6164" w:rsidRPr="006A26B2" w:rsidRDefault="007F6164" w:rsidP="007F6164">
                  <w:pPr>
                    <w:autoSpaceDE w:val="0"/>
                    <w:autoSpaceDN w:val="0"/>
                    <w:adjustRightInd w:val="0"/>
                    <w:jc w:val="both"/>
                    <w:rPr>
                      <w:rFonts w:cs="Arial"/>
                      <w:b/>
                      <w:szCs w:val="20"/>
                    </w:rPr>
                  </w:pPr>
                  <w:r w:rsidRPr="006A26B2">
                    <w:rPr>
                      <w:rFonts w:cs="Arial"/>
                      <w:b/>
                      <w:szCs w:val="20"/>
                    </w:rPr>
                    <w:t>I</w:t>
                  </w:r>
                </w:p>
              </w:tc>
              <w:tc>
                <w:tcPr>
                  <w:tcW w:w="443" w:type="dxa"/>
                </w:tcPr>
                <w:p w:rsidR="007F6164" w:rsidRPr="006A26B2" w:rsidRDefault="007F6164" w:rsidP="007F6164">
                  <w:pPr>
                    <w:autoSpaceDE w:val="0"/>
                    <w:autoSpaceDN w:val="0"/>
                    <w:adjustRightInd w:val="0"/>
                    <w:jc w:val="both"/>
                    <w:rPr>
                      <w:rFonts w:cs="Arial"/>
                      <w:b/>
                      <w:szCs w:val="20"/>
                    </w:rPr>
                  </w:pPr>
                  <w:r w:rsidRPr="006A26B2">
                    <w:rPr>
                      <w:rFonts w:cs="Arial"/>
                      <w:b/>
                      <w:szCs w:val="20"/>
                    </w:rPr>
                    <w:t>L</w:t>
                  </w:r>
                </w:p>
              </w:tc>
            </w:tr>
            <w:tr w:rsidR="007F6164" w:rsidRPr="006A26B2" w:rsidTr="00C27F49">
              <w:tc>
                <w:tcPr>
                  <w:tcW w:w="472" w:type="dxa"/>
                </w:tcPr>
                <w:p w:rsidR="007F6164" w:rsidRPr="006A26B2" w:rsidRDefault="007F6164" w:rsidP="007F6164">
                  <w:pPr>
                    <w:autoSpaceDE w:val="0"/>
                    <w:autoSpaceDN w:val="0"/>
                    <w:adjustRightInd w:val="0"/>
                    <w:jc w:val="both"/>
                    <w:rPr>
                      <w:rFonts w:cs="Arial"/>
                      <w:b/>
                      <w:szCs w:val="20"/>
                    </w:rPr>
                  </w:pPr>
                  <w:r>
                    <w:rPr>
                      <w:rFonts w:cs="Arial"/>
                      <w:b/>
                      <w:szCs w:val="20"/>
                    </w:rPr>
                    <w:t>-</w:t>
                  </w:r>
                </w:p>
              </w:tc>
              <w:tc>
                <w:tcPr>
                  <w:tcW w:w="394" w:type="dxa"/>
                </w:tcPr>
                <w:p w:rsidR="007F6164" w:rsidRPr="006A26B2" w:rsidRDefault="007F6164" w:rsidP="007F6164">
                  <w:pPr>
                    <w:autoSpaceDE w:val="0"/>
                    <w:autoSpaceDN w:val="0"/>
                    <w:adjustRightInd w:val="0"/>
                    <w:jc w:val="both"/>
                    <w:rPr>
                      <w:rFonts w:cs="Arial"/>
                      <w:b/>
                      <w:szCs w:val="20"/>
                    </w:rPr>
                  </w:pPr>
                  <w:r w:rsidRPr="006A26B2">
                    <w:rPr>
                      <w:rFonts w:cs="Arial"/>
                      <w:b/>
                      <w:szCs w:val="20"/>
                    </w:rPr>
                    <w:t>-</w:t>
                  </w:r>
                </w:p>
              </w:tc>
              <w:tc>
                <w:tcPr>
                  <w:tcW w:w="443" w:type="dxa"/>
                </w:tcPr>
                <w:p w:rsidR="007F6164" w:rsidRPr="006A26B2" w:rsidRDefault="007F6164" w:rsidP="007F6164">
                  <w:pPr>
                    <w:autoSpaceDE w:val="0"/>
                    <w:autoSpaceDN w:val="0"/>
                    <w:adjustRightInd w:val="0"/>
                    <w:jc w:val="both"/>
                    <w:rPr>
                      <w:rFonts w:cs="Arial"/>
                      <w:b/>
                      <w:szCs w:val="20"/>
                    </w:rPr>
                  </w:pPr>
                  <w:r>
                    <w:rPr>
                      <w:rFonts w:cs="Arial"/>
                      <w:b/>
                      <w:szCs w:val="20"/>
                    </w:rPr>
                    <w:t>-</w:t>
                  </w:r>
                </w:p>
              </w:tc>
            </w:tr>
          </w:tbl>
          <w:p w:rsidR="007F6164" w:rsidRPr="00EC40A2" w:rsidRDefault="007F6164" w:rsidP="00824C10">
            <w:pPr>
              <w:autoSpaceDE w:val="0"/>
              <w:autoSpaceDN w:val="0"/>
              <w:adjustRightInd w:val="0"/>
              <w:rPr>
                <w:rFonts w:cs="Arial"/>
                <w:b/>
                <w:bCs/>
                <w:color w:val="5F497A"/>
                <w:szCs w:val="20"/>
              </w:rPr>
            </w:pPr>
          </w:p>
          <w:p w:rsidR="002E718D" w:rsidRPr="00EC40A2" w:rsidRDefault="00824C10" w:rsidP="00824C10">
            <w:pPr>
              <w:autoSpaceDE w:val="0"/>
              <w:autoSpaceDN w:val="0"/>
              <w:adjustRightInd w:val="0"/>
              <w:rPr>
                <w:rFonts w:cs="Arial"/>
                <w:szCs w:val="20"/>
              </w:rPr>
            </w:pPr>
            <w:r w:rsidRPr="00EC40A2">
              <w:rPr>
                <w:rFonts w:eastAsia="HelenPro-Regular" w:cs="Arial"/>
                <w:szCs w:val="20"/>
              </w:rPr>
              <w:t xml:space="preserve">Interference studies were conducted </w:t>
            </w:r>
            <w:r w:rsidR="0030640D" w:rsidRPr="00EC40A2">
              <w:rPr>
                <w:rFonts w:eastAsia="HelenPro-Regular" w:cs="Arial"/>
                <w:szCs w:val="20"/>
              </w:rPr>
              <w:t xml:space="preserve">by Abbott Diagnostics Division </w:t>
            </w:r>
            <w:r w:rsidRPr="00EC40A2">
              <w:rPr>
                <w:rFonts w:eastAsia="HelenPro-Regular" w:cs="Arial"/>
                <w:szCs w:val="20"/>
              </w:rPr>
              <w:t>using NCCLS EP</w:t>
            </w:r>
            <w:r w:rsidR="002E5514" w:rsidRPr="00EC40A2">
              <w:rPr>
                <w:rFonts w:eastAsia="HelenPro-Regular" w:cs="Arial"/>
                <w:szCs w:val="20"/>
              </w:rPr>
              <w:t>07-A2</w:t>
            </w:r>
            <w:r w:rsidRPr="00EC40A2">
              <w:rPr>
                <w:rFonts w:eastAsia="HelenPro-Regular" w:cs="Arial"/>
                <w:szCs w:val="20"/>
              </w:rPr>
              <w:t xml:space="preserve">.  </w:t>
            </w:r>
            <w:r w:rsidR="002E718D" w:rsidRPr="00EC40A2">
              <w:rPr>
                <w:rFonts w:cs="Arial"/>
                <w:szCs w:val="20"/>
              </w:rPr>
              <w:t>Interferenc</w:t>
            </w:r>
            <w:r w:rsidR="00F67396" w:rsidRPr="00EC40A2">
              <w:rPr>
                <w:rFonts w:cs="Arial"/>
                <w:szCs w:val="20"/>
              </w:rPr>
              <w:t xml:space="preserve">e is less than 10% at Alkaline Phosphatase concentration level of 150 U/L </w:t>
            </w:r>
            <w:r w:rsidR="002E718D" w:rsidRPr="00EC40A2">
              <w:rPr>
                <w:rFonts w:cs="Arial"/>
                <w:szCs w:val="20"/>
              </w:rPr>
              <w:t>for:</w:t>
            </w:r>
          </w:p>
          <w:p w:rsidR="002E718D" w:rsidRPr="00EC40A2" w:rsidRDefault="00F67396" w:rsidP="00655B61">
            <w:pPr>
              <w:numPr>
                <w:ilvl w:val="0"/>
                <w:numId w:val="20"/>
              </w:numPr>
              <w:jc w:val="both"/>
              <w:rPr>
                <w:rFonts w:cs="Arial"/>
                <w:szCs w:val="20"/>
              </w:rPr>
            </w:pPr>
            <w:r w:rsidRPr="00EC40A2">
              <w:rPr>
                <w:rFonts w:cs="Arial"/>
                <w:szCs w:val="20"/>
              </w:rPr>
              <w:t>Hemoglobin: up to 1000</w:t>
            </w:r>
            <w:r w:rsidR="002E718D" w:rsidRPr="00EC40A2">
              <w:rPr>
                <w:rFonts w:cs="Arial"/>
                <w:szCs w:val="20"/>
              </w:rPr>
              <w:t xml:space="preserve"> mg/dL</w:t>
            </w:r>
          </w:p>
          <w:p w:rsidR="002E718D" w:rsidRPr="00EC40A2" w:rsidRDefault="002E718D" w:rsidP="00655B61">
            <w:pPr>
              <w:numPr>
                <w:ilvl w:val="0"/>
                <w:numId w:val="20"/>
              </w:numPr>
              <w:jc w:val="both"/>
              <w:rPr>
                <w:rFonts w:cs="Arial"/>
                <w:szCs w:val="20"/>
              </w:rPr>
            </w:pPr>
            <w:r w:rsidRPr="00EC40A2">
              <w:rPr>
                <w:rFonts w:cs="Arial"/>
                <w:szCs w:val="20"/>
              </w:rPr>
              <w:t>Bilir</w:t>
            </w:r>
            <w:r w:rsidR="00824C10" w:rsidRPr="00EC40A2">
              <w:rPr>
                <w:rFonts w:cs="Arial"/>
                <w:szCs w:val="20"/>
              </w:rPr>
              <w:t>ubin</w:t>
            </w:r>
            <w:r w:rsidRPr="00EC40A2">
              <w:rPr>
                <w:rFonts w:cs="Arial"/>
                <w:szCs w:val="20"/>
              </w:rPr>
              <w:t>: up to 60 mg/dL</w:t>
            </w:r>
          </w:p>
          <w:p w:rsidR="002E718D" w:rsidRPr="00EC40A2" w:rsidRDefault="00824C10" w:rsidP="00655B61">
            <w:pPr>
              <w:numPr>
                <w:ilvl w:val="0"/>
                <w:numId w:val="20"/>
              </w:numPr>
              <w:jc w:val="both"/>
              <w:rPr>
                <w:rFonts w:cs="Arial"/>
                <w:szCs w:val="20"/>
              </w:rPr>
            </w:pPr>
            <w:r w:rsidRPr="00EC40A2">
              <w:rPr>
                <w:rFonts w:cs="Arial"/>
                <w:szCs w:val="20"/>
              </w:rPr>
              <w:t>Lipemia (Intralipid®): up to 1</w:t>
            </w:r>
            <w:r w:rsidR="002E718D" w:rsidRPr="00EC40A2">
              <w:rPr>
                <w:rFonts w:cs="Arial"/>
                <w:szCs w:val="20"/>
              </w:rPr>
              <w:t>000 mg/dL</w:t>
            </w:r>
          </w:p>
          <w:p w:rsidR="002E5514" w:rsidRPr="00EC40A2" w:rsidRDefault="002E5514" w:rsidP="002E5514">
            <w:pPr>
              <w:jc w:val="both"/>
              <w:rPr>
                <w:rFonts w:cs="Arial"/>
                <w:szCs w:val="20"/>
              </w:rPr>
            </w:pPr>
          </w:p>
          <w:p w:rsidR="002E5514" w:rsidRDefault="002E5514" w:rsidP="002E5514">
            <w:pPr>
              <w:autoSpaceDE w:val="0"/>
              <w:autoSpaceDN w:val="0"/>
              <w:adjustRightInd w:val="0"/>
              <w:rPr>
                <w:rFonts w:eastAsia="HelenPro-Regular" w:cs="Arial"/>
                <w:szCs w:val="20"/>
              </w:rPr>
            </w:pPr>
            <w:r w:rsidRPr="00EC40A2">
              <w:rPr>
                <w:rFonts w:eastAsia="HelenPro-Regular" w:cs="Arial"/>
                <w:szCs w:val="20"/>
              </w:rPr>
              <w:t>Interferences from medication or endogenous substances may affect results.</w:t>
            </w:r>
          </w:p>
          <w:p w:rsidR="006F3482" w:rsidRDefault="006F3482" w:rsidP="002E5514">
            <w:pPr>
              <w:autoSpaceDE w:val="0"/>
              <w:autoSpaceDN w:val="0"/>
              <w:adjustRightInd w:val="0"/>
              <w:rPr>
                <w:rFonts w:eastAsia="HelenPro-Regular" w:cs="Arial"/>
                <w:szCs w:val="20"/>
              </w:rPr>
            </w:pPr>
          </w:p>
          <w:p w:rsidR="006F3482" w:rsidRPr="00DC7421" w:rsidRDefault="006F3482" w:rsidP="006F3482">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E3253B" w:rsidRPr="00EC40A2" w:rsidRDefault="00E3253B" w:rsidP="00CE16FB">
            <w:pPr>
              <w:jc w:val="both"/>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p>
        </w:tc>
        <w:tc>
          <w:tcPr>
            <w:tcW w:w="9360" w:type="dxa"/>
            <w:gridSpan w:val="6"/>
            <w:tcBorders>
              <w:top w:val="single" w:sz="18" w:space="0" w:color="BFBFBF"/>
              <w:left w:val="nil"/>
              <w:bottom w:val="nil"/>
              <w:right w:val="nil"/>
            </w:tcBorders>
          </w:tcPr>
          <w:p w:rsidR="00E3253B" w:rsidRPr="00EC40A2" w:rsidRDefault="0030640D" w:rsidP="0030640D">
            <w:pPr>
              <w:pStyle w:val="Header"/>
              <w:tabs>
                <w:tab w:val="clear" w:pos="4320"/>
                <w:tab w:val="clear" w:pos="8640"/>
              </w:tabs>
              <w:jc w:val="both"/>
              <w:rPr>
                <w:rFonts w:cs="Arial"/>
                <w:b/>
                <w:bCs/>
                <w:color w:val="5F497A"/>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E3253B" w:rsidTr="00D955F6">
        <w:trPr>
          <w:tblHeader/>
        </w:trPr>
        <w:tc>
          <w:tcPr>
            <w:tcW w:w="1800" w:type="dxa"/>
            <w:tcBorders>
              <w:top w:val="nil"/>
              <w:left w:val="nil"/>
              <w:bottom w:val="nil"/>
              <w:right w:val="nil"/>
            </w:tcBorders>
          </w:tcPr>
          <w:p w:rsidR="00E3253B" w:rsidRPr="00C00B65" w:rsidRDefault="00250A09">
            <w:pPr>
              <w:rPr>
                <w:rFonts w:cs="Arial"/>
                <w:b/>
                <w:bCs/>
                <w:color w:val="0000FF"/>
                <w:szCs w:val="20"/>
              </w:rPr>
            </w:pPr>
            <w:r>
              <w:rPr>
                <w:rFonts w:cs="Arial"/>
                <w:b/>
                <w:bCs/>
                <w:color w:val="0000FF"/>
                <w:szCs w:val="20"/>
              </w:rPr>
              <w:t>Reference Intervals</w:t>
            </w:r>
          </w:p>
          <w:p w:rsidR="00E3253B" w:rsidRPr="00C00B65" w:rsidRDefault="00E3253B">
            <w:pPr>
              <w:rPr>
                <w:rFonts w:cs="Arial"/>
                <w:b/>
                <w:bCs/>
                <w:color w:val="0000FF"/>
                <w:szCs w:val="20"/>
              </w:rPr>
            </w:pPr>
          </w:p>
        </w:tc>
        <w:tc>
          <w:tcPr>
            <w:tcW w:w="9360" w:type="dxa"/>
            <w:gridSpan w:val="6"/>
            <w:tcBorders>
              <w:top w:val="nil"/>
              <w:left w:val="nil"/>
              <w:bottom w:val="single" w:sz="18" w:space="0" w:color="BFBFBF"/>
              <w:right w:val="nil"/>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9"/>
              <w:gridCol w:w="2610"/>
              <w:gridCol w:w="3708"/>
            </w:tblGrid>
            <w:tr w:rsidR="00646E63" w:rsidRPr="00EC40A2" w:rsidTr="00F67396">
              <w:trPr>
                <w:gridAfter w:val="1"/>
                <w:wAfter w:w="3708" w:type="dxa"/>
              </w:trPr>
              <w:tc>
                <w:tcPr>
                  <w:tcW w:w="2749" w:type="dxa"/>
                  <w:shd w:val="clear" w:color="auto" w:fill="D9D9D9" w:themeFill="background1" w:themeFillShade="D9"/>
                </w:tcPr>
                <w:p w:rsidR="00646E63" w:rsidRPr="00EC40A2" w:rsidRDefault="00646E63">
                  <w:pPr>
                    <w:rPr>
                      <w:rFonts w:cs="Arial"/>
                      <w:szCs w:val="20"/>
                    </w:rPr>
                  </w:pPr>
                  <w:r w:rsidRPr="00EC40A2">
                    <w:rPr>
                      <w:rFonts w:cs="Arial"/>
                      <w:szCs w:val="20"/>
                    </w:rPr>
                    <w:t>Age</w:t>
                  </w:r>
                </w:p>
              </w:tc>
              <w:tc>
                <w:tcPr>
                  <w:tcW w:w="2610" w:type="dxa"/>
                  <w:tcBorders>
                    <w:top w:val="single" w:sz="4" w:space="0" w:color="auto"/>
                    <w:left w:val="single" w:sz="4" w:space="0" w:color="auto"/>
                    <w:right w:val="single" w:sz="4" w:space="0" w:color="auto"/>
                  </w:tcBorders>
                  <w:shd w:val="clear" w:color="auto" w:fill="D9D9D9" w:themeFill="background1" w:themeFillShade="D9"/>
                </w:tcPr>
                <w:p w:rsidR="00646E63" w:rsidRPr="00EC40A2" w:rsidRDefault="00F67396">
                  <w:pPr>
                    <w:rPr>
                      <w:rFonts w:cs="Arial"/>
                      <w:szCs w:val="20"/>
                    </w:rPr>
                  </w:pPr>
                  <w:r w:rsidRPr="00EC40A2">
                    <w:rPr>
                      <w:rFonts w:cs="Arial"/>
                      <w:szCs w:val="20"/>
                    </w:rPr>
                    <w:t xml:space="preserve">Alkaline Phosphatase </w:t>
                  </w:r>
                </w:p>
              </w:tc>
            </w:tr>
            <w:tr w:rsidR="006A2770" w:rsidRPr="00EC40A2" w:rsidTr="00F67396">
              <w:trPr>
                <w:gridAfter w:val="1"/>
                <w:wAfter w:w="3708" w:type="dxa"/>
              </w:trPr>
              <w:tc>
                <w:tcPr>
                  <w:tcW w:w="2749" w:type="dxa"/>
                </w:tcPr>
                <w:p w:rsidR="006A2770" w:rsidRPr="00EC40A2" w:rsidRDefault="006A2770">
                  <w:pPr>
                    <w:rPr>
                      <w:rFonts w:cs="Arial"/>
                      <w:szCs w:val="20"/>
                    </w:rPr>
                  </w:pPr>
                  <w:r w:rsidRPr="00EC40A2">
                    <w:rPr>
                      <w:rFonts w:cs="Arial"/>
                      <w:szCs w:val="20"/>
                    </w:rPr>
                    <w:t>0</w:t>
                  </w:r>
                  <w:r w:rsidR="00824C10" w:rsidRPr="00EC40A2">
                    <w:rPr>
                      <w:rFonts w:cs="Arial"/>
                      <w:szCs w:val="20"/>
                    </w:rPr>
                    <w:t xml:space="preserve"> </w:t>
                  </w:r>
                  <w:r w:rsidRPr="00EC40A2">
                    <w:rPr>
                      <w:rFonts w:cs="Arial"/>
                      <w:szCs w:val="20"/>
                    </w:rPr>
                    <w:t>-</w:t>
                  </w:r>
                  <w:r w:rsidR="00824C10" w:rsidRPr="00EC40A2">
                    <w:rPr>
                      <w:rFonts w:cs="Arial"/>
                      <w:szCs w:val="20"/>
                    </w:rPr>
                    <w:t xml:space="preserve"> </w:t>
                  </w:r>
                  <w:r w:rsidRPr="00EC40A2">
                    <w:rPr>
                      <w:rFonts w:cs="Arial"/>
                      <w:szCs w:val="20"/>
                    </w:rPr>
                    <w:t>14 days</w:t>
                  </w:r>
                </w:p>
              </w:tc>
              <w:tc>
                <w:tcPr>
                  <w:tcW w:w="2610" w:type="dxa"/>
                  <w:tcBorders>
                    <w:left w:val="single" w:sz="4" w:space="0" w:color="auto"/>
                    <w:right w:val="single" w:sz="4" w:space="0" w:color="auto"/>
                  </w:tcBorders>
                </w:tcPr>
                <w:p w:rsidR="006A2770" w:rsidRPr="00EC40A2" w:rsidRDefault="00F67396">
                  <w:pPr>
                    <w:rPr>
                      <w:rFonts w:cs="Arial"/>
                      <w:szCs w:val="20"/>
                    </w:rPr>
                  </w:pPr>
                  <w:r w:rsidRPr="00EC40A2">
                    <w:rPr>
                      <w:rFonts w:cs="Arial"/>
                      <w:szCs w:val="20"/>
                    </w:rPr>
                    <w:t>90 – 273 U/L</w:t>
                  </w:r>
                </w:p>
              </w:tc>
            </w:tr>
            <w:tr w:rsidR="00646E63" w:rsidRPr="00EC40A2" w:rsidTr="00F67396">
              <w:trPr>
                <w:gridAfter w:val="1"/>
                <w:wAfter w:w="3708" w:type="dxa"/>
              </w:trPr>
              <w:tc>
                <w:tcPr>
                  <w:tcW w:w="2749" w:type="dxa"/>
                </w:tcPr>
                <w:p w:rsidR="00646E63" w:rsidRPr="00EC40A2" w:rsidRDefault="00824C10" w:rsidP="00824C10">
                  <w:pPr>
                    <w:rPr>
                      <w:rFonts w:cs="Arial"/>
                      <w:szCs w:val="20"/>
                    </w:rPr>
                  </w:pPr>
                  <w:r w:rsidRPr="00EC40A2">
                    <w:rPr>
                      <w:rFonts w:cs="Arial"/>
                      <w:szCs w:val="20"/>
                    </w:rPr>
                    <w:t xml:space="preserve">15 days - </w:t>
                  </w:r>
                  <w:r w:rsidR="00646E63" w:rsidRPr="00EC40A2">
                    <w:rPr>
                      <w:rFonts w:cs="Arial"/>
                      <w:szCs w:val="20"/>
                    </w:rPr>
                    <w:t>1 year</w:t>
                  </w:r>
                </w:p>
              </w:tc>
              <w:tc>
                <w:tcPr>
                  <w:tcW w:w="2610" w:type="dxa"/>
                  <w:tcBorders>
                    <w:left w:val="single" w:sz="4" w:space="0" w:color="auto"/>
                    <w:right w:val="single" w:sz="4" w:space="0" w:color="auto"/>
                  </w:tcBorders>
                </w:tcPr>
                <w:p w:rsidR="00646E63" w:rsidRPr="00EC40A2" w:rsidRDefault="00F67396">
                  <w:pPr>
                    <w:rPr>
                      <w:rFonts w:cs="Arial"/>
                      <w:szCs w:val="20"/>
                    </w:rPr>
                  </w:pPr>
                  <w:r w:rsidRPr="00EC40A2">
                    <w:rPr>
                      <w:rFonts w:cs="Arial"/>
                      <w:szCs w:val="20"/>
                    </w:rPr>
                    <w:t>134 – 518 U/L</w:t>
                  </w:r>
                </w:p>
              </w:tc>
            </w:tr>
            <w:tr w:rsidR="00646E63" w:rsidRPr="00EC40A2" w:rsidTr="00F67396">
              <w:trPr>
                <w:gridAfter w:val="1"/>
                <w:wAfter w:w="3708" w:type="dxa"/>
              </w:trPr>
              <w:tc>
                <w:tcPr>
                  <w:tcW w:w="2749" w:type="dxa"/>
                </w:tcPr>
                <w:p w:rsidR="00646E63" w:rsidRPr="00EC40A2" w:rsidRDefault="00F67396">
                  <w:pPr>
                    <w:rPr>
                      <w:rFonts w:cs="Arial"/>
                      <w:szCs w:val="20"/>
                    </w:rPr>
                  </w:pPr>
                  <w:r w:rsidRPr="00EC40A2">
                    <w:rPr>
                      <w:rFonts w:cs="Arial"/>
                      <w:szCs w:val="20"/>
                    </w:rPr>
                    <w:t>1 - 9</w:t>
                  </w:r>
                  <w:r w:rsidR="00824C10" w:rsidRPr="00EC40A2">
                    <w:rPr>
                      <w:rFonts w:cs="Arial"/>
                      <w:szCs w:val="20"/>
                    </w:rPr>
                    <w:t xml:space="preserve"> years</w:t>
                  </w:r>
                </w:p>
              </w:tc>
              <w:tc>
                <w:tcPr>
                  <w:tcW w:w="2610" w:type="dxa"/>
                  <w:tcBorders>
                    <w:left w:val="single" w:sz="4" w:space="0" w:color="auto"/>
                    <w:right w:val="single" w:sz="4" w:space="0" w:color="auto"/>
                  </w:tcBorders>
                </w:tcPr>
                <w:p w:rsidR="00646E63" w:rsidRPr="00EC40A2" w:rsidRDefault="00F67396" w:rsidP="00646E63">
                  <w:pPr>
                    <w:rPr>
                      <w:rFonts w:cs="Arial"/>
                      <w:szCs w:val="20"/>
                    </w:rPr>
                  </w:pPr>
                  <w:r w:rsidRPr="00EC40A2">
                    <w:rPr>
                      <w:rFonts w:cs="Arial"/>
                      <w:szCs w:val="20"/>
                    </w:rPr>
                    <w:t>156 – 369 U/L</w:t>
                  </w:r>
                </w:p>
              </w:tc>
            </w:tr>
            <w:tr w:rsidR="00646E63" w:rsidRPr="00EC40A2" w:rsidTr="00F67396">
              <w:trPr>
                <w:gridAfter w:val="1"/>
                <w:wAfter w:w="3708" w:type="dxa"/>
              </w:trPr>
              <w:tc>
                <w:tcPr>
                  <w:tcW w:w="2749" w:type="dxa"/>
                </w:tcPr>
                <w:p w:rsidR="00646E63" w:rsidRPr="00EC40A2" w:rsidRDefault="00F67396">
                  <w:pPr>
                    <w:rPr>
                      <w:rFonts w:cs="Arial"/>
                      <w:szCs w:val="20"/>
                    </w:rPr>
                  </w:pPr>
                  <w:r w:rsidRPr="00EC40A2">
                    <w:rPr>
                      <w:rFonts w:cs="Arial"/>
                      <w:szCs w:val="20"/>
                    </w:rPr>
                    <w:t>10 - 12</w:t>
                  </w:r>
                  <w:r w:rsidR="00824C10" w:rsidRPr="00EC40A2">
                    <w:rPr>
                      <w:rFonts w:cs="Arial"/>
                      <w:szCs w:val="20"/>
                    </w:rPr>
                    <w:t xml:space="preserve"> years</w:t>
                  </w:r>
                </w:p>
              </w:tc>
              <w:tc>
                <w:tcPr>
                  <w:tcW w:w="2610" w:type="dxa"/>
                  <w:tcBorders>
                    <w:left w:val="single" w:sz="4" w:space="0" w:color="auto"/>
                    <w:right w:val="single" w:sz="4" w:space="0" w:color="auto"/>
                  </w:tcBorders>
                </w:tcPr>
                <w:p w:rsidR="00646E63" w:rsidRPr="00EC40A2" w:rsidRDefault="00F67396" w:rsidP="00646E63">
                  <w:pPr>
                    <w:rPr>
                      <w:rFonts w:cs="Arial"/>
                      <w:szCs w:val="20"/>
                    </w:rPr>
                  </w:pPr>
                  <w:r w:rsidRPr="00EC40A2">
                    <w:rPr>
                      <w:rFonts w:cs="Arial"/>
                      <w:szCs w:val="20"/>
                    </w:rPr>
                    <w:t>141 – 460 U/L</w:t>
                  </w:r>
                </w:p>
              </w:tc>
            </w:tr>
            <w:tr w:rsidR="00646E63" w:rsidRPr="00EC40A2" w:rsidTr="00F67396">
              <w:trPr>
                <w:gridAfter w:val="1"/>
                <w:wAfter w:w="3708" w:type="dxa"/>
              </w:trPr>
              <w:tc>
                <w:tcPr>
                  <w:tcW w:w="2749" w:type="dxa"/>
                </w:tcPr>
                <w:p w:rsidR="00646E63" w:rsidRPr="00EC40A2" w:rsidRDefault="00F67396">
                  <w:pPr>
                    <w:rPr>
                      <w:rFonts w:cs="Arial"/>
                      <w:szCs w:val="20"/>
                    </w:rPr>
                  </w:pPr>
                  <w:r w:rsidRPr="00EC40A2">
                    <w:rPr>
                      <w:rFonts w:cs="Arial"/>
                      <w:szCs w:val="20"/>
                    </w:rPr>
                    <w:t>13 - 14</w:t>
                  </w:r>
                  <w:r w:rsidR="00824C10" w:rsidRPr="00EC40A2">
                    <w:rPr>
                      <w:rFonts w:cs="Arial"/>
                      <w:szCs w:val="20"/>
                    </w:rPr>
                    <w:t xml:space="preserve"> years female</w:t>
                  </w:r>
                </w:p>
              </w:tc>
              <w:tc>
                <w:tcPr>
                  <w:tcW w:w="2610" w:type="dxa"/>
                  <w:tcBorders>
                    <w:left w:val="single" w:sz="4" w:space="0" w:color="auto"/>
                    <w:right w:val="single" w:sz="4" w:space="0" w:color="auto"/>
                  </w:tcBorders>
                </w:tcPr>
                <w:p w:rsidR="00646E63" w:rsidRPr="00EC40A2" w:rsidRDefault="00F67396" w:rsidP="00646E63">
                  <w:pPr>
                    <w:rPr>
                      <w:rFonts w:cs="Arial"/>
                      <w:szCs w:val="20"/>
                    </w:rPr>
                  </w:pPr>
                  <w:r w:rsidRPr="00EC40A2">
                    <w:rPr>
                      <w:rFonts w:cs="Arial"/>
                      <w:szCs w:val="20"/>
                    </w:rPr>
                    <w:t>62 – 280 U/L</w:t>
                  </w:r>
                </w:p>
              </w:tc>
            </w:tr>
            <w:tr w:rsidR="00824C10" w:rsidRPr="00EC40A2" w:rsidTr="00F67396">
              <w:trPr>
                <w:gridAfter w:val="1"/>
                <w:wAfter w:w="3708" w:type="dxa"/>
              </w:trPr>
              <w:tc>
                <w:tcPr>
                  <w:tcW w:w="2749" w:type="dxa"/>
                </w:tcPr>
                <w:p w:rsidR="00824C10" w:rsidRPr="00EC40A2" w:rsidRDefault="00F67396">
                  <w:pPr>
                    <w:rPr>
                      <w:rFonts w:cs="Arial"/>
                      <w:szCs w:val="20"/>
                    </w:rPr>
                  </w:pPr>
                  <w:r w:rsidRPr="00EC40A2">
                    <w:rPr>
                      <w:rFonts w:cs="Arial"/>
                      <w:szCs w:val="20"/>
                    </w:rPr>
                    <w:t>13 - 14 years male</w:t>
                  </w:r>
                </w:p>
              </w:tc>
              <w:tc>
                <w:tcPr>
                  <w:tcW w:w="2610" w:type="dxa"/>
                  <w:tcBorders>
                    <w:left w:val="single" w:sz="4" w:space="0" w:color="auto"/>
                    <w:right w:val="single" w:sz="4" w:space="0" w:color="auto"/>
                  </w:tcBorders>
                </w:tcPr>
                <w:p w:rsidR="00824C10" w:rsidRPr="00EC40A2" w:rsidRDefault="00F67396" w:rsidP="00646E63">
                  <w:pPr>
                    <w:rPr>
                      <w:rFonts w:cs="Arial"/>
                      <w:szCs w:val="20"/>
                    </w:rPr>
                  </w:pPr>
                  <w:r w:rsidRPr="00EC40A2">
                    <w:rPr>
                      <w:rFonts w:cs="Arial"/>
                      <w:szCs w:val="20"/>
                    </w:rPr>
                    <w:t>127 – 517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15 - 16 years female</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54 – 128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15 - 16 years male</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89 – 365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17 - 18 years female</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48 – 95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17 - 18 years male</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59 – 164 U/L</w:t>
                  </w:r>
                </w:p>
              </w:tc>
            </w:tr>
            <w:tr w:rsidR="00F67396" w:rsidRPr="00EC40A2" w:rsidTr="00F67396">
              <w:trPr>
                <w:gridAfter w:val="1"/>
                <w:wAfter w:w="3708" w:type="dxa"/>
              </w:trPr>
              <w:tc>
                <w:tcPr>
                  <w:tcW w:w="2749" w:type="dxa"/>
                </w:tcPr>
                <w:p w:rsidR="00F67396" w:rsidRPr="00EC40A2" w:rsidRDefault="00F67396" w:rsidP="00F67396">
                  <w:pPr>
                    <w:rPr>
                      <w:rFonts w:cs="Arial"/>
                      <w:szCs w:val="20"/>
                    </w:rPr>
                  </w:pPr>
                  <w:r w:rsidRPr="00EC40A2">
                    <w:rPr>
                      <w:rFonts w:cs="Arial"/>
                      <w:szCs w:val="20"/>
                    </w:rPr>
                    <w:t>Adult</w:t>
                  </w:r>
                </w:p>
              </w:tc>
              <w:tc>
                <w:tcPr>
                  <w:tcW w:w="2610" w:type="dxa"/>
                  <w:tcBorders>
                    <w:left w:val="single" w:sz="4" w:space="0" w:color="auto"/>
                    <w:right w:val="single" w:sz="4" w:space="0" w:color="auto"/>
                  </w:tcBorders>
                </w:tcPr>
                <w:p w:rsidR="00F67396" w:rsidRPr="00EC40A2" w:rsidRDefault="00F67396" w:rsidP="00F67396">
                  <w:pPr>
                    <w:rPr>
                      <w:rFonts w:cs="Arial"/>
                      <w:szCs w:val="20"/>
                    </w:rPr>
                  </w:pPr>
                  <w:r w:rsidRPr="00EC40A2">
                    <w:rPr>
                      <w:rFonts w:cs="Arial"/>
                      <w:szCs w:val="20"/>
                    </w:rPr>
                    <w:t>40 - 150 U/L</w:t>
                  </w:r>
                </w:p>
              </w:tc>
            </w:tr>
            <w:tr w:rsidR="00F67396" w:rsidRPr="00EC40A2" w:rsidTr="00646E63">
              <w:trPr>
                <w:cantSplit/>
              </w:trPr>
              <w:tc>
                <w:tcPr>
                  <w:tcW w:w="9067" w:type="dxa"/>
                  <w:gridSpan w:val="3"/>
                  <w:tcBorders>
                    <w:top w:val="nil"/>
                    <w:left w:val="nil"/>
                    <w:bottom w:val="nil"/>
                    <w:right w:val="nil"/>
                  </w:tcBorders>
                </w:tcPr>
                <w:p w:rsidR="00F67396" w:rsidRPr="00EC40A2" w:rsidRDefault="00F67396" w:rsidP="00F67396">
                  <w:pPr>
                    <w:rPr>
                      <w:rFonts w:cs="Arial"/>
                      <w:szCs w:val="20"/>
                    </w:rPr>
                  </w:pPr>
                </w:p>
              </w:tc>
            </w:tr>
          </w:tbl>
          <w:p w:rsidR="00E3253B" w:rsidRPr="00EC40A2" w:rsidRDefault="00E3253B">
            <w:pPr>
              <w:rPr>
                <w:rFonts w:cs="Arial"/>
                <w:szCs w:val="20"/>
              </w:rPr>
            </w:pPr>
          </w:p>
        </w:tc>
      </w:tr>
      <w:tr w:rsidR="00E3253B" w:rsidTr="00250A09">
        <w:trPr>
          <w:trHeight w:val="558"/>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Critical Values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EC40A2" w:rsidRDefault="00E3253B">
            <w:pPr>
              <w:pStyle w:val="Header"/>
              <w:tabs>
                <w:tab w:val="clear" w:pos="4320"/>
                <w:tab w:val="clear" w:pos="8640"/>
              </w:tabs>
              <w:rPr>
                <w:rFonts w:cs="Arial"/>
                <w:szCs w:val="20"/>
              </w:rPr>
            </w:pPr>
            <w:r w:rsidRPr="00EC40A2">
              <w:rPr>
                <w:rFonts w:cs="Arial"/>
                <w:szCs w:val="20"/>
              </w:rPr>
              <w:t>None specified.</w:t>
            </w: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Limitations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50A09" w:rsidRDefault="00E3253B">
            <w:pPr>
              <w:pStyle w:val="Header"/>
              <w:tabs>
                <w:tab w:val="clear" w:pos="4320"/>
                <w:tab w:val="clear" w:pos="8640"/>
              </w:tabs>
              <w:rPr>
                <w:rFonts w:cs="Arial"/>
                <w:color w:val="000000"/>
                <w:szCs w:val="20"/>
              </w:rPr>
            </w:pPr>
            <w:r w:rsidRPr="00EC40A2">
              <w:rPr>
                <w:rFonts w:cs="Arial"/>
                <w:color w:val="000000"/>
                <w:szCs w:val="20"/>
              </w:rPr>
              <w:t>The instrument reporting system contains flags and comments to provide the user with information regarding instrument processing errors, instrument status information and potential errors i</w:t>
            </w:r>
            <w:r w:rsidR="002F5C68" w:rsidRPr="00EC40A2">
              <w:rPr>
                <w:rFonts w:cs="Arial"/>
                <w:color w:val="000000"/>
                <w:szCs w:val="20"/>
              </w:rPr>
              <w:t>n albumin results.</w:t>
            </w:r>
            <w:r w:rsidR="00250A09" w:rsidRPr="00EC40A2">
              <w:rPr>
                <w:rFonts w:cs="Arial"/>
                <w:color w:val="000000"/>
                <w:szCs w:val="20"/>
              </w:rPr>
              <w:t xml:space="preserve"> </w:t>
            </w:r>
            <w:r w:rsidR="002F5C68" w:rsidRPr="00EC40A2">
              <w:rPr>
                <w:rFonts w:cs="Arial"/>
                <w:color w:val="000000"/>
                <w:szCs w:val="20"/>
              </w:rPr>
              <w:t xml:space="preserve"> Refer to the </w:t>
            </w:r>
            <w:hyperlink r:id="rId10" w:history="1">
              <w:r w:rsidR="002F5C68" w:rsidRPr="00EC40A2">
                <w:rPr>
                  <w:rStyle w:val="Hyperlink"/>
                  <w:rFonts w:cs="Arial"/>
                  <w:szCs w:val="20"/>
                </w:rPr>
                <w:t>Abbott Architect</w:t>
              </w:r>
            </w:hyperlink>
            <w:r w:rsidR="002F5C68" w:rsidRPr="00EC40A2">
              <w:rPr>
                <w:rFonts w:cs="Arial"/>
                <w:color w:val="000000"/>
                <w:szCs w:val="20"/>
              </w:rPr>
              <w:t xml:space="preserve"> or </w:t>
            </w:r>
            <w:hyperlink r:id="rId11" w:history="1">
              <w:r w:rsidR="002F5C68" w:rsidRPr="00EC40A2">
                <w:rPr>
                  <w:rStyle w:val="Hyperlink"/>
                  <w:rFonts w:cs="Arial"/>
                  <w:szCs w:val="20"/>
                </w:rPr>
                <w:t>Alinity</w:t>
              </w:r>
            </w:hyperlink>
            <w:r w:rsidR="002F5C68" w:rsidRPr="00EC40A2">
              <w:rPr>
                <w:rFonts w:cs="Arial"/>
                <w:color w:val="000000"/>
                <w:szCs w:val="20"/>
              </w:rPr>
              <w:t xml:space="preserve"> Operator’s Guides</w:t>
            </w:r>
            <w:r w:rsidRPr="00EC40A2">
              <w:rPr>
                <w:rFonts w:cs="Arial"/>
                <w:color w:val="000000"/>
                <w:szCs w:val="20"/>
              </w:rPr>
              <w:t xml:space="preserve"> for the meaning of report flags and comments, and instructions for addressing them. </w:t>
            </w:r>
            <w:r w:rsidR="00250A09" w:rsidRPr="00EC40A2">
              <w:rPr>
                <w:rFonts w:cs="Arial"/>
                <w:color w:val="000000"/>
                <w:szCs w:val="20"/>
              </w:rPr>
              <w:t xml:space="preserve"> </w:t>
            </w:r>
            <w:r w:rsidRPr="00EC40A2">
              <w:rPr>
                <w:rFonts w:cs="Arial"/>
                <w:color w:val="000000"/>
                <w:szCs w:val="20"/>
              </w:rPr>
              <w:t>Do not report results until a report containing flags and/or comments is resolved.</w:t>
            </w:r>
          </w:p>
          <w:p w:rsidR="006F3482" w:rsidRDefault="006F3482">
            <w:pPr>
              <w:pStyle w:val="Header"/>
              <w:tabs>
                <w:tab w:val="clear" w:pos="4320"/>
                <w:tab w:val="clear" w:pos="8640"/>
              </w:tabs>
              <w:rPr>
                <w:rFonts w:cs="Arial"/>
                <w:color w:val="000000"/>
                <w:szCs w:val="20"/>
              </w:rPr>
            </w:pPr>
          </w:p>
          <w:p w:rsidR="006F3482" w:rsidRPr="00DC7421" w:rsidRDefault="006F3482" w:rsidP="006F3482">
            <w:pPr>
              <w:autoSpaceDE w:val="0"/>
              <w:autoSpaceDN w:val="0"/>
              <w:adjustRightInd w:val="0"/>
              <w:rPr>
                <w:rFonts w:eastAsia="HelenPro-Regular" w:cs="Arial"/>
                <w:szCs w:val="20"/>
              </w:rPr>
            </w:pPr>
            <w:r w:rsidRPr="007C6521">
              <w:rPr>
                <w:rFonts w:eastAsia="HelenPro-Regular" w:cs="Arial"/>
                <w:szCs w:val="20"/>
              </w:rPr>
              <w:t xml:space="preserve">For accurate results, serum and plasma specimens should be free of fibrin, red blood cells, and other particulate matter. Serum specimens from patients receiving anticoagulant or thrombolytic therapy may contain fibrin due to incomplete clot formation. </w:t>
            </w:r>
          </w:p>
          <w:p w:rsidR="00E3253B" w:rsidRPr="00EC40A2" w:rsidRDefault="00E3253B">
            <w:pPr>
              <w:autoSpaceDE w:val="0"/>
              <w:autoSpaceDN w:val="0"/>
              <w:adjustRightInd w:val="0"/>
              <w:rPr>
                <w:rFonts w:cs="Arial"/>
                <w:bCs/>
                <w:szCs w:val="20"/>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Dilutions</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1443CE" w:rsidRPr="00EC40A2" w:rsidTr="00F357FC">
              <w:tc>
                <w:tcPr>
                  <w:tcW w:w="9067" w:type="dxa"/>
                  <w:gridSpan w:val="2"/>
                </w:tcPr>
                <w:p w:rsidR="001443CE" w:rsidRPr="00EC40A2" w:rsidRDefault="001443CE" w:rsidP="001443CE">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tc>
            </w:tr>
            <w:tr w:rsidR="001443CE" w:rsidRPr="00EC40A2" w:rsidTr="00F357FC">
              <w:tc>
                <w:tcPr>
                  <w:tcW w:w="1867" w:type="dxa"/>
                </w:tcPr>
                <w:p w:rsidR="001443CE" w:rsidRPr="00EC40A2" w:rsidRDefault="001443CE" w:rsidP="001443CE">
                  <w:pPr>
                    <w:rPr>
                      <w:rFonts w:cs="Arial"/>
                      <w:szCs w:val="20"/>
                    </w:rPr>
                  </w:pPr>
                  <w:r w:rsidRPr="00EC40A2">
                    <w:rPr>
                      <w:rFonts w:cs="Arial"/>
                      <w:szCs w:val="20"/>
                    </w:rPr>
                    <w:t>Auto Dilution:</w:t>
                  </w:r>
                </w:p>
              </w:tc>
              <w:tc>
                <w:tcPr>
                  <w:tcW w:w="7200" w:type="dxa"/>
                </w:tcPr>
                <w:p w:rsidR="001443CE" w:rsidRPr="00EC40A2" w:rsidRDefault="001443CE" w:rsidP="001443CE">
                  <w:pPr>
                    <w:autoSpaceDE w:val="0"/>
                    <w:autoSpaceDN w:val="0"/>
                    <w:adjustRightInd w:val="0"/>
                    <w:rPr>
                      <w:rFonts w:cs="Arial"/>
                      <w:szCs w:val="20"/>
                    </w:rPr>
                  </w:pPr>
                  <w:r w:rsidRPr="00EC40A2">
                    <w:rPr>
                      <w:rFonts w:cs="Arial"/>
                      <w:szCs w:val="20"/>
                    </w:rPr>
                    <w:t>None</w:t>
                  </w:r>
                </w:p>
              </w:tc>
            </w:tr>
            <w:tr w:rsidR="001443CE" w:rsidRPr="00EC40A2" w:rsidTr="00F357FC">
              <w:tc>
                <w:tcPr>
                  <w:tcW w:w="1867" w:type="dxa"/>
                </w:tcPr>
                <w:p w:rsidR="001443CE" w:rsidRPr="00EC40A2" w:rsidRDefault="001443CE" w:rsidP="001443CE">
                  <w:pPr>
                    <w:rPr>
                      <w:rFonts w:cs="Arial"/>
                      <w:szCs w:val="20"/>
                    </w:rPr>
                  </w:pPr>
                  <w:r w:rsidRPr="00EC40A2">
                    <w:rPr>
                      <w:rFonts w:cs="Arial"/>
                      <w:szCs w:val="20"/>
                    </w:rPr>
                    <w:t>Maximum</w:t>
                  </w:r>
                  <w:r w:rsidR="00234975" w:rsidRPr="00EC40A2">
                    <w:rPr>
                      <w:rFonts w:cs="Arial"/>
                      <w:szCs w:val="20"/>
                    </w:rPr>
                    <w:t xml:space="preserve"> Manual</w:t>
                  </w:r>
                  <w:r w:rsidRPr="00EC40A2">
                    <w:rPr>
                      <w:rFonts w:cs="Arial"/>
                      <w:szCs w:val="20"/>
                    </w:rPr>
                    <w:t xml:space="preserve"> Dilution</w:t>
                  </w:r>
                  <w:r w:rsidR="00234975" w:rsidRPr="00EC40A2">
                    <w:rPr>
                      <w:rFonts w:cs="Arial"/>
                      <w:szCs w:val="20"/>
                    </w:rPr>
                    <w:t>:</w:t>
                  </w:r>
                </w:p>
              </w:tc>
              <w:tc>
                <w:tcPr>
                  <w:tcW w:w="7200" w:type="dxa"/>
                </w:tcPr>
                <w:p w:rsidR="001443CE" w:rsidRPr="00EC40A2" w:rsidRDefault="001443CE" w:rsidP="001443CE">
                  <w:pPr>
                    <w:autoSpaceDE w:val="0"/>
                    <w:autoSpaceDN w:val="0"/>
                    <w:adjustRightInd w:val="0"/>
                    <w:rPr>
                      <w:rFonts w:cs="Arial"/>
                      <w:szCs w:val="20"/>
                    </w:rPr>
                  </w:pPr>
                  <w:r w:rsidRPr="00EC40A2">
                    <w:rPr>
                      <w:rFonts w:cs="Arial"/>
                      <w:szCs w:val="20"/>
                    </w:rPr>
                    <w:t>1:4</w:t>
                  </w:r>
                </w:p>
              </w:tc>
            </w:tr>
            <w:tr w:rsidR="00234975" w:rsidRPr="00EC40A2" w:rsidTr="00F357FC">
              <w:tc>
                <w:tcPr>
                  <w:tcW w:w="1867" w:type="dxa"/>
                </w:tcPr>
                <w:p w:rsidR="00234975" w:rsidRPr="00EC40A2" w:rsidRDefault="00234975" w:rsidP="001443CE">
                  <w:pPr>
                    <w:rPr>
                      <w:rFonts w:cs="Arial"/>
                      <w:szCs w:val="20"/>
                    </w:rPr>
                  </w:pPr>
                  <w:r w:rsidRPr="00EC40A2">
                    <w:rPr>
                      <w:rFonts w:cs="Arial"/>
                      <w:szCs w:val="20"/>
                    </w:rPr>
                    <w:t>Diluent:</w:t>
                  </w:r>
                </w:p>
              </w:tc>
              <w:tc>
                <w:tcPr>
                  <w:tcW w:w="7200" w:type="dxa"/>
                </w:tcPr>
                <w:p w:rsidR="00234975" w:rsidRPr="00EC40A2" w:rsidRDefault="00234975" w:rsidP="001443CE">
                  <w:pPr>
                    <w:autoSpaceDE w:val="0"/>
                    <w:autoSpaceDN w:val="0"/>
                    <w:adjustRightInd w:val="0"/>
                    <w:rPr>
                      <w:rFonts w:cs="Arial"/>
                      <w:szCs w:val="20"/>
                    </w:rPr>
                  </w:pPr>
                  <w:r w:rsidRPr="00EC40A2">
                    <w:rPr>
                      <w:rFonts w:cs="Arial"/>
                      <w:szCs w:val="20"/>
                    </w:rPr>
                    <w:t>Saline</w:t>
                  </w:r>
                </w:p>
              </w:tc>
            </w:tr>
            <w:tr w:rsidR="001443CE" w:rsidRPr="00EC40A2" w:rsidTr="00F357FC">
              <w:tc>
                <w:tcPr>
                  <w:tcW w:w="1867" w:type="dxa"/>
                </w:tcPr>
                <w:p w:rsidR="001443CE" w:rsidRPr="00EC40A2" w:rsidRDefault="00234975" w:rsidP="001443CE">
                  <w:pPr>
                    <w:rPr>
                      <w:rFonts w:cs="Arial"/>
                      <w:szCs w:val="20"/>
                    </w:rPr>
                  </w:pPr>
                  <w:r w:rsidRPr="00EC40A2">
                    <w:rPr>
                      <w:rFonts w:cs="Arial"/>
                      <w:szCs w:val="20"/>
                    </w:rPr>
                    <w:t>Manual D</w:t>
                  </w:r>
                  <w:r w:rsidR="001443CE" w:rsidRPr="00EC40A2">
                    <w:rPr>
                      <w:rFonts w:cs="Arial"/>
                      <w:szCs w:val="20"/>
                    </w:rPr>
                    <w:t>ilution:</w:t>
                  </w:r>
                </w:p>
              </w:tc>
              <w:tc>
                <w:tcPr>
                  <w:tcW w:w="7200" w:type="dxa"/>
                </w:tcPr>
                <w:p w:rsidR="001443CE" w:rsidRPr="00EC40A2" w:rsidRDefault="001443CE" w:rsidP="00234975">
                  <w:pPr>
                    <w:autoSpaceDE w:val="0"/>
                    <w:autoSpaceDN w:val="0"/>
                    <w:adjustRightInd w:val="0"/>
                    <w:rPr>
                      <w:rFonts w:eastAsia="HelenPro-Regular" w:cs="Arial"/>
                      <w:szCs w:val="20"/>
                    </w:rPr>
                  </w:pPr>
                  <w:r w:rsidRPr="00EC40A2">
                    <w:rPr>
                      <w:rFonts w:cs="Arial"/>
                      <w:szCs w:val="20"/>
                    </w:rPr>
                    <w:t xml:space="preserve">Follow Abbott </w:t>
                  </w:r>
                  <w:hyperlink r:id="rId12" w:history="1">
                    <w:r w:rsidRPr="00EC40A2">
                      <w:rPr>
                        <w:rStyle w:val="Hyperlink"/>
                        <w:rFonts w:cs="Arial"/>
                        <w:szCs w:val="20"/>
                      </w:rPr>
                      <w:t>Architect Operator’s Manual</w:t>
                    </w:r>
                  </w:hyperlink>
                  <w:r w:rsidRPr="00EC40A2">
                    <w:rPr>
                      <w:rFonts w:cs="Arial"/>
                      <w:szCs w:val="20"/>
                    </w:rPr>
                    <w:t xml:space="preserve"> or </w:t>
                  </w:r>
                  <w:hyperlink r:id="rId13" w:history="1">
                    <w:r w:rsidRPr="00EC40A2">
                      <w:rPr>
                        <w:rStyle w:val="Hyperlink"/>
                        <w:rFonts w:cs="Arial"/>
                        <w:szCs w:val="20"/>
                      </w:rPr>
                      <w:t>Alinity Operator’s Manual</w:t>
                    </w:r>
                  </w:hyperlink>
                  <w:r w:rsidRPr="00EC40A2">
                    <w:rPr>
                      <w:rFonts w:cs="Arial"/>
                      <w:szCs w:val="20"/>
                    </w:rPr>
                    <w:t xml:space="preserve"> instructions for programming manual dilutions.  </w:t>
                  </w:r>
                  <w:r w:rsidR="00234975" w:rsidRPr="00EC40A2">
                    <w:rPr>
                      <w:rFonts w:eastAsia="HelenPro-Regular" w:cs="Arial"/>
                      <w:szCs w:val="20"/>
                    </w:rPr>
                    <w:t>The operator must enter the dilution factor when ordering the manual dilution. The system will use this dilution factor to automatically calculate the concentration of the sample and report the result.</w:t>
                  </w:r>
                  <w:r w:rsidR="00484727" w:rsidRPr="00EC40A2">
                    <w:rPr>
                      <w:rFonts w:eastAsia="HelenPro-Regular" w:cs="Arial"/>
                      <w:szCs w:val="20"/>
                    </w:rPr>
                    <w:t xml:space="preserve">  </w:t>
                  </w:r>
                </w:p>
                <w:p w:rsidR="00484727" w:rsidRPr="00EC40A2" w:rsidRDefault="00484727" w:rsidP="00234975">
                  <w:pPr>
                    <w:autoSpaceDE w:val="0"/>
                    <w:autoSpaceDN w:val="0"/>
                    <w:adjustRightInd w:val="0"/>
                    <w:rPr>
                      <w:rFonts w:eastAsia="HelenPro-Regular" w:cs="Arial"/>
                      <w:szCs w:val="20"/>
                    </w:rPr>
                  </w:pPr>
                </w:p>
                <w:p w:rsidR="00484727" w:rsidRPr="00EC40A2" w:rsidRDefault="00484727" w:rsidP="00484727">
                  <w:pPr>
                    <w:autoSpaceDE w:val="0"/>
                    <w:autoSpaceDN w:val="0"/>
                    <w:adjustRightInd w:val="0"/>
                    <w:rPr>
                      <w:rFonts w:eastAsia="HelenPro-Regular" w:cs="Arial"/>
                      <w:szCs w:val="20"/>
                    </w:rPr>
                  </w:pPr>
                  <w:r w:rsidRPr="00EC40A2">
                    <w:rPr>
                      <w:rFonts w:eastAsia="HelenPro-Regular" w:cs="Arial"/>
                      <w:szCs w:val="20"/>
                    </w:rPr>
                    <w:t>If a diluted sample result is less than the lower value of the measuring interval of 9 U/L, do not report the result. Rerun using an appropriate (lower) dilution or investigate for other possible causes.</w:t>
                  </w:r>
                </w:p>
              </w:tc>
            </w:tr>
          </w:tbl>
          <w:p w:rsidR="00E3253B" w:rsidRPr="00EC40A2" w:rsidRDefault="00E3253B">
            <w:pPr>
              <w:pStyle w:val="Bullets"/>
              <w:ind w:left="0" w:firstLine="0"/>
              <w:rPr>
                <w:rFonts w:ascii="Arial" w:hAnsi="Arial" w:cs="Arial"/>
              </w:rPr>
            </w:pPr>
          </w:p>
        </w:tc>
      </w:tr>
      <w:tr w:rsidR="00E3253B" w:rsidTr="00D955F6">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Result Reporting</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2F5C68" w:rsidRPr="00EC40A2" w:rsidRDefault="002F5C68" w:rsidP="002F5C68">
            <w:pPr>
              <w:pStyle w:val="Header"/>
              <w:tabs>
                <w:tab w:val="clear" w:pos="4320"/>
                <w:tab w:val="clear" w:pos="8640"/>
              </w:tabs>
              <w:rPr>
                <w:rFonts w:cs="Arial"/>
                <w:szCs w:val="20"/>
              </w:rPr>
            </w:pPr>
            <w:r w:rsidRPr="00EC40A2">
              <w:rPr>
                <w:rFonts w:cs="Arial"/>
                <w:b/>
                <w:bCs/>
                <w:color w:val="7030A0"/>
                <w:szCs w:val="20"/>
              </w:rPr>
              <w:t xml:space="preserve">Alinity c </w:t>
            </w:r>
            <w:r w:rsidRPr="00EC40A2">
              <w:rPr>
                <w:rFonts w:cs="Arial"/>
                <w:b/>
                <w:bCs/>
                <w:szCs w:val="20"/>
              </w:rPr>
              <w:t>and</w:t>
            </w:r>
            <w:r w:rsidRPr="00EC40A2">
              <w:rPr>
                <w:rFonts w:cs="Arial"/>
                <w:b/>
                <w:bCs/>
                <w:color w:val="7030A0"/>
                <w:szCs w:val="20"/>
              </w:rPr>
              <w:t xml:space="preserve"> </w:t>
            </w:r>
            <w:r w:rsidRPr="00EC40A2">
              <w:rPr>
                <w:rFonts w:cs="Arial"/>
                <w:b/>
                <w:bCs/>
                <w:color w:val="984806" w:themeColor="accent6" w:themeShade="80"/>
                <w:szCs w:val="20"/>
              </w:rPr>
              <w:t>Architect c4000</w:t>
            </w:r>
            <w:r w:rsidRPr="00EC40A2">
              <w:rPr>
                <w:rFonts w:cs="Arial"/>
                <w:b/>
                <w:bCs/>
                <w:szCs w:val="20"/>
              </w:rPr>
              <w:t>:</w:t>
            </w:r>
            <w:r w:rsidRPr="00EC40A2">
              <w:rPr>
                <w:rFonts w:cs="Arial"/>
                <w:b/>
                <w:bCs/>
                <w:color w:val="5F497A"/>
                <w:szCs w:val="20"/>
              </w:rPr>
              <w:t xml:space="preserve"> </w:t>
            </w:r>
          </w:p>
          <w:p w:rsidR="00E3253B" w:rsidRPr="00EC40A2" w:rsidRDefault="00234975">
            <w:pPr>
              <w:pStyle w:val="Header"/>
              <w:numPr>
                <w:ilvl w:val="0"/>
                <w:numId w:val="5"/>
              </w:numPr>
              <w:tabs>
                <w:tab w:val="clear" w:pos="4320"/>
                <w:tab w:val="clear" w:pos="8640"/>
              </w:tabs>
              <w:rPr>
                <w:rFonts w:cs="Arial"/>
                <w:szCs w:val="20"/>
              </w:rPr>
            </w:pPr>
            <w:r w:rsidRPr="00EC40A2">
              <w:rPr>
                <w:rFonts w:cs="Arial"/>
                <w:szCs w:val="20"/>
              </w:rPr>
              <w:t>Results between 9 – 4555 U/</w:t>
            </w:r>
            <w:r w:rsidR="00E3253B" w:rsidRPr="00EC40A2">
              <w:rPr>
                <w:rFonts w:cs="Arial"/>
                <w:szCs w:val="20"/>
              </w:rPr>
              <w:t>L without error messages are released</w:t>
            </w:r>
            <w:r w:rsidR="005B2E77" w:rsidRPr="00EC40A2">
              <w:rPr>
                <w:rFonts w:cs="Arial"/>
                <w:szCs w:val="20"/>
              </w:rPr>
              <w:t>.</w:t>
            </w:r>
          </w:p>
          <w:p w:rsidR="00E3253B" w:rsidRPr="00EC40A2" w:rsidRDefault="00484727">
            <w:pPr>
              <w:numPr>
                <w:ilvl w:val="0"/>
                <w:numId w:val="5"/>
              </w:numPr>
              <w:rPr>
                <w:rFonts w:cs="Arial"/>
                <w:szCs w:val="20"/>
              </w:rPr>
            </w:pPr>
            <w:r w:rsidRPr="00EC40A2">
              <w:rPr>
                <w:rFonts w:cs="Arial"/>
                <w:szCs w:val="20"/>
              </w:rPr>
              <w:t xml:space="preserve">Results below 9 </w:t>
            </w:r>
            <w:r w:rsidR="00234975" w:rsidRPr="00EC40A2">
              <w:rPr>
                <w:rFonts w:cs="Arial"/>
                <w:szCs w:val="20"/>
              </w:rPr>
              <w:t>U/</w:t>
            </w:r>
            <w:r w:rsidRPr="00EC40A2">
              <w:rPr>
                <w:rFonts w:cs="Arial"/>
                <w:szCs w:val="20"/>
              </w:rPr>
              <w:t>L: report as &lt; 9</w:t>
            </w:r>
            <w:r w:rsidR="00234975" w:rsidRPr="00EC40A2">
              <w:rPr>
                <w:rFonts w:cs="Arial"/>
                <w:szCs w:val="20"/>
              </w:rPr>
              <w:t xml:space="preserve"> U/</w:t>
            </w:r>
            <w:r w:rsidR="00E3253B" w:rsidRPr="00EC40A2">
              <w:rPr>
                <w:rFonts w:cs="Arial"/>
                <w:szCs w:val="20"/>
              </w:rPr>
              <w:t xml:space="preserve">L instead of the numerical </w:t>
            </w:r>
            <w:r w:rsidR="00387FF5" w:rsidRPr="00EC40A2">
              <w:rPr>
                <w:rFonts w:cs="Arial"/>
                <w:szCs w:val="20"/>
              </w:rPr>
              <w:t>value</w:t>
            </w:r>
            <w:r w:rsidR="00E3253B" w:rsidRPr="00EC40A2">
              <w:rPr>
                <w:rFonts w:cs="Arial"/>
                <w:szCs w:val="20"/>
              </w:rPr>
              <w:t>.</w:t>
            </w:r>
          </w:p>
          <w:p w:rsidR="00484727" w:rsidRPr="00EC40A2" w:rsidRDefault="00484727">
            <w:pPr>
              <w:numPr>
                <w:ilvl w:val="0"/>
                <w:numId w:val="5"/>
              </w:numPr>
              <w:rPr>
                <w:rFonts w:cs="Arial"/>
                <w:szCs w:val="20"/>
              </w:rPr>
            </w:pPr>
            <w:r w:rsidRPr="00EC40A2">
              <w:rPr>
                <w:rFonts w:cs="Arial"/>
                <w:szCs w:val="20"/>
              </w:rPr>
              <w:t xml:space="preserve">Results &gt;4555 should be manually diluted with a 1:4 dilution.  </w:t>
            </w:r>
          </w:p>
          <w:p w:rsidR="00E3253B" w:rsidRPr="00EC40A2" w:rsidRDefault="00484727">
            <w:pPr>
              <w:numPr>
                <w:ilvl w:val="0"/>
                <w:numId w:val="5"/>
              </w:numPr>
              <w:rPr>
                <w:rFonts w:cs="Arial"/>
                <w:szCs w:val="20"/>
              </w:rPr>
            </w:pPr>
            <w:r w:rsidRPr="00EC40A2">
              <w:rPr>
                <w:rFonts w:cs="Arial"/>
                <w:szCs w:val="20"/>
              </w:rPr>
              <w:t>Results &gt;18220 following 1:4 manual dilution</w:t>
            </w:r>
            <w:r w:rsidR="00E3253B" w:rsidRPr="00EC40A2">
              <w:rPr>
                <w:rFonts w:cs="Arial"/>
                <w:szCs w:val="20"/>
              </w:rPr>
              <w:t xml:space="preserve"> without erro</w:t>
            </w:r>
            <w:r w:rsidR="00DC24D6" w:rsidRPr="00EC40A2">
              <w:rPr>
                <w:rFonts w:cs="Arial"/>
                <w:szCs w:val="20"/>
              </w:rPr>
              <w:t>r</w:t>
            </w:r>
            <w:r w:rsidRPr="00EC40A2">
              <w:rPr>
                <w:rFonts w:cs="Arial"/>
                <w:szCs w:val="20"/>
              </w:rPr>
              <w:t xml:space="preserve"> messages are reported as &gt; 18220</w:t>
            </w:r>
            <w:r w:rsidR="00E3253B" w:rsidRPr="00EC40A2">
              <w:rPr>
                <w:rFonts w:cs="Arial"/>
                <w:szCs w:val="20"/>
              </w:rPr>
              <w:t xml:space="preserve"> g/dL</w:t>
            </w:r>
            <w:r w:rsidR="005B2E77" w:rsidRPr="00EC40A2">
              <w:rPr>
                <w:rFonts w:cs="Arial"/>
                <w:szCs w:val="20"/>
              </w:rPr>
              <w:t>.</w:t>
            </w:r>
          </w:p>
          <w:p w:rsidR="00387FF5" w:rsidRPr="00EC40A2" w:rsidRDefault="00387FF5" w:rsidP="00824C10">
            <w:pPr>
              <w:rPr>
                <w:rFonts w:cs="Arial"/>
                <w:szCs w:val="20"/>
              </w:rPr>
            </w:pPr>
          </w:p>
        </w:tc>
      </w:tr>
      <w:tr w:rsidR="00E3253B" w:rsidTr="007C077D">
        <w:trPr>
          <w:tblHeader/>
        </w:trPr>
        <w:tc>
          <w:tcPr>
            <w:tcW w:w="1800" w:type="dxa"/>
            <w:tcBorders>
              <w:top w:val="nil"/>
              <w:left w:val="nil"/>
              <w:bottom w:val="nil"/>
              <w:right w:val="nil"/>
            </w:tcBorders>
          </w:tcPr>
          <w:p w:rsidR="00E3253B" w:rsidRPr="00C00B65" w:rsidRDefault="00E3253B">
            <w:pPr>
              <w:rPr>
                <w:rFonts w:cs="Arial"/>
                <w:b/>
                <w:bCs/>
                <w:color w:val="0000FF"/>
                <w:szCs w:val="20"/>
              </w:rPr>
            </w:pPr>
            <w:r w:rsidRPr="00C00B65">
              <w:rPr>
                <w:rFonts w:cs="Arial"/>
                <w:b/>
                <w:bCs/>
                <w:color w:val="0000FF"/>
                <w:szCs w:val="20"/>
              </w:rPr>
              <w:t>Specimen Storage</w:t>
            </w:r>
          </w:p>
          <w:p w:rsidR="00E3253B" w:rsidRPr="00C00B65" w:rsidRDefault="00E3253B">
            <w:pPr>
              <w:rPr>
                <w:rFonts w:cs="Arial"/>
                <w:b/>
                <w:bCs/>
                <w:color w:val="0000FF"/>
                <w:szCs w:val="20"/>
              </w:rPr>
            </w:pPr>
          </w:p>
        </w:tc>
        <w:tc>
          <w:tcPr>
            <w:tcW w:w="9360" w:type="dxa"/>
            <w:gridSpan w:val="6"/>
            <w:tcBorders>
              <w:top w:val="single" w:sz="18" w:space="0" w:color="BFBFBF"/>
              <w:left w:val="nil"/>
              <w:bottom w:val="single" w:sz="18" w:space="0" w:color="BFBFBF"/>
              <w:right w:val="nil"/>
            </w:tcBorders>
          </w:tcPr>
          <w:p w:rsidR="00E3253B" w:rsidRPr="00EC40A2" w:rsidRDefault="00E3253B">
            <w:pPr>
              <w:pStyle w:val="Header"/>
              <w:tabs>
                <w:tab w:val="clear" w:pos="4320"/>
                <w:tab w:val="clear" w:pos="8640"/>
              </w:tabs>
              <w:rPr>
                <w:rFonts w:cs="Arial"/>
                <w:szCs w:val="20"/>
              </w:rPr>
            </w:pPr>
            <w:r w:rsidRPr="00EC40A2">
              <w:rPr>
                <w:rFonts w:cs="Arial"/>
                <w:szCs w:val="20"/>
              </w:rPr>
              <w:t>Promptly stopper tested specimen and stor</w:t>
            </w:r>
            <w:r w:rsidR="00DC24D6" w:rsidRPr="00EC40A2">
              <w:rPr>
                <w:rFonts w:cs="Arial"/>
                <w:szCs w:val="20"/>
              </w:rPr>
              <w:t>e upright in a specimen rack</w:t>
            </w:r>
            <w:r w:rsidRPr="00EC40A2">
              <w:rPr>
                <w:rFonts w:cs="Arial"/>
                <w:szCs w:val="20"/>
              </w:rPr>
              <w:t>.</w:t>
            </w:r>
            <w:r w:rsidR="00250A09" w:rsidRPr="00EC40A2">
              <w:rPr>
                <w:rFonts w:cs="Arial"/>
                <w:szCs w:val="20"/>
              </w:rPr>
              <w:t xml:space="preserve"> </w:t>
            </w:r>
            <w:r w:rsidRPr="00EC40A2">
              <w:rPr>
                <w:rFonts w:cs="Arial"/>
                <w:szCs w:val="20"/>
              </w:rPr>
              <w:t xml:space="preserve"> Every 8 hours </w:t>
            </w:r>
            <w:r w:rsidR="00D271B1" w:rsidRPr="00EC40A2">
              <w:rPr>
                <w:rFonts w:cs="Arial"/>
                <w:szCs w:val="20"/>
              </w:rPr>
              <w:t>remove specimens to refrigerator</w:t>
            </w:r>
            <w:r w:rsidRPr="00EC40A2">
              <w:rPr>
                <w:rFonts w:cs="Arial"/>
                <w:szCs w:val="20"/>
              </w:rPr>
              <w:t>/freezer storage.</w:t>
            </w:r>
            <w:r w:rsidR="00250A09" w:rsidRPr="00EC40A2">
              <w:rPr>
                <w:rFonts w:cs="Arial"/>
                <w:szCs w:val="20"/>
              </w:rPr>
              <w:t xml:space="preserve"> </w:t>
            </w:r>
            <w:r w:rsidRPr="00EC40A2">
              <w:rPr>
                <w:rFonts w:cs="Arial"/>
                <w:szCs w:val="20"/>
              </w:rPr>
              <w:t xml:space="preserve"> Samples are retained 7 days in specimen storage freezer.</w:t>
            </w:r>
          </w:p>
          <w:p w:rsidR="00E3253B" w:rsidRPr="00EC40A2" w:rsidRDefault="00E3253B">
            <w:pPr>
              <w:pStyle w:val="Header"/>
              <w:tabs>
                <w:tab w:val="clear" w:pos="4320"/>
                <w:tab w:val="clear" w:pos="8640"/>
              </w:tabs>
              <w:rPr>
                <w:rFonts w:cs="Arial"/>
                <w:szCs w:val="20"/>
              </w:rPr>
            </w:pPr>
          </w:p>
        </w:tc>
      </w:tr>
      <w:tr w:rsidR="00E3253B" w:rsidTr="00D955F6">
        <w:trPr>
          <w:tblHeader/>
        </w:trPr>
        <w:tc>
          <w:tcPr>
            <w:tcW w:w="1800" w:type="dxa"/>
            <w:tcBorders>
              <w:top w:val="nil"/>
              <w:left w:val="nil"/>
              <w:bottom w:val="nil"/>
              <w:right w:val="nil"/>
            </w:tcBorders>
          </w:tcPr>
          <w:p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6"/>
            <w:tcBorders>
              <w:top w:val="single" w:sz="18" w:space="0" w:color="BFBFBF"/>
              <w:left w:val="nil"/>
              <w:bottom w:val="single" w:sz="4" w:space="0" w:color="auto"/>
              <w:right w:val="nil"/>
            </w:tcBorders>
          </w:tcPr>
          <w:p w:rsidR="00E3253B" w:rsidRPr="00EC40A2" w:rsidRDefault="00E3253B" w:rsidP="00F63DA5">
            <w:pPr>
              <w:numPr>
                <w:ilvl w:val="0"/>
                <w:numId w:val="33"/>
              </w:numPr>
              <w:rPr>
                <w:rFonts w:cs="Arial"/>
                <w:szCs w:val="20"/>
              </w:rPr>
            </w:pPr>
            <w:r w:rsidRPr="00EC40A2">
              <w:rPr>
                <w:rFonts w:cs="Arial"/>
                <w:szCs w:val="20"/>
              </w:rPr>
              <w:t xml:space="preserve">Jacobs &amp; DeMott Laboratory Test Handbook, Lexi-Comp, </w:t>
            </w:r>
            <w:r w:rsidR="00C00B65" w:rsidRPr="00EC40A2">
              <w:rPr>
                <w:rFonts w:cs="Arial"/>
                <w:szCs w:val="20"/>
              </w:rPr>
              <w:t>Inc.</w:t>
            </w:r>
            <w:r w:rsidRPr="00EC40A2">
              <w:rPr>
                <w:rFonts w:cs="Arial"/>
                <w:szCs w:val="20"/>
              </w:rPr>
              <w:t>, Hudson, OH, 5</w:t>
            </w:r>
            <w:r w:rsidRPr="00EC40A2">
              <w:rPr>
                <w:rFonts w:cs="Arial"/>
                <w:szCs w:val="20"/>
                <w:vertAlign w:val="superscript"/>
              </w:rPr>
              <w:t>th</w:t>
            </w:r>
            <w:r w:rsidRPr="00EC40A2">
              <w:rPr>
                <w:rFonts w:cs="Arial"/>
                <w:szCs w:val="20"/>
              </w:rPr>
              <w:t xml:space="preserve"> Edition, 2001</w:t>
            </w:r>
          </w:p>
          <w:p w:rsidR="00DC24D6" w:rsidRPr="00EC40A2" w:rsidRDefault="005B2E77" w:rsidP="00F63DA5">
            <w:pPr>
              <w:numPr>
                <w:ilvl w:val="0"/>
                <w:numId w:val="33"/>
              </w:numPr>
              <w:rPr>
                <w:rFonts w:cs="Arial"/>
                <w:szCs w:val="20"/>
              </w:rPr>
            </w:pPr>
            <w:r w:rsidRPr="00EC40A2">
              <w:rPr>
                <w:rFonts w:cs="Arial"/>
                <w:szCs w:val="20"/>
              </w:rPr>
              <w:t>Architect Alkaline Phosphatase</w:t>
            </w:r>
            <w:r w:rsidR="00DC24D6" w:rsidRPr="00EC40A2">
              <w:rPr>
                <w:rFonts w:cs="Arial"/>
                <w:szCs w:val="20"/>
              </w:rPr>
              <w:t xml:space="preserve"> Package Insert, Abbott Laboratories Diagnostics Division, Abbott </w:t>
            </w:r>
            <w:r w:rsidRPr="00EC40A2">
              <w:rPr>
                <w:rFonts w:cs="Arial"/>
                <w:szCs w:val="20"/>
              </w:rPr>
              <w:t>Park, IL 60064, March 2017</w:t>
            </w:r>
            <w:r w:rsidR="00DC24D6" w:rsidRPr="00EC40A2">
              <w:rPr>
                <w:rFonts w:cs="Arial"/>
                <w:szCs w:val="20"/>
              </w:rPr>
              <w:t xml:space="preserve">. </w:t>
            </w:r>
          </w:p>
          <w:p w:rsidR="00421CBF" w:rsidRPr="00421CBF" w:rsidRDefault="005B2E77" w:rsidP="00421CBF">
            <w:pPr>
              <w:numPr>
                <w:ilvl w:val="0"/>
                <w:numId w:val="33"/>
              </w:numPr>
              <w:rPr>
                <w:rFonts w:cs="Arial"/>
                <w:szCs w:val="20"/>
              </w:rPr>
            </w:pPr>
            <w:r w:rsidRPr="00EC40A2">
              <w:rPr>
                <w:rFonts w:cs="Arial"/>
                <w:szCs w:val="20"/>
              </w:rPr>
              <w:t>Alinity Alkaline Phosphatase</w:t>
            </w:r>
            <w:r w:rsidR="00DC24D6" w:rsidRPr="00EC40A2">
              <w:rPr>
                <w:rFonts w:cs="Arial"/>
                <w:szCs w:val="20"/>
              </w:rPr>
              <w:t xml:space="preserve"> Package Insert, Abbott Laboratories Diagnostics Division, Abbott Park, IL 60064, December 2017.  </w:t>
            </w:r>
          </w:p>
          <w:p w:rsidR="00824C10" w:rsidRPr="00EC40A2" w:rsidRDefault="00693888" w:rsidP="00693888">
            <w:pPr>
              <w:numPr>
                <w:ilvl w:val="0"/>
                <w:numId w:val="33"/>
              </w:numPr>
              <w:rPr>
                <w:rFonts w:cs="Arial"/>
                <w:szCs w:val="20"/>
              </w:rPr>
            </w:pPr>
            <w:r w:rsidRPr="00EC40A2">
              <w:rPr>
                <w:rFonts w:cs="Arial"/>
                <w:szCs w:val="20"/>
                <w:lang w:val="en"/>
              </w:rPr>
              <w:t>CALIPER pediatric reference range database. (2019). Retrieved October 3, 2019, from https://caliper.research.sickkids.ca/#/</w:t>
            </w:r>
          </w:p>
          <w:p w:rsidR="00E3253B" w:rsidRPr="00EC40A2" w:rsidRDefault="003A65AD" w:rsidP="00F63DA5">
            <w:pPr>
              <w:numPr>
                <w:ilvl w:val="0"/>
                <w:numId w:val="33"/>
              </w:numPr>
              <w:rPr>
                <w:rFonts w:cs="Arial"/>
                <w:szCs w:val="20"/>
              </w:rPr>
            </w:pPr>
            <w:r w:rsidRPr="00EC40A2">
              <w:rPr>
                <w:rFonts w:cs="Arial"/>
                <w:bCs/>
                <w:szCs w:val="20"/>
              </w:rPr>
              <w:t>Bio-Rad</w:t>
            </w:r>
            <w:r w:rsidR="00E3253B" w:rsidRPr="00EC40A2">
              <w:rPr>
                <w:rFonts w:cs="Arial"/>
                <w:bCs/>
                <w:szCs w:val="20"/>
              </w:rPr>
              <w:t xml:space="preserve"> Liquichek Unassayed</w:t>
            </w:r>
            <w:r w:rsidR="00421CBF">
              <w:rPr>
                <w:rFonts w:cs="Arial"/>
                <w:bCs/>
                <w:szCs w:val="20"/>
              </w:rPr>
              <w:t xml:space="preserve"> Multiqual</w:t>
            </w:r>
            <w:bookmarkStart w:id="0" w:name="_GoBack"/>
            <w:bookmarkEnd w:id="0"/>
            <w:r w:rsidR="00E3253B" w:rsidRPr="00EC40A2">
              <w:rPr>
                <w:rFonts w:cs="Arial"/>
                <w:bCs/>
                <w:szCs w:val="20"/>
              </w:rPr>
              <w:t xml:space="preserve"> Chemistry Control Product Insert, Bio-Rad</w:t>
            </w:r>
            <w:r w:rsidR="009C4BDA" w:rsidRPr="00EC40A2">
              <w:rPr>
                <w:rFonts w:cs="Arial"/>
                <w:bCs/>
                <w:szCs w:val="20"/>
              </w:rPr>
              <w:t xml:space="preserve"> Laboratories, Irvine, CA 92618</w:t>
            </w:r>
          </w:p>
          <w:p w:rsidR="00E3253B" w:rsidRPr="00EC40A2" w:rsidRDefault="00E3253B" w:rsidP="00F63DA5">
            <w:pPr>
              <w:rPr>
                <w:rFonts w:cs="Arial"/>
                <w:szCs w:val="20"/>
              </w:rPr>
            </w:pPr>
          </w:p>
        </w:tc>
      </w:tr>
      <w:tr w:rsidR="00E3253B" w:rsidTr="00D955F6">
        <w:tblPrEx>
          <w:tblBorders>
            <w:top w:val="none" w:sz="0" w:space="0" w:color="auto"/>
            <w:left w:val="none" w:sz="0" w:space="0" w:color="auto"/>
            <w:right w:val="none" w:sz="0" w:space="0" w:color="auto"/>
            <w:insideH w:val="none" w:sz="0" w:space="0" w:color="auto"/>
            <w:insideV w:val="none" w:sz="0" w:space="0" w:color="auto"/>
          </w:tblBorders>
        </w:tblPrEx>
        <w:trPr>
          <w:cantSplit/>
          <w:trHeight w:val="240"/>
        </w:trPr>
        <w:tc>
          <w:tcPr>
            <w:tcW w:w="1800" w:type="dxa"/>
            <w:tcBorders>
              <w:left w:val="nil"/>
              <w:bottom w:val="nil"/>
              <w:right w:val="nil"/>
            </w:tcBorders>
          </w:tcPr>
          <w:p w:rsidR="00E3253B" w:rsidRPr="00C00B65" w:rsidRDefault="00E3253B">
            <w:pPr>
              <w:rPr>
                <w:rFonts w:cs="Arial"/>
                <w:b/>
                <w:bCs/>
                <w:color w:val="0000FF"/>
                <w:szCs w:val="20"/>
              </w:rPr>
            </w:pPr>
          </w:p>
        </w:tc>
        <w:tc>
          <w:tcPr>
            <w:tcW w:w="3240" w:type="dxa"/>
            <w:gridSpan w:val="2"/>
            <w:tcBorders>
              <w:top w:val="single" w:sz="18" w:space="0" w:color="BFBFBF"/>
              <w:left w:val="nil"/>
              <w:bottom w:val="single" w:sz="4" w:space="0" w:color="auto"/>
              <w:right w:val="nil"/>
            </w:tcBorders>
          </w:tcPr>
          <w:p w:rsidR="00E3253B" w:rsidRPr="00EC40A2" w:rsidRDefault="00E3253B">
            <w:pPr>
              <w:rPr>
                <w:rFonts w:cs="Arial"/>
                <w:iCs/>
                <w:szCs w:val="20"/>
              </w:rPr>
            </w:pPr>
          </w:p>
        </w:tc>
        <w:tc>
          <w:tcPr>
            <w:tcW w:w="4335" w:type="dxa"/>
            <w:gridSpan w:val="3"/>
            <w:tcBorders>
              <w:top w:val="single" w:sz="18" w:space="0" w:color="BFBFBF"/>
              <w:left w:val="nil"/>
              <w:bottom w:val="single" w:sz="4" w:space="0" w:color="auto"/>
              <w:right w:val="nil"/>
            </w:tcBorders>
          </w:tcPr>
          <w:p w:rsidR="00E3253B" w:rsidRPr="00EC40A2" w:rsidRDefault="00E3253B">
            <w:pPr>
              <w:rPr>
                <w:rFonts w:cs="Arial"/>
                <w:iCs/>
                <w:szCs w:val="20"/>
              </w:rPr>
            </w:pPr>
          </w:p>
        </w:tc>
        <w:tc>
          <w:tcPr>
            <w:tcW w:w="1785" w:type="dxa"/>
            <w:tcBorders>
              <w:top w:val="single" w:sz="18" w:space="0" w:color="BFBFBF"/>
              <w:left w:val="nil"/>
              <w:bottom w:val="single" w:sz="4" w:space="0" w:color="auto"/>
              <w:right w:val="nil"/>
            </w:tcBorders>
          </w:tcPr>
          <w:p w:rsidR="00E3253B" w:rsidRPr="00EC40A2" w:rsidRDefault="00E3253B">
            <w:pPr>
              <w:rPr>
                <w:rFonts w:cs="Arial"/>
                <w:iCs/>
                <w:szCs w:val="20"/>
              </w:rPr>
            </w:pP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rsidR="00F50200" w:rsidRPr="00EC40A2" w:rsidRDefault="00F50200">
            <w:pPr>
              <w:rPr>
                <w:rFonts w:cs="Arial"/>
                <w:b/>
                <w:bCs/>
                <w:szCs w:val="20"/>
              </w:rPr>
            </w:pPr>
            <w:r w:rsidRPr="00EC40A2">
              <w:rPr>
                <w:rFonts w:cs="Arial"/>
                <w:b/>
                <w:bCs/>
                <w:szCs w:val="20"/>
              </w:rPr>
              <w:t>Version</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EC40A2" w:rsidRDefault="00F50200">
            <w:pPr>
              <w:rPr>
                <w:rFonts w:cs="Arial"/>
                <w:b/>
                <w:bCs/>
                <w:iCs/>
                <w:szCs w:val="20"/>
              </w:rPr>
            </w:pPr>
            <w:r w:rsidRPr="00EC40A2">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rsidR="00F50200" w:rsidRPr="00EC40A2" w:rsidRDefault="00F50200">
            <w:pPr>
              <w:rPr>
                <w:rFonts w:cs="Arial"/>
                <w:b/>
                <w:bCs/>
                <w:iCs/>
                <w:szCs w:val="20"/>
              </w:rPr>
            </w:pPr>
            <w:r w:rsidRPr="00EC40A2">
              <w:rPr>
                <w:rFonts w:cs="Arial"/>
                <w:b/>
                <w:bCs/>
                <w:iCs/>
                <w:szCs w:val="20"/>
              </w:rPr>
              <w:t>Effective Date:</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EC40A2" w:rsidRDefault="00F50200">
            <w:pPr>
              <w:rPr>
                <w:rFonts w:cs="Arial"/>
                <w:b/>
                <w:bCs/>
                <w:iCs/>
                <w:szCs w:val="20"/>
              </w:rPr>
            </w:pPr>
            <w:r w:rsidRPr="00EC40A2">
              <w:rPr>
                <w:rFonts w:cs="Arial"/>
                <w:b/>
                <w:bCs/>
                <w:iCs/>
                <w:szCs w:val="20"/>
              </w:rPr>
              <w:t>Summary of Revisions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EC40A2" w:rsidRDefault="00824C10">
            <w:pPr>
              <w:rPr>
                <w:rFonts w:cs="Arial"/>
                <w:szCs w:val="20"/>
              </w:rPr>
            </w:pPr>
            <w:r w:rsidRPr="00EC40A2">
              <w:rPr>
                <w:rFonts w:cs="Arial"/>
                <w:szCs w:val="20"/>
              </w:rPr>
              <w:t>1</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EC40A2" w:rsidRDefault="00824C10">
            <w:pPr>
              <w:rPr>
                <w:rFonts w:cs="Arial"/>
                <w:iCs/>
                <w:szCs w:val="20"/>
              </w:rPr>
            </w:pPr>
            <w:r w:rsidRPr="00EC40A2">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rsidR="00F50200" w:rsidRPr="00EC40A2" w:rsidRDefault="00824C10">
            <w:pPr>
              <w:rPr>
                <w:rFonts w:cs="Arial"/>
                <w:iCs/>
                <w:szCs w:val="20"/>
              </w:rPr>
            </w:pPr>
            <w:r w:rsidRPr="00EC40A2">
              <w:rPr>
                <w:rFonts w:cs="Arial"/>
                <w:iCs/>
                <w:szCs w:val="20"/>
              </w:rPr>
              <w:t>10/15/2019</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EC40A2" w:rsidRDefault="00824C10">
            <w:pPr>
              <w:rPr>
                <w:rFonts w:cs="Arial"/>
                <w:iCs/>
                <w:szCs w:val="20"/>
              </w:rPr>
            </w:pPr>
            <w:r w:rsidRPr="00EC40A2">
              <w:rPr>
                <w:rFonts w:cs="Arial"/>
                <w:iCs/>
                <w:szCs w:val="20"/>
              </w:rPr>
              <w:t>New Procedure for Abbott analyzers</w:t>
            </w:r>
          </w:p>
        </w:tc>
      </w:tr>
      <w:tr w:rsidR="00F50200" w:rsidTr="00E049CF">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rsidR="00F50200" w:rsidRPr="0030640D" w:rsidRDefault="00102C10">
            <w:pPr>
              <w:rPr>
                <w:rFonts w:cs="Arial"/>
                <w:iCs/>
                <w:sz w:val="24"/>
              </w:rPr>
            </w:pPr>
            <w:r>
              <w:rPr>
                <w:rFonts w:cs="Arial"/>
                <w:iCs/>
                <w:sz w:val="24"/>
              </w:rPr>
              <w:t>2</w:t>
            </w:r>
          </w:p>
        </w:tc>
        <w:tc>
          <w:tcPr>
            <w:tcW w:w="2430" w:type="dxa"/>
            <w:gridSpan w:val="2"/>
            <w:tcBorders>
              <w:top w:val="single" w:sz="4" w:space="0" w:color="auto"/>
              <w:left w:val="single" w:sz="4" w:space="0" w:color="auto"/>
              <w:bottom w:val="single" w:sz="4" w:space="0" w:color="auto"/>
              <w:right w:val="single" w:sz="4" w:space="0" w:color="auto"/>
            </w:tcBorders>
          </w:tcPr>
          <w:p w:rsidR="00F50200" w:rsidRPr="00102C10" w:rsidRDefault="00102C10">
            <w:pPr>
              <w:rPr>
                <w:rFonts w:cs="Arial"/>
                <w:iCs/>
                <w:szCs w:val="20"/>
              </w:rPr>
            </w:pPr>
            <w:r w:rsidRPr="00102C10">
              <w:rPr>
                <w:rFonts w:cs="Arial"/>
                <w:iCs/>
                <w:szCs w:val="20"/>
              </w:rPr>
              <w:t>Elauteria Earnhardt</w:t>
            </w:r>
            <w:r w:rsidR="007F6164">
              <w:rPr>
                <w:rFonts w:cs="Arial"/>
                <w:iCs/>
                <w:szCs w:val="20"/>
              </w:rPr>
              <w:t>, Erin Bartos</w:t>
            </w:r>
          </w:p>
        </w:tc>
        <w:tc>
          <w:tcPr>
            <w:tcW w:w="1530" w:type="dxa"/>
            <w:tcBorders>
              <w:top w:val="single" w:sz="4" w:space="0" w:color="auto"/>
              <w:left w:val="single" w:sz="4" w:space="0" w:color="auto"/>
              <w:bottom w:val="single" w:sz="4" w:space="0" w:color="auto"/>
              <w:right w:val="single" w:sz="4" w:space="0" w:color="auto"/>
            </w:tcBorders>
          </w:tcPr>
          <w:p w:rsidR="00F50200" w:rsidRPr="00102C10" w:rsidRDefault="007F6164">
            <w:pPr>
              <w:rPr>
                <w:rFonts w:cs="Arial"/>
                <w:iCs/>
                <w:szCs w:val="20"/>
              </w:rPr>
            </w:pPr>
            <w:r>
              <w:rPr>
                <w:rFonts w:cs="Arial"/>
                <w:iCs/>
                <w:szCs w:val="20"/>
              </w:rPr>
              <w:t>10/28/2020</w:t>
            </w:r>
          </w:p>
        </w:tc>
        <w:tc>
          <w:tcPr>
            <w:tcW w:w="4410" w:type="dxa"/>
            <w:gridSpan w:val="2"/>
            <w:tcBorders>
              <w:top w:val="single" w:sz="4" w:space="0" w:color="auto"/>
              <w:left w:val="single" w:sz="4" w:space="0" w:color="auto"/>
              <w:bottom w:val="single" w:sz="4" w:space="0" w:color="auto"/>
              <w:right w:val="single" w:sz="4" w:space="0" w:color="auto"/>
            </w:tcBorders>
          </w:tcPr>
          <w:p w:rsidR="00F50200" w:rsidRPr="00102C10" w:rsidRDefault="00102C10">
            <w:pPr>
              <w:rPr>
                <w:rFonts w:cs="Arial"/>
                <w:iCs/>
                <w:szCs w:val="20"/>
              </w:rPr>
            </w:pPr>
            <w:r w:rsidRPr="00102C10">
              <w:rPr>
                <w:rFonts w:cs="Arial"/>
                <w:iCs/>
                <w:szCs w:val="20"/>
              </w:rPr>
              <w:t>Added St Paul Alinity c as analyzer</w:t>
            </w:r>
            <w:r w:rsidR="007F6164">
              <w:rPr>
                <w:rFonts w:cs="Arial"/>
                <w:iCs/>
                <w:szCs w:val="20"/>
              </w:rPr>
              <w:t xml:space="preserve">, added Alinity ci Mpls, Changed QC </w:t>
            </w:r>
          </w:p>
        </w:tc>
      </w:tr>
      <w:tr w:rsidR="00F50200" w:rsidTr="00F50200">
        <w:tblPrEx>
          <w:tblBorders>
            <w:top w:val="none" w:sz="0" w:space="0" w:color="auto"/>
            <w:left w:val="none" w:sz="0" w:space="0" w:color="auto"/>
            <w:right w:val="none" w:sz="0" w:space="0" w:color="auto"/>
            <w:insideH w:val="none" w:sz="0" w:space="0" w:color="auto"/>
            <w:insideV w:val="none" w:sz="0" w:space="0" w:color="auto"/>
          </w:tblBorders>
        </w:tblPrEx>
        <w:trPr>
          <w:cantSplit/>
          <w:trHeight w:val="255"/>
        </w:trPr>
        <w:tc>
          <w:tcPr>
            <w:tcW w:w="1800" w:type="dxa"/>
            <w:vMerge/>
            <w:tcBorders>
              <w:left w:val="nil"/>
              <w:bottom w:val="nil"/>
              <w:right w:val="nil"/>
            </w:tcBorders>
          </w:tcPr>
          <w:p w:rsidR="00F50200" w:rsidRDefault="00F50200">
            <w:pPr>
              <w:rPr>
                <w:rFonts w:cs="Arial"/>
                <w:b/>
                <w:bCs/>
                <w:color w:val="3366FF"/>
              </w:rPr>
            </w:pPr>
          </w:p>
        </w:tc>
        <w:tc>
          <w:tcPr>
            <w:tcW w:w="9360" w:type="dxa"/>
            <w:gridSpan w:val="6"/>
            <w:tcBorders>
              <w:top w:val="single" w:sz="4" w:space="0" w:color="auto"/>
              <w:left w:val="nil"/>
              <w:bottom w:val="single" w:sz="18" w:space="0" w:color="BFBFBF"/>
              <w:right w:val="nil"/>
            </w:tcBorders>
          </w:tcPr>
          <w:p w:rsidR="00F50200" w:rsidRDefault="00F50200">
            <w:pPr>
              <w:rPr>
                <w:rFonts w:cs="Arial"/>
              </w:rPr>
            </w:pPr>
          </w:p>
        </w:tc>
      </w:tr>
    </w:tbl>
    <w:p w:rsidR="00E3253B" w:rsidRDefault="00E3253B">
      <w:pPr>
        <w:jc w:val="center"/>
        <w:rPr>
          <w:rFonts w:cs="Arial"/>
          <w:b/>
          <w:bCs/>
        </w:rPr>
      </w:pPr>
    </w:p>
    <w:sectPr w:rsidR="00E3253B" w:rsidSect="008F2C66">
      <w:headerReference w:type="default" r:id="rId14"/>
      <w:footerReference w:type="default" r:id="rId15"/>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6C" w:rsidRDefault="00EB4B6C">
      <w:r>
        <w:separator/>
      </w:r>
    </w:p>
  </w:endnote>
  <w:endnote w:type="continuationSeparator" w:id="0">
    <w:p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Pr="002E718D" w:rsidRDefault="00B13C1A" w:rsidP="002E718D">
    <w:pPr>
      <w:ind w:left="-1260" w:right="-1260"/>
      <w:rPr>
        <w:rFonts w:cs="Arial"/>
        <w:sz w:val="16"/>
      </w:rPr>
    </w:pPr>
    <w:r>
      <w:rPr>
        <w:rFonts w:cs="Arial"/>
        <w:sz w:val="16"/>
      </w:rPr>
      <w:t>Laboratory, Children’s Hospitals and Clinics of Minnesota, Minneapolis/St. Paul,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421CBF">
      <w:rPr>
        <w:noProof/>
        <w:sz w:val="18"/>
      </w:rPr>
      <w:t>5</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421CBF">
      <w:rPr>
        <w:noProof/>
        <w:sz w:val="18"/>
      </w:rPr>
      <w:t>6</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6C" w:rsidRDefault="00EB4B6C">
      <w:r>
        <w:separator/>
      </w:r>
    </w:p>
  </w:footnote>
  <w:footnote w:type="continuationSeparator" w:id="0">
    <w:p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C1A" w:rsidRDefault="00420763">
    <w:pPr>
      <w:ind w:left="-1260" w:right="-1260"/>
      <w:rPr>
        <w:rFonts w:cs="Arial"/>
      </w:rPr>
    </w:pPr>
    <w:r>
      <w:rPr>
        <w:noProof/>
      </w:rPr>
      <w:drawing>
        <wp:anchor distT="0" distB="0" distL="114300" distR="114300" simplePos="0" relativeHeight="251659264" behindDoc="1" locked="0" layoutInCell="1" allowOverlap="1">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A84001">
      <w:rPr>
        <w:rFonts w:cs="Arial"/>
      </w:rPr>
      <w:t>CH 6.05</w:t>
    </w:r>
    <w:r w:rsidR="00E55C7B">
      <w:rPr>
        <w:rFonts w:cs="Arial"/>
      </w:rPr>
      <w:t>1</w:t>
    </w:r>
    <w:r w:rsidR="00A84001">
      <w:rPr>
        <w:rFonts w:cs="Arial"/>
      </w:rPr>
      <w:t xml:space="preserve"> Alkaline Phosphatase</w:t>
    </w:r>
  </w:p>
  <w:p w:rsidR="00B13C1A" w:rsidRDefault="007F6164">
    <w:pPr>
      <w:ind w:left="-1260" w:right="-1260"/>
      <w:rPr>
        <w:rFonts w:cs="Arial"/>
      </w:rPr>
    </w:pPr>
    <w:r>
      <w:rPr>
        <w:rFonts w:cs="Arial"/>
      </w:rPr>
      <w:t>Version 2</w:t>
    </w:r>
  </w:p>
  <w:p w:rsidR="00B13C1A" w:rsidRDefault="00B13C1A">
    <w:pPr>
      <w:ind w:left="-1260" w:right="-1260"/>
      <w:rPr>
        <w:rFonts w:cs="Arial"/>
      </w:rPr>
    </w:pPr>
    <w:r>
      <w:rPr>
        <w:rFonts w:cs="Arial"/>
      </w:rPr>
      <w:t xml:space="preserve">Effective Date: </w:t>
    </w:r>
    <w:r w:rsidR="007F6164">
      <w:rPr>
        <w:rFonts w:cs="Arial"/>
      </w:rPr>
      <w:t>October 28, 2020</w:t>
    </w:r>
  </w:p>
  <w:p w:rsidR="00B13C1A" w:rsidRDefault="00B1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71203"/>
    <w:multiLevelType w:val="hybridMultilevel"/>
    <w:tmpl w:val="3DD6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27"/>
  </w:num>
  <w:num w:numId="4">
    <w:abstractNumId w:val="31"/>
  </w:num>
  <w:num w:numId="5">
    <w:abstractNumId w:val="5"/>
  </w:num>
  <w:num w:numId="6">
    <w:abstractNumId w:val="9"/>
  </w:num>
  <w:num w:numId="7">
    <w:abstractNumId w:val="23"/>
  </w:num>
  <w:num w:numId="8">
    <w:abstractNumId w:val="19"/>
  </w:num>
  <w:num w:numId="9">
    <w:abstractNumId w:val="12"/>
  </w:num>
  <w:num w:numId="10">
    <w:abstractNumId w:val="2"/>
  </w:num>
  <w:num w:numId="11">
    <w:abstractNumId w:val="24"/>
  </w:num>
  <w:num w:numId="12">
    <w:abstractNumId w:val="8"/>
  </w:num>
  <w:num w:numId="13">
    <w:abstractNumId w:val="25"/>
  </w:num>
  <w:num w:numId="14">
    <w:abstractNumId w:val="33"/>
  </w:num>
  <w:num w:numId="15">
    <w:abstractNumId w:val="17"/>
  </w:num>
  <w:num w:numId="16">
    <w:abstractNumId w:val="1"/>
  </w:num>
  <w:num w:numId="17">
    <w:abstractNumId w:val="35"/>
  </w:num>
  <w:num w:numId="18">
    <w:abstractNumId w:val="10"/>
  </w:num>
  <w:num w:numId="19">
    <w:abstractNumId w:val="16"/>
  </w:num>
  <w:num w:numId="20">
    <w:abstractNumId w:val="22"/>
  </w:num>
  <w:num w:numId="21">
    <w:abstractNumId w:val="29"/>
  </w:num>
  <w:num w:numId="22">
    <w:abstractNumId w:val="34"/>
  </w:num>
  <w:num w:numId="23">
    <w:abstractNumId w:val="21"/>
  </w:num>
  <w:num w:numId="24">
    <w:abstractNumId w:val="6"/>
  </w:num>
  <w:num w:numId="25">
    <w:abstractNumId w:val="15"/>
  </w:num>
  <w:num w:numId="26">
    <w:abstractNumId w:val="11"/>
  </w:num>
  <w:num w:numId="27">
    <w:abstractNumId w:val="7"/>
  </w:num>
  <w:num w:numId="28">
    <w:abstractNumId w:val="20"/>
  </w:num>
  <w:num w:numId="29">
    <w:abstractNumId w:val="28"/>
  </w:num>
  <w:num w:numId="30">
    <w:abstractNumId w:val="26"/>
  </w:num>
  <w:num w:numId="31">
    <w:abstractNumId w:val="18"/>
  </w:num>
  <w:num w:numId="32">
    <w:abstractNumId w:val="14"/>
  </w:num>
  <w:num w:numId="33">
    <w:abstractNumId w:val="4"/>
  </w:num>
  <w:num w:numId="34">
    <w:abstractNumId w:val="32"/>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15000"/>
    <w:rsid w:val="0002281F"/>
    <w:rsid w:val="00025B50"/>
    <w:rsid w:val="00064AD2"/>
    <w:rsid w:val="000A3E5A"/>
    <w:rsid w:val="00102C10"/>
    <w:rsid w:val="001102B2"/>
    <w:rsid w:val="001241E4"/>
    <w:rsid w:val="001443CE"/>
    <w:rsid w:val="001B58ED"/>
    <w:rsid w:val="001C1CFA"/>
    <w:rsid w:val="001D1786"/>
    <w:rsid w:val="00234975"/>
    <w:rsid w:val="00250A09"/>
    <w:rsid w:val="002C29CB"/>
    <w:rsid w:val="002E5514"/>
    <w:rsid w:val="002E718D"/>
    <w:rsid w:val="002F5C68"/>
    <w:rsid w:val="00304221"/>
    <w:rsid w:val="0030640D"/>
    <w:rsid w:val="00387FF5"/>
    <w:rsid w:val="003A65AD"/>
    <w:rsid w:val="003D5BD7"/>
    <w:rsid w:val="003D713F"/>
    <w:rsid w:val="003E0A08"/>
    <w:rsid w:val="003E58A8"/>
    <w:rsid w:val="00420763"/>
    <w:rsid w:val="00421CBF"/>
    <w:rsid w:val="00440E37"/>
    <w:rsid w:val="004735E9"/>
    <w:rsid w:val="00484727"/>
    <w:rsid w:val="004A2863"/>
    <w:rsid w:val="004A698D"/>
    <w:rsid w:val="004C14CE"/>
    <w:rsid w:val="005665A7"/>
    <w:rsid w:val="005A7373"/>
    <w:rsid w:val="005B2E77"/>
    <w:rsid w:val="005C6F36"/>
    <w:rsid w:val="005F4EBC"/>
    <w:rsid w:val="00646E63"/>
    <w:rsid w:val="00655B61"/>
    <w:rsid w:val="00672F32"/>
    <w:rsid w:val="00685D61"/>
    <w:rsid w:val="00693888"/>
    <w:rsid w:val="006A26B2"/>
    <w:rsid w:val="006A2770"/>
    <w:rsid w:val="006A5A84"/>
    <w:rsid w:val="006C4D55"/>
    <w:rsid w:val="006F3482"/>
    <w:rsid w:val="00747868"/>
    <w:rsid w:val="00752C30"/>
    <w:rsid w:val="007B2A3E"/>
    <w:rsid w:val="007C077D"/>
    <w:rsid w:val="007F6164"/>
    <w:rsid w:val="008044BA"/>
    <w:rsid w:val="00824C10"/>
    <w:rsid w:val="008A71A5"/>
    <w:rsid w:val="008D3369"/>
    <w:rsid w:val="008F2C66"/>
    <w:rsid w:val="00942FC2"/>
    <w:rsid w:val="00984816"/>
    <w:rsid w:val="009A1A3D"/>
    <w:rsid w:val="009C4BDA"/>
    <w:rsid w:val="009D085B"/>
    <w:rsid w:val="009F2C13"/>
    <w:rsid w:val="009F5F31"/>
    <w:rsid w:val="00A002D3"/>
    <w:rsid w:val="00A17A38"/>
    <w:rsid w:val="00A32948"/>
    <w:rsid w:val="00A64AE8"/>
    <w:rsid w:val="00A84001"/>
    <w:rsid w:val="00AA5656"/>
    <w:rsid w:val="00AB7F16"/>
    <w:rsid w:val="00AF1198"/>
    <w:rsid w:val="00B01603"/>
    <w:rsid w:val="00B067D8"/>
    <w:rsid w:val="00B109AB"/>
    <w:rsid w:val="00B11633"/>
    <w:rsid w:val="00B13C1A"/>
    <w:rsid w:val="00B2749D"/>
    <w:rsid w:val="00BD0E0F"/>
    <w:rsid w:val="00BD78C3"/>
    <w:rsid w:val="00C00B65"/>
    <w:rsid w:val="00C54F32"/>
    <w:rsid w:val="00CA4C9B"/>
    <w:rsid w:val="00CC7B44"/>
    <w:rsid w:val="00CE16FB"/>
    <w:rsid w:val="00CF08A6"/>
    <w:rsid w:val="00CF3242"/>
    <w:rsid w:val="00D271B1"/>
    <w:rsid w:val="00D955F6"/>
    <w:rsid w:val="00DB48BF"/>
    <w:rsid w:val="00DC0963"/>
    <w:rsid w:val="00DC24D6"/>
    <w:rsid w:val="00E049CF"/>
    <w:rsid w:val="00E246BA"/>
    <w:rsid w:val="00E30D4F"/>
    <w:rsid w:val="00E3253B"/>
    <w:rsid w:val="00E55C7B"/>
    <w:rsid w:val="00E93074"/>
    <w:rsid w:val="00EB4B6C"/>
    <w:rsid w:val="00EC40A2"/>
    <w:rsid w:val="00EE145B"/>
    <w:rsid w:val="00EF1741"/>
    <w:rsid w:val="00F0405E"/>
    <w:rsid w:val="00F50200"/>
    <w:rsid w:val="00F6060A"/>
    <w:rsid w:val="00F63DA5"/>
    <w:rsid w:val="00F67396"/>
    <w:rsid w:val="00FC1FB6"/>
    <w:rsid w:val="00FF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smanagement.msdsonline.com/a07dc954-23d8-42a9-b591-ef5763cdfd33/ebinder/?nas=True" TargetMode="External"/><Relationship Id="rId13" Type="http://schemas.openxmlformats.org/officeDocument/2006/relationships/hyperlink" Target="https://starnet.childrenshc.org/References/labsop/chem/operator/alinity-ci-series-operations-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rnet.childrenshc.org/References/labsop/chem/operator/abbott-architect-operations-manu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net.childrenshc.org/References/labsop/chem/operator/alinity-ci-series-operations-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net.childrenshc.org/References/labsop/chem/operator/abbott-architect-operations-manual.pdf" TargetMode="External"/><Relationship Id="rId4" Type="http://schemas.openxmlformats.org/officeDocument/2006/relationships/settings" Target="settings.xml"/><Relationship Id="rId9" Type="http://schemas.openxmlformats.org/officeDocument/2006/relationships/hyperlink" Target="https://starnet.childrenshc.org/References/labsop/chem/quality/ch-2.17-unity-real-time-qc-review-general-us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2BBE-7DE8-4BBE-8FEC-C0A8CA82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Authorized User</Company>
  <LinksUpToDate>false</LinksUpToDate>
  <CharactersWithSpaces>13434</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3</cp:revision>
  <cp:lastPrinted>2011-06-16T20:29:00Z</cp:lastPrinted>
  <dcterms:created xsi:type="dcterms:W3CDTF">2020-10-26T01:28:00Z</dcterms:created>
  <dcterms:modified xsi:type="dcterms:W3CDTF">2020-10-26T01:29:00Z</dcterms:modified>
</cp:coreProperties>
</file>